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74AEA">
      <w:pPr>
        <w:spacing w:before="64" w:line="225" w:lineRule="auto"/>
        <w:ind w:left="48"/>
        <w:jc w:val="center"/>
        <w:rPr>
          <w:rFonts w:hint="eastAsia" w:ascii="黑体" w:hAnsi="黑体" w:eastAsia="黑体" w:cs="黑体"/>
          <w:color w:val="000000" w:themeColor="text1"/>
          <w:sz w:val="41"/>
          <w:szCs w:val="41"/>
          <w:highlight w:val="none"/>
          <w:lang w:eastAsia="zh-CN"/>
          <w14:textFill>
            <w14:solidFill>
              <w14:schemeClr w14:val="tx1"/>
            </w14:solidFill>
          </w14:textFill>
        </w:rPr>
      </w:pPr>
      <w:r>
        <w:rPr>
          <w:rFonts w:hint="eastAsia" w:ascii="黑体" w:hAnsi="黑体" w:eastAsia="黑体" w:cs="黑体"/>
          <w:color w:val="000000" w:themeColor="text1"/>
          <w:spacing w:val="25"/>
          <w:sz w:val="52"/>
          <w:szCs w:val="52"/>
          <w:highlight w:val="none"/>
          <w:lang w:eastAsia="zh-CN"/>
          <w14:textFill>
            <w14:solidFill>
              <w14:schemeClr w14:val="tx1"/>
            </w14:solidFill>
          </w14:textFill>
        </w:rPr>
        <w:t>喀什地区产品质量检验所2026年设备购置项目</w:t>
      </w:r>
    </w:p>
    <w:p w14:paraId="2D9F68C3">
      <w:pPr>
        <w:spacing w:line="256" w:lineRule="auto"/>
        <w:rPr>
          <w:rFonts w:ascii="Arial"/>
          <w:color w:val="000000" w:themeColor="text1"/>
          <w:sz w:val="21"/>
          <w:highlight w:val="none"/>
          <w14:textFill>
            <w14:solidFill>
              <w14:schemeClr w14:val="tx1"/>
            </w14:solidFill>
          </w14:textFill>
        </w:rPr>
      </w:pPr>
    </w:p>
    <w:p w14:paraId="1E4A70BA">
      <w:pPr>
        <w:spacing w:line="256" w:lineRule="auto"/>
        <w:rPr>
          <w:rFonts w:ascii="Arial"/>
          <w:color w:val="000000" w:themeColor="text1"/>
          <w:sz w:val="21"/>
          <w:highlight w:val="none"/>
          <w14:textFill>
            <w14:solidFill>
              <w14:schemeClr w14:val="tx1"/>
            </w14:solidFill>
          </w14:textFill>
        </w:rPr>
      </w:pPr>
    </w:p>
    <w:p w14:paraId="15B7419F">
      <w:pPr>
        <w:spacing w:line="256" w:lineRule="auto"/>
        <w:rPr>
          <w:rFonts w:ascii="Arial"/>
          <w:color w:val="000000" w:themeColor="text1"/>
          <w:sz w:val="21"/>
          <w:highlight w:val="none"/>
          <w14:textFill>
            <w14:solidFill>
              <w14:schemeClr w14:val="tx1"/>
            </w14:solidFill>
          </w14:textFill>
        </w:rPr>
      </w:pPr>
    </w:p>
    <w:p w14:paraId="6B7B0BB9">
      <w:pPr>
        <w:spacing w:line="256" w:lineRule="auto"/>
        <w:rPr>
          <w:rFonts w:ascii="Arial"/>
          <w:color w:val="000000" w:themeColor="text1"/>
          <w:sz w:val="21"/>
          <w:highlight w:val="none"/>
          <w14:textFill>
            <w14:solidFill>
              <w14:schemeClr w14:val="tx1"/>
            </w14:solidFill>
          </w14:textFill>
        </w:rPr>
      </w:pPr>
    </w:p>
    <w:p w14:paraId="2FDEA42E">
      <w:pPr>
        <w:spacing w:line="257" w:lineRule="auto"/>
        <w:rPr>
          <w:rFonts w:ascii="Arial"/>
          <w:color w:val="000000" w:themeColor="text1"/>
          <w:sz w:val="21"/>
          <w:highlight w:val="none"/>
          <w14:textFill>
            <w14:solidFill>
              <w14:schemeClr w14:val="tx1"/>
            </w14:solidFill>
          </w14:textFill>
        </w:rPr>
      </w:pPr>
    </w:p>
    <w:p w14:paraId="2BCA9127">
      <w:pPr>
        <w:pStyle w:val="5"/>
        <w:spacing w:before="149" w:line="220" w:lineRule="auto"/>
        <w:jc w:val="center"/>
        <w:rPr>
          <w:color w:val="000000" w:themeColor="text1"/>
          <w:sz w:val="46"/>
          <w:szCs w:val="46"/>
          <w:highlight w:val="none"/>
          <w14:textFill>
            <w14:solidFill>
              <w14:schemeClr w14:val="tx1"/>
            </w14:solidFill>
          </w14:textFill>
        </w:rPr>
      </w:pPr>
      <w:r>
        <w:rPr>
          <w:b/>
          <w:bCs/>
          <w:color w:val="000000" w:themeColor="text1"/>
          <w:spacing w:val="-22"/>
          <w:sz w:val="46"/>
          <w:szCs w:val="46"/>
          <w:highlight w:val="none"/>
          <w14:textFill>
            <w14:solidFill>
              <w14:schemeClr w14:val="tx1"/>
            </w14:solidFill>
          </w14:textFill>
        </w:rPr>
        <w:t>招标文件</w:t>
      </w:r>
    </w:p>
    <w:p w14:paraId="3596C2C6">
      <w:pPr>
        <w:spacing w:line="271" w:lineRule="auto"/>
        <w:rPr>
          <w:rFonts w:ascii="Arial"/>
          <w:color w:val="000000" w:themeColor="text1"/>
          <w:sz w:val="21"/>
          <w:highlight w:val="none"/>
          <w14:textFill>
            <w14:solidFill>
              <w14:schemeClr w14:val="tx1"/>
            </w14:solidFill>
          </w14:textFill>
        </w:rPr>
      </w:pPr>
    </w:p>
    <w:p w14:paraId="14B45A91">
      <w:pPr>
        <w:spacing w:line="271" w:lineRule="auto"/>
        <w:rPr>
          <w:rFonts w:ascii="Arial"/>
          <w:color w:val="000000" w:themeColor="text1"/>
          <w:sz w:val="21"/>
          <w:highlight w:val="none"/>
          <w14:textFill>
            <w14:solidFill>
              <w14:schemeClr w14:val="tx1"/>
            </w14:solidFill>
          </w14:textFill>
        </w:rPr>
      </w:pPr>
    </w:p>
    <w:p w14:paraId="316811E3">
      <w:pPr>
        <w:spacing w:line="271" w:lineRule="auto"/>
        <w:rPr>
          <w:rFonts w:ascii="Arial"/>
          <w:color w:val="000000" w:themeColor="text1"/>
          <w:sz w:val="21"/>
          <w:highlight w:val="none"/>
          <w14:textFill>
            <w14:solidFill>
              <w14:schemeClr w14:val="tx1"/>
            </w14:solidFill>
          </w14:textFill>
        </w:rPr>
      </w:pPr>
    </w:p>
    <w:p w14:paraId="4BE6B83E">
      <w:pPr>
        <w:spacing w:line="272" w:lineRule="auto"/>
        <w:rPr>
          <w:rFonts w:ascii="Arial"/>
          <w:color w:val="000000" w:themeColor="text1"/>
          <w:sz w:val="21"/>
          <w:highlight w:val="none"/>
          <w14:textFill>
            <w14:solidFill>
              <w14:schemeClr w14:val="tx1"/>
            </w14:solidFill>
          </w14:textFill>
        </w:rPr>
      </w:pPr>
    </w:p>
    <w:p w14:paraId="610B8795">
      <w:pPr>
        <w:spacing w:line="272" w:lineRule="auto"/>
        <w:rPr>
          <w:rFonts w:ascii="Arial"/>
          <w:color w:val="000000" w:themeColor="text1"/>
          <w:sz w:val="21"/>
          <w:highlight w:val="none"/>
          <w14:textFill>
            <w14:solidFill>
              <w14:schemeClr w14:val="tx1"/>
            </w14:solidFill>
          </w14:textFill>
        </w:rPr>
      </w:pPr>
    </w:p>
    <w:p w14:paraId="295E9C2C">
      <w:pPr>
        <w:spacing w:line="272" w:lineRule="auto"/>
        <w:rPr>
          <w:rFonts w:ascii="Arial"/>
          <w:color w:val="000000" w:themeColor="text1"/>
          <w:sz w:val="21"/>
          <w:highlight w:val="none"/>
          <w14:textFill>
            <w14:solidFill>
              <w14:schemeClr w14:val="tx1"/>
            </w14:solidFill>
          </w14:textFill>
        </w:rPr>
      </w:pPr>
    </w:p>
    <w:p w14:paraId="40E4F397">
      <w:pPr>
        <w:spacing w:line="272" w:lineRule="auto"/>
        <w:rPr>
          <w:rFonts w:ascii="Arial"/>
          <w:color w:val="000000" w:themeColor="text1"/>
          <w:sz w:val="21"/>
          <w:highlight w:val="none"/>
          <w14:textFill>
            <w14:solidFill>
              <w14:schemeClr w14:val="tx1"/>
            </w14:solidFill>
          </w14:textFill>
        </w:rPr>
      </w:pPr>
    </w:p>
    <w:p w14:paraId="10866F0D">
      <w:pPr>
        <w:pStyle w:val="5"/>
        <w:spacing w:before="97" w:line="219" w:lineRule="auto"/>
        <w:jc w:val="center"/>
        <w:rPr>
          <w:rFonts w:hint="eastAsia" w:eastAsia="宋体"/>
          <w:color w:val="000000" w:themeColor="text1"/>
          <w:sz w:val="30"/>
          <w:szCs w:val="30"/>
          <w:highlight w:val="none"/>
          <w:lang w:eastAsia="zh-CN"/>
          <w14:textFill>
            <w14:solidFill>
              <w14:schemeClr w14:val="tx1"/>
            </w14:solidFill>
          </w14:textFill>
        </w:rPr>
      </w:pPr>
      <w:r>
        <w:rPr>
          <w:b/>
          <w:bCs/>
          <w:color w:val="000000" w:themeColor="text1"/>
          <w:spacing w:val="-1"/>
          <w:sz w:val="30"/>
          <w:szCs w:val="30"/>
          <w:highlight w:val="none"/>
          <w14:textFill>
            <w14:solidFill>
              <w14:schemeClr w14:val="tx1"/>
            </w14:solidFill>
          </w14:textFill>
        </w:rPr>
        <w:t>项目编号：</w:t>
      </w:r>
      <w:r>
        <w:rPr>
          <w:rFonts w:hint="eastAsia"/>
          <w:b/>
          <w:bCs/>
          <w:color w:val="000000" w:themeColor="text1"/>
          <w:spacing w:val="-1"/>
          <w:sz w:val="30"/>
          <w:szCs w:val="30"/>
          <w:highlight w:val="none"/>
          <w:lang w:eastAsia="zh-CN"/>
          <w14:textFill>
            <w14:solidFill>
              <w14:schemeClr w14:val="tx1"/>
            </w14:solidFill>
          </w14:textFill>
        </w:rPr>
        <w:t>XJTS-2026-GK-14</w:t>
      </w:r>
    </w:p>
    <w:p w14:paraId="5ED093ED">
      <w:pPr>
        <w:spacing w:line="279" w:lineRule="auto"/>
        <w:rPr>
          <w:rFonts w:ascii="Arial"/>
          <w:color w:val="000000" w:themeColor="text1"/>
          <w:sz w:val="21"/>
          <w:highlight w:val="none"/>
          <w14:textFill>
            <w14:solidFill>
              <w14:schemeClr w14:val="tx1"/>
            </w14:solidFill>
          </w14:textFill>
        </w:rPr>
      </w:pPr>
    </w:p>
    <w:p w14:paraId="4971C613">
      <w:pPr>
        <w:spacing w:line="279" w:lineRule="auto"/>
        <w:rPr>
          <w:rFonts w:ascii="Arial"/>
          <w:color w:val="000000" w:themeColor="text1"/>
          <w:sz w:val="21"/>
          <w:highlight w:val="none"/>
          <w14:textFill>
            <w14:solidFill>
              <w14:schemeClr w14:val="tx1"/>
            </w14:solidFill>
          </w14:textFill>
        </w:rPr>
      </w:pPr>
    </w:p>
    <w:p w14:paraId="56460010">
      <w:pPr>
        <w:spacing w:line="280" w:lineRule="auto"/>
        <w:rPr>
          <w:rFonts w:ascii="Arial"/>
          <w:color w:val="000000" w:themeColor="text1"/>
          <w:sz w:val="21"/>
          <w:highlight w:val="none"/>
          <w14:textFill>
            <w14:solidFill>
              <w14:schemeClr w14:val="tx1"/>
            </w14:solidFill>
          </w14:textFill>
        </w:rPr>
      </w:pPr>
    </w:p>
    <w:p w14:paraId="2CD4BF89">
      <w:pPr>
        <w:pStyle w:val="5"/>
        <w:spacing w:before="91" w:line="219" w:lineRule="auto"/>
        <w:ind w:left="1156"/>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采</w:t>
      </w:r>
      <w:r>
        <w:rPr>
          <w:color w:val="000000" w:themeColor="text1"/>
          <w:spacing w:val="-20"/>
          <w:highlight w:val="none"/>
          <w14:textFill>
            <w14:solidFill>
              <w14:schemeClr w14:val="tx1"/>
            </w14:solidFill>
          </w14:textFill>
        </w:rPr>
        <w:t xml:space="preserve"> </w:t>
      </w:r>
      <w:r>
        <w:rPr>
          <w:b/>
          <w:bCs/>
          <w:color w:val="000000" w:themeColor="text1"/>
          <w:spacing w:val="-13"/>
          <w:highlight w:val="none"/>
          <w14:textFill>
            <w14:solidFill>
              <w14:schemeClr w14:val="tx1"/>
            </w14:solidFill>
          </w14:textFill>
        </w:rPr>
        <w:t>购</w:t>
      </w:r>
      <w:r>
        <w:rPr>
          <w:color w:val="000000" w:themeColor="text1"/>
          <w:spacing w:val="-13"/>
          <w:highlight w:val="none"/>
          <w14:textFill>
            <w14:solidFill>
              <w14:schemeClr w14:val="tx1"/>
            </w14:solidFill>
          </w14:textFill>
        </w:rPr>
        <w:t xml:space="preserve"> </w:t>
      </w:r>
      <w:r>
        <w:rPr>
          <w:b/>
          <w:bCs/>
          <w:color w:val="000000" w:themeColor="text1"/>
          <w:spacing w:val="-13"/>
          <w:highlight w:val="none"/>
          <w14:textFill>
            <w14:solidFill>
              <w14:schemeClr w14:val="tx1"/>
            </w14:solidFill>
          </w14:textFill>
        </w:rPr>
        <w:t>人：</w:t>
      </w:r>
      <w:r>
        <w:rPr>
          <w:color w:val="000000" w:themeColor="text1"/>
          <w:spacing w:val="-13"/>
          <w:highlight w:val="none"/>
          <w:u w:val="single" w:color="auto"/>
          <w14:textFill>
            <w14:solidFill>
              <w14:schemeClr w14:val="tx1"/>
            </w14:solidFill>
          </w14:textFill>
        </w:rPr>
        <w:t xml:space="preserve">      </w:t>
      </w:r>
      <w:r>
        <w:rPr>
          <w:rFonts w:hint="eastAsia"/>
          <w:b/>
          <w:bCs/>
          <w:color w:val="000000" w:themeColor="text1"/>
          <w:spacing w:val="-13"/>
          <w:highlight w:val="none"/>
          <w:u w:val="single" w:color="auto"/>
          <w:lang w:eastAsia="zh-CN"/>
          <w14:textFill>
            <w14:solidFill>
              <w14:schemeClr w14:val="tx1"/>
            </w14:solidFill>
          </w14:textFill>
        </w:rPr>
        <w:t>喀什地区产品质量检验所</w:t>
      </w:r>
      <w:r>
        <w:rPr>
          <w:color w:val="000000" w:themeColor="text1"/>
          <w:highlight w:val="none"/>
          <w:u w:val="single" w:color="auto"/>
          <w14:textFill>
            <w14:solidFill>
              <w14:schemeClr w14:val="tx1"/>
            </w14:solidFill>
          </w14:textFill>
        </w:rPr>
        <w:t xml:space="preserve">     </w:t>
      </w:r>
    </w:p>
    <w:p w14:paraId="459CAE50">
      <w:pPr>
        <w:pStyle w:val="5"/>
        <w:spacing w:before="265" w:line="220" w:lineRule="auto"/>
        <w:ind w:left="1161"/>
        <w:rPr>
          <w:color w:val="000000" w:themeColor="text1"/>
          <w:highlight w:val="none"/>
          <w14:textFill>
            <w14:solidFill>
              <w14:schemeClr w14:val="tx1"/>
            </w14:solidFill>
          </w14:textFill>
        </w:rPr>
      </w:pPr>
      <w:r>
        <w:rPr>
          <w:b/>
          <w:bCs/>
          <w:color w:val="000000" w:themeColor="text1"/>
          <w:spacing w:val="-18"/>
          <w:highlight w:val="none"/>
          <w14:textFill>
            <w14:solidFill>
              <w14:schemeClr w14:val="tx1"/>
            </w14:solidFill>
          </w14:textFill>
        </w:rPr>
        <w:t>联</w:t>
      </w:r>
      <w:r>
        <w:rPr>
          <w:color w:val="000000" w:themeColor="text1"/>
          <w:spacing w:val="32"/>
          <w:highlight w:val="none"/>
          <w14:textFill>
            <w14:solidFill>
              <w14:schemeClr w14:val="tx1"/>
            </w14:solidFill>
          </w14:textFill>
        </w:rPr>
        <w:t xml:space="preserve"> </w:t>
      </w:r>
      <w:r>
        <w:rPr>
          <w:b/>
          <w:bCs/>
          <w:color w:val="000000" w:themeColor="text1"/>
          <w:spacing w:val="-18"/>
          <w:highlight w:val="none"/>
          <w14:textFill>
            <w14:solidFill>
              <w14:schemeClr w14:val="tx1"/>
            </w14:solidFill>
          </w14:textFill>
        </w:rPr>
        <w:t>系</w:t>
      </w:r>
      <w:r>
        <w:rPr>
          <w:color w:val="000000" w:themeColor="text1"/>
          <w:spacing w:val="10"/>
          <w:highlight w:val="none"/>
          <w14:textFill>
            <w14:solidFill>
              <w14:schemeClr w14:val="tx1"/>
            </w14:solidFill>
          </w14:textFill>
        </w:rPr>
        <w:t xml:space="preserve"> </w:t>
      </w:r>
      <w:r>
        <w:rPr>
          <w:b/>
          <w:bCs/>
          <w:color w:val="000000" w:themeColor="text1"/>
          <w:spacing w:val="-18"/>
          <w:highlight w:val="none"/>
          <w14:textFill>
            <w14:solidFill>
              <w14:schemeClr w14:val="tx1"/>
            </w14:solidFill>
          </w14:textFill>
        </w:rPr>
        <w:t>人：</w:t>
      </w:r>
      <w:r>
        <w:rPr>
          <w:color w:val="000000" w:themeColor="text1"/>
          <w:spacing w:val="5"/>
          <w:highlight w:val="none"/>
          <w:u w:val="single" w:color="auto"/>
          <w14:textFill>
            <w14:solidFill>
              <w14:schemeClr w14:val="tx1"/>
            </w14:solidFill>
          </w14:textFill>
        </w:rPr>
        <w:t xml:space="preserve">            </w:t>
      </w:r>
      <w:r>
        <w:rPr>
          <w:rFonts w:hint="eastAsia"/>
          <w:b/>
          <w:bCs/>
          <w:color w:val="000000" w:themeColor="text1"/>
          <w:spacing w:val="-18"/>
          <w:highlight w:val="none"/>
          <w:u w:val="single" w:color="auto"/>
          <w:lang w:eastAsia="zh-CN"/>
          <w14:textFill>
            <w14:solidFill>
              <w14:schemeClr w14:val="tx1"/>
            </w14:solidFill>
          </w14:textFill>
        </w:rPr>
        <w:t>陈熙</w:t>
      </w:r>
      <w:r>
        <w:rPr>
          <w:color w:val="000000" w:themeColor="text1"/>
          <w:spacing w:val="-18"/>
          <w:highlight w:val="none"/>
          <w:u w:val="single" w:color="auto"/>
          <w14:textFill>
            <w14:solidFill>
              <w14:schemeClr w14:val="tx1"/>
            </w14:solidFill>
          </w14:textFill>
        </w:rPr>
        <w:t xml:space="preserve">                 </w:t>
      </w:r>
    </w:p>
    <w:p w14:paraId="24CEE9DD">
      <w:pPr>
        <w:pStyle w:val="5"/>
        <w:spacing w:before="264" w:line="222" w:lineRule="auto"/>
        <w:ind w:left="1161"/>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联系电话：</w:t>
      </w:r>
      <w:r>
        <w:rPr>
          <w:color w:val="000000" w:themeColor="text1"/>
          <w:spacing w:val="-14"/>
          <w:highlight w:val="none"/>
          <w:u w:val="single" w:color="auto"/>
          <w14:textFill>
            <w14:solidFill>
              <w14:schemeClr w14:val="tx1"/>
            </w14:solidFill>
          </w14:textFill>
        </w:rPr>
        <w:t xml:space="preserve">          </w:t>
      </w:r>
      <w:r>
        <w:rPr>
          <w:rFonts w:hint="eastAsia"/>
          <w:b/>
          <w:bCs/>
          <w:color w:val="000000" w:themeColor="text1"/>
          <w:spacing w:val="-14"/>
          <w:highlight w:val="none"/>
          <w:u w:val="single" w:color="auto"/>
          <w:lang w:eastAsia="zh-CN"/>
          <w14:textFill>
            <w14:solidFill>
              <w14:schemeClr w14:val="tx1"/>
            </w14:solidFill>
          </w14:textFill>
        </w:rPr>
        <w:t>13095155900</w:t>
      </w:r>
      <w:r>
        <w:rPr>
          <w:color w:val="000000" w:themeColor="text1"/>
          <w:highlight w:val="none"/>
          <w:u w:val="single" w:color="auto"/>
          <w14:textFill>
            <w14:solidFill>
              <w14:schemeClr w14:val="tx1"/>
            </w14:solidFill>
          </w14:textFill>
        </w:rPr>
        <w:t xml:space="preserve">             </w:t>
      </w:r>
    </w:p>
    <w:p w14:paraId="2D6E6935">
      <w:pPr>
        <w:spacing w:line="266" w:lineRule="auto"/>
        <w:rPr>
          <w:rFonts w:ascii="Arial"/>
          <w:color w:val="000000" w:themeColor="text1"/>
          <w:sz w:val="21"/>
          <w:highlight w:val="none"/>
          <w14:textFill>
            <w14:solidFill>
              <w14:schemeClr w14:val="tx1"/>
            </w14:solidFill>
          </w14:textFill>
        </w:rPr>
      </w:pPr>
    </w:p>
    <w:p w14:paraId="7A047E45">
      <w:pPr>
        <w:spacing w:line="266" w:lineRule="auto"/>
        <w:rPr>
          <w:rFonts w:ascii="Arial"/>
          <w:color w:val="000000" w:themeColor="text1"/>
          <w:sz w:val="21"/>
          <w:highlight w:val="none"/>
          <w14:textFill>
            <w14:solidFill>
              <w14:schemeClr w14:val="tx1"/>
            </w14:solidFill>
          </w14:textFill>
        </w:rPr>
      </w:pPr>
    </w:p>
    <w:p w14:paraId="5F0B105E">
      <w:pPr>
        <w:spacing w:line="267" w:lineRule="auto"/>
        <w:rPr>
          <w:rFonts w:ascii="Arial"/>
          <w:color w:val="000000" w:themeColor="text1"/>
          <w:sz w:val="21"/>
          <w:highlight w:val="none"/>
          <w14:textFill>
            <w14:solidFill>
              <w14:schemeClr w14:val="tx1"/>
            </w14:solidFill>
          </w14:textFill>
        </w:rPr>
      </w:pPr>
    </w:p>
    <w:p w14:paraId="7D9A5686">
      <w:pPr>
        <w:spacing w:line="267" w:lineRule="auto"/>
        <w:rPr>
          <w:rFonts w:ascii="Arial"/>
          <w:color w:val="000000" w:themeColor="text1"/>
          <w:sz w:val="21"/>
          <w:highlight w:val="none"/>
          <w14:textFill>
            <w14:solidFill>
              <w14:schemeClr w14:val="tx1"/>
            </w14:solidFill>
          </w14:textFill>
        </w:rPr>
      </w:pPr>
    </w:p>
    <w:p w14:paraId="3C0F768E">
      <w:pPr>
        <w:spacing w:line="267" w:lineRule="auto"/>
        <w:rPr>
          <w:rFonts w:ascii="Arial"/>
          <w:color w:val="000000" w:themeColor="text1"/>
          <w:sz w:val="21"/>
          <w:highlight w:val="none"/>
          <w14:textFill>
            <w14:solidFill>
              <w14:schemeClr w14:val="tx1"/>
            </w14:solidFill>
          </w14:textFill>
        </w:rPr>
      </w:pPr>
    </w:p>
    <w:p w14:paraId="41164C01">
      <w:pPr>
        <w:spacing w:line="267" w:lineRule="auto"/>
        <w:rPr>
          <w:rFonts w:ascii="Arial"/>
          <w:color w:val="000000" w:themeColor="text1"/>
          <w:sz w:val="21"/>
          <w:highlight w:val="none"/>
          <w14:textFill>
            <w14:solidFill>
              <w14:schemeClr w14:val="tx1"/>
            </w14:solidFill>
          </w14:textFill>
        </w:rPr>
      </w:pPr>
    </w:p>
    <w:p w14:paraId="681DB207">
      <w:pPr>
        <w:pStyle w:val="5"/>
        <w:spacing w:before="92" w:line="393" w:lineRule="auto"/>
        <w:ind w:left="1160" w:right="321" w:hanging="4"/>
        <w:rPr>
          <w:color w:val="000000" w:themeColor="text1"/>
          <w:spacing w:val="-8"/>
          <w:highlight w:val="none"/>
          <w:u w:val="single" w:color="auto"/>
          <w14:textFill>
            <w14:solidFill>
              <w14:schemeClr w14:val="tx1"/>
            </w14:solidFill>
          </w14:textFill>
        </w:rPr>
      </w:pPr>
      <w:r>
        <w:rPr>
          <w:b/>
          <w:bCs/>
          <w:color w:val="000000" w:themeColor="text1"/>
          <w:spacing w:val="-7"/>
          <w:highlight w:val="none"/>
          <w14:textFill>
            <w14:solidFill>
              <w14:schemeClr w14:val="tx1"/>
            </w14:solidFill>
          </w14:textFill>
        </w:rPr>
        <w:t>代理机构：</w:t>
      </w:r>
      <w:r>
        <w:rPr>
          <w:color w:val="000000" w:themeColor="text1"/>
          <w:spacing w:val="-7"/>
          <w:highlight w:val="none"/>
          <w:u w:val="single" w:color="auto"/>
          <w14:textFill>
            <w14:solidFill>
              <w14:schemeClr w14:val="tx1"/>
            </w14:solidFill>
          </w14:textFill>
        </w:rPr>
        <w:t xml:space="preserve">    </w:t>
      </w:r>
      <w:r>
        <w:rPr>
          <w:rFonts w:hint="eastAsia"/>
          <w:b/>
          <w:bCs/>
          <w:color w:val="000000" w:themeColor="text1"/>
          <w:spacing w:val="-7"/>
          <w:highlight w:val="none"/>
          <w:u w:val="single" w:color="auto"/>
          <w:lang w:eastAsia="zh-CN"/>
          <w14:textFill>
            <w14:solidFill>
              <w14:schemeClr w14:val="tx1"/>
            </w14:solidFill>
          </w14:textFill>
        </w:rPr>
        <w:t>新疆天述项目管理咨询有限公司</w:t>
      </w:r>
      <w:r>
        <w:rPr>
          <w:color w:val="000000" w:themeColor="text1"/>
          <w:spacing w:val="-8"/>
          <w:highlight w:val="none"/>
          <w:u w:val="single" w:color="auto"/>
          <w14:textFill>
            <w14:solidFill>
              <w14:schemeClr w14:val="tx1"/>
            </w14:solidFill>
          </w14:textFill>
        </w:rPr>
        <w:t xml:space="preserve"> </w:t>
      </w:r>
      <w:r>
        <w:rPr>
          <w:rFonts w:hint="eastAsia"/>
          <w:color w:val="000000" w:themeColor="text1"/>
          <w:spacing w:val="-8"/>
          <w:highlight w:val="none"/>
          <w:u w:val="single" w:color="auto"/>
          <w:lang w:val="en-US" w:eastAsia="zh-CN"/>
          <w14:textFill>
            <w14:solidFill>
              <w14:schemeClr w14:val="tx1"/>
            </w14:solidFill>
          </w14:textFill>
        </w:rPr>
        <w:t xml:space="preserve"> </w:t>
      </w:r>
      <w:r>
        <w:rPr>
          <w:color w:val="000000" w:themeColor="text1"/>
          <w:spacing w:val="-8"/>
          <w:highlight w:val="none"/>
          <w:u w:val="single" w:color="auto"/>
          <w14:textFill>
            <w14:solidFill>
              <w14:schemeClr w14:val="tx1"/>
            </w14:solidFill>
          </w14:textFill>
        </w:rPr>
        <w:t xml:space="preserve">   </w:t>
      </w:r>
    </w:p>
    <w:p w14:paraId="098D2E42">
      <w:pPr>
        <w:pStyle w:val="5"/>
        <w:spacing w:before="92" w:line="393" w:lineRule="auto"/>
        <w:ind w:left="1160" w:right="321" w:hanging="4"/>
        <w:rPr>
          <w:color w:val="000000" w:themeColor="text1"/>
          <w:highlight w:val="none"/>
          <w14:textFill>
            <w14:solidFill>
              <w14:schemeClr w14:val="tx1"/>
            </w14:solidFill>
          </w14:textFill>
        </w:rPr>
      </w:pPr>
      <w:r>
        <w:rPr>
          <w:b/>
          <w:bCs/>
          <w:color w:val="000000" w:themeColor="text1"/>
          <w:spacing w:val="-26"/>
          <w:highlight w:val="none"/>
          <w14:textFill>
            <w14:solidFill>
              <w14:schemeClr w14:val="tx1"/>
            </w14:solidFill>
          </w14:textFill>
        </w:rPr>
        <w:t>联</w:t>
      </w:r>
      <w:r>
        <w:rPr>
          <w:color w:val="000000" w:themeColor="text1"/>
          <w:spacing w:val="67"/>
          <w:highlight w:val="none"/>
          <w14:textFill>
            <w14:solidFill>
              <w14:schemeClr w14:val="tx1"/>
            </w14:solidFill>
          </w14:textFill>
        </w:rPr>
        <w:t xml:space="preserve"> </w:t>
      </w:r>
      <w:r>
        <w:rPr>
          <w:b/>
          <w:bCs/>
          <w:color w:val="000000" w:themeColor="text1"/>
          <w:spacing w:val="-26"/>
          <w:highlight w:val="none"/>
          <w14:textFill>
            <w14:solidFill>
              <w14:schemeClr w14:val="tx1"/>
            </w14:solidFill>
          </w14:textFill>
        </w:rPr>
        <w:t>系</w:t>
      </w:r>
      <w:r>
        <w:rPr>
          <w:color w:val="000000" w:themeColor="text1"/>
          <w:spacing w:val="-42"/>
          <w:highlight w:val="none"/>
          <w14:textFill>
            <w14:solidFill>
              <w14:schemeClr w14:val="tx1"/>
            </w14:solidFill>
          </w14:textFill>
        </w:rPr>
        <w:t xml:space="preserve"> </w:t>
      </w:r>
      <w:r>
        <w:rPr>
          <w:b/>
          <w:bCs/>
          <w:color w:val="000000" w:themeColor="text1"/>
          <w:spacing w:val="-26"/>
          <w:highlight w:val="none"/>
          <w14:textFill>
            <w14:solidFill>
              <w14:schemeClr w14:val="tx1"/>
            </w14:solidFill>
          </w14:textFill>
        </w:rPr>
        <w:t>人：</w:t>
      </w:r>
      <w:r>
        <w:rPr>
          <w:color w:val="000000" w:themeColor="text1"/>
          <w:spacing w:val="5"/>
          <w:highlight w:val="none"/>
          <w:u w:val="single" w:color="auto"/>
          <w14:textFill>
            <w14:solidFill>
              <w14:schemeClr w14:val="tx1"/>
            </w14:solidFill>
          </w14:textFill>
        </w:rPr>
        <w:t xml:space="preserve">            </w:t>
      </w:r>
      <w:r>
        <w:rPr>
          <w:rFonts w:hint="eastAsia"/>
          <w:b/>
          <w:bCs/>
          <w:color w:val="000000" w:themeColor="text1"/>
          <w:spacing w:val="-26"/>
          <w:highlight w:val="none"/>
          <w:u w:val="single" w:color="auto"/>
          <w:lang w:eastAsia="zh-CN"/>
          <w14:textFill>
            <w14:solidFill>
              <w14:schemeClr w14:val="tx1"/>
            </w14:solidFill>
          </w14:textFill>
        </w:rPr>
        <w:t>崔雪娇</w:t>
      </w:r>
      <w:r>
        <w:rPr>
          <w:color w:val="000000" w:themeColor="text1"/>
          <w:highlight w:val="none"/>
          <w:u w:val="single" w:color="auto"/>
          <w14:textFill>
            <w14:solidFill>
              <w14:schemeClr w14:val="tx1"/>
            </w14:solidFill>
          </w14:textFill>
        </w:rPr>
        <w:t xml:space="preserve">                  </w:t>
      </w:r>
    </w:p>
    <w:p w14:paraId="216228C5">
      <w:pPr>
        <w:pStyle w:val="5"/>
        <w:spacing w:line="222" w:lineRule="auto"/>
        <w:ind w:left="1161"/>
        <w:rPr>
          <w:color w:val="000000" w:themeColor="text1"/>
          <w:highlight w:val="none"/>
          <w14:textFill>
            <w14:solidFill>
              <w14:schemeClr w14:val="tx1"/>
            </w14:solidFill>
          </w14:textFill>
        </w:rPr>
      </w:pPr>
      <w:r>
        <w:rPr>
          <w:b/>
          <w:bCs/>
          <w:color w:val="000000" w:themeColor="text1"/>
          <w:spacing w:val="-11"/>
          <w:highlight w:val="none"/>
          <w14:textFill>
            <w14:solidFill>
              <w14:schemeClr w14:val="tx1"/>
            </w14:solidFill>
          </w14:textFill>
        </w:rPr>
        <w:t>联系电话：</w:t>
      </w:r>
      <w:r>
        <w:rPr>
          <w:color w:val="000000" w:themeColor="text1"/>
          <w:spacing w:val="5"/>
          <w:highlight w:val="none"/>
          <w:u w:val="single" w:color="auto"/>
          <w14:textFill>
            <w14:solidFill>
              <w14:schemeClr w14:val="tx1"/>
            </w14:solidFill>
          </w14:textFill>
        </w:rPr>
        <w:t xml:space="preserve">          </w:t>
      </w:r>
      <w:r>
        <w:rPr>
          <w:rFonts w:hint="eastAsia"/>
          <w:b/>
          <w:bCs/>
          <w:color w:val="000000" w:themeColor="text1"/>
          <w:spacing w:val="-11"/>
          <w:highlight w:val="none"/>
          <w:u w:val="single" w:color="auto"/>
          <w:lang w:eastAsia="zh-CN"/>
          <w14:textFill>
            <w14:solidFill>
              <w14:schemeClr w14:val="tx1"/>
            </w14:solidFill>
          </w14:textFill>
        </w:rPr>
        <w:t>18167646111</w:t>
      </w:r>
      <w:r>
        <w:rPr>
          <w:color w:val="000000" w:themeColor="text1"/>
          <w:spacing w:val="-11"/>
          <w:highlight w:val="none"/>
          <w:u w:val="single" w:color="auto"/>
          <w14:textFill>
            <w14:solidFill>
              <w14:schemeClr w14:val="tx1"/>
            </w14:solidFill>
          </w14:textFill>
        </w:rPr>
        <w:t xml:space="preserve">                 </w:t>
      </w:r>
    </w:p>
    <w:p w14:paraId="2AF3D79A">
      <w:pPr>
        <w:spacing w:line="271" w:lineRule="auto"/>
        <w:rPr>
          <w:rFonts w:ascii="Arial"/>
          <w:color w:val="000000" w:themeColor="text1"/>
          <w:sz w:val="21"/>
          <w:highlight w:val="none"/>
          <w14:textFill>
            <w14:solidFill>
              <w14:schemeClr w14:val="tx1"/>
            </w14:solidFill>
          </w14:textFill>
        </w:rPr>
      </w:pPr>
    </w:p>
    <w:p w14:paraId="2E8E2620">
      <w:pPr>
        <w:spacing w:line="272" w:lineRule="auto"/>
        <w:rPr>
          <w:rFonts w:ascii="Arial"/>
          <w:color w:val="000000" w:themeColor="text1"/>
          <w:sz w:val="21"/>
          <w:highlight w:val="none"/>
          <w14:textFill>
            <w14:solidFill>
              <w14:schemeClr w14:val="tx1"/>
            </w14:solidFill>
          </w14:textFill>
        </w:rPr>
      </w:pPr>
    </w:p>
    <w:p w14:paraId="0A5BC79E">
      <w:pPr>
        <w:spacing w:line="272" w:lineRule="auto"/>
        <w:rPr>
          <w:rFonts w:ascii="Arial"/>
          <w:color w:val="000000" w:themeColor="text1"/>
          <w:sz w:val="21"/>
          <w:highlight w:val="none"/>
          <w14:textFill>
            <w14:solidFill>
              <w14:schemeClr w14:val="tx1"/>
            </w14:solidFill>
          </w14:textFill>
        </w:rPr>
      </w:pPr>
    </w:p>
    <w:p w14:paraId="323ED0F6">
      <w:pPr>
        <w:pStyle w:val="5"/>
        <w:spacing w:before="91" w:line="220" w:lineRule="auto"/>
        <w:ind w:left="3121"/>
        <w:rPr>
          <w:rFonts w:hint="eastAsia" w:eastAsia="宋体"/>
          <w:color w:val="000000" w:themeColor="text1"/>
          <w:spacing w:val="0"/>
          <w:sz w:val="28"/>
          <w:highlight w:val="none"/>
          <w:lang w:eastAsia="zh-CN"/>
          <w14:textFill>
            <w14:solidFill>
              <w14:schemeClr w14:val="tx1"/>
            </w14:solidFill>
          </w14:textFill>
        </w:rPr>
      </w:pPr>
      <w:r>
        <w:rPr>
          <w:b/>
          <w:bCs/>
          <w:color w:val="000000" w:themeColor="text1"/>
          <w:spacing w:val="0"/>
          <w:sz w:val="28"/>
          <w:highlight w:val="none"/>
          <w14:textFill>
            <w14:solidFill>
              <w14:schemeClr w14:val="tx1"/>
            </w14:solidFill>
          </w14:textFill>
        </w:rPr>
        <w:t>日期：</w:t>
      </w:r>
      <w:r>
        <w:rPr>
          <w:rFonts w:hint="eastAsia"/>
          <w:b/>
          <w:bCs/>
          <w:color w:val="000000" w:themeColor="text1"/>
          <w:spacing w:val="0"/>
          <w:sz w:val="28"/>
          <w:highlight w:val="none"/>
          <w:lang w:eastAsia="zh-CN"/>
          <w14:textFill>
            <w14:solidFill>
              <w14:schemeClr w14:val="tx1"/>
            </w14:solidFill>
          </w14:textFill>
        </w:rPr>
        <w:t>2026年6月</w:t>
      </w:r>
    </w:p>
    <w:p w14:paraId="427D02F9">
      <w:pPr>
        <w:spacing w:line="220" w:lineRule="auto"/>
        <w:rPr>
          <w:color w:val="000000" w:themeColor="text1"/>
          <w:highlight w:val="none"/>
          <w14:textFill>
            <w14:solidFill>
              <w14:schemeClr w14:val="tx1"/>
            </w14:solidFill>
          </w14:textFill>
        </w:rPr>
        <w:sectPr>
          <w:pgSz w:w="11906" w:h="16840"/>
          <w:pgMar w:top="1407" w:right="1785" w:bottom="0" w:left="1785" w:header="0" w:footer="0" w:gutter="0"/>
          <w:pgNumType w:fmt="decimal"/>
          <w:cols w:space="720" w:num="1"/>
        </w:sectPr>
      </w:pPr>
    </w:p>
    <w:sdt>
      <w:sdtPr>
        <w:rPr>
          <w:rFonts w:ascii="Arial" w:hAnsi="Arial" w:eastAsia="Arial" w:cs="Arial"/>
          <w:color w:val="000000" w:themeColor="text1"/>
          <w:sz w:val="21"/>
          <w:szCs w:val="21"/>
          <w:highlight w:val="none"/>
          <w14:textFill>
            <w14:solidFill>
              <w14:schemeClr w14:val="tx1"/>
            </w14:solidFill>
          </w14:textFill>
        </w:rPr>
        <w:id w:val="147453366"/>
        <w:docPartObj>
          <w:docPartGallery w:val="Table of Contents"/>
          <w:docPartUnique/>
        </w:docPartObj>
      </w:sdtPr>
      <w:sdtEndPr>
        <w:rPr>
          <w:rFonts w:ascii="Times New Roman" w:hAnsi="Times New Roman" w:eastAsia="Times New Roman" w:cs="Times New Roman"/>
          <w:color w:val="000000" w:themeColor="text1"/>
          <w:sz w:val="18"/>
          <w:szCs w:val="18"/>
          <w:highlight w:val="none"/>
          <w14:textFill>
            <w14:solidFill>
              <w14:schemeClr w14:val="tx1"/>
            </w14:solidFill>
          </w14:textFill>
        </w:rPr>
      </w:sdtEndPr>
      <w:sdtContent>
        <w:p w14:paraId="3E045E9C">
          <w:pPr>
            <w:spacing w:before="247" w:line="224" w:lineRule="auto"/>
            <w:ind w:left="3864"/>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b/>
              <w:bCs/>
              <w:color w:val="000000" w:themeColor="text1"/>
              <w:spacing w:val="-37"/>
              <w:sz w:val="28"/>
              <w:szCs w:val="28"/>
              <w:highlight w:val="none"/>
              <w14:textFill>
                <w14:solidFill>
                  <w14:schemeClr w14:val="tx1"/>
                </w14:solidFill>
              </w14:textFill>
            </w:rPr>
            <w:t>目录</w:t>
          </w:r>
        </w:p>
        <w:p w14:paraId="78876FA9">
          <w:pPr>
            <w:tabs>
              <w:tab w:val="right" w:leader="dot" w:pos="8319"/>
            </w:tabs>
            <w:spacing w:before="132" w:line="233"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0" w:name="bookmark1"/>
          <w:bookmarkEnd w:id="0"/>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18"/>
              <w:szCs w:val="18"/>
              <w:highlight w:val="none"/>
              <w14:textFill>
                <w14:solidFill>
                  <w14:schemeClr w14:val="tx1"/>
                </w14:solidFill>
              </w14:textFill>
            </w:rPr>
            <w:t>第</w:t>
          </w:r>
          <w:r>
            <w:rPr>
              <w:rFonts w:ascii="仿宋" w:hAnsi="仿宋" w:eastAsia="仿宋" w:cs="仿宋"/>
              <w:color w:val="000000" w:themeColor="text1"/>
              <w:spacing w:val="-47"/>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一</w:t>
          </w:r>
          <w:r>
            <w:rPr>
              <w:rFonts w:ascii="仿宋" w:hAnsi="仿宋" w:eastAsia="仿宋" w:cs="仿宋"/>
              <w:color w:val="000000" w:themeColor="text1"/>
              <w:spacing w:val="-50"/>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章</w:t>
          </w:r>
          <w:r>
            <w:rPr>
              <w:rFonts w:ascii="仿宋" w:hAnsi="仿宋" w:eastAsia="仿宋" w:cs="仿宋"/>
              <w:color w:val="000000" w:themeColor="text1"/>
              <w:spacing w:val="-52"/>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投</w:t>
          </w:r>
          <w:r>
            <w:rPr>
              <w:rFonts w:ascii="仿宋" w:hAnsi="仿宋" w:eastAsia="仿宋" w:cs="仿宋"/>
              <w:color w:val="000000" w:themeColor="text1"/>
              <w:spacing w:val="-52"/>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标</w:t>
          </w:r>
          <w:r>
            <w:rPr>
              <w:rFonts w:ascii="仿宋" w:hAnsi="仿宋" w:eastAsia="仿宋" w:cs="仿宋"/>
              <w:color w:val="000000" w:themeColor="text1"/>
              <w:spacing w:val="-49"/>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人</w:t>
          </w:r>
          <w:r>
            <w:rPr>
              <w:rFonts w:ascii="仿宋" w:hAnsi="仿宋" w:eastAsia="仿宋" w:cs="仿宋"/>
              <w:color w:val="000000" w:themeColor="text1"/>
              <w:spacing w:val="-50"/>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须</w:t>
          </w:r>
          <w:r>
            <w:rPr>
              <w:rFonts w:ascii="仿宋" w:hAnsi="仿宋" w:eastAsia="仿宋" w:cs="仿宋"/>
              <w:color w:val="000000" w:themeColor="text1"/>
              <w:spacing w:val="-50"/>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知</w:t>
          </w:r>
          <w:r>
            <w:rPr>
              <w:rFonts w:ascii="仿宋" w:hAnsi="仿宋" w:eastAsia="仿宋" w:cs="仿宋"/>
              <w:color w:val="000000" w:themeColor="text1"/>
              <w:sz w:val="18"/>
              <w:szCs w:val="18"/>
              <w:highlight w:val="none"/>
              <w14:textFill>
                <w14:solidFill>
                  <w14:schemeClr w14:val="tx1"/>
                </w14:solidFill>
              </w14:textFill>
            </w:rPr>
            <w:tab/>
          </w:r>
          <w:r>
            <w:rPr>
              <w:rFonts w:ascii="Times New Roman" w:hAnsi="Times New Roman" w:eastAsia="Times New Roman" w:cs="Times New Roman"/>
              <w:color w:val="000000" w:themeColor="text1"/>
              <w:spacing w:val="-18"/>
              <w:sz w:val="18"/>
              <w:szCs w:val="18"/>
              <w:highlight w:val="none"/>
              <w14:textFill>
                <w14:solidFill>
                  <w14:schemeClr w14:val="tx1"/>
                </w14:solidFill>
              </w14:textFill>
            </w:rPr>
            <w:fldChar w:fldCharType="end"/>
          </w:r>
        </w:p>
        <w:p w14:paraId="704AC277">
          <w:pPr>
            <w:tabs>
              <w:tab w:val="right" w:leader="dot" w:pos="8315"/>
            </w:tabs>
            <w:spacing w:before="84" w:line="233"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"bookmark1"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7"/>
              <w:sz w:val="18"/>
              <w:szCs w:val="18"/>
              <w:highlight w:val="none"/>
              <w14:textFill>
                <w14:solidFill>
                  <w14:schemeClr w14:val="tx1"/>
                </w14:solidFill>
              </w14:textFill>
            </w:rPr>
            <w:t>第二章投标文件格式</w:t>
          </w:r>
          <w:r>
            <w:rPr>
              <w:rFonts w:ascii="仿宋" w:hAnsi="仿宋" w:eastAsia="仿宋" w:cs="仿宋"/>
              <w:color w:val="000000" w:themeColor="text1"/>
              <w:sz w:val="18"/>
              <w:szCs w:val="18"/>
              <w:highlight w:val="none"/>
              <w14:textFill>
                <w14:solidFill>
                  <w14:schemeClr w14:val="tx1"/>
                </w14:solidFill>
              </w14:textFill>
            </w:rPr>
            <w:tab/>
          </w:r>
          <w:r>
            <w:rPr>
              <w:rFonts w:ascii="Times New Roman" w:hAnsi="Times New Roman" w:eastAsia="Times New Roman" w:cs="Times New Roman"/>
              <w:color w:val="000000" w:themeColor="text1"/>
              <w:spacing w:val="-5"/>
              <w:sz w:val="18"/>
              <w:szCs w:val="18"/>
              <w:highlight w:val="none"/>
              <w14:textFill>
                <w14:solidFill>
                  <w14:schemeClr w14:val="tx1"/>
                </w14:solidFill>
              </w14:textFill>
            </w:rPr>
            <w:fldChar w:fldCharType="end"/>
          </w:r>
        </w:p>
        <w:p w14:paraId="4155322A">
          <w:pPr>
            <w:tabs>
              <w:tab w:val="right" w:leader="dot" w:pos="8304"/>
            </w:tabs>
            <w:spacing w:before="84" w:line="233"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1" w:name="bookmark3"/>
          <w:bookmarkEnd w:id="1"/>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"bookmark3"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20"/>
              <w:sz w:val="18"/>
              <w:szCs w:val="18"/>
              <w:highlight w:val="none"/>
              <w14:textFill>
                <w14:solidFill>
                  <w14:schemeClr w14:val="tx1"/>
                </w14:solidFill>
              </w14:textFill>
            </w:rPr>
            <w:t>第三章公告</w:t>
          </w:r>
          <w:r>
            <w:rPr>
              <w:rFonts w:ascii="仿宋" w:hAnsi="仿宋" w:eastAsia="仿宋" w:cs="仿宋"/>
              <w:color w:val="000000" w:themeColor="text1"/>
              <w:sz w:val="18"/>
              <w:szCs w:val="18"/>
              <w:highlight w:val="none"/>
              <w14:textFill>
                <w14:solidFill>
                  <w14:schemeClr w14:val="tx1"/>
                </w14:solidFill>
              </w14:textFill>
            </w:rPr>
            <w:tab/>
          </w:r>
          <w:r>
            <w:rPr>
              <w:rFonts w:ascii="Times New Roman" w:hAnsi="Times New Roman" w:eastAsia="Times New Roman" w:cs="Times New Roman"/>
              <w:color w:val="000000" w:themeColor="text1"/>
              <w:spacing w:val="5"/>
              <w:sz w:val="18"/>
              <w:szCs w:val="18"/>
              <w:highlight w:val="none"/>
              <w14:textFill>
                <w14:solidFill>
                  <w14:schemeClr w14:val="tx1"/>
                </w14:solidFill>
              </w14:textFill>
            </w:rPr>
            <w:fldChar w:fldCharType="end"/>
          </w:r>
        </w:p>
        <w:p w14:paraId="2B167D48">
          <w:pPr>
            <w:tabs>
              <w:tab w:val="right" w:leader="dot" w:pos="8319"/>
            </w:tabs>
            <w:spacing w:before="82" w:line="231"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2" w:name="bookmark4"/>
          <w:bookmarkEnd w:id="2"/>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"bookmark4"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22"/>
              <w:sz w:val="18"/>
              <w:szCs w:val="18"/>
              <w:highlight w:val="none"/>
              <w14:textFill>
                <w14:solidFill>
                  <w14:schemeClr w14:val="tx1"/>
                </w14:solidFill>
              </w14:textFill>
            </w:rPr>
            <w:t>第四章投</w:t>
          </w:r>
          <w:r>
            <w:rPr>
              <w:rFonts w:ascii="仿宋" w:hAnsi="仿宋" w:eastAsia="仿宋" w:cs="仿宋"/>
              <w:color w:val="000000" w:themeColor="text1"/>
              <w:spacing w:val="-44"/>
              <w:sz w:val="18"/>
              <w:szCs w:val="18"/>
              <w:highlight w:val="none"/>
              <w14:textFill>
                <w14:solidFill>
                  <w14:schemeClr w14:val="tx1"/>
                </w14:solidFill>
              </w14:textFill>
            </w:rPr>
            <w:t xml:space="preserve"> </w:t>
          </w:r>
          <w:r>
            <w:rPr>
              <w:rFonts w:ascii="仿宋" w:hAnsi="仿宋" w:eastAsia="仿宋" w:cs="仿宋"/>
              <w:color w:val="000000" w:themeColor="text1"/>
              <w:spacing w:val="22"/>
              <w:sz w:val="18"/>
              <w:szCs w:val="18"/>
              <w:highlight w:val="none"/>
              <w14:textFill>
                <w14:solidFill>
                  <w14:schemeClr w14:val="tx1"/>
                </w14:solidFill>
              </w14:textFill>
            </w:rPr>
            <w:t>标人须知资料</w:t>
          </w:r>
          <w:r>
            <w:rPr>
              <w:rFonts w:ascii="仿宋" w:hAnsi="仿宋" w:eastAsia="仿宋" w:cs="仿宋"/>
              <w:color w:val="000000" w:themeColor="text1"/>
              <w:spacing w:val="-49"/>
              <w:sz w:val="18"/>
              <w:szCs w:val="18"/>
              <w:highlight w:val="none"/>
              <w14:textFill>
                <w14:solidFill>
                  <w14:schemeClr w14:val="tx1"/>
                </w14:solidFill>
              </w14:textFill>
            </w:rPr>
            <w:t xml:space="preserve"> </w:t>
          </w:r>
          <w:r>
            <w:rPr>
              <w:rFonts w:ascii="仿宋" w:hAnsi="仿宋" w:eastAsia="仿宋" w:cs="仿宋"/>
              <w:color w:val="000000" w:themeColor="text1"/>
              <w:spacing w:val="22"/>
              <w:sz w:val="18"/>
              <w:szCs w:val="18"/>
              <w:highlight w:val="none"/>
              <w14:textFill>
                <w14:solidFill>
                  <w14:schemeClr w14:val="tx1"/>
                </w14:solidFill>
              </w14:textFill>
            </w:rPr>
            <w:t>表</w:t>
          </w:r>
          <w:r>
            <w:rPr>
              <w:rFonts w:ascii="仿宋" w:hAnsi="仿宋" w:eastAsia="仿宋" w:cs="仿宋"/>
              <w:color w:val="000000" w:themeColor="text1"/>
              <w:sz w:val="18"/>
              <w:szCs w:val="18"/>
              <w:highlight w:val="none"/>
              <w14:textFill>
                <w14:solidFill>
                  <w14:schemeClr w14:val="tx1"/>
                </w14:solidFill>
              </w14:textFill>
            </w:rPr>
            <w:tab/>
          </w:r>
          <w:r>
            <w:rPr>
              <w:rFonts w:ascii="仿宋" w:hAnsi="仿宋" w:eastAsia="仿宋" w:cs="仿宋"/>
              <w:color w:val="000000" w:themeColor="text1"/>
              <w:spacing w:val="-74"/>
              <w:sz w:val="18"/>
              <w:szCs w:val="18"/>
              <w:highlight w:val="none"/>
              <w14:textFill>
                <w14:solidFill>
                  <w14:schemeClr w14:val="tx1"/>
                </w14:solidFill>
              </w14:textFill>
            </w:rPr>
            <w:t xml:space="preserve"> </w:t>
          </w:r>
          <w:r>
            <w:rPr>
              <w:rFonts w:ascii="Times New Roman" w:hAnsi="Times New Roman" w:eastAsia="Times New Roman" w:cs="Times New Roman"/>
              <w:color w:val="000000" w:themeColor="text1"/>
              <w:spacing w:val="2"/>
              <w:sz w:val="18"/>
              <w:szCs w:val="18"/>
              <w:highlight w:val="none"/>
              <w14:textFill>
                <w14:solidFill>
                  <w14:schemeClr w14:val="tx1"/>
                </w14:solidFill>
              </w14:textFill>
            </w:rPr>
            <w:fldChar w:fldCharType="end"/>
          </w:r>
        </w:p>
        <w:p w14:paraId="14E98B4D">
          <w:pPr>
            <w:tabs>
              <w:tab w:val="right" w:leader="dot" w:pos="8320"/>
            </w:tabs>
            <w:spacing w:before="88" w:line="231"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3" w:name="bookmark5"/>
          <w:bookmarkEnd w:id="3"/>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"bookmark5"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6"/>
              <w:sz w:val="18"/>
              <w:szCs w:val="18"/>
              <w:highlight w:val="none"/>
              <w14:textFill>
                <w14:solidFill>
                  <w14:schemeClr w14:val="tx1"/>
                </w14:solidFill>
              </w14:textFill>
            </w:rPr>
            <w:t>第</w:t>
          </w:r>
          <w:r>
            <w:rPr>
              <w:rFonts w:ascii="仿宋" w:hAnsi="仿宋" w:eastAsia="仿宋" w:cs="仿宋"/>
              <w:color w:val="000000" w:themeColor="text1"/>
              <w:spacing w:val="-37"/>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五</w:t>
          </w:r>
          <w:r>
            <w:rPr>
              <w:rFonts w:ascii="仿宋" w:hAnsi="仿宋" w:eastAsia="仿宋" w:cs="仿宋"/>
              <w:color w:val="000000" w:themeColor="text1"/>
              <w:spacing w:val="-42"/>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章</w:t>
          </w:r>
          <w:r>
            <w:rPr>
              <w:rFonts w:ascii="仿宋" w:hAnsi="仿宋" w:eastAsia="仿宋" w:cs="仿宋"/>
              <w:color w:val="000000" w:themeColor="text1"/>
              <w:spacing w:val="-43"/>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货</w:t>
          </w:r>
          <w:r>
            <w:rPr>
              <w:rFonts w:ascii="仿宋" w:hAnsi="仿宋" w:eastAsia="仿宋" w:cs="仿宋"/>
              <w:color w:val="000000" w:themeColor="text1"/>
              <w:spacing w:val="-44"/>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物</w:t>
          </w:r>
          <w:r>
            <w:rPr>
              <w:rFonts w:ascii="仿宋" w:hAnsi="仿宋" w:eastAsia="仿宋" w:cs="仿宋"/>
              <w:color w:val="000000" w:themeColor="text1"/>
              <w:spacing w:val="-39"/>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需</w:t>
          </w:r>
          <w:r>
            <w:rPr>
              <w:rFonts w:ascii="仿宋" w:hAnsi="仿宋" w:eastAsia="仿宋" w:cs="仿宋"/>
              <w:color w:val="000000" w:themeColor="text1"/>
              <w:spacing w:val="-39"/>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求</w:t>
          </w:r>
          <w:r>
            <w:rPr>
              <w:rFonts w:ascii="仿宋" w:hAnsi="仿宋" w:eastAsia="仿宋" w:cs="仿宋"/>
              <w:color w:val="000000" w:themeColor="text1"/>
              <w:spacing w:val="-44"/>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一</w:t>
          </w:r>
          <w:r>
            <w:rPr>
              <w:rFonts w:ascii="仿宋" w:hAnsi="仿宋" w:eastAsia="仿宋" w:cs="仿宋"/>
              <w:color w:val="000000" w:themeColor="text1"/>
              <w:spacing w:val="-39"/>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览</w:t>
          </w:r>
          <w:r>
            <w:rPr>
              <w:rFonts w:ascii="仿宋" w:hAnsi="仿宋" w:eastAsia="仿宋" w:cs="仿宋"/>
              <w:color w:val="000000" w:themeColor="text1"/>
              <w:spacing w:val="-45"/>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表</w:t>
          </w:r>
          <w:r>
            <w:rPr>
              <w:rFonts w:ascii="仿宋" w:hAnsi="仿宋" w:eastAsia="仿宋" w:cs="仿宋"/>
              <w:color w:val="000000" w:themeColor="text1"/>
              <w:spacing w:val="-42"/>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及</w:t>
          </w:r>
          <w:r>
            <w:rPr>
              <w:rFonts w:ascii="仿宋" w:hAnsi="仿宋" w:eastAsia="仿宋" w:cs="仿宋"/>
              <w:color w:val="000000" w:themeColor="text1"/>
              <w:spacing w:val="-43"/>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参</w:t>
          </w:r>
          <w:r>
            <w:rPr>
              <w:rFonts w:ascii="仿宋" w:hAnsi="仿宋" w:eastAsia="仿宋" w:cs="仿宋"/>
              <w:color w:val="000000" w:themeColor="text1"/>
              <w:spacing w:val="-45"/>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数</w:t>
          </w:r>
          <w:r>
            <w:rPr>
              <w:rFonts w:ascii="仿宋" w:hAnsi="仿宋" w:eastAsia="仿宋" w:cs="仿宋"/>
              <w:color w:val="000000" w:themeColor="text1"/>
              <w:spacing w:val="-47"/>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规</w:t>
          </w:r>
          <w:r>
            <w:rPr>
              <w:rFonts w:ascii="仿宋" w:hAnsi="仿宋" w:eastAsia="仿宋" w:cs="仿宋"/>
              <w:color w:val="000000" w:themeColor="text1"/>
              <w:spacing w:val="-45"/>
              <w:sz w:val="18"/>
              <w:szCs w:val="18"/>
              <w:highlight w:val="none"/>
              <w14:textFill>
                <w14:solidFill>
                  <w14:schemeClr w14:val="tx1"/>
                </w14:solidFill>
              </w14:textFill>
            </w:rPr>
            <w:t xml:space="preserve"> </w:t>
          </w:r>
          <w:r>
            <w:rPr>
              <w:rFonts w:ascii="仿宋" w:hAnsi="仿宋" w:eastAsia="仿宋" w:cs="仿宋"/>
              <w:color w:val="000000" w:themeColor="text1"/>
              <w:spacing w:val="-6"/>
              <w:sz w:val="18"/>
              <w:szCs w:val="18"/>
              <w:highlight w:val="none"/>
              <w14:textFill>
                <w14:solidFill>
                  <w14:schemeClr w14:val="tx1"/>
                </w14:solidFill>
              </w14:textFill>
            </w:rPr>
            <w:t>格</w:t>
          </w:r>
          <w:r>
            <w:rPr>
              <w:rFonts w:ascii="仿宋" w:hAnsi="仿宋" w:eastAsia="仿宋" w:cs="仿宋"/>
              <w:color w:val="000000" w:themeColor="text1"/>
              <w:sz w:val="18"/>
              <w:szCs w:val="18"/>
              <w:highlight w:val="none"/>
              <w14:textFill>
                <w14:solidFill>
                  <w14:schemeClr w14:val="tx1"/>
                </w14:solidFill>
              </w14:textFill>
            </w:rPr>
            <w:tab/>
          </w:r>
          <w:r>
            <w:rPr>
              <w:rFonts w:ascii="Times New Roman" w:hAnsi="Times New Roman" w:eastAsia="Times New Roman" w:cs="Times New Roman"/>
              <w:color w:val="000000" w:themeColor="text1"/>
              <w:spacing w:val="3"/>
              <w:sz w:val="18"/>
              <w:szCs w:val="18"/>
              <w:highlight w:val="none"/>
              <w14:textFill>
                <w14:solidFill>
                  <w14:schemeClr w14:val="tx1"/>
                </w14:solidFill>
              </w14:textFill>
            </w:rPr>
            <w:fldChar w:fldCharType="end"/>
          </w:r>
        </w:p>
        <w:p w14:paraId="73FDDA9B">
          <w:pPr>
            <w:tabs>
              <w:tab w:val="right" w:leader="dot" w:pos="8309"/>
            </w:tabs>
            <w:spacing w:before="89" w:line="233"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4" w:name="bookmark6"/>
          <w:bookmarkEnd w:id="4"/>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"bookmark6"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5"/>
              <w:sz w:val="18"/>
              <w:szCs w:val="18"/>
              <w:highlight w:val="none"/>
              <w14:textFill>
                <w14:solidFill>
                  <w14:schemeClr w14:val="tx1"/>
                </w14:solidFill>
              </w14:textFill>
            </w:rPr>
            <w:t>第</w:t>
          </w:r>
          <w:r>
            <w:rPr>
              <w:rFonts w:ascii="仿宋" w:hAnsi="仿宋" w:eastAsia="仿宋" w:cs="仿宋"/>
              <w:color w:val="000000" w:themeColor="text1"/>
              <w:spacing w:val="-48"/>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六</w:t>
          </w:r>
          <w:r>
            <w:rPr>
              <w:rFonts w:ascii="仿宋" w:hAnsi="仿宋" w:eastAsia="仿宋" w:cs="仿宋"/>
              <w:color w:val="000000" w:themeColor="text1"/>
              <w:spacing w:val="-48"/>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章</w:t>
          </w:r>
          <w:r>
            <w:rPr>
              <w:rFonts w:ascii="仿宋" w:hAnsi="仿宋" w:eastAsia="仿宋" w:cs="仿宋"/>
              <w:color w:val="000000" w:themeColor="text1"/>
              <w:spacing w:val="-50"/>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评</w:t>
          </w:r>
          <w:r>
            <w:rPr>
              <w:rFonts w:ascii="仿宋" w:hAnsi="仿宋" w:eastAsia="仿宋" w:cs="仿宋"/>
              <w:color w:val="000000" w:themeColor="text1"/>
              <w:spacing w:val="-50"/>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标</w:t>
          </w:r>
          <w:r>
            <w:rPr>
              <w:rFonts w:ascii="仿宋" w:hAnsi="仿宋" w:eastAsia="仿宋" w:cs="仿宋"/>
              <w:color w:val="000000" w:themeColor="text1"/>
              <w:spacing w:val="-45"/>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方</w:t>
          </w:r>
          <w:r>
            <w:rPr>
              <w:rFonts w:ascii="仿宋" w:hAnsi="仿宋" w:eastAsia="仿宋" w:cs="仿宋"/>
              <w:color w:val="000000" w:themeColor="text1"/>
              <w:spacing w:val="-43"/>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法</w:t>
          </w:r>
          <w:r>
            <w:rPr>
              <w:rFonts w:ascii="仿宋" w:hAnsi="仿宋" w:eastAsia="仿宋" w:cs="仿宋"/>
              <w:color w:val="000000" w:themeColor="text1"/>
              <w:spacing w:val="-49"/>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和</w:t>
          </w:r>
          <w:r>
            <w:rPr>
              <w:rFonts w:ascii="仿宋" w:hAnsi="仿宋" w:eastAsia="仿宋" w:cs="仿宋"/>
              <w:color w:val="000000" w:themeColor="text1"/>
              <w:spacing w:val="-49"/>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标</w:t>
          </w:r>
          <w:r>
            <w:rPr>
              <w:rFonts w:ascii="仿宋" w:hAnsi="仿宋" w:eastAsia="仿宋" w:cs="仿宋"/>
              <w:color w:val="000000" w:themeColor="text1"/>
              <w:spacing w:val="-49"/>
              <w:sz w:val="18"/>
              <w:szCs w:val="18"/>
              <w:highlight w:val="none"/>
              <w14:textFill>
                <w14:solidFill>
                  <w14:schemeClr w14:val="tx1"/>
                </w14:solidFill>
              </w14:textFill>
            </w:rPr>
            <w:t xml:space="preserve"> </w:t>
          </w:r>
          <w:r>
            <w:rPr>
              <w:rFonts w:ascii="仿宋" w:hAnsi="仿宋" w:eastAsia="仿宋" w:cs="仿宋"/>
              <w:color w:val="000000" w:themeColor="text1"/>
              <w:spacing w:val="-5"/>
              <w:sz w:val="18"/>
              <w:szCs w:val="18"/>
              <w:highlight w:val="none"/>
              <w14:textFill>
                <w14:solidFill>
                  <w14:schemeClr w14:val="tx1"/>
                </w14:solidFill>
              </w14:textFill>
            </w:rPr>
            <w:t>准</w:t>
          </w:r>
          <w:r>
            <w:rPr>
              <w:rFonts w:ascii="仿宋" w:hAnsi="仿宋" w:eastAsia="仿宋" w:cs="仿宋"/>
              <w:color w:val="000000" w:themeColor="text1"/>
              <w:sz w:val="18"/>
              <w:szCs w:val="18"/>
              <w:highlight w:val="none"/>
              <w14:textFill>
                <w14:solidFill>
                  <w14:schemeClr w14:val="tx1"/>
                </w14:solidFill>
              </w14:textFill>
            </w:rPr>
            <w:tab/>
          </w:r>
          <w:r>
            <w:rPr>
              <w:rFonts w:ascii="仿宋" w:hAnsi="仿宋" w:eastAsia="仿宋" w:cs="仿宋"/>
              <w:color w:val="000000" w:themeColor="text1"/>
              <w:spacing w:val="-60"/>
              <w:sz w:val="18"/>
              <w:szCs w:val="18"/>
              <w:highlight w:val="none"/>
              <w14:textFill>
                <w14:solidFill>
                  <w14:schemeClr w14:val="tx1"/>
                </w14:solidFill>
              </w14:textFill>
            </w:rPr>
            <w:t xml:space="preserve"> </w:t>
          </w:r>
          <w:r>
            <w:rPr>
              <w:rFonts w:ascii="Times New Roman" w:hAnsi="Times New Roman" w:eastAsia="Times New Roman" w:cs="Times New Roman"/>
              <w:color w:val="000000" w:themeColor="text1"/>
              <w:spacing w:val="5"/>
              <w:sz w:val="18"/>
              <w:szCs w:val="18"/>
              <w:highlight w:val="none"/>
              <w14:textFill>
                <w14:solidFill>
                  <w14:schemeClr w14:val="tx1"/>
                </w14:solidFill>
              </w14:textFill>
            </w:rPr>
            <w:fldChar w:fldCharType="end"/>
          </w:r>
        </w:p>
        <w:p w14:paraId="15BB4D43">
          <w:pPr>
            <w:tabs>
              <w:tab w:val="right" w:leader="dot" w:pos="8315"/>
            </w:tabs>
            <w:spacing w:before="108" w:line="233" w:lineRule="auto"/>
            <w:ind w:left="75"/>
            <w:rPr>
              <w:rFonts w:ascii="Times New Roman" w:hAnsi="Times New Roman" w:eastAsia="Times New Roman" w:cs="Times New Roman"/>
              <w:color w:val="000000" w:themeColor="text1"/>
              <w:sz w:val="18"/>
              <w:szCs w:val="18"/>
              <w:highlight w:val="none"/>
              <w14:textFill>
                <w14:solidFill>
                  <w14:schemeClr w14:val="tx1"/>
                </w14:solidFill>
              </w14:textFill>
            </w:rPr>
          </w:pPr>
          <w:bookmarkStart w:id="5" w:name="bookmark7"/>
          <w:bookmarkEnd w:id="5"/>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"bookmark7" </w:instrText>
          </w:r>
          <w:r>
            <w:rPr>
              <w:color w:val="000000" w:themeColor="text1"/>
              <w:highlight w:val="none"/>
              <w14:textFill>
                <w14:solidFill>
                  <w14:schemeClr w14:val="tx1"/>
                </w14:solidFill>
              </w14:textFill>
            </w:rPr>
            <w:fldChar w:fldCharType="separate"/>
          </w:r>
          <w:r>
            <w:rPr>
              <w:rFonts w:ascii="仿宋" w:hAnsi="仿宋" w:eastAsia="仿宋" w:cs="仿宋"/>
              <w:color w:val="000000" w:themeColor="text1"/>
              <w:spacing w:val="23"/>
              <w:sz w:val="18"/>
              <w:szCs w:val="18"/>
              <w:highlight w:val="none"/>
              <w14:textFill>
                <w14:solidFill>
                  <w14:schemeClr w14:val="tx1"/>
                </w14:solidFill>
              </w14:textFill>
            </w:rPr>
            <w:t>第七章政府采购合同</w:t>
          </w:r>
          <w:r>
            <w:rPr>
              <w:rFonts w:ascii="仿宋" w:hAnsi="仿宋" w:eastAsia="仿宋" w:cs="仿宋"/>
              <w:color w:val="000000" w:themeColor="text1"/>
              <w:sz w:val="18"/>
              <w:szCs w:val="18"/>
              <w:highlight w:val="none"/>
              <w14:textFill>
                <w14:solidFill>
                  <w14:schemeClr w14:val="tx1"/>
                </w14:solidFill>
              </w14:textFill>
            </w:rPr>
            <w:tab/>
          </w:r>
          <w:r>
            <w:rPr>
              <w:rFonts w:ascii="Times New Roman" w:hAnsi="Times New Roman" w:eastAsia="Times New Roman" w:cs="Times New Roman"/>
              <w:color w:val="000000" w:themeColor="text1"/>
              <w:spacing w:val="1"/>
              <w:sz w:val="18"/>
              <w:szCs w:val="18"/>
              <w:highlight w:val="none"/>
              <w14:textFill>
                <w14:solidFill>
                  <w14:schemeClr w14:val="tx1"/>
                </w14:solidFill>
              </w14:textFill>
            </w:rPr>
            <w:fldChar w:fldCharType="end"/>
          </w:r>
        </w:p>
      </w:sdtContent>
    </w:sdt>
    <w:p w14:paraId="3EBE24F4">
      <w:pPr>
        <w:spacing w:line="233" w:lineRule="auto"/>
        <w:rPr>
          <w:rFonts w:ascii="Times New Roman" w:hAnsi="Times New Roman" w:eastAsia="Times New Roman" w:cs="Times New Roman"/>
          <w:color w:val="000000" w:themeColor="text1"/>
          <w:sz w:val="18"/>
          <w:szCs w:val="18"/>
          <w:highlight w:val="none"/>
          <w14:textFill>
            <w14:solidFill>
              <w14:schemeClr w14:val="tx1"/>
            </w14:solidFill>
          </w14:textFill>
        </w:rPr>
        <w:sectPr>
          <w:pgSz w:w="11907" w:h="16840"/>
          <w:pgMar w:top="1431" w:right="1786" w:bottom="0" w:left="1786" w:header="0" w:footer="0" w:gutter="0"/>
          <w:pgNumType w:fmt="decimal"/>
          <w:cols w:space="720" w:num="1"/>
        </w:sectPr>
      </w:pPr>
    </w:p>
    <w:p w14:paraId="06773A59">
      <w:pPr>
        <w:spacing w:line="256" w:lineRule="auto"/>
        <w:rPr>
          <w:rFonts w:ascii="Arial"/>
          <w:color w:val="000000" w:themeColor="text1"/>
          <w:sz w:val="21"/>
          <w:highlight w:val="none"/>
          <w14:textFill>
            <w14:solidFill>
              <w14:schemeClr w14:val="tx1"/>
            </w14:solidFill>
          </w14:textFill>
        </w:rPr>
      </w:pPr>
    </w:p>
    <w:p w14:paraId="2FDCCCE3">
      <w:pPr>
        <w:spacing w:line="256" w:lineRule="auto"/>
        <w:jc w:val="center"/>
        <w:rPr>
          <w:rFonts w:hint="eastAsia" w:ascii="黑体" w:hAnsi="黑体" w:eastAsia="黑体" w:cs="黑体"/>
          <w:color w:val="000000" w:themeColor="text1"/>
          <w:spacing w:val="25"/>
          <w:sz w:val="41"/>
          <w:szCs w:val="41"/>
          <w:highlight w:val="none"/>
          <w:lang w:eastAsia="zh-CN"/>
          <w14:textFill>
            <w14:solidFill>
              <w14:schemeClr w14:val="tx1"/>
            </w14:solidFill>
          </w14:textFill>
        </w:rPr>
      </w:pPr>
    </w:p>
    <w:p w14:paraId="5CC2C3F1">
      <w:pPr>
        <w:spacing w:line="256" w:lineRule="auto"/>
        <w:jc w:val="center"/>
        <w:rPr>
          <w:rFonts w:hint="eastAsia" w:ascii="黑体" w:hAnsi="黑体" w:eastAsia="黑体" w:cs="黑体"/>
          <w:color w:val="000000" w:themeColor="text1"/>
          <w:spacing w:val="25"/>
          <w:sz w:val="41"/>
          <w:szCs w:val="41"/>
          <w:highlight w:val="none"/>
          <w:lang w:eastAsia="zh-CN"/>
          <w14:textFill>
            <w14:solidFill>
              <w14:schemeClr w14:val="tx1"/>
            </w14:solidFill>
          </w14:textFill>
        </w:rPr>
      </w:pPr>
    </w:p>
    <w:p w14:paraId="5DCC872B">
      <w:pPr>
        <w:spacing w:line="256" w:lineRule="auto"/>
        <w:jc w:val="center"/>
        <w:rPr>
          <w:rFonts w:ascii="Arial"/>
          <w:color w:val="000000" w:themeColor="text1"/>
          <w:sz w:val="21"/>
          <w:highlight w:val="none"/>
          <w14:textFill>
            <w14:solidFill>
              <w14:schemeClr w14:val="tx1"/>
            </w14:solidFill>
          </w14:textFill>
        </w:rPr>
      </w:pPr>
      <w:r>
        <w:rPr>
          <w:rFonts w:hint="eastAsia" w:ascii="黑体" w:hAnsi="黑体" w:eastAsia="黑体" w:cs="黑体"/>
          <w:color w:val="000000" w:themeColor="text1"/>
          <w:spacing w:val="25"/>
          <w:sz w:val="48"/>
          <w:szCs w:val="48"/>
          <w:highlight w:val="none"/>
          <w:lang w:eastAsia="zh-CN"/>
          <w14:textFill>
            <w14:solidFill>
              <w14:schemeClr w14:val="tx1"/>
            </w14:solidFill>
          </w14:textFill>
        </w:rPr>
        <w:t>喀什地区产品质量检验所2026年设备购置项目</w:t>
      </w:r>
    </w:p>
    <w:p w14:paraId="75A53ADD">
      <w:pPr>
        <w:spacing w:line="257" w:lineRule="auto"/>
        <w:rPr>
          <w:rFonts w:ascii="Arial"/>
          <w:color w:val="000000" w:themeColor="text1"/>
          <w:sz w:val="21"/>
          <w:highlight w:val="none"/>
          <w14:textFill>
            <w14:solidFill>
              <w14:schemeClr w14:val="tx1"/>
            </w14:solidFill>
          </w14:textFill>
        </w:rPr>
      </w:pPr>
    </w:p>
    <w:p w14:paraId="4CAE79F7">
      <w:pPr>
        <w:spacing w:line="257" w:lineRule="auto"/>
        <w:rPr>
          <w:rFonts w:ascii="Arial"/>
          <w:color w:val="000000" w:themeColor="text1"/>
          <w:sz w:val="21"/>
          <w:highlight w:val="none"/>
          <w14:textFill>
            <w14:solidFill>
              <w14:schemeClr w14:val="tx1"/>
            </w14:solidFill>
          </w14:textFill>
        </w:rPr>
      </w:pPr>
    </w:p>
    <w:p w14:paraId="411FE884">
      <w:pPr>
        <w:spacing w:line="257" w:lineRule="auto"/>
        <w:rPr>
          <w:rFonts w:ascii="Arial"/>
          <w:color w:val="000000" w:themeColor="text1"/>
          <w:sz w:val="21"/>
          <w:highlight w:val="none"/>
          <w14:textFill>
            <w14:solidFill>
              <w14:schemeClr w14:val="tx1"/>
            </w14:solidFill>
          </w14:textFill>
        </w:rPr>
      </w:pPr>
    </w:p>
    <w:p w14:paraId="4C86AEBE">
      <w:pPr>
        <w:spacing w:line="257" w:lineRule="auto"/>
        <w:rPr>
          <w:rFonts w:ascii="Arial"/>
          <w:color w:val="000000" w:themeColor="text1"/>
          <w:sz w:val="21"/>
          <w:highlight w:val="none"/>
          <w14:textFill>
            <w14:solidFill>
              <w14:schemeClr w14:val="tx1"/>
            </w14:solidFill>
          </w14:textFill>
        </w:rPr>
      </w:pPr>
    </w:p>
    <w:p w14:paraId="0629AC50">
      <w:pPr>
        <w:spacing w:line="257" w:lineRule="auto"/>
        <w:rPr>
          <w:rFonts w:ascii="Arial"/>
          <w:color w:val="000000" w:themeColor="text1"/>
          <w:sz w:val="21"/>
          <w:highlight w:val="none"/>
          <w14:textFill>
            <w14:solidFill>
              <w14:schemeClr w14:val="tx1"/>
            </w14:solidFill>
          </w14:textFill>
        </w:rPr>
      </w:pPr>
    </w:p>
    <w:p w14:paraId="0EAE1BF8">
      <w:pPr>
        <w:spacing w:line="257" w:lineRule="auto"/>
        <w:rPr>
          <w:rFonts w:ascii="Arial"/>
          <w:color w:val="000000" w:themeColor="text1"/>
          <w:sz w:val="21"/>
          <w:highlight w:val="none"/>
          <w14:textFill>
            <w14:solidFill>
              <w14:schemeClr w14:val="tx1"/>
            </w14:solidFill>
          </w14:textFill>
        </w:rPr>
      </w:pPr>
    </w:p>
    <w:p w14:paraId="780E4364">
      <w:pPr>
        <w:spacing w:line="257" w:lineRule="auto"/>
        <w:rPr>
          <w:rFonts w:ascii="Arial"/>
          <w:color w:val="000000" w:themeColor="text1"/>
          <w:sz w:val="21"/>
          <w:highlight w:val="none"/>
          <w14:textFill>
            <w14:solidFill>
              <w14:schemeClr w14:val="tx1"/>
            </w14:solidFill>
          </w14:textFill>
        </w:rPr>
      </w:pPr>
    </w:p>
    <w:p w14:paraId="6586C37F">
      <w:pPr>
        <w:spacing w:line="257" w:lineRule="auto"/>
        <w:rPr>
          <w:rFonts w:ascii="Arial"/>
          <w:color w:val="000000" w:themeColor="text1"/>
          <w:sz w:val="21"/>
          <w:highlight w:val="none"/>
          <w14:textFill>
            <w14:solidFill>
              <w14:schemeClr w14:val="tx1"/>
            </w14:solidFill>
          </w14:textFill>
        </w:rPr>
      </w:pPr>
    </w:p>
    <w:p w14:paraId="17ADA95E">
      <w:pPr>
        <w:spacing w:line="257" w:lineRule="auto"/>
        <w:rPr>
          <w:rFonts w:ascii="Arial"/>
          <w:color w:val="000000" w:themeColor="text1"/>
          <w:sz w:val="21"/>
          <w:highlight w:val="none"/>
          <w14:textFill>
            <w14:solidFill>
              <w14:schemeClr w14:val="tx1"/>
            </w14:solidFill>
          </w14:textFill>
        </w:rPr>
      </w:pPr>
    </w:p>
    <w:p w14:paraId="0DACDD61">
      <w:pPr>
        <w:spacing w:line="257" w:lineRule="auto"/>
        <w:rPr>
          <w:rFonts w:ascii="Arial"/>
          <w:color w:val="000000" w:themeColor="text1"/>
          <w:sz w:val="21"/>
          <w:highlight w:val="none"/>
          <w14:textFill>
            <w14:solidFill>
              <w14:schemeClr w14:val="tx1"/>
            </w14:solidFill>
          </w14:textFill>
        </w:rPr>
      </w:pPr>
    </w:p>
    <w:p w14:paraId="0A4E15F8">
      <w:pPr>
        <w:pStyle w:val="5"/>
        <w:spacing w:before="133" w:line="224" w:lineRule="auto"/>
        <w:ind w:left="3087"/>
        <w:rPr>
          <w:color w:val="000000" w:themeColor="text1"/>
          <w:sz w:val="41"/>
          <w:szCs w:val="41"/>
          <w:highlight w:val="none"/>
          <w14:textFill>
            <w14:solidFill>
              <w14:schemeClr w14:val="tx1"/>
            </w14:solidFill>
          </w14:textFill>
        </w:rPr>
      </w:pPr>
      <w:r>
        <w:rPr>
          <w:b/>
          <w:bCs/>
          <w:color w:val="000000" w:themeColor="text1"/>
          <w:spacing w:val="-13"/>
          <w:sz w:val="41"/>
          <w:szCs w:val="41"/>
          <w:highlight w:val="none"/>
          <w14:textFill>
            <w14:solidFill>
              <w14:schemeClr w14:val="tx1"/>
            </w14:solidFill>
          </w14:textFill>
        </w:rPr>
        <w:t>招标文件</w:t>
      </w:r>
    </w:p>
    <w:p w14:paraId="75B68261">
      <w:pPr>
        <w:spacing w:line="357" w:lineRule="auto"/>
        <w:rPr>
          <w:rFonts w:ascii="Arial"/>
          <w:color w:val="000000" w:themeColor="text1"/>
          <w:sz w:val="21"/>
          <w:highlight w:val="none"/>
          <w14:textFill>
            <w14:solidFill>
              <w14:schemeClr w14:val="tx1"/>
            </w14:solidFill>
          </w14:textFill>
        </w:rPr>
      </w:pPr>
    </w:p>
    <w:p w14:paraId="630E87DB">
      <w:pPr>
        <w:spacing w:line="357" w:lineRule="auto"/>
        <w:rPr>
          <w:rFonts w:ascii="Arial"/>
          <w:color w:val="000000" w:themeColor="text1"/>
          <w:sz w:val="21"/>
          <w:highlight w:val="none"/>
          <w14:textFill>
            <w14:solidFill>
              <w14:schemeClr w14:val="tx1"/>
            </w14:solidFill>
          </w14:textFill>
        </w:rPr>
      </w:pPr>
    </w:p>
    <w:p w14:paraId="6978CB00">
      <w:pPr>
        <w:pStyle w:val="5"/>
        <w:spacing w:before="97" w:line="219" w:lineRule="auto"/>
        <w:ind w:left="2260"/>
        <w:rPr>
          <w:rFonts w:hint="eastAsia" w:eastAsia="宋体"/>
          <w:color w:val="000000" w:themeColor="text1"/>
          <w:sz w:val="30"/>
          <w:szCs w:val="30"/>
          <w:highlight w:val="none"/>
          <w:lang w:eastAsia="zh-CN"/>
          <w14:textFill>
            <w14:solidFill>
              <w14:schemeClr w14:val="tx1"/>
            </w14:solidFill>
          </w14:textFill>
        </w:rPr>
      </w:pPr>
      <w:r>
        <w:rPr>
          <w:b/>
          <w:bCs/>
          <w:color w:val="000000" w:themeColor="text1"/>
          <w:spacing w:val="-1"/>
          <w:sz w:val="30"/>
          <w:szCs w:val="30"/>
          <w:highlight w:val="none"/>
          <w14:textFill>
            <w14:solidFill>
              <w14:schemeClr w14:val="tx1"/>
            </w14:solidFill>
          </w14:textFill>
        </w:rPr>
        <w:t>项目编号：</w:t>
      </w:r>
      <w:r>
        <w:rPr>
          <w:rFonts w:hint="eastAsia"/>
          <w:b/>
          <w:bCs/>
          <w:color w:val="000000" w:themeColor="text1"/>
          <w:spacing w:val="-1"/>
          <w:sz w:val="30"/>
          <w:szCs w:val="30"/>
          <w:highlight w:val="none"/>
          <w:lang w:eastAsia="zh-CN"/>
          <w14:textFill>
            <w14:solidFill>
              <w14:schemeClr w14:val="tx1"/>
            </w14:solidFill>
          </w14:textFill>
        </w:rPr>
        <w:t>XJTS-2026-GK-14</w:t>
      </w:r>
    </w:p>
    <w:p w14:paraId="3BE1D968">
      <w:pPr>
        <w:spacing w:line="272" w:lineRule="auto"/>
        <w:rPr>
          <w:rFonts w:ascii="Arial"/>
          <w:color w:val="000000" w:themeColor="text1"/>
          <w:sz w:val="21"/>
          <w:highlight w:val="none"/>
          <w14:textFill>
            <w14:solidFill>
              <w14:schemeClr w14:val="tx1"/>
            </w14:solidFill>
          </w14:textFill>
        </w:rPr>
      </w:pPr>
    </w:p>
    <w:p w14:paraId="62E26F26">
      <w:pPr>
        <w:spacing w:line="272" w:lineRule="auto"/>
        <w:rPr>
          <w:rFonts w:ascii="Arial"/>
          <w:color w:val="000000" w:themeColor="text1"/>
          <w:sz w:val="21"/>
          <w:highlight w:val="none"/>
          <w14:textFill>
            <w14:solidFill>
              <w14:schemeClr w14:val="tx1"/>
            </w14:solidFill>
          </w14:textFill>
        </w:rPr>
      </w:pPr>
    </w:p>
    <w:p w14:paraId="5D2F01E0">
      <w:pPr>
        <w:spacing w:line="272" w:lineRule="auto"/>
        <w:rPr>
          <w:rFonts w:ascii="Arial"/>
          <w:color w:val="000000" w:themeColor="text1"/>
          <w:sz w:val="21"/>
          <w:highlight w:val="none"/>
          <w14:textFill>
            <w14:solidFill>
              <w14:schemeClr w14:val="tx1"/>
            </w14:solidFill>
          </w14:textFill>
        </w:rPr>
      </w:pPr>
    </w:p>
    <w:p w14:paraId="4903BB3F">
      <w:pPr>
        <w:spacing w:line="273" w:lineRule="auto"/>
        <w:rPr>
          <w:rFonts w:ascii="Arial"/>
          <w:color w:val="000000" w:themeColor="text1"/>
          <w:sz w:val="21"/>
          <w:highlight w:val="none"/>
          <w14:textFill>
            <w14:solidFill>
              <w14:schemeClr w14:val="tx1"/>
            </w14:solidFill>
          </w14:textFill>
        </w:rPr>
      </w:pPr>
    </w:p>
    <w:p w14:paraId="007F637C">
      <w:pPr>
        <w:pStyle w:val="5"/>
        <w:spacing w:before="134" w:line="224" w:lineRule="auto"/>
        <w:ind w:left="3332"/>
        <w:rPr>
          <w:color w:val="000000" w:themeColor="text1"/>
          <w:sz w:val="41"/>
          <w:szCs w:val="41"/>
          <w:highlight w:val="none"/>
          <w14:textFill>
            <w14:solidFill>
              <w14:schemeClr w14:val="tx1"/>
            </w14:solidFill>
          </w14:textFill>
        </w:rPr>
      </w:pPr>
      <w:r>
        <w:rPr>
          <w:b/>
          <w:bCs/>
          <w:color w:val="000000" w:themeColor="text1"/>
          <w:spacing w:val="-11"/>
          <w:sz w:val="41"/>
          <w:szCs w:val="41"/>
          <w:highlight w:val="none"/>
          <w14:textFill>
            <w14:solidFill>
              <w14:schemeClr w14:val="tx1"/>
            </w14:solidFill>
          </w14:textFill>
        </w:rPr>
        <w:t>第一册</w:t>
      </w:r>
    </w:p>
    <w:p w14:paraId="5E5CAE94">
      <w:pPr>
        <w:spacing w:line="224" w:lineRule="auto"/>
        <w:rPr>
          <w:color w:val="000000" w:themeColor="text1"/>
          <w:sz w:val="41"/>
          <w:szCs w:val="41"/>
          <w:highlight w:val="none"/>
          <w14:textFill>
            <w14:solidFill>
              <w14:schemeClr w14:val="tx1"/>
            </w14:solidFill>
          </w14:textFill>
        </w:rPr>
        <w:sectPr>
          <w:pgSz w:w="11907" w:h="16840"/>
          <w:pgMar w:top="1431" w:right="1786" w:bottom="0" w:left="1786" w:header="0" w:footer="0" w:gutter="0"/>
          <w:pgNumType w:fmt="decimal"/>
          <w:cols w:space="720" w:num="1"/>
        </w:sectPr>
      </w:pPr>
    </w:p>
    <w:p w14:paraId="28EDE907">
      <w:pPr>
        <w:pStyle w:val="5"/>
        <w:spacing w:before="86" w:line="225" w:lineRule="auto"/>
        <w:ind w:left="2862"/>
        <w:outlineLvl w:val="0"/>
        <w:rPr>
          <w:color w:val="000000" w:themeColor="text1"/>
          <w:sz w:val="30"/>
          <w:szCs w:val="30"/>
          <w:highlight w:val="none"/>
          <w14:textFill>
            <w14:solidFill>
              <w14:schemeClr w14:val="tx1"/>
            </w14:solidFill>
          </w14:textFill>
        </w:rPr>
      </w:pPr>
      <w:bookmarkStart w:id="6" w:name="bookmark2"/>
      <w:bookmarkEnd w:id="6"/>
      <w:r>
        <w:rPr>
          <w:b/>
          <w:bCs/>
          <w:color w:val="000000" w:themeColor="text1"/>
          <w:spacing w:val="13"/>
          <w:sz w:val="30"/>
          <w:szCs w:val="30"/>
          <w:highlight w:val="none"/>
          <w14:textFill>
            <w14:solidFill>
              <w14:schemeClr w14:val="tx1"/>
            </w14:solidFill>
          </w14:textFill>
        </w:rPr>
        <w:t>第1章供应商须知</w:t>
      </w:r>
    </w:p>
    <w:p w14:paraId="530DDF41">
      <w:pPr>
        <w:pStyle w:val="5"/>
        <w:spacing w:before="74" w:line="220" w:lineRule="auto"/>
        <w:ind w:left="3898"/>
        <w:outlineLvl w:val="1"/>
        <w:rPr>
          <w:color w:val="000000" w:themeColor="text1"/>
          <w:sz w:val="24"/>
          <w:szCs w:val="24"/>
          <w:highlight w:val="none"/>
          <w14:textFill>
            <w14:solidFill>
              <w14:schemeClr w14:val="tx1"/>
            </w14:solidFill>
          </w14:textFill>
        </w:rPr>
      </w:pPr>
      <w:r>
        <w:rPr>
          <w:b/>
          <w:bCs/>
          <w:color w:val="000000" w:themeColor="text1"/>
          <w:spacing w:val="-15"/>
          <w:sz w:val="24"/>
          <w:szCs w:val="24"/>
          <w:highlight w:val="none"/>
          <w14:textFill>
            <w14:solidFill>
              <w14:schemeClr w14:val="tx1"/>
            </w14:solidFill>
          </w14:textFill>
        </w:rPr>
        <w:t>一</w:t>
      </w:r>
      <w:r>
        <w:rPr>
          <w:rFonts w:hint="eastAsia"/>
          <w:b/>
          <w:bCs/>
          <w:color w:val="000000" w:themeColor="text1"/>
          <w:spacing w:val="-15"/>
          <w:sz w:val="24"/>
          <w:szCs w:val="24"/>
          <w:highlight w:val="none"/>
          <w:lang w:val="en-US" w:eastAsia="zh-CN"/>
          <w14:textFill>
            <w14:solidFill>
              <w14:schemeClr w14:val="tx1"/>
            </w14:solidFill>
          </w14:textFill>
        </w:rPr>
        <w:t xml:space="preserve"> </w:t>
      </w:r>
      <w:r>
        <w:rPr>
          <w:b/>
          <w:bCs/>
          <w:color w:val="000000" w:themeColor="text1"/>
          <w:spacing w:val="-15"/>
          <w:sz w:val="24"/>
          <w:szCs w:val="24"/>
          <w:highlight w:val="none"/>
          <w14:textFill>
            <w14:solidFill>
              <w14:schemeClr w14:val="tx1"/>
            </w14:solidFill>
          </w14:textFill>
        </w:rPr>
        <w:t>总则</w:t>
      </w:r>
    </w:p>
    <w:p w14:paraId="37D2DA08">
      <w:pPr>
        <w:pStyle w:val="5"/>
        <w:spacing w:before="71" w:line="219" w:lineRule="auto"/>
        <w:ind w:left="53"/>
        <w:outlineLvl w:val="1"/>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1.采购人、采购代理机构及供应商</w:t>
      </w:r>
    </w:p>
    <w:p w14:paraId="2C5EA09E">
      <w:pPr>
        <w:pStyle w:val="5"/>
        <w:spacing w:before="21" w:line="229" w:lineRule="auto"/>
        <w:ind w:left="526" w:right="77" w:hanging="50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1.1采购人：是指依法开展政府采购活动的</w:t>
      </w:r>
      <w:r>
        <w:rPr>
          <w:color w:val="000000" w:themeColor="text1"/>
          <w:spacing w:val="-5"/>
          <w:sz w:val="24"/>
          <w:szCs w:val="24"/>
          <w:highlight w:val="none"/>
          <w14:textFill>
            <w14:solidFill>
              <w14:schemeClr w14:val="tx1"/>
            </w14:solidFill>
          </w14:textFill>
        </w:rPr>
        <w:t>国家机关、事业单位、团体组织。本项</w:t>
      </w:r>
      <w:r>
        <w:rPr>
          <w:color w:val="000000" w:themeColor="text1"/>
          <w:spacing w:val="-6"/>
          <w:sz w:val="24"/>
          <w:szCs w:val="24"/>
          <w:highlight w:val="none"/>
          <w14:textFill>
            <w14:solidFill>
              <w14:schemeClr w14:val="tx1"/>
            </w14:solidFill>
          </w14:textFill>
        </w:rPr>
        <w:t>目的采购人见</w:t>
      </w:r>
      <w:r>
        <w:rPr>
          <w:color w:val="000000" w:themeColor="text1"/>
          <w:spacing w:val="-6"/>
          <w:sz w:val="24"/>
          <w:szCs w:val="24"/>
          <w:highlight w:val="none"/>
          <w:u w:val="single" w:color="auto"/>
          <w14:textFill>
            <w14:solidFill>
              <w14:schemeClr w14:val="tx1"/>
            </w14:solidFill>
          </w14:textFill>
        </w:rPr>
        <w:t>供应商须知资料表</w:t>
      </w:r>
      <w:r>
        <w:rPr>
          <w:color w:val="000000" w:themeColor="text1"/>
          <w:spacing w:val="-6"/>
          <w:sz w:val="24"/>
          <w:szCs w:val="24"/>
          <w:highlight w:val="none"/>
          <w14:textFill>
            <w14:solidFill>
              <w14:schemeClr w14:val="tx1"/>
            </w14:solidFill>
          </w14:textFill>
        </w:rPr>
        <w:t>。</w:t>
      </w:r>
    </w:p>
    <w:p w14:paraId="655840EB">
      <w:pPr>
        <w:pStyle w:val="5"/>
        <w:spacing w:before="28" w:line="228" w:lineRule="auto"/>
        <w:ind w:left="484" w:right="77" w:hanging="45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1.2采购代理机构：是指在集中采购机构</w:t>
      </w:r>
      <w:r>
        <w:rPr>
          <w:color w:val="000000" w:themeColor="text1"/>
          <w:spacing w:val="-5"/>
          <w:sz w:val="24"/>
          <w:szCs w:val="24"/>
          <w:highlight w:val="none"/>
          <w14:textFill>
            <w14:solidFill>
              <w14:schemeClr w14:val="tx1"/>
            </w14:solidFill>
          </w14:textFill>
        </w:rPr>
        <w:t>或从事采购代理业务的社会中介机构。本项目的采购代理机构见供应商须知资料表。</w:t>
      </w:r>
    </w:p>
    <w:p w14:paraId="45209505">
      <w:pPr>
        <w:pStyle w:val="5"/>
        <w:spacing w:before="28" w:line="228" w:lineRule="auto"/>
        <w:ind w:left="482" w:right="77" w:hanging="45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1.3供应商：是指向采购人提供货物、工</w:t>
      </w:r>
      <w:r>
        <w:rPr>
          <w:color w:val="000000" w:themeColor="text1"/>
          <w:spacing w:val="-5"/>
          <w:sz w:val="24"/>
          <w:szCs w:val="24"/>
          <w:highlight w:val="none"/>
          <w14:textFill>
            <w14:solidFill>
              <w14:schemeClr w14:val="tx1"/>
            </w14:solidFill>
          </w14:textFill>
        </w:rPr>
        <w:t>程或者服务的法人、非法人组织或者自然人。本项目的供应商及其投标货物须满足以下条件：</w:t>
      </w:r>
    </w:p>
    <w:p w14:paraId="19C7E9ED">
      <w:pPr>
        <w:pStyle w:val="5"/>
        <w:spacing w:before="28" w:line="229" w:lineRule="auto"/>
        <w:ind w:left="481" w:right="77" w:hanging="45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1.3.1在中华人民共和国境内注册，能够独立承担</w:t>
      </w:r>
      <w:r>
        <w:rPr>
          <w:color w:val="000000" w:themeColor="text1"/>
          <w:spacing w:val="-5"/>
          <w:sz w:val="24"/>
          <w:szCs w:val="24"/>
          <w:highlight w:val="none"/>
          <w14:textFill>
            <w14:solidFill>
              <w14:schemeClr w14:val="tx1"/>
            </w14:solidFill>
          </w14:textFill>
        </w:rPr>
        <w:t>民事责任，有生产或供应能力的本国供应商。</w:t>
      </w:r>
    </w:p>
    <w:p w14:paraId="7B3C653C">
      <w:pPr>
        <w:pStyle w:val="5"/>
        <w:spacing w:before="29" w:line="228" w:lineRule="auto"/>
        <w:ind w:left="488" w:right="77" w:hanging="46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1.3.2具备《中华人民共和国政府采购法》第二十</w:t>
      </w:r>
      <w:r>
        <w:rPr>
          <w:color w:val="000000" w:themeColor="text1"/>
          <w:spacing w:val="-5"/>
          <w:sz w:val="24"/>
          <w:szCs w:val="24"/>
          <w:highlight w:val="none"/>
          <w14:textFill>
            <w14:solidFill>
              <w14:schemeClr w14:val="tx1"/>
            </w14:solidFill>
          </w14:textFill>
        </w:rPr>
        <w:t>二条关于供应商条件的规定，遵守本项目采购人本级和上级财政部门政府采购的有关规定。</w:t>
      </w:r>
    </w:p>
    <w:p w14:paraId="21051000">
      <w:pPr>
        <w:pStyle w:val="5"/>
        <w:spacing w:before="28"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1.3.3以采购代理机构认可的方式获得了本项目的招标文件。</w:t>
      </w:r>
    </w:p>
    <w:p w14:paraId="63F50370">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1.3.4符合供应商须知资料表中规定的其他要求。</w:t>
      </w:r>
    </w:p>
    <w:p w14:paraId="44B13FFB">
      <w:pPr>
        <w:pStyle w:val="5"/>
        <w:spacing w:before="24" w:line="230" w:lineRule="auto"/>
        <w:ind w:left="480" w:right="77" w:hanging="45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1.3.5若供应商须知资料表中写明专门面向中小企</w:t>
      </w:r>
      <w:r>
        <w:rPr>
          <w:color w:val="000000" w:themeColor="text1"/>
          <w:spacing w:val="-5"/>
          <w:sz w:val="24"/>
          <w:szCs w:val="24"/>
          <w:highlight w:val="none"/>
          <w14:textFill>
            <w14:solidFill>
              <w14:schemeClr w14:val="tx1"/>
            </w14:solidFill>
          </w14:textFill>
        </w:rPr>
        <w:t>业采购的，如供应商为非中小企业，其投标将被认定为</w:t>
      </w:r>
      <w:r>
        <w:rPr>
          <w:b/>
          <w:bCs/>
          <w:color w:val="000000" w:themeColor="text1"/>
          <w:spacing w:val="-5"/>
          <w:sz w:val="24"/>
          <w:szCs w:val="24"/>
          <w:highlight w:val="none"/>
          <w14:textFill>
            <w14:solidFill>
              <w14:schemeClr w14:val="tx1"/>
            </w14:solidFill>
          </w14:textFill>
        </w:rPr>
        <w:t>投标无效。</w:t>
      </w:r>
    </w:p>
    <w:p w14:paraId="0CF8D7B7">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1.4如供应商须知资料表中允许联合体投标，对联合体规定如下：</w:t>
      </w:r>
    </w:p>
    <w:p w14:paraId="7B97D00C">
      <w:pPr>
        <w:pStyle w:val="5"/>
        <w:spacing w:before="25" w:line="219"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1.4.1两个以上供应商可以组成一个投标联合体，以一</w:t>
      </w:r>
      <w:r>
        <w:rPr>
          <w:color w:val="000000" w:themeColor="text1"/>
          <w:spacing w:val="-5"/>
          <w:sz w:val="24"/>
          <w:szCs w:val="24"/>
          <w:highlight w:val="none"/>
          <w14:textFill>
            <w14:solidFill>
              <w14:schemeClr w14:val="tx1"/>
            </w14:solidFill>
          </w14:textFill>
        </w:rPr>
        <w:t>个供应商的身份投标。</w:t>
      </w:r>
    </w:p>
    <w:p w14:paraId="1F9CA673">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1.4.2联合体各方均应符合《中华人民共和国政府采购法</w:t>
      </w:r>
      <w:r>
        <w:rPr>
          <w:color w:val="000000" w:themeColor="text1"/>
          <w:spacing w:val="-5"/>
          <w:sz w:val="24"/>
          <w:szCs w:val="24"/>
          <w:highlight w:val="none"/>
          <w14:textFill>
            <w14:solidFill>
              <w14:schemeClr w14:val="tx1"/>
            </w14:solidFill>
          </w14:textFill>
        </w:rPr>
        <w:t>》第二十二条规定的条件</w:t>
      </w:r>
    </w:p>
    <w:p w14:paraId="3365B463">
      <w:pPr>
        <w:pStyle w:val="5"/>
        <w:spacing w:before="183" w:line="120" w:lineRule="exact"/>
        <w:ind w:left="505"/>
        <w:rPr>
          <w:color w:val="000000" w:themeColor="text1"/>
          <w:sz w:val="24"/>
          <w:szCs w:val="24"/>
          <w:highlight w:val="none"/>
          <w14:textFill>
            <w14:solidFill>
              <w14:schemeClr w14:val="tx1"/>
            </w14:solidFill>
          </w14:textFill>
        </w:rPr>
      </w:pPr>
      <w:r>
        <w:rPr>
          <w:color w:val="000000" w:themeColor="text1"/>
          <w:position w:val="1"/>
          <w:sz w:val="24"/>
          <w:szCs w:val="24"/>
          <w:highlight w:val="none"/>
          <w14:textFill>
            <w14:solidFill>
              <w14:schemeClr w14:val="tx1"/>
            </w14:solidFill>
          </w14:textFill>
        </w:rPr>
        <w:t>。</w:t>
      </w:r>
    </w:p>
    <w:p w14:paraId="0D1B2E53">
      <w:pPr>
        <w:pStyle w:val="5"/>
        <w:spacing w:before="37" w:line="229" w:lineRule="auto"/>
        <w:ind w:left="484" w:right="77" w:hanging="45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1.4.3采购人根据采购项目对供应商的特殊要求，</w:t>
      </w:r>
      <w:r>
        <w:rPr>
          <w:color w:val="000000" w:themeColor="text1"/>
          <w:spacing w:val="-5"/>
          <w:sz w:val="24"/>
          <w:szCs w:val="24"/>
          <w:highlight w:val="none"/>
          <w14:textFill>
            <w14:solidFill>
              <w14:schemeClr w14:val="tx1"/>
            </w14:solidFill>
          </w14:textFill>
        </w:rPr>
        <w:t>联合体中至少应当有一方符合相</w:t>
      </w:r>
      <w:r>
        <w:rPr>
          <w:color w:val="000000" w:themeColor="text1"/>
          <w:spacing w:val="-6"/>
          <w:sz w:val="24"/>
          <w:szCs w:val="24"/>
          <w:highlight w:val="none"/>
          <w14:textFill>
            <w14:solidFill>
              <w14:schemeClr w14:val="tx1"/>
            </w14:solidFill>
          </w14:textFill>
        </w:rPr>
        <w:t>关规定。</w:t>
      </w:r>
    </w:p>
    <w:p w14:paraId="5D64EDDA">
      <w:pPr>
        <w:pStyle w:val="5"/>
        <w:spacing w:before="25" w:line="229" w:lineRule="auto"/>
        <w:ind w:left="489" w:right="77" w:hanging="463"/>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1.4.4联合体各方应签订共同投标协议，明确约定</w:t>
      </w:r>
      <w:r>
        <w:rPr>
          <w:color w:val="000000" w:themeColor="text1"/>
          <w:spacing w:val="-5"/>
          <w:sz w:val="24"/>
          <w:szCs w:val="24"/>
          <w:highlight w:val="none"/>
          <w14:textFill>
            <w14:solidFill>
              <w14:schemeClr w14:val="tx1"/>
            </w14:solidFill>
          </w14:textFill>
        </w:rPr>
        <w:t>联合体各方承担的工作和相应的责任，并将共同投标协议连同作为投标文件第一部分的内容提交。</w:t>
      </w:r>
    </w:p>
    <w:p w14:paraId="492745BD">
      <w:pPr>
        <w:pStyle w:val="5"/>
        <w:spacing w:before="28" w:line="233" w:lineRule="auto"/>
        <w:ind w:left="480" w:right="55" w:hanging="45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1.4.5大中型企业、其他自然人、法人或者非法人</w:t>
      </w:r>
      <w:r>
        <w:rPr>
          <w:color w:val="000000" w:themeColor="text1"/>
          <w:spacing w:val="-5"/>
          <w:sz w:val="24"/>
          <w:szCs w:val="24"/>
          <w:highlight w:val="none"/>
          <w14:textFill>
            <w14:solidFill>
              <w14:schemeClr w14:val="tx1"/>
            </w14:solidFill>
          </w14:textFill>
        </w:rPr>
        <w:t>组织与小型、微型企业组成联合</w:t>
      </w:r>
      <w:r>
        <w:rPr>
          <w:color w:val="000000" w:themeColor="text1"/>
          <w:spacing w:val="-7"/>
          <w:sz w:val="24"/>
          <w:szCs w:val="24"/>
          <w:highlight w:val="none"/>
          <w14:textFill>
            <w14:solidFill>
              <w14:schemeClr w14:val="tx1"/>
            </w14:solidFill>
          </w14:textFill>
        </w:rPr>
        <w:t>体共同参加投标，共同投标协议中应写明小型、微型企业的协议合同金额占到</w:t>
      </w:r>
      <w:r>
        <w:rPr>
          <w:color w:val="000000" w:themeColor="text1"/>
          <w:spacing w:val="-5"/>
          <w:sz w:val="24"/>
          <w:szCs w:val="24"/>
          <w:highlight w:val="none"/>
          <w14:textFill>
            <w14:solidFill>
              <w14:schemeClr w14:val="tx1"/>
            </w14:solidFill>
          </w14:textFill>
        </w:rPr>
        <w:t>共同投标协议投标总金额的比例。</w:t>
      </w:r>
    </w:p>
    <w:p w14:paraId="68137686">
      <w:pPr>
        <w:pStyle w:val="5"/>
        <w:spacing w:before="23" w:line="230" w:lineRule="auto"/>
        <w:ind w:left="491" w:right="77" w:hanging="46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1.4.6联合体中有同类资质的供应商按照联合体分</w:t>
      </w:r>
      <w:r>
        <w:rPr>
          <w:color w:val="000000" w:themeColor="text1"/>
          <w:spacing w:val="-5"/>
          <w:sz w:val="24"/>
          <w:szCs w:val="24"/>
          <w:highlight w:val="none"/>
          <w14:textFill>
            <w14:solidFill>
              <w14:schemeClr w14:val="tx1"/>
            </w14:solidFill>
          </w14:textFill>
        </w:rPr>
        <w:t>工承担相同工作的，按照较低的资质等级确定联合体的资质等级。</w:t>
      </w:r>
    </w:p>
    <w:p w14:paraId="458096AD">
      <w:pPr>
        <w:pStyle w:val="5"/>
        <w:spacing w:before="28" w:line="228" w:lineRule="auto"/>
        <w:ind w:left="481" w:hanging="45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1.4.7以联合体形式参加政府采购活动的，联合体</w:t>
      </w:r>
      <w:r>
        <w:rPr>
          <w:color w:val="000000" w:themeColor="text1"/>
          <w:spacing w:val="-5"/>
          <w:sz w:val="24"/>
          <w:szCs w:val="24"/>
          <w:highlight w:val="none"/>
          <w14:textFill>
            <w14:solidFill>
              <w14:schemeClr w14:val="tx1"/>
            </w14:solidFill>
          </w14:textFill>
        </w:rPr>
        <w:t>各方不得再单独参加或者与其他供应商另外组成联合体参加本项目投标，否则相</w:t>
      </w:r>
      <w:r>
        <w:rPr>
          <w:color w:val="000000" w:themeColor="text1"/>
          <w:spacing w:val="-6"/>
          <w:sz w:val="24"/>
          <w:szCs w:val="24"/>
          <w:highlight w:val="none"/>
          <w14:textFill>
            <w14:solidFill>
              <w14:schemeClr w14:val="tx1"/>
            </w14:solidFill>
          </w14:textFill>
        </w:rPr>
        <w:t>关投标将被认定为投标无效。</w:t>
      </w:r>
    </w:p>
    <w:p w14:paraId="5CEB7765">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1.4.8对联合体投标的其他资格要求见供应商须知资料表。</w:t>
      </w:r>
    </w:p>
    <w:p w14:paraId="53B3D471">
      <w:pPr>
        <w:pStyle w:val="5"/>
        <w:spacing w:before="27" w:line="229" w:lineRule="auto"/>
        <w:ind w:left="479" w:right="77" w:hanging="453"/>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1.5单位负责人为同一人或者存在直接控</w:t>
      </w:r>
      <w:r>
        <w:rPr>
          <w:color w:val="000000" w:themeColor="text1"/>
          <w:spacing w:val="-5"/>
          <w:sz w:val="24"/>
          <w:szCs w:val="24"/>
          <w:highlight w:val="none"/>
          <w14:textFill>
            <w14:solidFill>
              <w14:schemeClr w14:val="tx1"/>
            </w14:solidFill>
          </w14:textFill>
        </w:rPr>
        <w:t>股、管理关系的不同供应商，其相关投标</w:t>
      </w:r>
      <w:r>
        <w:rPr>
          <w:color w:val="000000" w:themeColor="text1"/>
          <w:spacing w:val="-4"/>
          <w:sz w:val="24"/>
          <w:szCs w:val="24"/>
          <w:highlight w:val="none"/>
          <w14:textFill>
            <w14:solidFill>
              <w14:schemeClr w14:val="tx1"/>
            </w14:solidFill>
          </w14:textFill>
        </w:rPr>
        <w:t>将被认定为投标无效。</w:t>
      </w:r>
    </w:p>
    <w:p w14:paraId="5155B25C">
      <w:pPr>
        <w:pStyle w:val="5"/>
        <w:spacing w:before="26" w:line="230" w:lineRule="auto"/>
        <w:ind w:left="488" w:right="77" w:hanging="46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1.6供应商在投标过程中不得向采购人提</w:t>
      </w:r>
      <w:r>
        <w:rPr>
          <w:color w:val="000000" w:themeColor="text1"/>
          <w:spacing w:val="-5"/>
          <w:sz w:val="24"/>
          <w:szCs w:val="24"/>
          <w:highlight w:val="none"/>
          <w14:textFill>
            <w14:solidFill>
              <w14:schemeClr w14:val="tx1"/>
            </w14:solidFill>
          </w14:textFill>
        </w:rPr>
        <w:t>供、给予任何有价值的物品，影响其正常决策行为。一经发现，其将被认定为投标无效。</w:t>
      </w:r>
    </w:p>
    <w:p w14:paraId="6CB99594">
      <w:pPr>
        <w:pStyle w:val="5"/>
        <w:spacing w:before="28" w:line="219" w:lineRule="auto"/>
        <w:ind w:left="11"/>
        <w:rPr>
          <w:color w:val="000000" w:themeColor="text1"/>
          <w:sz w:val="24"/>
          <w:szCs w:val="24"/>
          <w:highlight w:val="none"/>
          <w14:textFill>
            <w14:solidFill>
              <w14:schemeClr w14:val="tx1"/>
            </w14:solidFill>
          </w14:textFill>
        </w:rPr>
      </w:pPr>
      <w:r>
        <w:rPr>
          <w:b/>
          <w:bCs/>
          <w:color w:val="000000" w:themeColor="text1"/>
          <w:spacing w:val="-14"/>
          <w:sz w:val="24"/>
          <w:szCs w:val="24"/>
          <w:highlight w:val="none"/>
          <w14:textFill>
            <w14:solidFill>
              <w14:schemeClr w14:val="tx1"/>
            </w14:solidFill>
          </w14:textFill>
        </w:rPr>
        <w:t>2.</w:t>
      </w:r>
      <w:r>
        <w:rPr>
          <w:color w:val="000000" w:themeColor="text1"/>
          <w:spacing w:val="-24"/>
          <w:sz w:val="24"/>
          <w:szCs w:val="24"/>
          <w:highlight w:val="none"/>
          <w14:textFill>
            <w14:solidFill>
              <w14:schemeClr w14:val="tx1"/>
            </w14:solidFill>
          </w14:textFill>
        </w:rPr>
        <w:t xml:space="preserve"> </w:t>
      </w:r>
      <w:r>
        <w:rPr>
          <w:b/>
          <w:bCs/>
          <w:color w:val="000000" w:themeColor="text1"/>
          <w:spacing w:val="-14"/>
          <w:sz w:val="24"/>
          <w:szCs w:val="24"/>
          <w:highlight w:val="none"/>
          <w14:textFill>
            <w14:solidFill>
              <w14:schemeClr w14:val="tx1"/>
            </w14:solidFill>
          </w14:textFill>
        </w:rPr>
        <w:t>资金来源</w:t>
      </w:r>
    </w:p>
    <w:p w14:paraId="4F21D00E">
      <w:pPr>
        <w:pStyle w:val="5"/>
        <w:spacing w:before="24" w:line="219" w:lineRule="auto"/>
        <w:ind w:left="1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2.1本项目的采购人已获得足以支付本次招标后所签订的合同项下的资金</w:t>
      </w:r>
    </w:p>
    <w:p w14:paraId="55024438">
      <w:pPr>
        <w:pStyle w:val="5"/>
        <w:spacing w:before="27" w:line="219" w:lineRule="auto"/>
        <w:ind w:left="2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（包括财政性资金和本项目采购中无法与财政</w:t>
      </w:r>
      <w:r>
        <w:rPr>
          <w:color w:val="000000" w:themeColor="text1"/>
          <w:spacing w:val="-5"/>
          <w:sz w:val="24"/>
          <w:szCs w:val="24"/>
          <w:highlight w:val="none"/>
          <w14:textFill>
            <w14:solidFill>
              <w14:schemeClr w14:val="tx1"/>
            </w14:solidFill>
          </w14:textFill>
        </w:rPr>
        <w:t>性资金分割的非财政性资金）。</w:t>
      </w:r>
    </w:p>
    <w:p w14:paraId="2BF9FE44">
      <w:pPr>
        <w:pStyle w:val="5"/>
        <w:spacing w:before="25" w:line="218" w:lineRule="auto"/>
        <w:ind w:left="1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2.2项目预算金额和分项或分包最高限价见供应商须知资料表。</w:t>
      </w:r>
    </w:p>
    <w:p w14:paraId="38519457">
      <w:pPr>
        <w:pStyle w:val="5"/>
        <w:spacing w:before="28" w:line="230" w:lineRule="auto"/>
        <w:ind w:left="479" w:right="77" w:hanging="46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2.3供应商报价超过招标文件规定的预算金额或者分项、分包最高限价的，</w:t>
      </w:r>
      <w:r>
        <w:rPr>
          <w:color w:val="000000" w:themeColor="text1"/>
          <w:spacing w:val="-5"/>
          <w:sz w:val="24"/>
          <w:szCs w:val="24"/>
          <w:highlight w:val="none"/>
          <w14:textFill>
            <w14:solidFill>
              <w14:schemeClr w14:val="tx1"/>
            </w14:solidFill>
          </w14:textFill>
        </w:rPr>
        <w:t>其投标</w:t>
      </w:r>
      <w:r>
        <w:rPr>
          <w:color w:val="000000" w:themeColor="text1"/>
          <w:spacing w:val="-4"/>
          <w:sz w:val="24"/>
          <w:szCs w:val="24"/>
          <w:highlight w:val="none"/>
          <w14:textFill>
            <w14:solidFill>
              <w14:schemeClr w14:val="tx1"/>
            </w14:solidFill>
          </w14:textFill>
        </w:rPr>
        <w:t>将被认定为投标无效。</w:t>
      </w:r>
    </w:p>
    <w:p w14:paraId="292465F6">
      <w:pPr>
        <w:pStyle w:val="5"/>
        <w:spacing w:before="80" w:line="220" w:lineRule="auto"/>
        <w:ind w:left="28"/>
        <w:outlineLvl w:val="1"/>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3.投标费用</w:t>
      </w:r>
    </w:p>
    <w:p w14:paraId="34A4ED0B">
      <w:pPr>
        <w:pStyle w:val="5"/>
        <w:spacing w:before="18" w:line="219" w:lineRule="auto"/>
        <w:ind w:left="1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不论投标的结果如何，供应商应承担所有与准备和参加投</w:t>
      </w:r>
      <w:r>
        <w:rPr>
          <w:color w:val="000000" w:themeColor="text1"/>
          <w:spacing w:val="-5"/>
          <w:sz w:val="24"/>
          <w:szCs w:val="24"/>
          <w:highlight w:val="none"/>
          <w14:textFill>
            <w14:solidFill>
              <w14:schemeClr w14:val="tx1"/>
            </w14:solidFill>
          </w14:textFill>
        </w:rPr>
        <w:t>标有关的费用。</w:t>
      </w:r>
    </w:p>
    <w:p w14:paraId="6AA4F785">
      <w:pPr>
        <w:spacing w:line="219" w:lineRule="auto"/>
        <w:rPr>
          <w:color w:val="000000" w:themeColor="text1"/>
          <w:sz w:val="24"/>
          <w:szCs w:val="24"/>
          <w:highlight w:val="none"/>
          <w14:textFill>
            <w14:solidFill>
              <w14:schemeClr w14:val="tx1"/>
            </w14:solidFill>
          </w14:textFill>
        </w:rPr>
        <w:sectPr>
          <w:footerReference r:id="rId5" w:type="default"/>
          <w:pgSz w:w="11907" w:h="16840"/>
          <w:pgMar w:top="1431" w:right="1660" w:bottom="973" w:left="1786" w:header="0" w:footer="738" w:gutter="0"/>
          <w:pgNumType w:fmt="decimal" w:start="1"/>
          <w:cols w:space="720" w:num="1"/>
        </w:sectPr>
      </w:pPr>
    </w:p>
    <w:p w14:paraId="6F558CA3">
      <w:pPr>
        <w:pStyle w:val="5"/>
        <w:spacing w:before="48" w:line="219" w:lineRule="auto"/>
        <w:ind w:left="15"/>
        <w:outlineLvl w:val="1"/>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4.适用法律</w:t>
      </w:r>
    </w:p>
    <w:p w14:paraId="00E80DA0">
      <w:pPr>
        <w:pStyle w:val="5"/>
        <w:spacing w:before="16" w:line="241" w:lineRule="auto"/>
        <w:ind w:left="480"/>
        <w:jc w:val="both"/>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本项目采购人、采购代理机构、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w:t>
      </w:r>
      <w:r>
        <w:rPr>
          <w:color w:val="000000" w:themeColor="text1"/>
          <w:spacing w:val="-6"/>
          <w:sz w:val="24"/>
          <w:szCs w:val="24"/>
          <w:highlight w:val="none"/>
          <w14:textFill>
            <w14:solidFill>
              <w14:schemeClr w14:val="tx1"/>
            </w14:solidFill>
          </w14:textFill>
        </w:rPr>
        <w:t>护。</w:t>
      </w:r>
    </w:p>
    <w:p w14:paraId="53A7C484">
      <w:pPr>
        <w:spacing w:line="286" w:lineRule="auto"/>
        <w:rPr>
          <w:rFonts w:ascii="Arial"/>
          <w:color w:val="000000" w:themeColor="text1"/>
          <w:sz w:val="21"/>
          <w:highlight w:val="none"/>
          <w14:textFill>
            <w14:solidFill>
              <w14:schemeClr w14:val="tx1"/>
            </w14:solidFill>
          </w14:textFill>
        </w:rPr>
      </w:pPr>
    </w:p>
    <w:p w14:paraId="581F19EF">
      <w:pPr>
        <w:pStyle w:val="5"/>
        <w:spacing w:before="78" w:line="219" w:lineRule="auto"/>
        <w:ind w:left="3447"/>
        <w:outlineLvl w:val="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二</w:t>
      </w:r>
      <w:r>
        <w:rPr>
          <w:rFonts w:hint="eastAsia"/>
          <w:b/>
          <w:bCs/>
          <w:color w:val="000000" w:themeColor="text1"/>
          <w:spacing w:val="-13"/>
          <w:sz w:val="24"/>
          <w:szCs w:val="24"/>
          <w:highlight w:val="none"/>
          <w:lang w:val="en-US" w:eastAsia="zh-CN"/>
          <w14:textFill>
            <w14:solidFill>
              <w14:schemeClr w14:val="tx1"/>
            </w14:solidFill>
          </w14:textFill>
        </w:rPr>
        <w:t xml:space="preserve"> </w:t>
      </w:r>
      <w:r>
        <w:rPr>
          <w:b/>
          <w:bCs/>
          <w:color w:val="000000" w:themeColor="text1"/>
          <w:spacing w:val="-13"/>
          <w:sz w:val="24"/>
          <w:szCs w:val="24"/>
          <w:highlight w:val="none"/>
          <w14:textFill>
            <w14:solidFill>
              <w14:schemeClr w14:val="tx1"/>
            </w14:solidFill>
          </w14:textFill>
        </w:rPr>
        <w:t>招标文件</w:t>
      </w:r>
    </w:p>
    <w:p w14:paraId="165CA5C6">
      <w:pPr>
        <w:pStyle w:val="5"/>
        <w:spacing w:before="75" w:line="219"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5.招标文件构成</w:t>
      </w:r>
    </w:p>
    <w:p w14:paraId="4912C161">
      <w:pPr>
        <w:pStyle w:val="5"/>
        <w:spacing w:before="94" w:line="265" w:lineRule="auto"/>
        <w:ind w:left="79" w:right="4077" w:hanging="51"/>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5.1招标文件分为三册共7章，内容如下：第</w:t>
      </w:r>
      <w:r>
        <w:rPr>
          <w:color w:val="000000" w:themeColor="text1"/>
          <w:spacing w:val="-7"/>
          <w:sz w:val="24"/>
          <w:szCs w:val="24"/>
          <w:highlight w:val="none"/>
          <w14:textFill>
            <w14:solidFill>
              <w14:schemeClr w14:val="tx1"/>
            </w14:solidFill>
          </w14:textFill>
        </w:rPr>
        <w:t>一册</w:t>
      </w:r>
    </w:p>
    <w:p w14:paraId="2F2AF6CE">
      <w:pPr>
        <w:pStyle w:val="5"/>
        <w:spacing w:before="6" w:line="219" w:lineRule="auto"/>
        <w:ind w:left="293"/>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1供应商须知</w:t>
      </w:r>
    </w:p>
    <w:p w14:paraId="6112ED23">
      <w:pPr>
        <w:pStyle w:val="5"/>
        <w:spacing w:before="98" w:line="264" w:lineRule="auto"/>
        <w:ind w:left="52" w:right="6614" w:firstLine="21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2投标文件格式</w:t>
      </w:r>
      <w:r>
        <w:rPr>
          <w:color w:val="000000" w:themeColor="text1"/>
          <w:spacing w:val="-6"/>
          <w:sz w:val="24"/>
          <w:szCs w:val="24"/>
          <w:highlight w:val="none"/>
          <w14:textFill>
            <w14:solidFill>
              <w14:schemeClr w14:val="tx1"/>
            </w14:solidFill>
          </w14:textFill>
        </w:rPr>
        <w:t>第二册</w:t>
      </w:r>
    </w:p>
    <w:p w14:paraId="0902248B">
      <w:pPr>
        <w:pStyle w:val="5"/>
        <w:spacing w:before="12" w:line="220" w:lineRule="auto"/>
        <w:ind w:left="268"/>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3投标邀请</w:t>
      </w:r>
    </w:p>
    <w:p w14:paraId="507A4D54">
      <w:pPr>
        <w:pStyle w:val="5"/>
        <w:spacing w:before="71" w:line="219" w:lineRule="auto"/>
        <w:ind w:left="25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4供应商须知资料表</w:t>
      </w:r>
    </w:p>
    <w:p w14:paraId="5A3D544C">
      <w:pPr>
        <w:pStyle w:val="5"/>
        <w:spacing w:before="77" w:line="270" w:lineRule="auto"/>
        <w:ind w:left="260" w:right="5904" w:firstLine="7"/>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5货物内容及项目要求6评标方法和标准</w:t>
      </w:r>
    </w:p>
    <w:p w14:paraId="41B76CDA">
      <w:pPr>
        <w:pStyle w:val="5"/>
        <w:spacing w:line="219" w:lineRule="auto"/>
        <w:ind w:left="256"/>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第三册</w:t>
      </w:r>
    </w:p>
    <w:p w14:paraId="1786185B">
      <w:pPr>
        <w:pStyle w:val="5"/>
        <w:spacing w:before="89" w:line="219" w:lineRule="auto"/>
        <w:ind w:left="26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7政府采购合同格式</w:t>
      </w:r>
    </w:p>
    <w:p w14:paraId="5D6543E2">
      <w:pPr>
        <w:pStyle w:val="5"/>
        <w:spacing w:before="75" w:line="219" w:lineRule="auto"/>
        <w:ind w:left="28"/>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5.2如本文件的前后内容不一致，以最后描述为准。</w:t>
      </w:r>
    </w:p>
    <w:p w14:paraId="7F4D97F3">
      <w:pPr>
        <w:pStyle w:val="5"/>
        <w:spacing w:before="23" w:line="232" w:lineRule="auto"/>
        <w:ind w:left="484" w:right="2" w:hanging="47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5.3供应商应认真阅读招标文件所有的事项、格式、条款和技术规范等</w:t>
      </w:r>
      <w:r>
        <w:rPr>
          <w:color w:val="000000" w:themeColor="text1"/>
          <w:spacing w:val="-5"/>
          <w:sz w:val="24"/>
          <w:szCs w:val="24"/>
          <w:highlight w:val="none"/>
          <w14:textFill>
            <w14:solidFill>
              <w14:schemeClr w14:val="tx1"/>
            </w14:solidFill>
          </w14:textFill>
        </w:rPr>
        <w:t>。如供应商</w:t>
      </w:r>
      <w:r>
        <w:rPr>
          <w:color w:val="000000" w:themeColor="text1"/>
          <w:spacing w:val="-7"/>
          <w:sz w:val="24"/>
          <w:szCs w:val="24"/>
          <w:highlight w:val="none"/>
          <w14:textFill>
            <w14:solidFill>
              <w14:schemeClr w14:val="tx1"/>
            </w14:solidFill>
          </w14:textFill>
        </w:rPr>
        <w:t>没有按照招标文件要求提交全部资料，或者投标文件没有对招</w:t>
      </w:r>
      <w:r>
        <w:rPr>
          <w:color w:val="000000" w:themeColor="text1"/>
          <w:spacing w:val="-8"/>
          <w:sz w:val="24"/>
          <w:szCs w:val="24"/>
          <w:highlight w:val="none"/>
          <w14:textFill>
            <w14:solidFill>
              <w14:schemeClr w14:val="tx1"/>
            </w14:solidFill>
          </w14:textFill>
        </w:rPr>
        <w:t>标文件在各方面</w:t>
      </w:r>
      <w:r>
        <w:rPr>
          <w:color w:val="000000" w:themeColor="text1"/>
          <w:spacing w:val="-4"/>
          <w:sz w:val="24"/>
          <w:szCs w:val="24"/>
          <w:highlight w:val="none"/>
          <w14:textFill>
            <w14:solidFill>
              <w14:schemeClr w14:val="tx1"/>
            </w14:solidFill>
          </w14:textFill>
        </w:rPr>
        <w:t>都做出实质性响应，可能导致其投标将被认</w:t>
      </w:r>
      <w:r>
        <w:rPr>
          <w:color w:val="000000" w:themeColor="text1"/>
          <w:spacing w:val="-5"/>
          <w:sz w:val="24"/>
          <w:szCs w:val="24"/>
          <w:highlight w:val="none"/>
          <w14:textFill>
            <w14:solidFill>
              <w14:schemeClr w14:val="tx1"/>
            </w14:solidFill>
          </w14:textFill>
        </w:rPr>
        <w:t>定为投标无效。</w:t>
      </w:r>
    </w:p>
    <w:p w14:paraId="4B1FA490">
      <w:pPr>
        <w:pStyle w:val="5"/>
        <w:spacing w:before="80" w:line="219" w:lineRule="auto"/>
        <w:ind w:left="20"/>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6.招标文件的澄清与修改</w:t>
      </w:r>
    </w:p>
    <w:p w14:paraId="06703AE1">
      <w:pPr>
        <w:pStyle w:val="5"/>
        <w:spacing w:before="17" w:line="235" w:lineRule="auto"/>
        <w:ind w:left="478" w:hanging="46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6.1提交投标文件截止之日前，澄清或者修改的内容可能影响投标文件编制的</w:t>
      </w:r>
      <w:r>
        <w:rPr>
          <w:color w:val="000000" w:themeColor="text1"/>
          <w:spacing w:val="-5"/>
          <w:sz w:val="24"/>
          <w:szCs w:val="24"/>
          <w:highlight w:val="none"/>
          <w14:textFill>
            <w14:solidFill>
              <w14:schemeClr w14:val="tx1"/>
            </w14:solidFill>
          </w14:textFill>
        </w:rPr>
        <w:t>，采</w:t>
      </w:r>
      <w:r>
        <w:rPr>
          <w:color w:val="000000" w:themeColor="text1"/>
          <w:spacing w:val="-7"/>
          <w:sz w:val="24"/>
          <w:szCs w:val="24"/>
          <w:highlight w:val="none"/>
          <w14:textFill>
            <w14:solidFill>
              <w14:schemeClr w14:val="tx1"/>
            </w14:solidFill>
          </w14:textFill>
        </w:rPr>
        <w:t>购人、采购代理机构应当在提交投标文件截止之日15个工作日前，以书面形式通知所有接收招标文件的供应商，不足15个工作日的，应当顺延提交投标文件</w:t>
      </w:r>
      <w:r>
        <w:rPr>
          <w:color w:val="000000" w:themeColor="text1"/>
          <w:spacing w:val="-4"/>
          <w:sz w:val="24"/>
          <w:szCs w:val="24"/>
          <w:highlight w:val="none"/>
          <w14:textFill>
            <w14:solidFill>
              <w14:schemeClr w14:val="tx1"/>
            </w14:solidFill>
          </w14:textFill>
        </w:rPr>
        <w:t>截止之日。</w:t>
      </w:r>
    </w:p>
    <w:p w14:paraId="1531CFB4">
      <w:pPr>
        <w:pStyle w:val="5"/>
        <w:spacing w:before="28" w:line="232" w:lineRule="auto"/>
        <w:ind w:left="478" w:hanging="46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6.2采购人、采购代理机构可主动地或在解答投标人提出的澄清问题时对招标</w:t>
      </w:r>
      <w:r>
        <w:rPr>
          <w:color w:val="000000" w:themeColor="text1"/>
          <w:spacing w:val="-5"/>
          <w:sz w:val="24"/>
          <w:szCs w:val="24"/>
          <w:highlight w:val="none"/>
          <w14:textFill>
            <w14:solidFill>
              <w14:schemeClr w14:val="tx1"/>
            </w14:solidFill>
          </w14:textFill>
        </w:rPr>
        <w:t>文件</w:t>
      </w:r>
      <w:r>
        <w:rPr>
          <w:color w:val="000000" w:themeColor="text1"/>
          <w:spacing w:val="-7"/>
          <w:sz w:val="24"/>
          <w:szCs w:val="24"/>
          <w:highlight w:val="none"/>
          <w14:textFill>
            <w14:solidFill>
              <w14:schemeClr w14:val="tx1"/>
            </w14:solidFill>
          </w14:textFill>
        </w:rPr>
        <w:t>进行澄清或修改。采购代理机构将以发布澄清（更正）公告的方式，澄清或修</w:t>
      </w:r>
      <w:r>
        <w:rPr>
          <w:color w:val="000000" w:themeColor="text1"/>
          <w:spacing w:val="-4"/>
          <w:sz w:val="24"/>
          <w:szCs w:val="24"/>
          <w:highlight w:val="none"/>
          <w14:textFill>
            <w14:solidFill>
              <w14:schemeClr w14:val="tx1"/>
            </w14:solidFill>
          </w14:textFill>
        </w:rPr>
        <w:t>改招标文件，澄清或修改内容作为招标文件的组成部分。</w:t>
      </w:r>
    </w:p>
    <w:p w14:paraId="6DF09CFA">
      <w:pPr>
        <w:pStyle w:val="5"/>
        <w:spacing w:before="24" w:line="233" w:lineRule="auto"/>
        <w:ind w:left="485" w:hanging="47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6.3澄清或者修改的内容可能影响投标文件编制的，采购代理机构将以书面形</w:t>
      </w:r>
      <w:r>
        <w:rPr>
          <w:color w:val="000000" w:themeColor="text1"/>
          <w:spacing w:val="-5"/>
          <w:sz w:val="24"/>
          <w:szCs w:val="24"/>
          <w:highlight w:val="none"/>
          <w14:textFill>
            <w14:solidFill>
              <w14:schemeClr w14:val="tx1"/>
            </w14:solidFill>
          </w14:textFill>
        </w:rPr>
        <w:t>式通</w:t>
      </w:r>
      <w:r>
        <w:rPr>
          <w:color w:val="000000" w:themeColor="text1"/>
          <w:spacing w:val="-7"/>
          <w:sz w:val="24"/>
          <w:szCs w:val="24"/>
          <w:highlight w:val="none"/>
          <w14:textFill>
            <w14:solidFill>
              <w14:schemeClr w14:val="tx1"/>
            </w14:solidFill>
          </w14:textFill>
        </w:rPr>
        <w:t>知所有购买招标文件的潜在投标人，并对其具有约束力。投标人</w:t>
      </w:r>
      <w:r>
        <w:rPr>
          <w:color w:val="000000" w:themeColor="text1"/>
          <w:spacing w:val="-8"/>
          <w:sz w:val="24"/>
          <w:szCs w:val="24"/>
          <w:highlight w:val="none"/>
          <w14:textFill>
            <w14:solidFill>
              <w14:schemeClr w14:val="tx1"/>
            </w14:solidFill>
          </w14:textFill>
        </w:rPr>
        <w:t>在收到上述通</w:t>
      </w:r>
      <w:r>
        <w:rPr>
          <w:color w:val="000000" w:themeColor="text1"/>
          <w:spacing w:val="-5"/>
          <w:sz w:val="24"/>
          <w:szCs w:val="24"/>
          <w:highlight w:val="none"/>
          <w14:textFill>
            <w14:solidFill>
              <w14:schemeClr w14:val="tx1"/>
            </w14:solidFill>
          </w14:textFill>
        </w:rPr>
        <w:t>知后，应及时向采购代理机构回函确认。</w:t>
      </w:r>
    </w:p>
    <w:p w14:paraId="58030D42">
      <w:pPr>
        <w:pStyle w:val="5"/>
        <w:spacing w:before="83" w:line="220" w:lineRule="auto"/>
        <w:ind w:left="29"/>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7.投标截止时间的顺延</w:t>
      </w:r>
    </w:p>
    <w:p w14:paraId="7D4ABB26">
      <w:pPr>
        <w:pStyle w:val="5"/>
        <w:spacing w:before="18" w:line="242" w:lineRule="auto"/>
        <w:ind w:left="499" w:right="132" w:hanging="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为使供应商准备投标时有足够的时间对招标文件的澄清</w:t>
      </w:r>
      <w:r>
        <w:rPr>
          <w:color w:val="000000" w:themeColor="text1"/>
          <w:spacing w:val="-5"/>
          <w:sz w:val="24"/>
          <w:szCs w:val="24"/>
          <w:highlight w:val="none"/>
          <w14:textFill>
            <w14:solidFill>
              <w14:schemeClr w14:val="tx1"/>
            </w14:solidFill>
          </w14:textFill>
        </w:rPr>
        <w:t>或者修改部分进行研究，采购人将依法决定是否顺延投标截止时间。</w:t>
      </w:r>
    </w:p>
    <w:p w14:paraId="4312F492">
      <w:pPr>
        <w:spacing w:line="288" w:lineRule="auto"/>
        <w:rPr>
          <w:rFonts w:ascii="Arial"/>
          <w:color w:val="000000" w:themeColor="text1"/>
          <w:sz w:val="21"/>
          <w:highlight w:val="none"/>
          <w14:textFill>
            <w14:solidFill>
              <w14:schemeClr w14:val="tx1"/>
            </w14:solidFill>
          </w14:textFill>
        </w:rPr>
      </w:pPr>
    </w:p>
    <w:p w14:paraId="7B0CC8F8">
      <w:pPr>
        <w:pStyle w:val="5"/>
        <w:spacing w:before="78" w:line="219" w:lineRule="auto"/>
        <w:ind w:left="2809"/>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三</w:t>
      </w:r>
      <w:r>
        <w:rPr>
          <w:rFonts w:hint="eastAsia"/>
          <w:b/>
          <w:bCs/>
          <w:color w:val="000000" w:themeColor="text1"/>
          <w:spacing w:val="-8"/>
          <w:sz w:val="24"/>
          <w:szCs w:val="24"/>
          <w:highlight w:val="none"/>
          <w:lang w:val="en-US" w:eastAsia="zh-CN"/>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投标文件的编制</w:t>
      </w:r>
    </w:p>
    <w:p w14:paraId="7E3DF1C7">
      <w:pPr>
        <w:spacing w:line="355" w:lineRule="auto"/>
        <w:rPr>
          <w:rFonts w:ascii="Arial"/>
          <w:color w:val="000000" w:themeColor="text1"/>
          <w:sz w:val="21"/>
          <w:highlight w:val="none"/>
          <w14:textFill>
            <w14:solidFill>
              <w14:schemeClr w14:val="tx1"/>
            </w14:solidFill>
          </w14:textFill>
        </w:rPr>
      </w:pPr>
    </w:p>
    <w:p w14:paraId="4AB2A470">
      <w:pPr>
        <w:pStyle w:val="5"/>
        <w:spacing w:before="78" w:line="219" w:lineRule="auto"/>
        <w:ind w:left="19"/>
        <w:outlineLvl w:val="1"/>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8.投标范围及投标文件中标准和计量单位的使用</w:t>
      </w:r>
    </w:p>
    <w:p w14:paraId="6934A83D">
      <w:pPr>
        <w:pStyle w:val="5"/>
        <w:spacing w:before="20" w:line="219" w:lineRule="auto"/>
        <w:jc w:val="right"/>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8.1项目有分包的，供应商可对招标文件其中某一个或几个分包货物进行投标，除</w:t>
      </w:r>
    </w:p>
    <w:p w14:paraId="4CA8DFC5">
      <w:pPr>
        <w:spacing w:line="219" w:lineRule="auto"/>
        <w:rPr>
          <w:color w:val="000000" w:themeColor="text1"/>
          <w:sz w:val="24"/>
          <w:szCs w:val="24"/>
          <w:highlight w:val="none"/>
          <w14:textFill>
            <w14:solidFill>
              <w14:schemeClr w14:val="tx1"/>
            </w14:solidFill>
          </w14:textFill>
        </w:rPr>
        <w:sectPr>
          <w:footerReference r:id="rId6" w:type="default"/>
          <w:pgSz w:w="11907" w:h="16840"/>
          <w:pgMar w:top="1398" w:right="1716" w:bottom="973" w:left="1786" w:header="0" w:footer="738" w:gutter="0"/>
          <w:pgNumType w:fmt="decimal"/>
          <w:cols w:space="720" w:num="1"/>
        </w:sectPr>
      </w:pPr>
    </w:p>
    <w:p w14:paraId="64E02343">
      <w:pPr>
        <w:pStyle w:val="5"/>
        <w:spacing w:before="47" w:line="219" w:lineRule="auto"/>
        <w:ind w:left="48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非在供应商须知资料表中另有规定。</w:t>
      </w:r>
    </w:p>
    <w:p w14:paraId="4386469A">
      <w:pPr>
        <w:pStyle w:val="5"/>
        <w:spacing w:before="24" w:line="230" w:lineRule="auto"/>
        <w:ind w:left="484" w:right="75" w:hanging="47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8.2供应商应当对所投分包招标文件中“货物内容及项目要求</w:t>
      </w:r>
      <w:r>
        <w:rPr>
          <w:color w:val="000000" w:themeColor="text1"/>
          <w:spacing w:val="-81"/>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”所列的所有内容进</w:t>
      </w:r>
      <w:r>
        <w:rPr>
          <w:color w:val="000000" w:themeColor="text1"/>
          <w:spacing w:val="-4"/>
          <w:sz w:val="24"/>
          <w:szCs w:val="24"/>
          <w:highlight w:val="none"/>
          <w14:textFill>
            <w14:solidFill>
              <w14:schemeClr w14:val="tx1"/>
            </w14:solidFill>
          </w14:textFill>
        </w:rPr>
        <w:t>行投标，如仅响应某一包中的部分内容，其该包投标将被</w:t>
      </w:r>
      <w:r>
        <w:rPr>
          <w:color w:val="000000" w:themeColor="text1"/>
          <w:spacing w:val="-5"/>
          <w:sz w:val="24"/>
          <w:szCs w:val="24"/>
          <w:highlight w:val="none"/>
          <w14:textFill>
            <w14:solidFill>
              <w14:schemeClr w14:val="tx1"/>
            </w14:solidFill>
          </w14:textFill>
        </w:rPr>
        <w:t>认定为投标无效。</w:t>
      </w:r>
    </w:p>
    <w:p w14:paraId="1F4BADE3">
      <w:pPr>
        <w:pStyle w:val="5"/>
        <w:spacing w:before="23" w:line="230" w:lineRule="auto"/>
        <w:ind w:left="480" w:right="58" w:hanging="471"/>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8.3无论招标文件第5章货物需求一览表及技术规格中是否要求，投标人所投货物均</w:t>
      </w:r>
      <w:r>
        <w:rPr>
          <w:color w:val="000000" w:themeColor="text1"/>
          <w:spacing w:val="-5"/>
          <w:sz w:val="24"/>
          <w:szCs w:val="24"/>
          <w:highlight w:val="none"/>
          <w14:textFill>
            <w14:solidFill>
              <w14:schemeClr w14:val="tx1"/>
            </w14:solidFill>
          </w14:textFill>
        </w:rPr>
        <w:t>应符合国家强制性标准。</w:t>
      </w:r>
    </w:p>
    <w:p w14:paraId="020C8E0E">
      <w:pPr>
        <w:pStyle w:val="5"/>
        <w:spacing w:before="26" w:line="230" w:lineRule="auto"/>
        <w:ind w:left="479" w:right="77" w:hanging="47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8.4除招标文件中有特殊要求外，投标文件中所使用的计量单位，应采用中华人民共和国法定计量单位。</w:t>
      </w:r>
    </w:p>
    <w:p w14:paraId="7A49869F">
      <w:pPr>
        <w:pStyle w:val="5"/>
        <w:spacing w:before="80" w:line="219" w:lineRule="auto"/>
        <w:ind w:left="19"/>
        <w:outlineLvl w:val="1"/>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9.投标文件构成</w:t>
      </w:r>
    </w:p>
    <w:p w14:paraId="4F573E06">
      <w:pPr>
        <w:pStyle w:val="5"/>
        <w:spacing w:before="19" w:line="235" w:lineRule="auto"/>
        <w:ind w:left="479" w:right="58" w:hanging="470"/>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9.1为方便评审及进行资格审查，供应商应完整地按投标文件提供的投标文件格式及要求编写投标文件，供应商须在投标文件截止时间前完成在系统上递交电子投标文件。供应商的电子投标文件是经过CA证书加密后上传提交的，任何单位或个人均无法在投标文件截止时间(即投标时间)之前查看或篡改，不存在泄密风险。（严格按照政采云电子投标流程制作并上传电子投标文件）</w:t>
      </w:r>
    </w:p>
    <w:p w14:paraId="2542F5FE">
      <w:pPr>
        <w:pStyle w:val="5"/>
        <w:spacing w:before="27" w:line="230" w:lineRule="auto"/>
        <w:ind w:left="483" w:right="77" w:hanging="47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9.2供应商因自身原因导致电子投标文件无法导入电子评标系统的，该投标文件视</w:t>
      </w:r>
      <w:r>
        <w:rPr>
          <w:color w:val="000000" w:themeColor="text1"/>
          <w:spacing w:val="-5"/>
          <w:sz w:val="24"/>
          <w:szCs w:val="24"/>
          <w:highlight w:val="none"/>
          <w14:textFill>
            <w14:solidFill>
              <w14:schemeClr w14:val="tx1"/>
            </w14:solidFill>
          </w14:textFill>
        </w:rPr>
        <w:t>为无效文件。</w:t>
      </w:r>
    </w:p>
    <w:p w14:paraId="5A5BFC9F">
      <w:pPr>
        <w:pStyle w:val="5"/>
        <w:spacing w:before="26" w:line="233" w:lineRule="auto"/>
        <w:ind w:left="481" w:right="55" w:hanging="472"/>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9.3电子投标文件具有法律效力,与其他形式的投标文件在内容和格式上等同，若投标文件与投标文件要求不一致，其内容影响成交结果时，责任由供应商自</w:t>
      </w:r>
      <w:r>
        <w:rPr>
          <w:color w:val="000000" w:themeColor="text1"/>
          <w:spacing w:val="-8"/>
          <w:sz w:val="24"/>
          <w:szCs w:val="24"/>
          <w:highlight w:val="none"/>
          <w14:textFill>
            <w14:solidFill>
              <w14:schemeClr w14:val="tx1"/>
            </w14:solidFill>
          </w14:textFill>
        </w:rPr>
        <w:t>行承</w:t>
      </w:r>
      <w:r>
        <w:rPr>
          <w:color w:val="000000" w:themeColor="text1"/>
          <w:spacing w:val="-6"/>
          <w:sz w:val="24"/>
          <w:szCs w:val="24"/>
          <w:highlight w:val="none"/>
          <w14:textFill>
            <w14:solidFill>
              <w14:schemeClr w14:val="tx1"/>
            </w14:solidFill>
          </w14:textFill>
        </w:rPr>
        <w:t>担。</w:t>
      </w:r>
    </w:p>
    <w:p w14:paraId="5E0AB44C">
      <w:pPr>
        <w:pStyle w:val="5"/>
        <w:spacing w:before="81" w:line="219" w:lineRule="auto"/>
        <w:ind w:left="5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10.证明投标的的合格性和符合招标文件规定的技术文件。</w:t>
      </w:r>
    </w:p>
    <w:p w14:paraId="0FCD9E61">
      <w:pPr>
        <w:pStyle w:val="5"/>
        <w:spacing w:before="19" w:line="229" w:lineRule="auto"/>
        <w:ind w:left="481" w:right="55"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10.1供应商应提交证明文件，证明其投标内容符合招标文件规定。该证明文件是投</w:t>
      </w:r>
      <w:r>
        <w:rPr>
          <w:color w:val="000000" w:themeColor="text1"/>
          <w:spacing w:val="-5"/>
          <w:sz w:val="24"/>
          <w:szCs w:val="24"/>
          <w:highlight w:val="none"/>
          <w14:textFill>
            <w14:solidFill>
              <w14:schemeClr w14:val="tx1"/>
            </w14:solidFill>
          </w14:textFill>
        </w:rPr>
        <w:t>标文件的一部分。</w:t>
      </w:r>
    </w:p>
    <w:p w14:paraId="5FA0B3E4">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10.2上款所述的证明文件，可以是文字资料、图纸和数据。</w:t>
      </w:r>
    </w:p>
    <w:p w14:paraId="55BED880">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10.2.1货物主要技术指标的详细说明；</w:t>
      </w:r>
    </w:p>
    <w:p w14:paraId="38F790AB">
      <w:pPr>
        <w:pStyle w:val="5"/>
        <w:spacing w:before="28" w:line="228" w:lineRule="auto"/>
        <w:ind w:left="483" w:right="55" w:hanging="457"/>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10.2.2货物从买方开始使用至招标文件规定的保质期内正常、连续地使用所必须的</w:t>
      </w:r>
      <w:r>
        <w:rPr>
          <w:color w:val="000000" w:themeColor="text1"/>
          <w:spacing w:val="-4"/>
          <w:sz w:val="24"/>
          <w:szCs w:val="24"/>
          <w:highlight w:val="none"/>
          <w14:textFill>
            <w14:solidFill>
              <w14:schemeClr w14:val="tx1"/>
            </w14:solidFill>
          </w14:textFill>
        </w:rPr>
        <w:t>备件和专用工具清单，包括备件和专用工具的货源及</w:t>
      </w:r>
      <w:r>
        <w:rPr>
          <w:color w:val="000000" w:themeColor="text1"/>
          <w:spacing w:val="-5"/>
          <w:sz w:val="24"/>
          <w:szCs w:val="24"/>
          <w:highlight w:val="none"/>
          <w14:textFill>
            <w14:solidFill>
              <w14:schemeClr w14:val="tx1"/>
            </w14:solidFill>
          </w14:textFill>
        </w:rPr>
        <w:t>现行价格；</w:t>
      </w:r>
    </w:p>
    <w:p w14:paraId="06E35D71">
      <w:pPr>
        <w:pStyle w:val="5"/>
        <w:spacing w:before="27" w:line="230" w:lineRule="auto"/>
        <w:ind w:left="482" w:hanging="456"/>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10.2.3对照招标文件技术规格，逐条说明所提供货物及伴随的工程和货物已对招标</w:t>
      </w:r>
      <w:r>
        <w:rPr>
          <w:color w:val="000000" w:themeColor="text1"/>
          <w:spacing w:val="-5"/>
          <w:sz w:val="24"/>
          <w:szCs w:val="24"/>
          <w:highlight w:val="none"/>
          <w14:textFill>
            <w14:solidFill>
              <w14:schemeClr w14:val="tx1"/>
            </w14:solidFill>
          </w14:textFill>
        </w:rPr>
        <w:t>文件的技术规格做出了实质性的响应，或申</w:t>
      </w:r>
      <w:r>
        <w:rPr>
          <w:color w:val="000000" w:themeColor="text1"/>
          <w:spacing w:val="-6"/>
          <w:sz w:val="24"/>
          <w:szCs w:val="24"/>
          <w:highlight w:val="none"/>
          <w14:textFill>
            <w14:solidFill>
              <w14:schemeClr w14:val="tx1"/>
            </w14:solidFill>
          </w14:textFill>
        </w:rPr>
        <w:t>明与技术规格条文的偏差和例外。</w:t>
      </w:r>
    </w:p>
    <w:p w14:paraId="3C7B5B06">
      <w:pPr>
        <w:pStyle w:val="5"/>
        <w:spacing w:before="23" w:line="241" w:lineRule="auto"/>
        <w:ind w:left="482" w:right="55" w:hanging="456"/>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10.3投标人应注意采购人在技术规格中指出的工艺、材料和设备的参照品牌型号或分类号仅起说明作用，并没有任何限制性。投标人在投标中可以选用替</w:t>
      </w:r>
      <w:r>
        <w:rPr>
          <w:color w:val="000000" w:themeColor="text1"/>
          <w:spacing w:val="-8"/>
          <w:sz w:val="24"/>
          <w:szCs w:val="24"/>
          <w:highlight w:val="none"/>
          <w14:textFill>
            <w14:solidFill>
              <w14:schemeClr w14:val="tx1"/>
            </w14:solidFill>
          </w14:textFill>
        </w:rPr>
        <w:t>代牌号</w:t>
      </w:r>
      <w:r>
        <w:rPr>
          <w:color w:val="000000" w:themeColor="text1"/>
          <w:spacing w:val="-7"/>
          <w:sz w:val="24"/>
          <w:szCs w:val="24"/>
          <w:highlight w:val="none"/>
          <w14:textFill>
            <w14:solidFill>
              <w14:schemeClr w14:val="tx1"/>
            </w14:solidFill>
          </w14:textFill>
        </w:rPr>
        <w:t>或分类号，但这些替代要实质上相当于技术规格的要求。采购人、</w:t>
      </w:r>
      <w:r>
        <w:rPr>
          <w:color w:val="000000" w:themeColor="text1"/>
          <w:spacing w:val="-8"/>
          <w:sz w:val="24"/>
          <w:szCs w:val="24"/>
          <w:highlight w:val="none"/>
          <w14:textFill>
            <w14:solidFill>
              <w14:schemeClr w14:val="tx1"/>
            </w14:solidFill>
          </w14:textFill>
        </w:rPr>
        <w:t>采购代理机</w:t>
      </w:r>
      <w:r>
        <w:rPr>
          <w:color w:val="000000" w:themeColor="text1"/>
          <w:spacing w:val="-4"/>
          <w:sz w:val="24"/>
          <w:szCs w:val="24"/>
          <w:highlight w:val="none"/>
          <w14:textFill>
            <w14:solidFill>
              <w14:schemeClr w14:val="tx1"/>
            </w14:solidFill>
          </w14:textFill>
        </w:rPr>
        <w:t>构承诺不以上述参照品牌型号或分类号作为评标时判定其</w:t>
      </w:r>
      <w:r>
        <w:rPr>
          <w:color w:val="000000" w:themeColor="text1"/>
          <w:spacing w:val="-5"/>
          <w:sz w:val="24"/>
          <w:szCs w:val="24"/>
          <w:highlight w:val="none"/>
          <w14:textFill>
            <w14:solidFill>
              <w14:schemeClr w14:val="tx1"/>
            </w14:solidFill>
          </w14:textFill>
        </w:rPr>
        <w:t>投标是否有效的标</w:t>
      </w:r>
      <w:r>
        <w:rPr>
          <w:color w:val="000000" w:themeColor="text1"/>
          <w:spacing w:val="-6"/>
          <w:sz w:val="24"/>
          <w:szCs w:val="24"/>
          <w:highlight w:val="none"/>
          <w14:textFill>
            <w14:solidFill>
              <w14:schemeClr w14:val="tx1"/>
            </w14:solidFill>
          </w14:textFill>
        </w:rPr>
        <w:t>准。</w:t>
      </w:r>
    </w:p>
    <w:p w14:paraId="383E7100">
      <w:pPr>
        <w:pStyle w:val="5"/>
        <w:spacing w:before="43" w:line="218" w:lineRule="auto"/>
        <w:ind w:left="53"/>
        <w:outlineLvl w:val="1"/>
        <w:rPr>
          <w:color w:val="000000" w:themeColor="text1"/>
          <w:sz w:val="24"/>
          <w:szCs w:val="24"/>
          <w:highlight w:val="none"/>
          <w14:textFill>
            <w14:solidFill>
              <w14:schemeClr w14:val="tx1"/>
            </w14:solidFill>
          </w14:textFill>
        </w:rPr>
      </w:pPr>
      <w:r>
        <w:rPr>
          <w:b/>
          <w:bCs/>
          <w:color w:val="000000" w:themeColor="text1"/>
          <w:spacing w:val="-14"/>
          <w:sz w:val="24"/>
          <w:szCs w:val="24"/>
          <w:highlight w:val="none"/>
          <w14:textFill>
            <w14:solidFill>
              <w14:schemeClr w14:val="tx1"/>
            </w14:solidFill>
          </w14:textFill>
        </w:rPr>
        <w:t>11.投标报价</w:t>
      </w:r>
    </w:p>
    <w:p w14:paraId="3FCB75BD">
      <w:pPr>
        <w:pStyle w:val="5"/>
        <w:spacing w:before="23" w:line="232" w:lineRule="auto"/>
        <w:ind w:left="485" w:right="55" w:hanging="459"/>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11.1所有投标均以人民币报价。供应商的投标报价应遵守《中华人民共和国价格法</w:t>
      </w:r>
      <w:r>
        <w:rPr>
          <w:color w:val="000000" w:themeColor="text1"/>
          <w:spacing w:val="2"/>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》。同时，根据《中华人民共和国政府采购法》第二条的规定，</w:t>
      </w:r>
      <w:r>
        <w:rPr>
          <w:color w:val="000000" w:themeColor="text1"/>
          <w:spacing w:val="-8"/>
          <w:sz w:val="24"/>
          <w:szCs w:val="24"/>
          <w:highlight w:val="none"/>
          <w14:textFill>
            <w14:solidFill>
              <w14:schemeClr w14:val="tx1"/>
            </w14:solidFill>
          </w14:textFill>
        </w:rPr>
        <w:t>为保证公平竞</w:t>
      </w:r>
      <w:r>
        <w:rPr>
          <w:color w:val="000000" w:themeColor="text1"/>
          <w:spacing w:val="-4"/>
          <w:sz w:val="24"/>
          <w:szCs w:val="24"/>
          <w:highlight w:val="none"/>
          <w14:textFill>
            <w14:solidFill>
              <w14:schemeClr w14:val="tx1"/>
            </w14:solidFill>
          </w14:textFill>
        </w:rPr>
        <w:t>争，如有货物主体部分的赠与行为，其投标将被</w:t>
      </w:r>
      <w:r>
        <w:rPr>
          <w:color w:val="000000" w:themeColor="text1"/>
          <w:spacing w:val="-5"/>
          <w:sz w:val="24"/>
          <w:szCs w:val="24"/>
          <w:highlight w:val="none"/>
          <w14:textFill>
            <w14:solidFill>
              <w14:schemeClr w14:val="tx1"/>
            </w14:solidFill>
          </w14:textFill>
        </w:rPr>
        <w:t>认定为投标无效。</w:t>
      </w:r>
    </w:p>
    <w:p w14:paraId="48197F09">
      <w:pPr>
        <w:pStyle w:val="5"/>
        <w:spacing w:before="27" w:line="230" w:lineRule="auto"/>
        <w:ind w:left="510" w:right="55" w:hanging="48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11.2供应商应在投标分项报价表上标明投标相关货物的单价（如适用）和总价，并由法定代表人或其授权代表签署。</w:t>
      </w:r>
    </w:p>
    <w:p w14:paraId="2D1B7366">
      <w:pPr>
        <w:pStyle w:val="5"/>
        <w:spacing w:before="24" w:line="218"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11.3投标分项报价表上的价格应按下列方式填写：</w:t>
      </w:r>
    </w:p>
    <w:p w14:paraId="64ECE8BB">
      <w:pPr>
        <w:pStyle w:val="5"/>
        <w:spacing w:before="103" w:line="218" w:lineRule="auto"/>
        <w:ind w:left="5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11.3.1采购人不接受具有附加条件的报价。</w:t>
      </w:r>
    </w:p>
    <w:p w14:paraId="41C23DD0">
      <w:pPr>
        <w:pStyle w:val="5"/>
        <w:spacing w:before="105" w:line="219" w:lineRule="auto"/>
        <w:ind w:left="5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11.3.2货物运至最终目的地的运输费和保险费用。</w:t>
      </w:r>
    </w:p>
    <w:p w14:paraId="3AD81DCE">
      <w:pPr>
        <w:pStyle w:val="5"/>
        <w:spacing w:before="21" w:line="229" w:lineRule="auto"/>
        <w:ind w:left="510" w:right="55" w:hanging="48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11.4供应商所报的各分项投标单价在合同履行过程中是固定不变的，不得以任何理</w:t>
      </w:r>
      <w:r>
        <w:rPr>
          <w:color w:val="000000" w:themeColor="text1"/>
          <w:spacing w:val="-5"/>
          <w:sz w:val="24"/>
          <w:szCs w:val="24"/>
          <w:highlight w:val="none"/>
          <w14:textFill>
            <w14:solidFill>
              <w14:schemeClr w14:val="tx1"/>
            </w14:solidFill>
          </w14:textFill>
        </w:rPr>
        <w:t>由予以变更。任何包含价格调整要求的投标，其投标将被认定为投标无效。</w:t>
      </w:r>
    </w:p>
    <w:p w14:paraId="62A90BB7">
      <w:pPr>
        <w:pStyle w:val="5"/>
        <w:spacing w:before="26" w:line="218"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11.5每种货物只能有一个投标报价。采购人</w:t>
      </w:r>
      <w:r>
        <w:rPr>
          <w:color w:val="000000" w:themeColor="text1"/>
          <w:spacing w:val="-5"/>
          <w:sz w:val="24"/>
          <w:szCs w:val="24"/>
          <w:highlight w:val="none"/>
          <w14:textFill>
            <w14:solidFill>
              <w14:schemeClr w14:val="tx1"/>
            </w14:solidFill>
          </w14:textFill>
        </w:rPr>
        <w:t>不接受具有附加条件的报价。</w:t>
      </w:r>
    </w:p>
    <w:p w14:paraId="481F1258">
      <w:pPr>
        <w:pStyle w:val="5"/>
        <w:spacing w:before="29" w:line="220" w:lineRule="auto"/>
        <w:ind w:left="26"/>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12.投标保证金</w:t>
      </w:r>
    </w:p>
    <w:p w14:paraId="708CC05F">
      <w:pPr>
        <w:spacing w:line="220" w:lineRule="auto"/>
        <w:rPr>
          <w:color w:val="000000" w:themeColor="text1"/>
          <w:sz w:val="24"/>
          <w:szCs w:val="24"/>
          <w:highlight w:val="none"/>
          <w14:textFill>
            <w14:solidFill>
              <w14:schemeClr w14:val="tx1"/>
            </w14:solidFill>
          </w14:textFill>
        </w:rPr>
        <w:sectPr>
          <w:footerReference r:id="rId7" w:type="default"/>
          <w:pgSz w:w="11907" w:h="16840"/>
          <w:pgMar w:top="1419" w:right="1660" w:bottom="973" w:left="1786" w:header="0" w:footer="740" w:gutter="0"/>
          <w:pgNumType w:fmt="decimal"/>
          <w:cols w:space="720" w:num="1"/>
        </w:sectPr>
      </w:pPr>
    </w:p>
    <w:p w14:paraId="2C6BCE9D">
      <w:pPr>
        <w:pStyle w:val="5"/>
        <w:spacing w:before="47" w:line="219" w:lineRule="auto"/>
        <w:jc w:val="right"/>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12.1供应商应提交供应商须知资料表中规定的投标保证金，并作为其投标的一部分</w:t>
      </w:r>
    </w:p>
    <w:p w14:paraId="3E758A7E">
      <w:pPr>
        <w:pStyle w:val="5"/>
        <w:spacing w:before="180" w:line="121" w:lineRule="exact"/>
        <w:ind w:left="505"/>
        <w:rPr>
          <w:color w:val="000000" w:themeColor="text1"/>
          <w:sz w:val="24"/>
          <w:szCs w:val="24"/>
          <w:highlight w:val="none"/>
          <w14:textFill>
            <w14:solidFill>
              <w14:schemeClr w14:val="tx1"/>
            </w14:solidFill>
          </w14:textFill>
        </w:rPr>
      </w:pPr>
      <w:r>
        <w:rPr>
          <w:color w:val="000000" w:themeColor="text1"/>
          <w:position w:val="1"/>
          <w:sz w:val="24"/>
          <w:szCs w:val="24"/>
          <w:highlight w:val="none"/>
          <w14:textFill>
            <w14:solidFill>
              <w14:schemeClr w14:val="tx1"/>
            </w14:solidFill>
          </w14:textFill>
        </w:rPr>
        <w:t>。</w:t>
      </w:r>
    </w:p>
    <w:p w14:paraId="538384F0">
      <w:pPr>
        <w:pStyle w:val="5"/>
        <w:spacing w:before="35"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12.2供应商存在下列情形的，投标保证金不予退还：</w:t>
      </w:r>
    </w:p>
    <w:p w14:paraId="5C2FF500">
      <w:pPr>
        <w:pStyle w:val="5"/>
        <w:spacing w:before="25" w:line="219" w:lineRule="auto"/>
        <w:ind w:left="2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（1）在投标有效期内，撤销投标的；</w:t>
      </w:r>
    </w:p>
    <w:p w14:paraId="7FA23F94">
      <w:pPr>
        <w:pStyle w:val="5"/>
        <w:spacing w:before="26" w:line="219" w:lineRule="auto"/>
        <w:ind w:left="2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（2）中标后不按本须知第30条的规定与</w:t>
      </w:r>
      <w:r>
        <w:rPr>
          <w:color w:val="000000" w:themeColor="text1"/>
          <w:spacing w:val="-5"/>
          <w:sz w:val="24"/>
          <w:szCs w:val="24"/>
          <w:highlight w:val="none"/>
          <w14:textFill>
            <w14:solidFill>
              <w14:schemeClr w14:val="tx1"/>
            </w14:solidFill>
          </w14:textFill>
        </w:rPr>
        <w:t>采购人签订合同的；</w:t>
      </w:r>
    </w:p>
    <w:p w14:paraId="09731F79">
      <w:pPr>
        <w:pStyle w:val="5"/>
        <w:spacing w:before="27" w:line="219" w:lineRule="auto"/>
        <w:ind w:left="2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（3）中标后不按本须知第31条的规定提</w:t>
      </w:r>
      <w:r>
        <w:rPr>
          <w:color w:val="000000" w:themeColor="text1"/>
          <w:spacing w:val="-5"/>
          <w:sz w:val="24"/>
          <w:szCs w:val="24"/>
          <w:highlight w:val="none"/>
          <w14:textFill>
            <w14:solidFill>
              <w14:schemeClr w14:val="tx1"/>
            </w14:solidFill>
          </w14:textFill>
        </w:rPr>
        <w:t>交履约保证金的；</w:t>
      </w:r>
    </w:p>
    <w:p w14:paraId="24C2A97C">
      <w:pPr>
        <w:pStyle w:val="5"/>
        <w:spacing w:before="28" w:line="219" w:lineRule="auto"/>
        <w:ind w:left="2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（4）中标后不按本须知第32条的规定缴</w:t>
      </w:r>
      <w:r>
        <w:rPr>
          <w:color w:val="000000" w:themeColor="text1"/>
          <w:spacing w:val="-5"/>
          <w:sz w:val="24"/>
          <w:szCs w:val="24"/>
          <w:highlight w:val="none"/>
          <w14:textFill>
            <w14:solidFill>
              <w14:schemeClr w14:val="tx1"/>
            </w14:solidFill>
          </w14:textFill>
        </w:rPr>
        <w:t>纳中标服务费的；</w:t>
      </w:r>
    </w:p>
    <w:p w14:paraId="470CCF69">
      <w:pPr>
        <w:pStyle w:val="5"/>
        <w:spacing w:before="25" w:line="219" w:lineRule="auto"/>
        <w:ind w:left="2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（5）存在其他违法违规行为的。</w:t>
      </w:r>
    </w:p>
    <w:p w14:paraId="03A9A3E3">
      <w:pPr>
        <w:pStyle w:val="5"/>
        <w:spacing w:before="26" w:line="230" w:lineRule="auto"/>
        <w:ind w:left="481" w:right="2"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12.3政府采购信用担保试点范围内的项目，接受符合财政部门规定的政府采购投标</w:t>
      </w:r>
      <w:r>
        <w:rPr>
          <w:color w:val="000000" w:themeColor="text1"/>
          <w:spacing w:val="-5"/>
          <w:sz w:val="24"/>
          <w:szCs w:val="24"/>
          <w:highlight w:val="none"/>
          <w14:textFill>
            <w14:solidFill>
              <w14:schemeClr w14:val="tx1"/>
            </w14:solidFill>
          </w14:textFill>
        </w:rPr>
        <w:t>担保函原件。</w:t>
      </w:r>
    </w:p>
    <w:p w14:paraId="0FE610D4">
      <w:pPr>
        <w:pStyle w:val="5"/>
        <w:spacing w:before="25" w:line="230" w:lineRule="auto"/>
        <w:ind w:left="483" w:right="2" w:hanging="457"/>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12.4供应商未按本须知第12.1和12.3条规定提交投</w:t>
      </w:r>
      <w:r>
        <w:rPr>
          <w:color w:val="000000" w:themeColor="text1"/>
          <w:spacing w:val="-7"/>
          <w:sz w:val="24"/>
          <w:szCs w:val="24"/>
          <w:highlight w:val="none"/>
          <w14:textFill>
            <w14:solidFill>
              <w14:schemeClr w14:val="tx1"/>
            </w14:solidFill>
          </w14:textFill>
        </w:rPr>
        <w:t>标保证金的，其投标将被认定为</w:t>
      </w:r>
      <w:r>
        <w:rPr>
          <w:color w:val="000000" w:themeColor="text1"/>
          <w:spacing w:val="-5"/>
          <w:sz w:val="24"/>
          <w:szCs w:val="24"/>
          <w:highlight w:val="none"/>
          <w14:textFill>
            <w14:solidFill>
              <w14:schemeClr w14:val="tx1"/>
            </w14:solidFill>
          </w14:textFill>
        </w:rPr>
        <w:t>投标无效。</w:t>
      </w:r>
    </w:p>
    <w:p w14:paraId="2C129D0A">
      <w:pPr>
        <w:pStyle w:val="5"/>
        <w:spacing w:before="109" w:line="219" w:lineRule="auto"/>
        <w:ind w:left="53"/>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12.4.1采用电汇形式的，一般可以实时入账。</w:t>
      </w:r>
    </w:p>
    <w:p w14:paraId="65527797">
      <w:pPr>
        <w:pStyle w:val="5"/>
        <w:spacing w:before="63" w:line="235" w:lineRule="auto"/>
        <w:ind w:left="480" w:hanging="45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12.4.2采用支票形式的，供应商则应充分考虑支票入账时间，以确保投标保证金能按时进入指定账户。根据银行信息交换和付款时间，支票从递交至实际入</w:t>
      </w:r>
      <w:r>
        <w:rPr>
          <w:color w:val="000000" w:themeColor="text1"/>
          <w:spacing w:val="-8"/>
          <w:sz w:val="24"/>
          <w:szCs w:val="24"/>
          <w:highlight w:val="none"/>
          <w14:textFill>
            <w14:solidFill>
              <w14:schemeClr w14:val="tx1"/>
            </w14:solidFill>
          </w14:textFill>
        </w:rPr>
        <w:t>账一</w:t>
      </w:r>
      <w:r>
        <w:rPr>
          <w:color w:val="000000" w:themeColor="text1"/>
          <w:spacing w:val="-4"/>
          <w:sz w:val="24"/>
          <w:szCs w:val="24"/>
          <w:highlight w:val="none"/>
          <w14:textFill>
            <w14:solidFill>
              <w14:schemeClr w14:val="tx1"/>
            </w14:solidFill>
          </w14:textFill>
        </w:rPr>
        <w:t>般需要4-5个工作日。如供应商未及时提交支票或支票不符合银行委托收</w:t>
      </w:r>
      <w:r>
        <w:rPr>
          <w:color w:val="000000" w:themeColor="text1"/>
          <w:spacing w:val="-5"/>
          <w:sz w:val="24"/>
          <w:szCs w:val="24"/>
          <w:highlight w:val="none"/>
          <w14:textFill>
            <w14:solidFill>
              <w14:schemeClr w14:val="tx1"/>
            </w14:solidFill>
          </w14:textFill>
        </w:rPr>
        <w:t>款要</w:t>
      </w:r>
      <w:r>
        <w:rPr>
          <w:color w:val="000000" w:themeColor="text1"/>
          <w:spacing w:val="-7"/>
          <w:sz w:val="24"/>
          <w:szCs w:val="24"/>
          <w:highlight w:val="none"/>
          <w14:textFill>
            <w14:solidFill>
              <w14:schemeClr w14:val="tx1"/>
            </w14:solidFill>
          </w14:textFill>
        </w:rPr>
        <w:t>求（如污损、折叠、胶装等），导致投标保证金不能按时进入指定账户的，将</w:t>
      </w:r>
      <w:r>
        <w:rPr>
          <w:color w:val="000000" w:themeColor="text1"/>
          <w:spacing w:val="-4"/>
          <w:sz w:val="24"/>
          <w:szCs w:val="24"/>
          <w:highlight w:val="none"/>
          <w14:textFill>
            <w14:solidFill>
              <w14:schemeClr w14:val="tx1"/>
            </w14:solidFill>
          </w14:textFill>
        </w:rPr>
        <w:t>按照招标文件的第22.2条相关规定处理。</w:t>
      </w:r>
    </w:p>
    <w:p w14:paraId="481CD1FE">
      <w:pPr>
        <w:pStyle w:val="5"/>
        <w:spacing w:before="23" w:line="230" w:lineRule="auto"/>
        <w:ind w:left="481" w:right="2"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12.5联合体投标的，可以由联合体中的一方或者共同提交投标保证金。以一方名义</w:t>
      </w:r>
      <w:r>
        <w:rPr>
          <w:color w:val="000000" w:themeColor="text1"/>
          <w:spacing w:val="-4"/>
          <w:sz w:val="24"/>
          <w:szCs w:val="24"/>
          <w:highlight w:val="none"/>
          <w14:textFill>
            <w14:solidFill>
              <w14:schemeClr w14:val="tx1"/>
            </w14:solidFill>
          </w14:textFill>
        </w:rPr>
        <w:t>提交投标保证金的，对联合体各方均具有约</w:t>
      </w:r>
      <w:r>
        <w:rPr>
          <w:color w:val="000000" w:themeColor="text1"/>
          <w:spacing w:val="-5"/>
          <w:sz w:val="24"/>
          <w:szCs w:val="24"/>
          <w:highlight w:val="none"/>
          <w14:textFill>
            <w14:solidFill>
              <w14:schemeClr w14:val="tx1"/>
            </w14:solidFill>
          </w14:textFill>
        </w:rPr>
        <w:t>束力。</w:t>
      </w:r>
    </w:p>
    <w:p w14:paraId="455F4CEE">
      <w:pPr>
        <w:pStyle w:val="5"/>
        <w:spacing w:before="27" w:line="220"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12.6投标保证金的退还</w:t>
      </w:r>
    </w:p>
    <w:p w14:paraId="02EED928">
      <w:pPr>
        <w:pStyle w:val="5"/>
        <w:spacing w:before="23" w:line="230" w:lineRule="auto"/>
        <w:ind w:left="483" w:right="21" w:hanging="457"/>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12.6.1中标人应在与采购人签订合同之日起5个工作日内，</w:t>
      </w:r>
      <w:r>
        <w:rPr>
          <w:color w:val="000000" w:themeColor="text1"/>
          <w:spacing w:val="-5"/>
          <w:sz w:val="24"/>
          <w:szCs w:val="24"/>
          <w:highlight w:val="none"/>
          <w14:textFill>
            <w14:solidFill>
              <w14:schemeClr w14:val="tx1"/>
            </w14:solidFill>
          </w14:textFill>
        </w:rPr>
        <w:t>及时联系保证金收受机构办理投标保证金无息退还手续。</w:t>
      </w:r>
    </w:p>
    <w:p w14:paraId="64F1FF67">
      <w:pPr>
        <w:pStyle w:val="5"/>
        <w:spacing w:before="26" w:line="233" w:lineRule="auto"/>
        <w:ind w:left="481" w:right="21" w:hanging="45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12.6.2未中标供应商的投标保证金将在中标通知</w:t>
      </w:r>
      <w:r>
        <w:rPr>
          <w:color w:val="000000" w:themeColor="text1"/>
          <w:spacing w:val="-5"/>
          <w:sz w:val="24"/>
          <w:szCs w:val="24"/>
          <w:highlight w:val="none"/>
          <w14:textFill>
            <w14:solidFill>
              <w14:schemeClr w14:val="tx1"/>
            </w14:solidFill>
          </w14:textFill>
        </w:rPr>
        <w:t>书发出之日暨中标结果公告公布</w:t>
      </w:r>
      <w:r>
        <w:rPr>
          <w:color w:val="000000" w:themeColor="text1"/>
          <w:spacing w:val="-4"/>
          <w:sz w:val="24"/>
          <w:szCs w:val="24"/>
          <w:highlight w:val="none"/>
          <w14:textFill>
            <w14:solidFill>
              <w14:schemeClr w14:val="tx1"/>
            </w14:solidFill>
          </w14:textFill>
        </w:rPr>
        <w:t>之日起5个工作日内无息退还。供应商应及时联系保证金收受机</w:t>
      </w:r>
      <w:r>
        <w:rPr>
          <w:color w:val="000000" w:themeColor="text1"/>
          <w:spacing w:val="-5"/>
          <w:sz w:val="24"/>
          <w:szCs w:val="24"/>
          <w:highlight w:val="none"/>
          <w14:textFill>
            <w14:solidFill>
              <w14:schemeClr w14:val="tx1"/>
            </w14:solidFill>
          </w14:textFill>
        </w:rPr>
        <w:t>构办理退还投标保证金手续。</w:t>
      </w:r>
    </w:p>
    <w:p w14:paraId="00B0D764">
      <w:pPr>
        <w:pStyle w:val="5"/>
        <w:spacing w:before="25"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12.6.3政府采购投标担开户行银行保函不予退回。</w:t>
      </w:r>
    </w:p>
    <w:p w14:paraId="61E113CF">
      <w:pPr>
        <w:pStyle w:val="5"/>
        <w:spacing w:before="29"/>
        <w:ind w:left="489" w:hanging="463"/>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12.7因供应商自身原因导致无法及时退还的，采购人或采购代理机构将不承担相应</w:t>
      </w:r>
      <w:r>
        <w:rPr>
          <w:color w:val="000000" w:themeColor="text1"/>
          <w:spacing w:val="-8"/>
          <w:sz w:val="24"/>
          <w:szCs w:val="24"/>
          <w:highlight w:val="none"/>
          <w14:textFill>
            <w14:solidFill>
              <w14:schemeClr w14:val="tx1"/>
            </w14:solidFill>
          </w14:textFill>
        </w:rPr>
        <w:t>责任。</w:t>
      </w:r>
    </w:p>
    <w:p w14:paraId="3E8AF5FB">
      <w:pPr>
        <w:pStyle w:val="5"/>
        <w:spacing w:before="52" w:line="220" w:lineRule="auto"/>
        <w:ind w:left="53"/>
        <w:outlineLvl w:val="1"/>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13.投标有效期</w:t>
      </w:r>
    </w:p>
    <w:p w14:paraId="75734ECE">
      <w:pPr>
        <w:pStyle w:val="5"/>
        <w:spacing w:before="18" w:line="230" w:lineRule="auto"/>
        <w:ind w:left="483" w:right="2" w:hanging="457"/>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13.1投标应在供应商须知资料表中规定时间内保持有效。投标有效期不满足要求的</w:t>
      </w:r>
      <w:r>
        <w:rPr>
          <w:color w:val="000000" w:themeColor="text1"/>
          <w:spacing w:val="-5"/>
          <w:sz w:val="24"/>
          <w:szCs w:val="24"/>
          <w:highlight w:val="none"/>
          <w14:textFill>
            <w14:solidFill>
              <w14:schemeClr w14:val="tx1"/>
            </w14:solidFill>
          </w14:textFill>
        </w:rPr>
        <w:t>投标，其投标将被认定为投标无效。</w:t>
      </w:r>
    </w:p>
    <w:p w14:paraId="3A01AF64">
      <w:pPr>
        <w:pStyle w:val="5"/>
        <w:spacing w:before="26" w:line="235" w:lineRule="auto"/>
        <w:ind w:left="479" w:hanging="453"/>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13.2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w:t>
      </w:r>
      <w:r>
        <w:rPr>
          <w:color w:val="000000" w:themeColor="text1"/>
          <w:spacing w:val="-4"/>
          <w:sz w:val="24"/>
          <w:szCs w:val="24"/>
          <w:highlight w:val="none"/>
          <w14:textFill>
            <w14:solidFill>
              <w14:schemeClr w14:val="tx1"/>
            </w14:solidFill>
          </w14:textFill>
        </w:rPr>
        <w:t>将及时无息退还。上述要求和答复都应以书面形式提交。</w:t>
      </w:r>
    </w:p>
    <w:p w14:paraId="3662579D">
      <w:pPr>
        <w:pStyle w:val="5"/>
        <w:spacing w:before="81" w:line="219" w:lineRule="auto"/>
        <w:ind w:left="53"/>
        <w:outlineLvl w:val="2"/>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14.投标文件的签署及规定</w:t>
      </w:r>
    </w:p>
    <w:p w14:paraId="45C260DA">
      <w:pPr>
        <w:pStyle w:val="5"/>
        <w:spacing w:before="19" w:line="230" w:lineRule="auto"/>
        <w:ind w:left="480" w:right="2" w:hanging="45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14.1供应商应按供应商须知资料表中的规定，准备和递交（加密上传）电子投标文</w:t>
      </w:r>
      <w:r>
        <w:rPr>
          <w:color w:val="000000" w:themeColor="text1"/>
          <w:spacing w:val="-5"/>
          <w:sz w:val="24"/>
          <w:szCs w:val="24"/>
          <w:highlight w:val="none"/>
          <w14:textFill>
            <w14:solidFill>
              <w14:schemeClr w14:val="tx1"/>
            </w14:solidFill>
          </w14:textFill>
        </w:rPr>
        <w:t>件。</w:t>
      </w:r>
    </w:p>
    <w:p w14:paraId="247F864E">
      <w:pPr>
        <w:pStyle w:val="5"/>
        <w:spacing w:before="27"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14.2所有投标文件应按照投标文件规定的格式填写、签署和盖章。</w:t>
      </w:r>
    </w:p>
    <w:p w14:paraId="383E89A8">
      <w:pPr>
        <w:pStyle w:val="5"/>
        <w:spacing w:before="26" w:line="229" w:lineRule="auto"/>
        <w:ind w:left="489" w:hanging="463"/>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14.3投标文件因字迹潦草、表达不清或未按照投标文件规定的格式填写、签署和盖</w:t>
      </w:r>
      <w:r>
        <w:rPr>
          <w:color w:val="000000" w:themeColor="text1"/>
          <w:spacing w:val="-5"/>
          <w:sz w:val="24"/>
          <w:szCs w:val="24"/>
          <w:highlight w:val="none"/>
          <w14:textFill>
            <w14:solidFill>
              <w14:schemeClr w14:val="tx1"/>
            </w14:solidFill>
          </w14:textFill>
        </w:rPr>
        <w:t>章所引起的后果由供应商负责。</w:t>
      </w:r>
    </w:p>
    <w:p w14:paraId="364FFA33">
      <w:pPr>
        <w:pStyle w:val="5"/>
        <w:spacing w:before="83" w:line="219" w:lineRule="auto"/>
        <w:ind w:left="2853"/>
        <w:outlineLvl w:val="1"/>
        <w:rPr>
          <w:color w:val="000000" w:themeColor="text1"/>
          <w:sz w:val="24"/>
          <w:szCs w:val="24"/>
          <w:highlight w:val="none"/>
          <w14:textFill>
            <w14:solidFill>
              <w14:schemeClr w14:val="tx1"/>
            </w14:solidFill>
          </w14:textFill>
        </w:rPr>
      </w:pPr>
      <w:r>
        <w:rPr>
          <w:b/>
          <w:bCs/>
          <w:color w:val="000000" w:themeColor="text1"/>
          <w:spacing w:val="-18"/>
          <w:sz w:val="24"/>
          <w:szCs w:val="24"/>
          <w:highlight w:val="none"/>
          <w14:textFill>
            <w14:solidFill>
              <w14:schemeClr w14:val="tx1"/>
            </w14:solidFill>
          </w14:textFill>
        </w:rPr>
        <w:t>四</w:t>
      </w:r>
      <w:r>
        <w:rPr>
          <w:rFonts w:hint="eastAsia"/>
          <w:b/>
          <w:bCs/>
          <w:color w:val="000000" w:themeColor="text1"/>
          <w:spacing w:val="-18"/>
          <w:sz w:val="24"/>
          <w:szCs w:val="24"/>
          <w:highlight w:val="none"/>
          <w:lang w:val="en-US" w:eastAsia="zh-CN"/>
          <w14:textFill>
            <w14:solidFill>
              <w14:schemeClr w14:val="tx1"/>
            </w14:solidFill>
          </w14:textFill>
        </w:rPr>
        <w:t xml:space="preserve"> </w:t>
      </w:r>
      <w:r>
        <w:rPr>
          <w:b/>
          <w:bCs/>
          <w:color w:val="000000" w:themeColor="text1"/>
          <w:spacing w:val="-18"/>
          <w:sz w:val="24"/>
          <w:szCs w:val="24"/>
          <w:highlight w:val="none"/>
          <w14:textFill>
            <w14:solidFill>
              <w14:schemeClr w14:val="tx1"/>
            </w14:solidFill>
          </w14:textFill>
        </w:rPr>
        <w:t>投标文件的递交</w:t>
      </w:r>
    </w:p>
    <w:p w14:paraId="719DDBA4">
      <w:pPr>
        <w:spacing w:line="219" w:lineRule="auto"/>
        <w:rPr>
          <w:color w:val="000000" w:themeColor="text1"/>
          <w:sz w:val="24"/>
          <w:szCs w:val="24"/>
          <w:highlight w:val="none"/>
          <w14:textFill>
            <w14:solidFill>
              <w14:schemeClr w14:val="tx1"/>
            </w14:solidFill>
          </w14:textFill>
        </w:rPr>
        <w:sectPr>
          <w:footerReference r:id="rId8" w:type="default"/>
          <w:pgSz w:w="11907" w:h="16840"/>
          <w:pgMar w:top="1419" w:right="1716" w:bottom="973" w:left="1786" w:header="0" w:footer="738" w:gutter="0"/>
          <w:pgNumType w:fmt="decimal"/>
          <w:cols w:space="720" w:num="1"/>
        </w:sectPr>
      </w:pPr>
    </w:p>
    <w:p w14:paraId="7447F14C">
      <w:pPr>
        <w:pStyle w:val="5"/>
        <w:spacing w:before="48" w:line="219" w:lineRule="auto"/>
        <w:ind w:left="53"/>
        <w:outlineLvl w:val="1"/>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15.投标文件的密封和标记</w:t>
      </w:r>
    </w:p>
    <w:p w14:paraId="1C3D4D75">
      <w:pPr>
        <w:pStyle w:val="5"/>
        <w:spacing w:before="21" w:line="235" w:lineRule="auto"/>
        <w:ind w:left="481" w:right="149"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15.1为方便评审及进行资格审查，投标单位应完整地按招标文件提供的投标文件格式及要求编写投标文件，投标单位须在投标截止时间前完成在系统上递</w:t>
      </w:r>
      <w:r>
        <w:rPr>
          <w:color w:val="000000" w:themeColor="text1"/>
          <w:spacing w:val="-8"/>
          <w:sz w:val="24"/>
          <w:szCs w:val="24"/>
          <w:highlight w:val="none"/>
          <w14:textFill>
            <w14:solidFill>
              <w14:schemeClr w14:val="tx1"/>
            </w14:solidFill>
          </w14:textFill>
        </w:rPr>
        <w:t>交电子</w:t>
      </w:r>
      <w:r>
        <w:rPr>
          <w:color w:val="000000" w:themeColor="text1"/>
          <w:spacing w:val="-7"/>
          <w:sz w:val="24"/>
          <w:szCs w:val="24"/>
          <w:highlight w:val="none"/>
          <w14:textFill>
            <w14:solidFill>
              <w14:schemeClr w14:val="tx1"/>
            </w14:solidFill>
          </w14:textFill>
        </w:rPr>
        <w:t>投标文件。投标单位的电子投标文件是经过CA证书加密后上传提交的，任何单位或个人均无法在投标截止时间(即投标时间)之前查看或篡改，不存在泄密风</w:t>
      </w:r>
      <w:r>
        <w:rPr>
          <w:color w:val="000000" w:themeColor="text1"/>
          <w:spacing w:val="-4"/>
          <w:sz w:val="24"/>
          <w:szCs w:val="24"/>
          <w:highlight w:val="none"/>
          <w14:textFill>
            <w14:solidFill>
              <w14:schemeClr w14:val="tx1"/>
            </w14:solidFill>
          </w14:textFill>
        </w:rPr>
        <w:t>险。（严格按照政采云电子投标流程制作并上传电子投标文</w:t>
      </w:r>
      <w:r>
        <w:rPr>
          <w:color w:val="000000" w:themeColor="text1"/>
          <w:spacing w:val="-5"/>
          <w:sz w:val="24"/>
          <w:szCs w:val="24"/>
          <w:highlight w:val="none"/>
          <w14:textFill>
            <w14:solidFill>
              <w14:schemeClr w14:val="tx1"/>
            </w14:solidFill>
          </w14:textFill>
        </w:rPr>
        <w:t>件）</w:t>
      </w:r>
    </w:p>
    <w:p w14:paraId="4C951F23">
      <w:pPr>
        <w:pStyle w:val="5"/>
        <w:spacing w:before="24" w:line="230" w:lineRule="auto"/>
        <w:ind w:left="483" w:right="149" w:hanging="457"/>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15.2供应商因自身原因导致电子投标文件无法导入电子评标系统的，该响应文件视</w:t>
      </w:r>
      <w:r>
        <w:rPr>
          <w:color w:val="000000" w:themeColor="text1"/>
          <w:spacing w:val="-5"/>
          <w:sz w:val="24"/>
          <w:szCs w:val="24"/>
          <w:highlight w:val="none"/>
          <w14:textFill>
            <w14:solidFill>
              <w14:schemeClr w14:val="tx1"/>
            </w14:solidFill>
          </w14:textFill>
        </w:rPr>
        <w:t>为无效文件。</w:t>
      </w:r>
    </w:p>
    <w:p w14:paraId="250BBB61">
      <w:pPr>
        <w:pStyle w:val="5"/>
        <w:spacing w:before="24" w:line="233" w:lineRule="auto"/>
        <w:ind w:left="481" w:right="152" w:hanging="45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15.3电子投标文件具有法律效力,与其他形式的响</w:t>
      </w:r>
      <w:r>
        <w:rPr>
          <w:color w:val="000000" w:themeColor="text1"/>
          <w:spacing w:val="-5"/>
          <w:sz w:val="24"/>
          <w:szCs w:val="24"/>
          <w:highlight w:val="none"/>
          <w14:textFill>
            <w14:solidFill>
              <w14:schemeClr w14:val="tx1"/>
            </w14:solidFill>
          </w14:textFill>
        </w:rPr>
        <w:t>应文件在内容和格式上等同，若</w:t>
      </w:r>
      <w:r>
        <w:rPr>
          <w:color w:val="000000" w:themeColor="text1"/>
          <w:spacing w:val="-7"/>
          <w:sz w:val="24"/>
          <w:szCs w:val="24"/>
          <w:highlight w:val="none"/>
          <w14:textFill>
            <w14:solidFill>
              <w14:schemeClr w14:val="tx1"/>
            </w14:solidFill>
          </w14:textFill>
        </w:rPr>
        <w:t>投标文件与招标文件要求不一致，其内容影响成交结果时，责任由供应</w:t>
      </w:r>
      <w:r>
        <w:rPr>
          <w:color w:val="000000" w:themeColor="text1"/>
          <w:spacing w:val="-8"/>
          <w:sz w:val="24"/>
          <w:szCs w:val="24"/>
          <w:highlight w:val="none"/>
          <w14:textFill>
            <w14:solidFill>
              <w14:schemeClr w14:val="tx1"/>
            </w14:solidFill>
          </w14:textFill>
        </w:rPr>
        <w:t>商自行</w:t>
      </w:r>
      <w:r>
        <w:rPr>
          <w:color w:val="000000" w:themeColor="text1"/>
          <w:spacing w:val="-5"/>
          <w:sz w:val="24"/>
          <w:szCs w:val="24"/>
          <w:highlight w:val="none"/>
          <w14:textFill>
            <w14:solidFill>
              <w14:schemeClr w14:val="tx1"/>
            </w14:solidFill>
          </w14:textFill>
        </w:rPr>
        <w:t>承担。</w:t>
      </w:r>
    </w:p>
    <w:p w14:paraId="5987BD5F">
      <w:pPr>
        <w:pStyle w:val="5"/>
        <w:spacing w:before="6" w:line="220" w:lineRule="auto"/>
        <w:ind w:left="53"/>
        <w:outlineLvl w:val="1"/>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16.投标截止</w:t>
      </w:r>
    </w:p>
    <w:p w14:paraId="7008A3F6">
      <w:pPr>
        <w:pStyle w:val="5"/>
        <w:spacing w:before="42" w:line="228" w:lineRule="auto"/>
        <w:ind w:left="448" w:right="334" w:hanging="39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16.1供应商应在供应商须知资料表中规定的投标截止时间前，将投标文件上传</w:t>
      </w:r>
      <w:r>
        <w:rPr>
          <w:color w:val="000000" w:themeColor="text1"/>
          <w:spacing w:val="-6"/>
          <w:sz w:val="24"/>
          <w:szCs w:val="24"/>
          <w:highlight w:val="none"/>
          <w14:textFill>
            <w14:solidFill>
              <w14:schemeClr w14:val="tx1"/>
            </w14:solidFill>
          </w14:textFill>
        </w:rPr>
        <w:t>到公开招标公告中规定的地点。</w:t>
      </w:r>
      <w:r>
        <w:rPr>
          <w:b/>
          <w:bCs/>
          <w:color w:val="000000" w:themeColor="text1"/>
          <w:spacing w:val="-6"/>
          <w:sz w:val="24"/>
          <w:szCs w:val="24"/>
          <w:highlight w:val="none"/>
          <w14:textFill>
            <w14:solidFill>
              <w14:schemeClr w14:val="tx1"/>
            </w14:solidFill>
          </w14:textFill>
        </w:rPr>
        <w:t>解密时间30分钟，逾期未解密的视为投标无</w:t>
      </w:r>
      <w:r>
        <w:rPr>
          <w:b/>
          <w:bCs/>
          <w:color w:val="000000" w:themeColor="text1"/>
          <w:spacing w:val="-11"/>
          <w:sz w:val="24"/>
          <w:szCs w:val="24"/>
          <w:highlight w:val="none"/>
          <w14:textFill>
            <w14:solidFill>
              <w14:schemeClr w14:val="tx1"/>
            </w14:solidFill>
          </w14:textFill>
        </w:rPr>
        <w:t>效。</w:t>
      </w:r>
    </w:p>
    <w:p w14:paraId="27216CA5">
      <w:pPr>
        <w:pStyle w:val="5"/>
        <w:spacing w:before="22" w:line="233" w:lineRule="auto"/>
        <w:ind w:left="481" w:right="152"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16.2采购人和采购代理机构有权按本须知的规定，延迟投标截止时间。在此情况下</w:t>
      </w:r>
      <w:r>
        <w:rPr>
          <w:color w:val="000000" w:themeColor="text1"/>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 采购人、采购代理机构和供应商受投标截止时间制约的所有权利和义务均应</w:t>
      </w:r>
      <w:r>
        <w:rPr>
          <w:color w:val="000000" w:themeColor="text1"/>
          <w:spacing w:val="-5"/>
          <w:sz w:val="24"/>
          <w:szCs w:val="24"/>
          <w:highlight w:val="none"/>
          <w14:textFill>
            <w14:solidFill>
              <w14:schemeClr w14:val="tx1"/>
            </w14:solidFill>
          </w14:textFill>
        </w:rPr>
        <w:t>延长至新的截止时间。</w:t>
      </w:r>
    </w:p>
    <w:p w14:paraId="40CC835A">
      <w:pPr>
        <w:pStyle w:val="5"/>
        <w:spacing w:before="26" w:line="219"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16.3采购人和采购代理机构将拒绝接收在投标截止</w:t>
      </w:r>
      <w:r>
        <w:rPr>
          <w:color w:val="000000" w:themeColor="text1"/>
          <w:spacing w:val="-5"/>
          <w:sz w:val="24"/>
          <w:szCs w:val="24"/>
          <w:highlight w:val="none"/>
          <w14:textFill>
            <w14:solidFill>
              <w14:schemeClr w14:val="tx1"/>
            </w14:solidFill>
          </w14:textFill>
        </w:rPr>
        <w:t>时间后上传的投标文件。</w:t>
      </w:r>
    </w:p>
    <w:p w14:paraId="1E0ECD63">
      <w:pPr>
        <w:pStyle w:val="5"/>
        <w:spacing w:before="83" w:line="219" w:lineRule="auto"/>
        <w:ind w:left="53"/>
        <w:outlineLvl w:val="1"/>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17.投标文件的接收、修改与撤回</w:t>
      </w:r>
    </w:p>
    <w:p w14:paraId="0A8E7C81">
      <w:pPr>
        <w:pStyle w:val="5"/>
        <w:spacing w:before="19" w:line="219"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17.1在投标截止时间后上传的投标文件的，采购人</w:t>
      </w:r>
      <w:r>
        <w:rPr>
          <w:color w:val="000000" w:themeColor="text1"/>
          <w:spacing w:val="-5"/>
          <w:sz w:val="24"/>
          <w:szCs w:val="24"/>
          <w:highlight w:val="none"/>
          <w14:textFill>
            <w14:solidFill>
              <w14:schemeClr w14:val="tx1"/>
            </w14:solidFill>
          </w14:textFill>
        </w:rPr>
        <w:t>和采购代理机构将拒绝接收。</w:t>
      </w:r>
    </w:p>
    <w:p w14:paraId="2BE6D594">
      <w:pPr>
        <w:pStyle w:val="5"/>
        <w:spacing w:before="25" w:line="219" w:lineRule="auto"/>
        <w:ind w:left="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17.2上传投标文件以后，如果供应商要进行修改或</w:t>
      </w:r>
      <w:r>
        <w:rPr>
          <w:color w:val="000000" w:themeColor="text1"/>
          <w:spacing w:val="-5"/>
          <w:sz w:val="24"/>
          <w:szCs w:val="24"/>
          <w:highlight w:val="none"/>
          <w14:textFill>
            <w14:solidFill>
              <w14:schemeClr w14:val="tx1"/>
            </w14:solidFill>
          </w14:textFill>
        </w:rPr>
        <w:t>撤回投标，供应商对投标</w:t>
      </w:r>
    </w:p>
    <w:p w14:paraId="3AEEC924">
      <w:pPr>
        <w:pStyle w:val="5"/>
        <w:spacing w:before="28" w:line="239" w:lineRule="auto"/>
        <w:ind w:left="479" w:right="149" w:hanging="469"/>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文件的修改或撤回通知应按本须知规定编制、标记。采购人和采购代理机构将予以</w:t>
      </w:r>
      <w:r>
        <w:rPr>
          <w:color w:val="000000" w:themeColor="text1"/>
          <w:spacing w:val="-4"/>
          <w:sz w:val="24"/>
          <w:szCs w:val="24"/>
          <w:highlight w:val="none"/>
          <w14:textFill>
            <w14:solidFill>
              <w14:schemeClr w14:val="tx1"/>
            </w14:solidFill>
          </w14:textFill>
        </w:rPr>
        <w:t>接收，并视为投标文件的组成部分。</w:t>
      </w:r>
    </w:p>
    <w:p w14:paraId="690450DA">
      <w:pPr>
        <w:pStyle w:val="5"/>
        <w:spacing w:before="2" w:line="229" w:lineRule="auto"/>
        <w:ind w:left="480" w:right="150" w:hanging="45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17.3在投标截止期之后，采购人和采购代理机构不接受供应商主动对其投标文件做</w:t>
      </w:r>
      <w:r>
        <w:rPr>
          <w:color w:val="000000" w:themeColor="text1"/>
          <w:spacing w:val="-5"/>
          <w:sz w:val="24"/>
          <w:szCs w:val="24"/>
          <w:highlight w:val="none"/>
          <w14:textFill>
            <w14:solidFill>
              <w14:schemeClr w14:val="tx1"/>
            </w14:solidFill>
          </w14:textFill>
        </w:rPr>
        <w:t>任何修改。</w:t>
      </w:r>
    </w:p>
    <w:p w14:paraId="7882A7A6">
      <w:pPr>
        <w:pStyle w:val="5"/>
        <w:spacing w:before="26" w:line="219" w:lineRule="auto"/>
        <w:ind w:left="2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17.4采购人和采购代理机构对所接收投标文件概不退回。</w:t>
      </w:r>
    </w:p>
    <w:p w14:paraId="3BBB7DBB">
      <w:pPr>
        <w:spacing w:line="362" w:lineRule="auto"/>
        <w:rPr>
          <w:rFonts w:ascii="Arial"/>
          <w:color w:val="000000" w:themeColor="text1"/>
          <w:sz w:val="21"/>
          <w:highlight w:val="none"/>
          <w14:textFill>
            <w14:solidFill>
              <w14:schemeClr w14:val="tx1"/>
            </w14:solidFill>
          </w14:textFill>
        </w:rPr>
      </w:pPr>
    </w:p>
    <w:p w14:paraId="44DF2A4D">
      <w:pPr>
        <w:pStyle w:val="5"/>
        <w:spacing w:before="79" w:line="220" w:lineRule="auto"/>
        <w:ind w:left="3055"/>
        <w:outlineLvl w:val="1"/>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五</w:t>
      </w:r>
      <w:r>
        <w:rPr>
          <w:rFonts w:hint="eastAsia"/>
          <w:b/>
          <w:bCs/>
          <w:color w:val="000000" w:themeColor="text1"/>
          <w:spacing w:val="-12"/>
          <w:sz w:val="24"/>
          <w:szCs w:val="24"/>
          <w:highlight w:val="none"/>
          <w:lang w:val="en-US" w:eastAsia="zh-CN"/>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开标及评标</w:t>
      </w:r>
    </w:p>
    <w:p w14:paraId="65C3A4ED">
      <w:pPr>
        <w:spacing w:line="351" w:lineRule="auto"/>
        <w:rPr>
          <w:rFonts w:ascii="Arial"/>
          <w:color w:val="000000" w:themeColor="text1"/>
          <w:sz w:val="21"/>
          <w:highlight w:val="none"/>
          <w14:textFill>
            <w14:solidFill>
              <w14:schemeClr w14:val="tx1"/>
            </w14:solidFill>
          </w14:textFill>
        </w:rPr>
      </w:pPr>
    </w:p>
    <w:p w14:paraId="649CBC1E">
      <w:pPr>
        <w:pStyle w:val="5"/>
        <w:spacing w:before="78" w:line="220" w:lineRule="auto"/>
        <w:ind w:left="53"/>
        <w:outlineLvl w:val="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18.开标</w:t>
      </w:r>
    </w:p>
    <w:p w14:paraId="5A8C0CD8">
      <w:pPr>
        <w:pStyle w:val="5"/>
        <w:spacing w:before="21" w:line="229" w:lineRule="auto"/>
        <w:ind w:left="488" w:right="289" w:hanging="46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18.1采购人和采购代理机构将按投标人须知资</w:t>
      </w:r>
      <w:r>
        <w:rPr>
          <w:color w:val="000000" w:themeColor="text1"/>
          <w:spacing w:val="-5"/>
          <w:sz w:val="24"/>
          <w:szCs w:val="24"/>
          <w:highlight w:val="none"/>
          <w14:textFill>
            <w14:solidFill>
              <w14:schemeClr w14:val="tx1"/>
            </w14:solidFill>
          </w14:textFill>
        </w:rPr>
        <w:t>料表中规定的开标时间和地点组织</w:t>
      </w:r>
      <w:r>
        <w:rPr>
          <w:color w:val="000000" w:themeColor="text1"/>
          <w:spacing w:val="-4"/>
          <w:sz w:val="24"/>
          <w:szCs w:val="24"/>
          <w:highlight w:val="none"/>
          <w14:textFill>
            <w14:solidFill>
              <w14:schemeClr w14:val="tx1"/>
            </w14:solidFill>
          </w14:textFill>
        </w:rPr>
        <w:t>公开开标并邀请所有投标人代表参加。投标人不</w:t>
      </w:r>
      <w:r>
        <w:rPr>
          <w:color w:val="000000" w:themeColor="text1"/>
          <w:spacing w:val="-5"/>
          <w:sz w:val="24"/>
          <w:szCs w:val="24"/>
          <w:highlight w:val="none"/>
          <w14:textFill>
            <w14:solidFill>
              <w14:schemeClr w14:val="tx1"/>
            </w14:solidFill>
          </w14:textFill>
        </w:rPr>
        <w:t>足3家的，不得开标。</w:t>
      </w:r>
    </w:p>
    <w:p w14:paraId="4BC5BDAF">
      <w:pPr>
        <w:pStyle w:val="5"/>
        <w:spacing w:before="26" w:line="219" w:lineRule="auto"/>
        <w:ind w:left="26"/>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18.2供应商按照须知资料表中规定的开标时间和地点，在规定时间内上传投标文件</w:t>
      </w:r>
    </w:p>
    <w:p w14:paraId="5B71804C">
      <w:pPr>
        <w:pStyle w:val="5"/>
        <w:spacing w:before="28"/>
        <w:ind w:left="480" w:right="149" w:firstLine="24"/>
        <w:jc w:val="both"/>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。本项目实行电子投标文件，电子投标文件的有关要求按供应商须知资料表要</w:t>
      </w:r>
      <w:r>
        <w:rPr>
          <w:color w:val="000000" w:themeColor="text1"/>
          <w:spacing w:val="-7"/>
          <w:sz w:val="24"/>
          <w:szCs w:val="24"/>
          <w:highlight w:val="none"/>
          <w14:textFill>
            <w14:solidFill>
              <w14:schemeClr w14:val="tx1"/>
            </w14:solidFill>
          </w14:textFill>
        </w:rPr>
        <w:t>求，供应商应该使用供应商CA锁对电子投标文件加密，否则，其投标文件将被拒绝评审。开标时，供应商必须使用加密该文件的CA锁，以便开标时对其电子投标文件进行解密，由于供应商自身原因未能成功导入评标系统的，均视为不响应投标文件，其投标文件将被拒绝评审。未按规定时间在投标文件要求的开</w:t>
      </w:r>
      <w:r>
        <w:rPr>
          <w:color w:val="000000" w:themeColor="text1"/>
          <w:spacing w:val="-5"/>
          <w:sz w:val="24"/>
          <w:szCs w:val="24"/>
          <w:highlight w:val="none"/>
          <w14:textFill>
            <w14:solidFill>
              <w14:schemeClr w14:val="tx1"/>
            </w14:solidFill>
          </w14:textFill>
        </w:rPr>
        <w:t>评标系统解密成功的电子投标文件无效。</w:t>
      </w:r>
    </w:p>
    <w:p w14:paraId="6691BD4E">
      <w:pPr>
        <w:pStyle w:val="5"/>
        <w:spacing w:before="48" w:line="219" w:lineRule="auto"/>
        <w:ind w:left="53"/>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18.3采购代理机构在规定时间内对投标文件进行解密，时长为30分钟。</w:t>
      </w:r>
    </w:p>
    <w:p w14:paraId="4BEBC4E3">
      <w:pPr>
        <w:pStyle w:val="5"/>
        <w:spacing w:before="73" w:line="218" w:lineRule="auto"/>
        <w:jc w:val="right"/>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18.4由采购代理机构开启开标记录，须供应商在政采云平台对报价进行签字确认。</w:t>
      </w:r>
    </w:p>
    <w:p w14:paraId="7059051D">
      <w:pPr>
        <w:pStyle w:val="5"/>
        <w:spacing w:before="73" w:line="219" w:lineRule="auto"/>
        <w:ind w:left="510" w:right="197" w:hanging="457"/>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18.5采购人或采购代理机构将对开标过程进行记录，由参加开标的相关工作人员签字确认，并存档备查。</w:t>
      </w:r>
    </w:p>
    <w:p w14:paraId="3BED98D1">
      <w:pPr>
        <w:pStyle w:val="5"/>
        <w:spacing w:before="74" w:line="219" w:lineRule="auto"/>
        <w:ind w:left="53"/>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18.6供应商代表对开标过程和开标记录有疑义，以及认为采购人、采购代理</w:t>
      </w:r>
    </w:p>
    <w:p w14:paraId="7AA5DCE3">
      <w:pPr>
        <w:spacing w:line="219" w:lineRule="auto"/>
        <w:rPr>
          <w:color w:val="000000" w:themeColor="text1"/>
          <w:sz w:val="24"/>
          <w:szCs w:val="24"/>
          <w:highlight w:val="none"/>
          <w14:textFill>
            <w14:solidFill>
              <w14:schemeClr w14:val="tx1"/>
            </w14:solidFill>
          </w14:textFill>
        </w:rPr>
        <w:sectPr>
          <w:footerReference r:id="rId9" w:type="default"/>
          <w:pgSz w:w="11907" w:h="16840"/>
          <w:pgMar w:top="1398" w:right="1566" w:bottom="973" w:left="1786" w:header="0" w:footer="740" w:gutter="0"/>
          <w:pgNumType w:fmt="decimal"/>
          <w:cols w:space="720" w:num="1"/>
        </w:sectPr>
      </w:pPr>
    </w:p>
    <w:p w14:paraId="207B6841">
      <w:pPr>
        <w:pStyle w:val="5"/>
        <w:spacing w:before="47" w:line="219" w:lineRule="auto"/>
        <w:ind w:right="12"/>
        <w:jc w:val="right"/>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机构相关工作人员有需要回避的情形的，应当场提出询问或者回避申请。</w:t>
      </w:r>
    </w:p>
    <w:p w14:paraId="2DD0D852">
      <w:pPr>
        <w:pStyle w:val="5"/>
        <w:spacing w:before="72" w:line="219" w:lineRule="auto"/>
        <w:ind w:left="53"/>
        <w:outlineLvl w:val="1"/>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19.资格审查及组建评标委员会</w:t>
      </w:r>
    </w:p>
    <w:p w14:paraId="1EE15DF6">
      <w:pPr>
        <w:pStyle w:val="5"/>
        <w:spacing w:before="22" w:line="233" w:lineRule="auto"/>
        <w:ind w:left="481" w:hanging="45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19.1采购人或采购代理机构依据法律法规和招标文件中规定的内容，对供应商及其</w:t>
      </w:r>
      <w:r>
        <w:rPr>
          <w:color w:val="000000" w:themeColor="text1"/>
          <w:spacing w:val="-5"/>
          <w:sz w:val="24"/>
          <w:szCs w:val="24"/>
          <w:highlight w:val="none"/>
          <w14:textFill>
            <w14:solidFill>
              <w14:schemeClr w14:val="tx1"/>
            </w14:solidFill>
          </w14:textFill>
        </w:rPr>
        <w:t>服务的资格进行审查，本项目审查内容如下：</w:t>
      </w:r>
    </w:p>
    <w:p w14:paraId="2C43809D">
      <w:pPr>
        <w:pStyle w:val="5"/>
        <w:spacing w:line="218" w:lineRule="auto"/>
        <w:ind w:left="470"/>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本项目资格审查资料须附在投标文件中：</w:t>
      </w:r>
    </w:p>
    <w:p w14:paraId="366D903F">
      <w:pPr>
        <w:pStyle w:val="5"/>
        <w:spacing w:before="68" w:line="232" w:lineRule="auto"/>
        <w:ind w:left="79" w:right="169" w:firstLine="473"/>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（1）合格有效的三证合一的营业执照（三证合一）或电子</w:t>
      </w:r>
      <w:r>
        <w:rPr>
          <w:b/>
          <w:bCs/>
          <w:color w:val="000000" w:themeColor="text1"/>
          <w:spacing w:val="-12"/>
          <w:sz w:val="24"/>
          <w:szCs w:val="24"/>
          <w:highlight w:val="none"/>
          <w14:textFill>
            <w14:solidFill>
              <w14:schemeClr w14:val="tx1"/>
            </w14:solidFill>
          </w14:textFill>
        </w:rPr>
        <w:t>营业执照（需加</w:t>
      </w:r>
      <w:r>
        <w:rPr>
          <w:b/>
          <w:bCs/>
          <w:color w:val="000000" w:themeColor="text1"/>
          <w:spacing w:val="-8"/>
          <w:sz w:val="24"/>
          <w:szCs w:val="24"/>
          <w:highlight w:val="none"/>
          <w14:textFill>
            <w14:solidFill>
              <w14:schemeClr w14:val="tx1"/>
            </w14:solidFill>
          </w14:textFill>
        </w:rPr>
        <w:t>盖公章）或同等法律效力的证明文件（发证机关或公证机关出具的证明材料</w:t>
      </w:r>
      <w:r>
        <w:rPr>
          <w:b/>
          <w:bCs/>
          <w:color w:val="000000" w:themeColor="text1"/>
          <w:spacing w:val="-35"/>
          <w:sz w:val="24"/>
          <w:szCs w:val="24"/>
          <w:highlight w:val="none"/>
          <w14:textFill>
            <w14:solidFill>
              <w14:schemeClr w14:val="tx1"/>
            </w14:solidFill>
          </w14:textFill>
        </w:rPr>
        <w:t>）；</w:t>
      </w:r>
    </w:p>
    <w:p w14:paraId="1F58F264">
      <w:pPr>
        <w:pStyle w:val="5"/>
        <w:spacing w:before="87" w:line="237" w:lineRule="auto"/>
        <w:ind w:left="79" w:right="336" w:firstLine="473"/>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（2）法定代表人资格证明及授权书、被授权人身份证(法定代表人投标需</w:t>
      </w:r>
      <w:r>
        <w:rPr>
          <w:b/>
          <w:bCs/>
          <w:color w:val="000000" w:themeColor="text1"/>
          <w:spacing w:val="-11"/>
          <w:sz w:val="24"/>
          <w:szCs w:val="24"/>
          <w:highlight w:val="none"/>
          <w14:textFill>
            <w14:solidFill>
              <w14:schemeClr w14:val="tx1"/>
            </w14:solidFill>
          </w14:textFill>
        </w:rPr>
        <w:t>提供法定代表人身份证)，被授权委托人提供在本单位</w:t>
      </w:r>
      <w:r>
        <w:rPr>
          <w:rFonts w:hint="eastAsia"/>
          <w:b/>
          <w:bCs/>
          <w:color w:val="000000" w:themeColor="text1"/>
          <w:spacing w:val="-11"/>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的社保缴费证明；</w:t>
      </w:r>
    </w:p>
    <w:p w14:paraId="14A7A57D">
      <w:pPr>
        <w:pStyle w:val="5"/>
        <w:spacing w:before="86" w:line="233" w:lineRule="auto"/>
        <w:ind w:left="77" w:right="336" w:firstLine="475"/>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（3）</w:t>
      </w:r>
      <w:r>
        <w:rPr>
          <w:rFonts w:hint="eastAsia"/>
          <w:b/>
          <w:bCs/>
          <w:color w:val="000000" w:themeColor="text1"/>
          <w:spacing w:val="-10"/>
          <w:sz w:val="24"/>
          <w:szCs w:val="24"/>
          <w:highlight w:val="none"/>
          <w:lang w:eastAsia="zh-CN"/>
          <w14:textFill>
            <w14:solidFill>
              <w14:schemeClr w14:val="tx1"/>
            </w14:solidFill>
          </w14:textFill>
        </w:rPr>
        <w:t>提供2025年财务审计报告</w:t>
      </w:r>
      <w:r>
        <w:rPr>
          <w:b/>
          <w:bCs/>
          <w:color w:val="000000" w:themeColor="text1"/>
          <w:spacing w:val="-10"/>
          <w:sz w:val="24"/>
          <w:szCs w:val="24"/>
          <w:highlight w:val="none"/>
          <w14:textFill>
            <w14:solidFill>
              <w14:schemeClr w14:val="tx1"/>
            </w14:solidFill>
          </w14:textFill>
        </w:rPr>
        <w:t>（新成立未</w:t>
      </w:r>
      <w:r>
        <w:rPr>
          <w:b/>
          <w:bCs/>
          <w:color w:val="000000" w:themeColor="text1"/>
          <w:spacing w:val="-11"/>
          <w:sz w:val="24"/>
          <w:szCs w:val="24"/>
          <w:highlight w:val="none"/>
          <w14:textFill>
            <w14:solidFill>
              <w14:schemeClr w14:val="tx1"/>
            </w14:solidFill>
          </w14:textFill>
        </w:rPr>
        <w:t>满一年的新公司可提供</w:t>
      </w:r>
      <w:r>
        <w:rPr>
          <w:b/>
          <w:bCs/>
          <w:color w:val="000000" w:themeColor="text1"/>
          <w:spacing w:val="-8"/>
          <w:sz w:val="24"/>
          <w:szCs w:val="24"/>
          <w:highlight w:val="none"/>
          <w14:textFill>
            <w14:solidFill>
              <w14:schemeClr w14:val="tx1"/>
            </w14:solidFill>
          </w14:textFill>
        </w:rPr>
        <w:t>近三个月内任意一个月的银行资信证明</w:t>
      </w:r>
      <w:r>
        <w:rPr>
          <w:b/>
          <w:bCs/>
          <w:color w:val="000000" w:themeColor="text1"/>
          <w:spacing w:val="-4"/>
          <w:sz w:val="24"/>
          <w:szCs w:val="24"/>
          <w:highlight w:val="none"/>
          <w14:textFill>
            <w14:solidFill>
              <w14:schemeClr w14:val="tx1"/>
            </w14:solidFill>
          </w14:textFill>
        </w:rPr>
        <w:t>）；</w:t>
      </w:r>
    </w:p>
    <w:p w14:paraId="4D42E17D">
      <w:pPr>
        <w:pStyle w:val="5"/>
        <w:spacing w:before="84" w:line="219" w:lineRule="auto"/>
        <w:ind w:left="553"/>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（4）依法缴纳</w:t>
      </w:r>
      <w:r>
        <w:rPr>
          <w:rFonts w:hint="eastAsia"/>
          <w:b/>
          <w:bCs/>
          <w:color w:val="000000" w:themeColor="text1"/>
          <w:spacing w:val="-8"/>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税收证明；</w:t>
      </w:r>
    </w:p>
    <w:p w14:paraId="333B575F">
      <w:pPr>
        <w:pStyle w:val="5"/>
        <w:spacing w:before="86" w:line="232" w:lineRule="auto"/>
        <w:ind w:left="78" w:right="336" w:firstLine="474"/>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（5）投标单位提供本单位依法缴纳</w:t>
      </w:r>
      <w:r>
        <w:rPr>
          <w:rFonts w:hint="eastAsia"/>
          <w:b/>
          <w:bCs/>
          <w:color w:val="000000" w:themeColor="text1"/>
          <w:spacing w:val="-11"/>
          <w:sz w:val="24"/>
          <w:szCs w:val="24"/>
          <w:highlight w:val="none"/>
          <w:lang w:eastAsia="zh-CN"/>
          <w14:textFill>
            <w14:solidFill>
              <w14:schemeClr w14:val="tx1"/>
            </w14:solidFill>
          </w14:textFill>
        </w:rPr>
        <w:t>近三个月内任意一个月</w:t>
      </w:r>
      <w:r>
        <w:rPr>
          <w:b/>
          <w:bCs/>
          <w:color w:val="000000" w:themeColor="text1"/>
          <w:spacing w:val="-12"/>
          <w:sz w:val="24"/>
          <w:szCs w:val="24"/>
          <w:highlight w:val="none"/>
          <w14:textFill>
            <w14:solidFill>
              <w14:schemeClr w14:val="tx1"/>
            </w14:solidFill>
          </w14:textFill>
        </w:rPr>
        <w:t>的社保缴费</w:t>
      </w:r>
      <w:r>
        <w:rPr>
          <w:b/>
          <w:bCs/>
          <w:color w:val="000000" w:themeColor="text1"/>
          <w:spacing w:val="-8"/>
          <w:sz w:val="24"/>
          <w:szCs w:val="24"/>
          <w:highlight w:val="none"/>
          <w14:textFill>
            <w14:solidFill>
              <w14:schemeClr w14:val="tx1"/>
            </w14:solidFill>
          </w14:textFill>
        </w:rPr>
        <w:t>证明；</w:t>
      </w:r>
    </w:p>
    <w:p w14:paraId="7A2D6141">
      <w:pPr>
        <w:pStyle w:val="5"/>
        <w:spacing w:before="84" w:line="219" w:lineRule="auto"/>
        <w:ind w:left="553"/>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（6）根据《财政部关于在政府采购活动中查询及使用信用记录有关问</w:t>
      </w:r>
      <w:r>
        <w:rPr>
          <w:b/>
          <w:bCs/>
          <w:color w:val="000000" w:themeColor="text1"/>
          <w:spacing w:val="-12"/>
          <w:sz w:val="24"/>
          <w:szCs w:val="24"/>
          <w:highlight w:val="none"/>
          <w14:textFill>
            <w14:solidFill>
              <w14:schemeClr w14:val="tx1"/>
            </w14:solidFill>
          </w14:textFill>
        </w:rPr>
        <w:t>题的</w:t>
      </w:r>
    </w:p>
    <w:p w14:paraId="317EAF0A">
      <w:pPr>
        <w:pStyle w:val="5"/>
        <w:spacing w:before="35" w:line="247" w:lineRule="auto"/>
        <w:ind w:left="66" w:right="335" w:firstLine="11"/>
        <w:jc w:val="both"/>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通知》（财库﹝2016﹞125号）的要求，凡拟参加本次招标项目</w:t>
      </w:r>
      <w:r>
        <w:rPr>
          <w:b/>
          <w:bCs/>
          <w:color w:val="000000" w:themeColor="text1"/>
          <w:spacing w:val="-11"/>
          <w:sz w:val="24"/>
          <w:szCs w:val="24"/>
          <w:highlight w:val="none"/>
          <w14:textFill>
            <w14:solidFill>
              <w14:schemeClr w14:val="tx1"/>
            </w14:solidFill>
          </w14:textFill>
        </w:rPr>
        <w:t>的投标人，如在</w:t>
      </w:r>
      <w:r>
        <w:rPr>
          <w:b/>
          <w:bCs/>
          <w:color w:val="000000" w:themeColor="text1"/>
          <w:spacing w:val="-6"/>
          <w:sz w:val="24"/>
          <w:szCs w:val="24"/>
          <w:highlight w:val="none"/>
          <w14:textFill>
            <w14:solidFill>
              <w14:schemeClr w14:val="tx1"/>
            </w14:solidFill>
          </w14:textFill>
        </w:rPr>
        <w:t>“信用中国”网站（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b/>
          <w:bCs/>
          <w:color w:val="000000" w:themeColor="text1"/>
          <w:spacing w:val="-6"/>
          <w:sz w:val="24"/>
          <w:szCs w:val="24"/>
          <w:highlight w:val="none"/>
          <w14:textFill>
            <w14:solidFill>
              <w14:schemeClr w14:val="tx1"/>
            </w14:solidFill>
          </w14:textFill>
        </w:rPr>
        <w:t>www.creditchina.gov.cn</w:t>
      </w:r>
      <w:r>
        <w:rPr>
          <w:b/>
          <w:bCs/>
          <w:color w:val="000000" w:themeColor="text1"/>
          <w:spacing w:val="-6"/>
          <w:sz w:val="24"/>
          <w:szCs w:val="24"/>
          <w:highlight w:val="none"/>
          <w14:textFill>
            <w14:solidFill>
              <w14:schemeClr w14:val="tx1"/>
            </w14:solidFill>
          </w14:textFill>
        </w:rPr>
        <w:fldChar w:fldCharType="end"/>
      </w:r>
      <w:r>
        <w:rPr>
          <w:b/>
          <w:bCs/>
          <w:color w:val="000000" w:themeColor="text1"/>
          <w:spacing w:val="-6"/>
          <w:sz w:val="24"/>
          <w:szCs w:val="24"/>
          <w:highlight w:val="none"/>
          <w14:textFill>
            <w14:solidFill>
              <w14:schemeClr w14:val="tx1"/>
            </w14:solidFill>
          </w14:textFill>
        </w:rPr>
        <w:t>）被列入失信被执行人、</w:t>
      </w:r>
      <w:r>
        <w:rPr>
          <w:b/>
          <w:bCs/>
          <w:color w:val="000000" w:themeColor="text1"/>
          <w:spacing w:val="-7"/>
          <w:sz w:val="24"/>
          <w:szCs w:val="24"/>
          <w:highlight w:val="none"/>
          <w14:textFill>
            <w14:solidFill>
              <w14:schemeClr w14:val="tx1"/>
            </w14:solidFill>
          </w14:textFill>
        </w:rPr>
        <w:t>重大税收违法失信主体名单(信用服务-重点领域严重失信主体名单查询</w:t>
      </w:r>
      <w:r>
        <w:rPr>
          <w:b/>
          <w:bCs/>
          <w:color w:val="000000" w:themeColor="text1"/>
          <w:spacing w:val="-8"/>
          <w:sz w:val="24"/>
          <w:szCs w:val="24"/>
          <w:highlight w:val="none"/>
          <w14:textFill>
            <w14:solidFill>
              <w14:schemeClr w14:val="tx1"/>
            </w14:solidFill>
          </w14:textFill>
        </w:rPr>
        <w:t>-搜索栏输入</w:t>
      </w:r>
      <w:r>
        <w:rPr>
          <w:b/>
          <w:bCs/>
          <w:color w:val="000000" w:themeColor="text1"/>
          <w:spacing w:val="-6"/>
          <w:sz w:val="24"/>
          <w:szCs w:val="24"/>
          <w:highlight w:val="none"/>
          <w14:textFill>
            <w14:solidFill>
              <w14:schemeClr w14:val="tx1"/>
            </w14:solidFill>
          </w14:textFill>
        </w:rPr>
        <w:t>单位全称)、中国政府采购网（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b/>
          <w:bCs/>
          <w:color w:val="000000" w:themeColor="text1"/>
          <w:spacing w:val="-6"/>
          <w:sz w:val="24"/>
          <w:szCs w:val="24"/>
          <w:highlight w:val="none"/>
          <w14:textFill>
            <w14:solidFill>
              <w14:schemeClr w14:val="tx1"/>
            </w14:solidFill>
          </w14:textFill>
        </w:rPr>
        <w:t>http://www.ccgp.gov.cn/search/cr/</w:t>
      </w:r>
      <w:r>
        <w:rPr>
          <w:b/>
          <w:bCs/>
          <w:color w:val="000000" w:themeColor="text1"/>
          <w:spacing w:val="-6"/>
          <w:sz w:val="24"/>
          <w:szCs w:val="24"/>
          <w:highlight w:val="none"/>
          <w14:textFill>
            <w14:solidFill>
              <w14:schemeClr w14:val="tx1"/>
            </w14:solidFill>
          </w14:textFill>
        </w:rPr>
        <w:fldChar w:fldCharType="end"/>
      </w:r>
      <w:r>
        <w:rPr>
          <w:b/>
          <w:bCs/>
          <w:color w:val="000000" w:themeColor="text1"/>
          <w:spacing w:val="-6"/>
          <w:sz w:val="24"/>
          <w:szCs w:val="24"/>
          <w:highlight w:val="none"/>
          <w14:textFill>
            <w14:solidFill>
              <w14:schemeClr w14:val="tx1"/>
            </w14:solidFill>
          </w14:textFill>
        </w:rPr>
        <w:t>）严重违</w:t>
      </w:r>
      <w:r>
        <w:rPr>
          <w:b/>
          <w:bCs/>
          <w:color w:val="000000" w:themeColor="text1"/>
          <w:spacing w:val="-8"/>
          <w:sz w:val="24"/>
          <w:szCs w:val="24"/>
          <w:highlight w:val="none"/>
          <w14:textFill>
            <w14:solidFill>
              <w14:schemeClr w14:val="tx1"/>
            </w14:solidFill>
          </w14:textFill>
        </w:rPr>
        <w:t>法失信行为信息记录名单的（尚在处罚期内的），“</w:t>
      </w:r>
      <w:r>
        <w:rPr>
          <w:color w:val="000000" w:themeColor="text1"/>
          <w:spacing w:val="-88"/>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国</w:t>
      </w:r>
      <w:r>
        <w:rPr>
          <w:b/>
          <w:bCs/>
          <w:color w:val="000000" w:themeColor="text1"/>
          <w:spacing w:val="-9"/>
          <w:sz w:val="24"/>
          <w:szCs w:val="24"/>
          <w:highlight w:val="none"/>
          <w14:textFill>
            <w14:solidFill>
              <w14:schemeClr w14:val="tx1"/>
            </w14:solidFill>
          </w14:textFill>
        </w:rPr>
        <w:t>家企业信用信息公示系</w:t>
      </w:r>
      <w:r>
        <w:rPr>
          <w:b/>
          <w:bCs/>
          <w:color w:val="000000" w:themeColor="text1"/>
          <w:spacing w:val="-6"/>
          <w:sz w:val="24"/>
          <w:szCs w:val="24"/>
          <w:highlight w:val="none"/>
          <w14:textFill>
            <w14:solidFill>
              <w14:schemeClr w14:val="tx1"/>
            </w14:solidFill>
          </w14:textFill>
        </w:rPr>
        <w:t>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b/>
          <w:bCs/>
          <w:color w:val="000000" w:themeColor="text1"/>
          <w:spacing w:val="-6"/>
          <w:sz w:val="24"/>
          <w:szCs w:val="24"/>
          <w:highlight w:val="none"/>
          <w14:textFill>
            <w14:solidFill>
              <w14:schemeClr w14:val="tx1"/>
            </w14:solidFill>
          </w14:textFill>
        </w:rPr>
        <w:t>http://www.gsxt.gov.cn</w:t>
      </w:r>
      <w:r>
        <w:rPr>
          <w:b/>
          <w:bCs/>
          <w:color w:val="000000" w:themeColor="text1"/>
          <w:spacing w:val="-6"/>
          <w:sz w:val="24"/>
          <w:szCs w:val="24"/>
          <w:highlight w:val="none"/>
          <w14:textFill>
            <w14:solidFill>
              <w14:schemeClr w14:val="tx1"/>
            </w14:solidFill>
          </w14:textFill>
        </w:rPr>
        <w:fldChar w:fldCharType="end"/>
      </w:r>
      <w:r>
        <w:rPr>
          <w:b/>
          <w:bCs/>
          <w:color w:val="000000" w:themeColor="text1"/>
          <w:spacing w:val="-7"/>
          <w:sz w:val="24"/>
          <w:szCs w:val="24"/>
          <w:highlight w:val="none"/>
          <w14:textFill>
            <w14:solidFill>
              <w14:schemeClr w14:val="tx1"/>
            </w14:solidFill>
          </w14:textFill>
        </w:rPr>
        <w:t>）</w:t>
      </w:r>
      <w:r>
        <w:rPr>
          <w:color w:val="000000" w:themeColor="text1"/>
          <w:spacing w:val="-93"/>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”列入严重违法失信名单（黑名单）信息；将</w:t>
      </w:r>
      <w:r>
        <w:rPr>
          <w:b/>
          <w:bCs/>
          <w:color w:val="000000" w:themeColor="text1"/>
          <w:spacing w:val="-6"/>
          <w:sz w:val="24"/>
          <w:szCs w:val="24"/>
          <w:highlight w:val="none"/>
          <w14:textFill>
            <w14:solidFill>
              <w14:schemeClr w14:val="tx1"/>
            </w14:solidFill>
          </w14:textFill>
        </w:rPr>
        <w:t>拒绝其参加本次招标活动</w:t>
      </w:r>
      <w:r>
        <w:rPr>
          <w:b/>
          <w:bCs/>
          <w:color w:val="000000" w:themeColor="text1"/>
          <w:spacing w:val="-24"/>
          <w:sz w:val="24"/>
          <w:szCs w:val="24"/>
          <w:highlight w:val="none"/>
          <w14:textFill>
            <w14:solidFill>
              <w14:schemeClr w14:val="tx1"/>
            </w14:solidFill>
          </w14:textFill>
        </w:rPr>
        <w:t>；（</w:t>
      </w:r>
      <w:r>
        <w:rPr>
          <w:b/>
          <w:bCs/>
          <w:color w:val="000000" w:themeColor="text1"/>
          <w:spacing w:val="-6"/>
          <w:sz w:val="24"/>
          <w:szCs w:val="24"/>
          <w:highlight w:val="none"/>
          <w14:textFill>
            <w14:solidFill>
              <w14:schemeClr w14:val="tx1"/>
            </w14:solidFill>
          </w14:textFill>
        </w:rPr>
        <w:t>以采购代理机构或采购人查询为准）</w:t>
      </w:r>
    </w:p>
    <w:p w14:paraId="54F90460">
      <w:pPr>
        <w:pStyle w:val="5"/>
        <w:spacing w:before="45" w:line="232" w:lineRule="auto"/>
        <w:ind w:left="81" w:right="348" w:firstLine="47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（7）参与政府采购活动前3年内未被列入失信、重大税收违法案件、财政部门禁止参加政府采购活动的承诺书；</w:t>
      </w:r>
    </w:p>
    <w:p w14:paraId="7CAAAA94">
      <w:pPr>
        <w:pStyle w:val="5"/>
        <w:spacing w:before="87" w:line="219" w:lineRule="auto"/>
        <w:ind w:left="553"/>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（8）提供针对本次项目的《反商业贿赂承诺书》；</w:t>
      </w:r>
    </w:p>
    <w:p w14:paraId="707CE86C">
      <w:pPr>
        <w:pStyle w:val="5"/>
        <w:spacing w:before="84" w:line="219" w:lineRule="auto"/>
        <w:ind w:left="553"/>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（9）缴纳投标保证金的有效凭证。</w:t>
      </w:r>
    </w:p>
    <w:p w14:paraId="224A92C9">
      <w:pPr>
        <w:pStyle w:val="5"/>
        <w:spacing w:before="85" w:line="247" w:lineRule="auto"/>
        <w:ind w:left="79" w:right="336" w:firstLine="465"/>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各投标人应注意以下事项：①本项目要求各投标投标人提供“依法缴纳</w:t>
      </w:r>
      <w:r>
        <w:rPr>
          <w:rFonts w:hint="eastAsia"/>
          <w:b/>
          <w:bCs/>
          <w:color w:val="000000" w:themeColor="text1"/>
          <w:spacing w:val="-8"/>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税收证明”，若投标人某月税收为零申报，须提供加盖税</w:t>
      </w:r>
      <w:r>
        <w:rPr>
          <w:b/>
          <w:bCs/>
          <w:color w:val="000000" w:themeColor="text1"/>
          <w:spacing w:val="-9"/>
          <w:sz w:val="24"/>
          <w:szCs w:val="24"/>
          <w:highlight w:val="none"/>
          <w14:textFill>
            <w14:solidFill>
              <w14:schemeClr w14:val="tx1"/>
            </w14:solidFill>
          </w14:textFill>
        </w:rPr>
        <w:t>务局公章的无欠税证明或申报成功网页截图（投标人可自主登录“</w:t>
      </w:r>
      <w:r>
        <w:rPr>
          <w:color w:val="000000" w:themeColor="text1"/>
          <w:spacing w:val="-75"/>
          <w:sz w:val="24"/>
          <w:szCs w:val="24"/>
          <w:highlight w:val="none"/>
          <w14:textFill>
            <w14:solidFill>
              <w14:schemeClr w14:val="tx1"/>
            </w14:solidFill>
          </w14:textFill>
        </w:rPr>
        <w:t xml:space="preserve"> </w:t>
      </w:r>
      <w:r>
        <w:rPr>
          <w:b/>
          <w:bCs/>
          <w:color w:val="000000" w:themeColor="text1"/>
          <w:spacing w:val="-9"/>
          <w:sz w:val="24"/>
          <w:szCs w:val="24"/>
          <w:highlight w:val="none"/>
          <w14:textFill>
            <w14:solidFill>
              <w14:schemeClr w14:val="tx1"/>
            </w14:solidFill>
          </w14:textFill>
        </w:rPr>
        <w:t>国家税务总</w:t>
      </w:r>
      <w:r>
        <w:rPr>
          <w:b/>
          <w:bCs/>
          <w:color w:val="000000" w:themeColor="text1"/>
          <w:spacing w:val="-5"/>
          <w:sz w:val="24"/>
          <w:szCs w:val="24"/>
          <w:highlight w:val="none"/>
          <w14:textFill>
            <w14:solidFill>
              <w14:schemeClr w14:val="tx1"/>
            </w14:solidFill>
          </w14:textFill>
        </w:rPr>
        <w:t>局电子税务局”12366.chinatax.gov.cn/bsfw/onlinetaxation/ma</w:t>
      </w:r>
      <w:r>
        <w:rPr>
          <w:b/>
          <w:bCs/>
          <w:color w:val="000000" w:themeColor="text1"/>
          <w:spacing w:val="-6"/>
          <w:sz w:val="24"/>
          <w:szCs w:val="24"/>
          <w:highlight w:val="none"/>
          <w14:textFill>
            <w14:solidFill>
              <w14:schemeClr w14:val="tx1"/>
            </w14:solidFill>
          </w14:textFill>
        </w:rPr>
        <w:t>in——税</w:t>
      </w:r>
      <w:r>
        <w:rPr>
          <w:b/>
          <w:bCs/>
          <w:color w:val="000000" w:themeColor="text1"/>
          <w:spacing w:val="-8"/>
          <w:sz w:val="24"/>
          <w:szCs w:val="24"/>
          <w:highlight w:val="none"/>
          <w14:textFill>
            <w14:solidFill>
              <w14:schemeClr w14:val="tx1"/>
            </w14:solidFill>
          </w14:textFill>
        </w:rPr>
        <w:t>费申报及缴纳——申报结果查询）。②税务局代收的社保缴费证明不可作为本项目的完税证明（“税种</w:t>
      </w:r>
      <w:r>
        <w:rPr>
          <w:color w:val="000000" w:themeColor="text1"/>
          <w:spacing w:val="-93"/>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”不可为养老保险、</w:t>
      </w:r>
      <w:r>
        <w:rPr>
          <w:b/>
          <w:bCs/>
          <w:color w:val="000000" w:themeColor="text1"/>
          <w:spacing w:val="-9"/>
          <w:sz w:val="24"/>
          <w:szCs w:val="24"/>
          <w:highlight w:val="none"/>
          <w14:textFill>
            <w14:solidFill>
              <w14:schemeClr w14:val="tx1"/>
            </w14:solidFill>
          </w14:textFill>
        </w:rPr>
        <w:t>医疗保险、失业保险、工伤保险</w:t>
      </w:r>
      <w:r>
        <w:rPr>
          <w:b/>
          <w:bCs/>
          <w:color w:val="000000" w:themeColor="text1"/>
          <w:spacing w:val="-8"/>
          <w:sz w:val="24"/>
          <w:szCs w:val="24"/>
          <w:highlight w:val="none"/>
          <w14:textFill>
            <w14:solidFill>
              <w14:schemeClr w14:val="tx1"/>
            </w14:solidFill>
          </w14:textFill>
        </w:rPr>
        <w:t>和生育保险）。</w:t>
      </w:r>
    </w:p>
    <w:p w14:paraId="222904B9">
      <w:pPr>
        <w:pStyle w:val="5"/>
        <w:spacing w:before="42" w:line="248" w:lineRule="auto"/>
        <w:ind w:left="79" w:right="299" w:firstLine="466"/>
        <w:rPr>
          <w:color w:val="000000" w:themeColor="text1"/>
          <w:sz w:val="24"/>
          <w:szCs w:val="24"/>
          <w:highlight w:val="none"/>
          <w14:textFill>
            <w14:solidFill>
              <w14:schemeClr w14:val="tx1"/>
            </w14:solidFill>
          </w14:textFill>
        </w:rPr>
      </w:pPr>
      <w:r>
        <w:rPr>
          <w:b/>
          <w:bCs/>
          <w:color w:val="000000" w:themeColor="text1"/>
          <w:spacing w:val="-17"/>
          <w:sz w:val="24"/>
          <w:szCs w:val="24"/>
          <w:highlight w:val="none"/>
          <w14:textFill>
            <w14:solidFill>
              <w14:schemeClr w14:val="tx1"/>
            </w14:solidFill>
          </w14:textFill>
        </w:rPr>
        <w:t>未通过资格审查的投标人不进入评标；通过资格审查的投标人不足三家的,不</w:t>
      </w:r>
      <w:r>
        <w:rPr>
          <w:b/>
          <w:bCs/>
          <w:color w:val="000000" w:themeColor="text1"/>
          <w:spacing w:val="-26"/>
          <w:sz w:val="24"/>
          <w:szCs w:val="24"/>
          <w:highlight w:val="none"/>
          <w14:textFill>
            <w14:solidFill>
              <w14:schemeClr w14:val="tx1"/>
            </w14:solidFill>
          </w14:textFill>
        </w:rPr>
        <w:t>得评标。</w:t>
      </w:r>
    </w:p>
    <w:p w14:paraId="23775F73">
      <w:pPr>
        <w:pStyle w:val="5"/>
        <w:spacing w:before="50" w:line="218" w:lineRule="auto"/>
        <w:ind w:left="53"/>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19.2采购人或采购代理机构将在开标前1个工作日至投标截止后1小时的期间内查</w:t>
      </w:r>
    </w:p>
    <w:p w14:paraId="1D5CA99E">
      <w:pPr>
        <w:pStyle w:val="5"/>
        <w:spacing w:line="222" w:lineRule="auto"/>
        <w:ind w:left="511" w:right="48" w:hanging="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询供应商的信用记录。供应商存在不良信用记录的，</w:t>
      </w:r>
      <w:r>
        <w:rPr>
          <w:color w:val="000000" w:themeColor="text1"/>
          <w:spacing w:val="-3"/>
          <w:sz w:val="24"/>
          <w:szCs w:val="24"/>
          <w:highlight w:val="none"/>
          <w14:textFill>
            <w14:solidFill>
              <w14:schemeClr w14:val="tx1"/>
            </w14:solidFill>
          </w14:textFill>
        </w:rPr>
        <w:t>其投标将被认定为投标</w:t>
      </w:r>
      <w:r>
        <w:rPr>
          <w:color w:val="000000" w:themeColor="text1"/>
          <w:spacing w:val="-5"/>
          <w:sz w:val="24"/>
          <w:szCs w:val="24"/>
          <w:highlight w:val="none"/>
          <w14:textFill>
            <w14:solidFill>
              <w14:schemeClr w14:val="tx1"/>
            </w14:solidFill>
          </w14:textFill>
        </w:rPr>
        <w:t>无效。</w:t>
      </w:r>
    </w:p>
    <w:p w14:paraId="29A8C9CA">
      <w:pPr>
        <w:pStyle w:val="5"/>
        <w:spacing w:before="65" w:line="214" w:lineRule="auto"/>
        <w:ind w:left="53"/>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19.2.1不良信用记录指：供应商在“信用中国”网站（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color w:val="000000" w:themeColor="text1"/>
          <w:spacing w:val="-2"/>
          <w:sz w:val="24"/>
          <w:szCs w:val="24"/>
          <w:highlight w:val="none"/>
          <w14:textFill>
            <w14:solidFill>
              <w14:schemeClr w14:val="tx1"/>
            </w14:solidFill>
          </w14:textFill>
        </w:rPr>
        <w:t>www.creditchina.gov.cn</w:t>
      </w:r>
      <w:r>
        <w:rPr>
          <w:color w:val="000000" w:themeColor="text1"/>
          <w:spacing w:val="-2"/>
          <w:sz w:val="24"/>
          <w:szCs w:val="24"/>
          <w:highlight w:val="none"/>
          <w14:textFill>
            <w14:solidFill>
              <w14:schemeClr w14:val="tx1"/>
            </w14:solidFill>
          </w14:textFill>
        </w:rPr>
        <w:fldChar w:fldCharType="end"/>
      </w:r>
    </w:p>
    <w:p w14:paraId="41A843BA">
      <w:pPr>
        <w:pStyle w:val="5"/>
        <w:spacing w:before="6" w:line="214" w:lineRule="auto"/>
        <w:ind w:left="511" w:right="47" w:firstLine="24"/>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 被列入失信被执行人、重大税收违法案件当事人名单(信用服务-重点领域</w:t>
      </w:r>
      <w:r>
        <w:rPr>
          <w:color w:val="000000" w:themeColor="text1"/>
          <w:spacing w:val="-2"/>
          <w:sz w:val="24"/>
          <w:szCs w:val="24"/>
          <w:highlight w:val="none"/>
          <w14:textFill>
            <w14:solidFill>
              <w14:schemeClr w14:val="tx1"/>
            </w14:solidFill>
          </w14:textFill>
        </w:rPr>
        <w:t>严重失信主体名单查询-搜索栏输入单位全称-截图)、中国政府采购网 (</w:t>
      </w:r>
    </w:p>
    <w:p w14:paraId="35AF35D4">
      <w:pPr>
        <w:pStyle w:val="5"/>
        <w:spacing w:before="12" w:line="214" w:lineRule="auto"/>
        <w:jc w:val="righ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color w:val="000000" w:themeColor="text1"/>
          <w:spacing w:val="-3"/>
          <w:sz w:val="24"/>
          <w:szCs w:val="24"/>
          <w:highlight w:val="none"/>
          <w14:textFill>
            <w14:solidFill>
              <w14:schemeClr w14:val="tx1"/>
            </w14:solidFill>
          </w14:textFill>
        </w:rPr>
        <w:t>http://www.ccgp.gov.cn/search/cr/</w:t>
      </w:r>
      <w:r>
        <w:rPr>
          <w:color w:val="000000" w:themeColor="text1"/>
          <w:spacing w:val="-3"/>
          <w:sz w:val="24"/>
          <w:szCs w:val="24"/>
          <w:highlight w:val="none"/>
          <w14:textFill>
            <w14:solidFill>
              <w14:schemeClr w14:val="tx1"/>
            </w14:solidFill>
          </w14:textFill>
        </w:rPr>
        <w:fldChar w:fldCharType="end"/>
      </w:r>
      <w:r>
        <w:rPr>
          <w:color w:val="000000" w:themeColor="text1"/>
          <w:spacing w:val="-3"/>
          <w:sz w:val="24"/>
          <w:szCs w:val="24"/>
          <w:highlight w:val="none"/>
          <w14:textFill>
            <w14:solidFill>
              <w14:schemeClr w14:val="tx1"/>
            </w14:solidFill>
          </w14:textFill>
        </w:rPr>
        <w:t>）严重违法失信行为记录名单的（尚在</w:t>
      </w:r>
    </w:p>
    <w:p w14:paraId="28888768">
      <w:pPr>
        <w:spacing w:line="214" w:lineRule="auto"/>
        <w:rPr>
          <w:color w:val="000000" w:themeColor="text1"/>
          <w:sz w:val="24"/>
          <w:szCs w:val="24"/>
          <w:highlight w:val="none"/>
          <w14:textFill>
            <w14:solidFill>
              <w14:schemeClr w14:val="tx1"/>
            </w14:solidFill>
          </w14:textFill>
        </w:rPr>
        <w:sectPr>
          <w:footerReference r:id="rId10" w:type="default"/>
          <w:pgSz w:w="11907" w:h="16840"/>
          <w:pgMar w:top="1398" w:right="1716" w:bottom="973" w:left="1786" w:header="0" w:footer="740" w:gutter="0"/>
          <w:pgNumType w:fmt="decimal"/>
          <w:cols w:space="720" w:num="1"/>
        </w:sectPr>
      </w:pPr>
    </w:p>
    <w:p w14:paraId="6FD22062">
      <w:pPr>
        <w:pStyle w:val="5"/>
        <w:spacing w:before="57" w:line="224" w:lineRule="auto"/>
        <w:ind w:left="532" w:right="64" w:hanging="1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处罚期内的），“</w:t>
      </w:r>
      <w:r>
        <w:rPr>
          <w:color w:val="000000" w:themeColor="text1"/>
          <w:spacing w:val="-87"/>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color w:val="000000" w:themeColor="text1"/>
          <w:spacing w:val="-3"/>
          <w:sz w:val="24"/>
          <w:szCs w:val="24"/>
          <w:highlight w:val="none"/>
          <w14:textFill>
            <w14:solidFill>
              <w14:schemeClr w14:val="tx1"/>
            </w14:solidFill>
          </w14:textFill>
        </w:rPr>
        <w:t>http://www.gsxt.gov.cn</w:t>
      </w:r>
      <w:r>
        <w:rPr>
          <w:color w:val="000000" w:themeColor="text1"/>
          <w:spacing w:val="-3"/>
          <w:sz w:val="24"/>
          <w:szCs w:val="24"/>
          <w:highlight w:val="none"/>
          <w14:textFill>
            <w14:solidFill>
              <w14:schemeClr w14:val="tx1"/>
            </w14:solidFill>
          </w14:textFill>
        </w:rPr>
        <w:fldChar w:fldCharType="end"/>
      </w:r>
      <w:r>
        <w:rPr>
          <w:color w:val="000000" w:themeColor="text1"/>
          <w:spacing w:val="-3"/>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”列入严重违法失信企业名单（黑名单）信息截图。</w:t>
      </w:r>
    </w:p>
    <w:p w14:paraId="70BC09AC">
      <w:pPr>
        <w:pStyle w:val="5"/>
        <w:spacing w:before="71" w:line="220" w:lineRule="auto"/>
        <w:ind w:left="511" w:right="43" w:hanging="449"/>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以联合体形式参加投标的，联合体任何成员存在以上不良信用记录的，联合体投标将被认定为投标无效。</w:t>
      </w:r>
    </w:p>
    <w:p w14:paraId="0ACCF4EE">
      <w:pPr>
        <w:pStyle w:val="5"/>
        <w:spacing w:before="72" w:line="218" w:lineRule="auto"/>
        <w:ind w:left="53"/>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19.2.2查询及记录方式：采购人或采购代理机构经办人将查询网页打印、签字并</w:t>
      </w:r>
    </w:p>
    <w:p w14:paraId="6673A550">
      <w:pPr>
        <w:pStyle w:val="5"/>
        <w:spacing w:line="218" w:lineRule="auto"/>
        <w:ind w:left="509"/>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存档备查。供应商不良信用记录以采购人或采购代理机构查</w:t>
      </w:r>
      <w:r>
        <w:rPr>
          <w:color w:val="000000" w:themeColor="text1"/>
          <w:spacing w:val="-3"/>
          <w:sz w:val="24"/>
          <w:szCs w:val="24"/>
          <w:highlight w:val="none"/>
          <w14:textFill>
            <w14:solidFill>
              <w14:schemeClr w14:val="tx1"/>
            </w14:solidFill>
          </w14:textFill>
        </w:rPr>
        <w:t>询结果为准。</w:t>
      </w:r>
    </w:p>
    <w:p w14:paraId="67AD97B9">
      <w:pPr>
        <w:pStyle w:val="5"/>
        <w:spacing w:before="53" w:line="264" w:lineRule="auto"/>
        <w:ind w:left="20" w:right="12" w:hanging="5"/>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在本招标文件规定的查询时间之后，网站信息发生的任何变</w:t>
      </w:r>
      <w:r>
        <w:rPr>
          <w:b/>
          <w:bCs/>
          <w:color w:val="000000" w:themeColor="text1"/>
          <w:spacing w:val="3"/>
          <w:sz w:val="24"/>
          <w:szCs w:val="24"/>
          <w:highlight w:val="none"/>
          <w14:textFill>
            <w14:solidFill>
              <w14:schemeClr w14:val="tx1"/>
            </w14:solidFill>
          </w14:textFill>
        </w:rPr>
        <w:t>更均不再作为评标</w:t>
      </w:r>
      <w:r>
        <w:rPr>
          <w:b/>
          <w:bCs/>
          <w:color w:val="000000" w:themeColor="text1"/>
          <w:spacing w:val="-11"/>
          <w:sz w:val="24"/>
          <w:szCs w:val="24"/>
          <w:highlight w:val="none"/>
          <w14:textFill>
            <w14:solidFill>
              <w14:schemeClr w14:val="tx1"/>
            </w14:solidFill>
          </w14:textFill>
        </w:rPr>
        <w:t>依据。</w:t>
      </w:r>
    </w:p>
    <w:p w14:paraId="508AFDEE">
      <w:pPr>
        <w:pStyle w:val="5"/>
        <w:spacing w:before="10" w:line="219" w:lineRule="auto"/>
        <w:ind w:left="16"/>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供应商自行提供的与网站信息不一致的其他证明材料亦不作为资格审查依据。</w:t>
      </w:r>
    </w:p>
    <w:p w14:paraId="293310B1">
      <w:pPr>
        <w:pStyle w:val="5"/>
        <w:spacing w:before="76" w:line="219" w:lineRule="auto"/>
        <w:ind w:left="509" w:right="45" w:hanging="45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19.3按照《中华人民共和国政府采购法》、《中华人民共和国政府采购法实施条</w:t>
      </w:r>
      <w:r>
        <w:rPr>
          <w:color w:val="000000" w:themeColor="text1"/>
          <w:spacing w:val="-2"/>
          <w:sz w:val="24"/>
          <w:szCs w:val="24"/>
          <w:highlight w:val="none"/>
          <w14:textFill>
            <w14:solidFill>
              <w14:schemeClr w14:val="tx1"/>
            </w14:solidFill>
          </w14:textFill>
        </w:rPr>
        <w:t>例》及本项目本级和上级财政部门的有关规</w:t>
      </w:r>
      <w:r>
        <w:rPr>
          <w:color w:val="000000" w:themeColor="text1"/>
          <w:spacing w:val="-3"/>
          <w:sz w:val="24"/>
          <w:szCs w:val="24"/>
          <w:highlight w:val="none"/>
          <w14:textFill>
            <w14:solidFill>
              <w14:schemeClr w14:val="tx1"/>
            </w14:solidFill>
          </w14:textFill>
        </w:rPr>
        <w:t>定依法组建的评标委员会，负责</w:t>
      </w:r>
      <w:r>
        <w:rPr>
          <w:color w:val="000000" w:themeColor="text1"/>
          <w:spacing w:val="-6"/>
          <w:sz w:val="24"/>
          <w:szCs w:val="24"/>
          <w:highlight w:val="none"/>
          <w14:textFill>
            <w14:solidFill>
              <w14:schemeClr w14:val="tx1"/>
            </w14:solidFill>
          </w14:textFill>
        </w:rPr>
        <w:t>评标工作。</w:t>
      </w:r>
      <w:r>
        <w:rPr>
          <w:b/>
          <w:bCs/>
          <w:color w:val="000000" w:themeColor="text1"/>
          <w:spacing w:val="-6"/>
          <w:sz w:val="24"/>
          <w:szCs w:val="24"/>
          <w:highlight w:val="none"/>
          <w14:textFill>
            <w14:solidFill>
              <w14:schemeClr w14:val="tx1"/>
            </w14:solidFill>
          </w14:textFill>
        </w:rPr>
        <w:t>本项目评标委员会由5人组成。</w:t>
      </w:r>
    </w:p>
    <w:p w14:paraId="0C1776C1">
      <w:pPr>
        <w:pStyle w:val="5"/>
        <w:spacing w:before="34"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20.投标文件符合性审查与澄清</w:t>
      </w:r>
    </w:p>
    <w:p w14:paraId="35FE3E5E">
      <w:pPr>
        <w:pStyle w:val="5"/>
        <w:spacing w:before="72"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20.1符合性审查是指依据招标文件的规定，从投标文件的有效性</w:t>
      </w:r>
      <w:r>
        <w:rPr>
          <w:color w:val="000000" w:themeColor="text1"/>
          <w:spacing w:val="-3"/>
          <w:sz w:val="24"/>
          <w:szCs w:val="24"/>
          <w:highlight w:val="none"/>
          <w14:textFill>
            <w14:solidFill>
              <w14:schemeClr w14:val="tx1"/>
            </w14:solidFill>
          </w14:textFill>
        </w:rPr>
        <w:t>和完整性对招标</w:t>
      </w:r>
    </w:p>
    <w:p w14:paraId="6654A596">
      <w:pPr>
        <w:pStyle w:val="5"/>
        <w:spacing w:before="1" w:line="219" w:lineRule="auto"/>
        <w:ind w:right="38"/>
        <w:jc w:val="right"/>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文件的响应程度进行审查，以确定是否对招标文件的实</w:t>
      </w:r>
      <w:r>
        <w:rPr>
          <w:color w:val="000000" w:themeColor="text1"/>
          <w:spacing w:val="-3"/>
          <w:sz w:val="24"/>
          <w:szCs w:val="24"/>
          <w:highlight w:val="none"/>
          <w14:textFill>
            <w14:solidFill>
              <w14:schemeClr w14:val="tx1"/>
            </w14:solidFill>
          </w14:textFill>
        </w:rPr>
        <w:t>质性要求做出响应。</w:t>
      </w:r>
    </w:p>
    <w:p w14:paraId="52481559">
      <w:pPr>
        <w:pStyle w:val="5"/>
        <w:spacing w:before="73" w:line="219" w:lineRule="auto"/>
        <w:ind w:left="38"/>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20.2投标文件的澄清</w:t>
      </w:r>
    </w:p>
    <w:p w14:paraId="06D2069B">
      <w:pPr>
        <w:pStyle w:val="5"/>
        <w:spacing w:before="72"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20.2.1在评标期间，评标委员会将以书面方式要求供应商对其投标文</w:t>
      </w:r>
      <w:r>
        <w:rPr>
          <w:color w:val="000000" w:themeColor="text1"/>
          <w:spacing w:val="-3"/>
          <w:sz w:val="24"/>
          <w:szCs w:val="24"/>
          <w:highlight w:val="none"/>
          <w14:textFill>
            <w14:solidFill>
              <w14:schemeClr w14:val="tx1"/>
            </w14:solidFill>
          </w14:textFill>
        </w:rPr>
        <w:t>件中含义不</w:t>
      </w:r>
    </w:p>
    <w:p w14:paraId="4BB23516">
      <w:pPr>
        <w:pStyle w:val="5"/>
        <w:spacing w:before="2" w:line="219" w:lineRule="auto"/>
        <w:ind w:left="509" w:right="45" w:firstLine="23"/>
        <w:jc w:val="both"/>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明确、对同类问题表述不一致或者有明显文字和计算错误的内容，以及评标</w:t>
      </w:r>
      <w:r>
        <w:rPr>
          <w:color w:val="000000" w:themeColor="text1"/>
          <w:spacing w:val="-2"/>
          <w:sz w:val="24"/>
          <w:szCs w:val="24"/>
          <w:highlight w:val="none"/>
          <w14:textFill>
            <w14:solidFill>
              <w14:schemeClr w14:val="tx1"/>
            </w14:solidFill>
          </w14:textFill>
        </w:rPr>
        <w:t>委员会认为供应商的报价明显低于其他通过符合性检查</w:t>
      </w:r>
      <w:r>
        <w:rPr>
          <w:color w:val="000000" w:themeColor="text1"/>
          <w:spacing w:val="-3"/>
          <w:sz w:val="24"/>
          <w:szCs w:val="24"/>
          <w:highlight w:val="none"/>
          <w14:textFill>
            <w14:solidFill>
              <w14:schemeClr w14:val="tx1"/>
            </w14:solidFill>
          </w14:textFill>
        </w:rPr>
        <w:t>供应商的报价，有可</w:t>
      </w:r>
      <w:r>
        <w:rPr>
          <w:color w:val="000000" w:themeColor="text1"/>
          <w:spacing w:val="-2"/>
          <w:sz w:val="24"/>
          <w:szCs w:val="24"/>
          <w:highlight w:val="none"/>
          <w14:textFill>
            <w14:solidFill>
              <w14:schemeClr w14:val="tx1"/>
            </w14:solidFill>
          </w14:textFill>
        </w:rPr>
        <w:t>能影响履约的情况作必要的澄清、说明或补正。供应商</w:t>
      </w:r>
      <w:r>
        <w:rPr>
          <w:color w:val="000000" w:themeColor="text1"/>
          <w:spacing w:val="-3"/>
          <w:sz w:val="24"/>
          <w:szCs w:val="24"/>
          <w:highlight w:val="none"/>
          <w14:textFill>
            <w14:solidFill>
              <w14:schemeClr w14:val="tx1"/>
            </w14:solidFill>
          </w14:textFill>
        </w:rPr>
        <w:t>的澄清、说明或补正</w:t>
      </w:r>
      <w:r>
        <w:rPr>
          <w:color w:val="000000" w:themeColor="text1"/>
          <w:spacing w:val="-2"/>
          <w:sz w:val="24"/>
          <w:szCs w:val="24"/>
          <w:highlight w:val="none"/>
          <w14:textFill>
            <w14:solidFill>
              <w14:schemeClr w14:val="tx1"/>
            </w14:solidFill>
          </w14:textFill>
        </w:rPr>
        <w:t>应在评标委员会规定的时间内以书面方式进行，并不得</w:t>
      </w:r>
      <w:r>
        <w:rPr>
          <w:color w:val="000000" w:themeColor="text1"/>
          <w:spacing w:val="-3"/>
          <w:sz w:val="24"/>
          <w:szCs w:val="24"/>
          <w:highlight w:val="none"/>
          <w14:textFill>
            <w14:solidFill>
              <w14:schemeClr w14:val="tx1"/>
            </w14:solidFill>
          </w14:textFill>
        </w:rPr>
        <w:t>超出投标文件范围或者改变投标文件的实质性内容。</w:t>
      </w:r>
    </w:p>
    <w:p w14:paraId="266D0F53">
      <w:pPr>
        <w:pStyle w:val="5"/>
        <w:spacing w:before="68"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20.2.2供应商的的澄清、说明或补正将作为投标文件</w:t>
      </w:r>
      <w:r>
        <w:rPr>
          <w:color w:val="000000" w:themeColor="text1"/>
          <w:spacing w:val="-3"/>
          <w:sz w:val="24"/>
          <w:szCs w:val="24"/>
          <w:highlight w:val="none"/>
          <w14:textFill>
            <w14:solidFill>
              <w14:schemeClr w14:val="tx1"/>
            </w14:solidFill>
          </w14:textFill>
        </w:rPr>
        <w:t>的一部分。</w:t>
      </w:r>
    </w:p>
    <w:p w14:paraId="530EB2C5">
      <w:pPr>
        <w:pStyle w:val="5"/>
        <w:spacing w:before="73"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20.3投标文件报价出现前后不一致的，按照下</w:t>
      </w:r>
      <w:r>
        <w:rPr>
          <w:color w:val="000000" w:themeColor="text1"/>
          <w:spacing w:val="-3"/>
          <w:sz w:val="24"/>
          <w:szCs w:val="24"/>
          <w:highlight w:val="none"/>
          <w14:textFill>
            <w14:solidFill>
              <w14:schemeClr w14:val="tx1"/>
            </w14:solidFill>
          </w14:textFill>
        </w:rPr>
        <w:t>列规定修正：</w:t>
      </w:r>
    </w:p>
    <w:p w14:paraId="01CDA96E">
      <w:pPr>
        <w:pStyle w:val="5"/>
        <w:spacing w:before="76" w:line="218" w:lineRule="auto"/>
        <w:ind w:left="536" w:right="101" w:hanging="490"/>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（一）投标文件中开标一览表（报价表）内容与投标文件中相</w:t>
      </w:r>
      <w:r>
        <w:rPr>
          <w:color w:val="000000" w:themeColor="text1"/>
          <w:spacing w:val="-5"/>
          <w:sz w:val="24"/>
          <w:szCs w:val="24"/>
          <w:highlight w:val="none"/>
          <w14:textFill>
            <w14:solidFill>
              <w14:schemeClr w14:val="tx1"/>
            </w14:solidFill>
          </w14:textFill>
        </w:rPr>
        <w:t>应内容不一致的，以开标一览表（报价表）为准；</w:t>
      </w:r>
    </w:p>
    <w:p w14:paraId="05B7F78C">
      <w:pPr>
        <w:pStyle w:val="5"/>
        <w:spacing w:before="75"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（二）大写金额和小写金额不一致的，以大写金额为准；</w:t>
      </w:r>
    </w:p>
    <w:p w14:paraId="27290B23">
      <w:pPr>
        <w:pStyle w:val="5"/>
        <w:spacing w:before="72" w:line="219" w:lineRule="auto"/>
        <w:ind w:left="509" w:right="43" w:hanging="463"/>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（三）单价金额小数点或者百分比有明显错位的，以开标一览表的总价为准，并</w:t>
      </w:r>
      <w:r>
        <w:rPr>
          <w:color w:val="000000" w:themeColor="text1"/>
          <w:spacing w:val="-4"/>
          <w:sz w:val="24"/>
          <w:szCs w:val="24"/>
          <w:highlight w:val="none"/>
          <w14:textFill>
            <w14:solidFill>
              <w14:schemeClr w14:val="tx1"/>
            </w14:solidFill>
          </w14:textFill>
        </w:rPr>
        <w:t>修改单价；</w:t>
      </w:r>
    </w:p>
    <w:p w14:paraId="11BE374C">
      <w:pPr>
        <w:pStyle w:val="5"/>
        <w:spacing w:before="74"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（四）总价金额与按单价汇总金额不一致的，以单价金额计算结果为准。</w:t>
      </w:r>
    </w:p>
    <w:p w14:paraId="05CC5880">
      <w:pPr>
        <w:pStyle w:val="5"/>
        <w:spacing w:before="74" w:line="218" w:lineRule="auto"/>
        <w:jc w:val="right"/>
        <w:outlineLvl w:val="1"/>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同时出现两种以上不一致的，按照前款规定的顺序修正。修正后的报价按照第20.2</w:t>
      </w:r>
    </w:p>
    <w:p w14:paraId="75F16774">
      <w:pPr>
        <w:pStyle w:val="5"/>
        <w:spacing w:before="1" w:line="222" w:lineRule="auto"/>
        <w:ind w:left="512" w:right="4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条的规定经供应商确认后产生约束力，供应商不</w:t>
      </w:r>
      <w:r>
        <w:rPr>
          <w:color w:val="000000" w:themeColor="text1"/>
          <w:spacing w:val="-3"/>
          <w:sz w:val="24"/>
          <w:szCs w:val="24"/>
          <w:highlight w:val="none"/>
          <w14:textFill>
            <w14:solidFill>
              <w14:schemeClr w14:val="tx1"/>
            </w14:solidFill>
          </w14:textFill>
        </w:rPr>
        <w:t>确认的，其投标将被认定为</w:t>
      </w:r>
      <w:r>
        <w:rPr>
          <w:color w:val="000000" w:themeColor="text1"/>
          <w:spacing w:val="-4"/>
          <w:sz w:val="24"/>
          <w:szCs w:val="24"/>
          <w:highlight w:val="none"/>
          <w14:textFill>
            <w14:solidFill>
              <w14:schemeClr w14:val="tx1"/>
            </w14:solidFill>
          </w14:textFill>
        </w:rPr>
        <w:t>投标无效。</w:t>
      </w:r>
    </w:p>
    <w:p w14:paraId="20F555AB">
      <w:pPr>
        <w:pStyle w:val="5"/>
        <w:spacing w:before="65" w:line="219" w:lineRule="auto"/>
        <w:ind w:left="34"/>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对不同文字文本投标文件的解释发生异议的，以</w:t>
      </w:r>
      <w:r>
        <w:rPr>
          <w:color w:val="000000" w:themeColor="text1"/>
          <w:spacing w:val="-3"/>
          <w:sz w:val="24"/>
          <w:szCs w:val="24"/>
          <w:highlight w:val="none"/>
          <w14:textFill>
            <w14:solidFill>
              <w14:schemeClr w14:val="tx1"/>
            </w14:solidFill>
          </w14:textFill>
        </w:rPr>
        <w:t>中文文本为准。</w:t>
      </w:r>
    </w:p>
    <w:p w14:paraId="3E88709F">
      <w:pPr>
        <w:pStyle w:val="5"/>
        <w:spacing w:before="74" w:line="219" w:lineRule="auto"/>
        <w:ind w:left="515" w:right="45" w:hanging="477"/>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20.4如一个分包内只有一种产品，不同供应商所投产品为</w:t>
      </w:r>
      <w:r>
        <w:rPr>
          <w:color w:val="000000" w:themeColor="text1"/>
          <w:spacing w:val="-3"/>
          <w:sz w:val="24"/>
          <w:szCs w:val="24"/>
          <w:highlight w:val="none"/>
          <w14:textFill>
            <w14:solidFill>
              <w14:schemeClr w14:val="tx1"/>
            </w14:solidFill>
          </w14:textFill>
        </w:rPr>
        <w:t>同一品牌的，按如下方</w:t>
      </w:r>
      <w:r>
        <w:rPr>
          <w:color w:val="000000" w:themeColor="text1"/>
          <w:spacing w:val="-5"/>
          <w:sz w:val="24"/>
          <w:szCs w:val="24"/>
          <w:highlight w:val="none"/>
          <w14:textFill>
            <w14:solidFill>
              <w14:schemeClr w14:val="tx1"/>
            </w14:solidFill>
          </w14:textFill>
        </w:rPr>
        <w:t>式处理：</w:t>
      </w:r>
    </w:p>
    <w:p w14:paraId="413D26C2">
      <w:pPr>
        <w:pStyle w:val="5"/>
        <w:spacing w:before="71"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20.4.1如本项目使用最低评标价法，提供相同品牌产品的不同供应商</w:t>
      </w:r>
      <w:r>
        <w:rPr>
          <w:color w:val="000000" w:themeColor="text1"/>
          <w:spacing w:val="-3"/>
          <w:sz w:val="24"/>
          <w:szCs w:val="24"/>
          <w:highlight w:val="none"/>
          <w14:textFill>
            <w14:solidFill>
              <w14:schemeClr w14:val="tx1"/>
            </w14:solidFill>
          </w14:textFill>
        </w:rPr>
        <w:t>以其中通过</w:t>
      </w:r>
    </w:p>
    <w:p w14:paraId="3F59C3D5">
      <w:pPr>
        <w:pStyle w:val="5"/>
        <w:spacing w:line="220" w:lineRule="auto"/>
        <w:ind w:left="509" w:right="45" w:firstLine="11"/>
        <w:jc w:val="both"/>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资格审查、符合性审查且报价最低的参加评标；报价相同的，由采购人或者</w:t>
      </w:r>
      <w:r>
        <w:rPr>
          <w:color w:val="000000" w:themeColor="text1"/>
          <w:spacing w:val="-2"/>
          <w:sz w:val="24"/>
          <w:szCs w:val="24"/>
          <w:highlight w:val="none"/>
          <w14:textFill>
            <w14:solidFill>
              <w14:schemeClr w14:val="tx1"/>
            </w14:solidFill>
          </w14:textFill>
        </w:rPr>
        <w:t>采购人委托评标委员会按照招标文件中评标办法规定的</w:t>
      </w:r>
      <w:r>
        <w:rPr>
          <w:color w:val="000000" w:themeColor="text1"/>
          <w:spacing w:val="-3"/>
          <w:sz w:val="24"/>
          <w:szCs w:val="24"/>
          <w:highlight w:val="none"/>
          <w14:textFill>
            <w14:solidFill>
              <w14:schemeClr w14:val="tx1"/>
            </w14:solidFill>
          </w14:textFill>
        </w:rPr>
        <w:t>方式确定一个参加评</w:t>
      </w:r>
      <w:r>
        <w:rPr>
          <w:color w:val="000000" w:themeColor="text1"/>
          <w:spacing w:val="-2"/>
          <w:sz w:val="24"/>
          <w:szCs w:val="24"/>
          <w:highlight w:val="none"/>
          <w14:textFill>
            <w14:solidFill>
              <w14:schemeClr w14:val="tx1"/>
            </w14:solidFill>
          </w14:textFill>
        </w:rPr>
        <w:t>标的供应商；未规定的采取随机抽取方式确定，其他投</w:t>
      </w:r>
      <w:r>
        <w:rPr>
          <w:color w:val="000000" w:themeColor="text1"/>
          <w:spacing w:val="-3"/>
          <w:sz w:val="24"/>
          <w:szCs w:val="24"/>
          <w:highlight w:val="none"/>
          <w14:textFill>
            <w14:solidFill>
              <w14:schemeClr w14:val="tx1"/>
            </w14:solidFill>
          </w14:textFill>
        </w:rPr>
        <w:t>标将被认定为投标无</w:t>
      </w:r>
      <w:r>
        <w:rPr>
          <w:color w:val="000000" w:themeColor="text1"/>
          <w:spacing w:val="-5"/>
          <w:sz w:val="24"/>
          <w:szCs w:val="24"/>
          <w:highlight w:val="none"/>
          <w14:textFill>
            <w14:solidFill>
              <w14:schemeClr w14:val="tx1"/>
            </w14:solidFill>
          </w14:textFill>
        </w:rPr>
        <w:t>效。</w:t>
      </w:r>
    </w:p>
    <w:p w14:paraId="4996A32A">
      <w:pPr>
        <w:pStyle w:val="5"/>
        <w:spacing w:before="67"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20.4.2如本项目使用综合评分法，提供相同品牌产品且通过资格审查</w:t>
      </w:r>
      <w:r>
        <w:rPr>
          <w:color w:val="000000" w:themeColor="text1"/>
          <w:spacing w:val="-3"/>
          <w:sz w:val="24"/>
          <w:szCs w:val="24"/>
          <w:highlight w:val="none"/>
          <w14:textFill>
            <w14:solidFill>
              <w14:schemeClr w14:val="tx1"/>
            </w14:solidFill>
          </w14:textFill>
        </w:rPr>
        <w:t>、符合性审</w:t>
      </w:r>
    </w:p>
    <w:p w14:paraId="4B5DAFDB">
      <w:pPr>
        <w:pStyle w:val="5"/>
        <w:spacing w:before="4" w:line="219" w:lineRule="auto"/>
        <w:ind w:left="517" w:right="45" w:hanging="4"/>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查的不同供应商，按一家供应商计算，评审后</w:t>
      </w:r>
      <w:r>
        <w:rPr>
          <w:color w:val="000000" w:themeColor="text1"/>
          <w:spacing w:val="-3"/>
          <w:sz w:val="24"/>
          <w:szCs w:val="24"/>
          <w:highlight w:val="none"/>
          <w14:textFill>
            <w14:solidFill>
              <w14:schemeClr w14:val="tx1"/>
            </w14:solidFill>
          </w14:textFill>
        </w:rPr>
        <w:t>得分最高的同品牌供应商获得中标人推荐资格；评审得分相同的，由采购人或者采购人委托评标委员会按照招标文件中评标办法规定的方式确定一个供应商获得中标人推荐资格；未</w:t>
      </w:r>
    </w:p>
    <w:p w14:paraId="32144875">
      <w:pPr>
        <w:spacing w:line="219" w:lineRule="auto"/>
        <w:rPr>
          <w:color w:val="000000" w:themeColor="text1"/>
          <w:sz w:val="24"/>
          <w:szCs w:val="24"/>
          <w:highlight w:val="none"/>
          <w14:textFill>
            <w14:solidFill>
              <w14:schemeClr w14:val="tx1"/>
            </w14:solidFill>
          </w14:textFill>
        </w:rPr>
        <w:sectPr>
          <w:footerReference r:id="rId11" w:type="default"/>
          <w:pgSz w:w="11907" w:h="16840"/>
          <w:pgMar w:top="1374" w:right="1719" w:bottom="973" w:left="1786" w:header="0" w:footer="740" w:gutter="0"/>
          <w:pgNumType w:fmt="decimal"/>
          <w:cols w:space="720" w:num="1"/>
        </w:sectPr>
      </w:pPr>
    </w:p>
    <w:p w14:paraId="0EB4D89B">
      <w:pPr>
        <w:pStyle w:val="5"/>
        <w:spacing w:before="47" w:line="219" w:lineRule="auto"/>
        <w:ind w:left="51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规定的采取随机抽取方式确定，其他同品牌供应商不</w:t>
      </w:r>
      <w:r>
        <w:rPr>
          <w:color w:val="000000" w:themeColor="text1"/>
          <w:spacing w:val="-3"/>
          <w:sz w:val="24"/>
          <w:szCs w:val="24"/>
          <w:highlight w:val="none"/>
          <w14:textFill>
            <w14:solidFill>
              <w14:schemeClr w14:val="tx1"/>
            </w14:solidFill>
          </w14:textFill>
        </w:rPr>
        <w:t>作为中标候选人。</w:t>
      </w:r>
    </w:p>
    <w:p w14:paraId="6AEF3ABC">
      <w:pPr>
        <w:pStyle w:val="5"/>
        <w:spacing w:before="73"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20.5如一个分包内包含多种产品的，采购人或采购代理机构将在</w:t>
      </w:r>
      <w:r>
        <w:rPr>
          <w:color w:val="000000" w:themeColor="text1"/>
          <w:spacing w:val="-3"/>
          <w:sz w:val="24"/>
          <w:szCs w:val="24"/>
          <w:highlight w:val="none"/>
          <w14:textFill>
            <w14:solidFill>
              <w14:schemeClr w14:val="tx1"/>
            </w14:solidFill>
          </w14:textFill>
        </w:rPr>
        <w:t>投标人须知资料</w:t>
      </w:r>
    </w:p>
    <w:p w14:paraId="5C8018F2">
      <w:pPr>
        <w:pStyle w:val="5"/>
        <w:spacing w:line="222" w:lineRule="auto"/>
        <w:ind w:left="515" w:right="45" w:hanging="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表中载明核心产品，多家投标人提供的核心产品品牌相同的，按第2</w:t>
      </w:r>
      <w:r>
        <w:rPr>
          <w:color w:val="000000" w:themeColor="text1"/>
          <w:spacing w:val="-3"/>
          <w:sz w:val="24"/>
          <w:szCs w:val="24"/>
          <w:highlight w:val="none"/>
          <w14:textFill>
            <w14:solidFill>
              <w14:schemeClr w14:val="tx1"/>
            </w14:solidFill>
          </w14:textFill>
        </w:rPr>
        <w:t>0.4条规</w:t>
      </w:r>
      <w:r>
        <w:rPr>
          <w:color w:val="000000" w:themeColor="text1"/>
          <w:spacing w:val="-5"/>
          <w:sz w:val="24"/>
          <w:szCs w:val="24"/>
          <w:highlight w:val="none"/>
          <w14:textFill>
            <w14:solidFill>
              <w14:schemeClr w14:val="tx1"/>
            </w14:solidFill>
          </w14:textFill>
        </w:rPr>
        <w:t>定处理。</w:t>
      </w:r>
    </w:p>
    <w:p w14:paraId="729880B8">
      <w:pPr>
        <w:pStyle w:val="5"/>
        <w:spacing w:before="65"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20.6供应商所投产品如被列入财政部与国家主管部门颁发的节能</w:t>
      </w:r>
      <w:r>
        <w:rPr>
          <w:color w:val="000000" w:themeColor="text1"/>
          <w:spacing w:val="-3"/>
          <w:sz w:val="24"/>
          <w:szCs w:val="24"/>
          <w:highlight w:val="none"/>
          <w14:textFill>
            <w14:solidFill>
              <w14:schemeClr w14:val="tx1"/>
            </w14:solidFill>
          </w14:textFill>
        </w:rPr>
        <w:t>产品目录或环境</w:t>
      </w:r>
    </w:p>
    <w:p w14:paraId="4AE8CF4C">
      <w:pPr>
        <w:pStyle w:val="5"/>
        <w:spacing w:before="1" w:line="221" w:lineRule="auto"/>
        <w:ind w:left="509" w:right="45" w:firstLine="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标志产品目录或无线局域网产品目录，应提供相关</w:t>
      </w:r>
      <w:r>
        <w:rPr>
          <w:color w:val="000000" w:themeColor="text1"/>
          <w:spacing w:val="-3"/>
          <w:sz w:val="24"/>
          <w:szCs w:val="24"/>
          <w:highlight w:val="none"/>
          <w14:textFill>
            <w14:solidFill>
              <w14:schemeClr w14:val="tx1"/>
            </w14:solidFill>
          </w14:textFill>
        </w:rPr>
        <w:t>证明，在评标时予以优先采购，具体优先采购办法见第六章评标方法和标准。</w:t>
      </w:r>
    </w:p>
    <w:p w14:paraId="102AE139">
      <w:pPr>
        <w:pStyle w:val="5"/>
        <w:spacing w:before="67" w:line="218" w:lineRule="auto"/>
        <w:ind w:left="39"/>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如采购人所采购产品为政府强制采购的节能产品，供</w:t>
      </w:r>
      <w:r>
        <w:rPr>
          <w:color w:val="000000" w:themeColor="text1"/>
          <w:spacing w:val="-3"/>
          <w:sz w:val="24"/>
          <w:szCs w:val="24"/>
          <w:highlight w:val="none"/>
          <w14:textFill>
            <w14:solidFill>
              <w14:schemeClr w14:val="tx1"/>
            </w14:solidFill>
          </w14:textFill>
        </w:rPr>
        <w:t>应商所投产品的品牌及型号</w:t>
      </w:r>
    </w:p>
    <w:p w14:paraId="43B6A8CD">
      <w:pPr>
        <w:pStyle w:val="5"/>
        <w:spacing w:line="220" w:lineRule="auto"/>
        <w:ind w:left="515" w:right="45" w:hanging="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必须为清单中有效期内产品并提供证明文件</w:t>
      </w:r>
      <w:r>
        <w:rPr>
          <w:color w:val="000000" w:themeColor="text1"/>
          <w:spacing w:val="-3"/>
          <w:sz w:val="24"/>
          <w:szCs w:val="24"/>
          <w:highlight w:val="none"/>
          <w14:textFill>
            <w14:solidFill>
              <w14:schemeClr w14:val="tx1"/>
            </w14:solidFill>
          </w14:textFill>
        </w:rPr>
        <w:t>，否则其投标将被认定为投标无</w:t>
      </w:r>
      <w:r>
        <w:rPr>
          <w:color w:val="000000" w:themeColor="text1"/>
          <w:spacing w:val="-8"/>
          <w:sz w:val="24"/>
          <w:szCs w:val="24"/>
          <w:highlight w:val="none"/>
          <w14:textFill>
            <w14:solidFill>
              <w14:schemeClr w14:val="tx1"/>
            </w14:solidFill>
          </w14:textFill>
        </w:rPr>
        <w:t>效。</w:t>
      </w:r>
    </w:p>
    <w:p w14:paraId="5E5D628C">
      <w:pPr>
        <w:pStyle w:val="5"/>
        <w:spacing w:before="30"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21投标偏离</w:t>
      </w:r>
    </w:p>
    <w:p w14:paraId="645A40CF">
      <w:pPr>
        <w:pStyle w:val="5"/>
        <w:spacing w:before="72" w:line="219" w:lineRule="auto"/>
        <w:ind w:left="615"/>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评标委员会可以接受投标文件中不构成实质性偏离的不正规或不一致。</w:t>
      </w:r>
    </w:p>
    <w:p w14:paraId="7D349C5F">
      <w:pPr>
        <w:pStyle w:val="5"/>
        <w:spacing w:before="76" w:line="220"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22.投标无效</w:t>
      </w:r>
    </w:p>
    <w:p w14:paraId="417A9435">
      <w:pPr>
        <w:pStyle w:val="5"/>
        <w:spacing w:before="74"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22.1在比较与评价之前，根据本须知的规定，评标委员会要审查</w:t>
      </w:r>
      <w:r>
        <w:rPr>
          <w:color w:val="000000" w:themeColor="text1"/>
          <w:spacing w:val="-3"/>
          <w:sz w:val="24"/>
          <w:szCs w:val="24"/>
          <w:highlight w:val="none"/>
          <w14:textFill>
            <w14:solidFill>
              <w14:schemeClr w14:val="tx1"/>
            </w14:solidFill>
          </w14:textFill>
        </w:rPr>
        <w:t>每份投标文件是</w:t>
      </w:r>
    </w:p>
    <w:p w14:paraId="30790842">
      <w:pPr>
        <w:pStyle w:val="5"/>
        <w:spacing w:before="2" w:line="219" w:lineRule="auto"/>
        <w:ind w:left="508" w:right="45" w:firstLine="9"/>
        <w:jc w:val="both"/>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否实质上响应了招标文件的要求。实质上响应的投标应该是与招标文件要求</w:t>
      </w:r>
      <w:r>
        <w:rPr>
          <w:color w:val="000000" w:themeColor="text1"/>
          <w:spacing w:val="-2"/>
          <w:sz w:val="24"/>
          <w:szCs w:val="24"/>
          <w:highlight w:val="none"/>
          <w14:textFill>
            <w14:solidFill>
              <w14:schemeClr w14:val="tx1"/>
            </w14:solidFill>
          </w14:textFill>
        </w:rPr>
        <w:t>的全部条款、条件和规格相符，没有重大偏离的投标。对</w:t>
      </w:r>
      <w:r>
        <w:rPr>
          <w:color w:val="000000" w:themeColor="text1"/>
          <w:spacing w:val="-3"/>
          <w:sz w:val="24"/>
          <w:szCs w:val="24"/>
          <w:highlight w:val="none"/>
          <w14:textFill>
            <w14:solidFill>
              <w14:schemeClr w14:val="tx1"/>
            </w14:solidFill>
          </w14:textFill>
        </w:rPr>
        <w:t>关键条款的偏离，</w:t>
      </w:r>
      <w:r>
        <w:rPr>
          <w:color w:val="000000" w:themeColor="text1"/>
          <w:spacing w:val="-2"/>
          <w:sz w:val="24"/>
          <w:szCs w:val="24"/>
          <w:highlight w:val="none"/>
          <w14:textFill>
            <w14:solidFill>
              <w14:schemeClr w14:val="tx1"/>
            </w14:solidFill>
          </w14:textFill>
        </w:rPr>
        <w:t>将被认定为投标无效。供应商不得通过修正或撤销不符合</w:t>
      </w:r>
      <w:r>
        <w:rPr>
          <w:color w:val="000000" w:themeColor="text1"/>
          <w:spacing w:val="-3"/>
          <w:sz w:val="24"/>
          <w:szCs w:val="24"/>
          <w:highlight w:val="none"/>
          <w14:textFill>
            <w14:solidFill>
              <w14:schemeClr w14:val="tx1"/>
            </w14:solidFill>
          </w14:textFill>
        </w:rPr>
        <w:t>要求的偏离，从而使其投标成为实质上响应的投标。</w:t>
      </w:r>
    </w:p>
    <w:p w14:paraId="6D95EAE6">
      <w:pPr>
        <w:pStyle w:val="5"/>
        <w:spacing w:before="69" w:line="218" w:lineRule="auto"/>
        <w:ind w:left="537" w:right="43" w:hanging="503"/>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评标委员会决定投标的响应性只根据招标文件要求、投标文件内</w:t>
      </w:r>
      <w:r>
        <w:rPr>
          <w:color w:val="000000" w:themeColor="text1"/>
          <w:spacing w:val="-3"/>
          <w:sz w:val="24"/>
          <w:szCs w:val="24"/>
          <w:highlight w:val="none"/>
          <w14:textFill>
            <w14:solidFill>
              <w14:schemeClr w14:val="tx1"/>
            </w14:solidFill>
          </w14:textFill>
        </w:rPr>
        <w:t>容及财政主管部</w:t>
      </w:r>
      <w:r>
        <w:rPr>
          <w:color w:val="000000" w:themeColor="text1"/>
          <w:spacing w:val="-5"/>
          <w:sz w:val="24"/>
          <w:szCs w:val="24"/>
          <w:highlight w:val="none"/>
          <w14:textFill>
            <w14:solidFill>
              <w14:schemeClr w14:val="tx1"/>
            </w14:solidFill>
          </w14:textFill>
        </w:rPr>
        <w:t>门指定相关信息发布媒体。</w:t>
      </w:r>
    </w:p>
    <w:p w14:paraId="70CB2E86">
      <w:pPr>
        <w:pStyle w:val="5"/>
        <w:spacing w:before="76" w:line="219" w:lineRule="auto"/>
        <w:ind w:left="23"/>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22.2</w:t>
      </w:r>
      <w:r>
        <w:rPr>
          <w:b/>
          <w:bCs/>
          <w:color w:val="000000" w:themeColor="text1"/>
          <w:spacing w:val="-6"/>
          <w:sz w:val="24"/>
          <w:szCs w:val="24"/>
          <w:highlight w:val="none"/>
          <w14:textFill>
            <w14:solidFill>
              <w14:schemeClr w14:val="tx1"/>
            </w14:solidFill>
          </w14:textFill>
        </w:rPr>
        <w:t>如发现下列情况之一的，其投标将被认定为投标无效</w:t>
      </w:r>
      <w:r>
        <w:rPr>
          <w:color w:val="000000" w:themeColor="text1"/>
          <w:spacing w:val="-6"/>
          <w:sz w:val="24"/>
          <w:szCs w:val="24"/>
          <w:highlight w:val="none"/>
          <w14:textFill>
            <w14:solidFill>
              <w14:schemeClr w14:val="tx1"/>
            </w14:solidFill>
          </w14:textFill>
        </w:rPr>
        <w:t>：</w:t>
      </w:r>
    </w:p>
    <w:p w14:paraId="2D528425">
      <w:pPr>
        <w:pStyle w:val="5"/>
        <w:spacing w:before="76"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（1）未按招标文件规定的形式和金额提交投标保证金的；</w:t>
      </w:r>
    </w:p>
    <w:p w14:paraId="5147B5A2">
      <w:pPr>
        <w:pStyle w:val="5"/>
        <w:spacing w:before="72"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（2）未按照招标文件规定要求签署、盖章的；</w:t>
      </w:r>
    </w:p>
    <w:p w14:paraId="5EA7B147">
      <w:pPr>
        <w:pStyle w:val="5"/>
        <w:spacing w:before="76"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（3）未满足招标文件中技术条款的实质性要求；</w:t>
      </w:r>
    </w:p>
    <w:p w14:paraId="75AA1348">
      <w:pPr>
        <w:pStyle w:val="5"/>
        <w:spacing w:before="72"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（4）与其他供应商串通投标，或者与采购人串通投标；</w:t>
      </w:r>
    </w:p>
    <w:p w14:paraId="31EFE3C6">
      <w:pPr>
        <w:pStyle w:val="5"/>
        <w:spacing w:before="76"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（5）属于招标文件规定的其他投标无效情形；</w:t>
      </w:r>
    </w:p>
    <w:p w14:paraId="1403FDB2">
      <w:pPr>
        <w:pStyle w:val="5"/>
        <w:spacing w:before="93" w:line="244" w:lineRule="auto"/>
        <w:ind w:left="580" w:right="349" w:hanging="3"/>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（6）评标委员会认为供应商的报价明显低于其他通过符合性检查供应商</w:t>
      </w:r>
      <w:r>
        <w:rPr>
          <w:b/>
          <w:bCs/>
          <w:color w:val="000000" w:themeColor="text1"/>
          <w:spacing w:val="-9"/>
          <w:sz w:val="24"/>
          <w:szCs w:val="24"/>
          <w:highlight w:val="none"/>
          <w14:textFill>
            <w14:solidFill>
              <w14:schemeClr w14:val="tx1"/>
            </w14:solidFill>
          </w14:textFill>
        </w:rPr>
        <w:t>的报价，有可能影响履约的，且供应商未按照规定证明其报价合理性</w:t>
      </w:r>
      <w:r>
        <w:rPr>
          <w:b/>
          <w:bCs/>
          <w:color w:val="000000" w:themeColor="text1"/>
          <w:spacing w:val="-10"/>
          <w:sz w:val="24"/>
          <w:szCs w:val="24"/>
          <w:highlight w:val="none"/>
          <w14:textFill>
            <w14:solidFill>
              <w14:schemeClr w14:val="tx1"/>
            </w14:solidFill>
          </w14:textFill>
        </w:rPr>
        <w:t>的；</w:t>
      </w:r>
    </w:p>
    <w:p w14:paraId="7F20106C">
      <w:pPr>
        <w:pStyle w:val="5"/>
        <w:spacing w:before="74"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（7）投标文件含有采购人不能接受的附加条件的；</w:t>
      </w:r>
    </w:p>
    <w:p w14:paraId="01C1D3C8">
      <w:pPr>
        <w:pStyle w:val="5"/>
        <w:spacing w:before="76" w:line="219" w:lineRule="auto"/>
        <w:ind w:left="57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（8）不符合法规和招标文件中规定的其他实质性要求的。</w:t>
      </w:r>
    </w:p>
    <w:p w14:paraId="4D93E97A">
      <w:pPr>
        <w:pStyle w:val="5"/>
        <w:spacing w:before="72"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22.3有下列情形之一的，属于恶意串通，对供应商依照政府采购</w:t>
      </w:r>
      <w:r>
        <w:rPr>
          <w:color w:val="000000" w:themeColor="text1"/>
          <w:spacing w:val="-3"/>
          <w:sz w:val="24"/>
          <w:szCs w:val="24"/>
          <w:highlight w:val="none"/>
          <w14:textFill>
            <w14:solidFill>
              <w14:schemeClr w14:val="tx1"/>
            </w14:solidFill>
          </w14:textFill>
        </w:rPr>
        <w:t>法第七十七条第</w:t>
      </w:r>
    </w:p>
    <w:p w14:paraId="11A73DFD">
      <w:pPr>
        <w:pStyle w:val="5"/>
        <w:spacing w:before="1" w:line="220" w:lineRule="auto"/>
        <w:ind w:left="509" w:right="45" w:firstLine="4"/>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一款的规定追究法律责任，对采购人、采购</w:t>
      </w:r>
      <w:r>
        <w:rPr>
          <w:color w:val="000000" w:themeColor="text1"/>
          <w:spacing w:val="-3"/>
          <w:sz w:val="24"/>
          <w:szCs w:val="24"/>
          <w:highlight w:val="none"/>
          <w14:textFill>
            <w14:solidFill>
              <w14:schemeClr w14:val="tx1"/>
            </w14:solidFill>
          </w14:textFill>
        </w:rPr>
        <w:t>代理机构及其工作人员依照政府采购法第七十二条的规定追究法律责任：</w:t>
      </w:r>
    </w:p>
    <w:p w14:paraId="02A3B9CC">
      <w:pPr>
        <w:pStyle w:val="5"/>
        <w:spacing w:before="68" w:line="220" w:lineRule="auto"/>
        <w:ind w:left="511" w:hanging="465"/>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（1）供应商直接或者间接从采购人或者采购代理机构处获得其他供应商的相关情</w:t>
      </w:r>
      <w:r>
        <w:rPr>
          <w:color w:val="000000" w:themeColor="text1"/>
          <w:spacing w:val="-3"/>
          <w:sz w:val="24"/>
          <w:szCs w:val="24"/>
          <w:highlight w:val="none"/>
          <w14:textFill>
            <w14:solidFill>
              <w14:schemeClr w14:val="tx1"/>
            </w14:solidFill>
          </w14:textFill>
        </w:rPr>
        <w:t>况并修改其投标文件或者投标文件；</w:t>
      </w:r>
    </w:p>
    <w:p w14:paraId="6AB542BC">
      <w:pPr>
        <w:pStyle w:val="5"/>
        <w:spacing w:before="72" w:line="219" w:lineRule="auto"/>
        <w:ind w:left="508" w:hanging="462"/>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（2）供应商按照采购人或者采购代理机构的授意撤换、修改投标文件或者投标文件；</w:t>
      </w:r>
    </w:p>
    <w:p w14:paraId="500E0811">
      <w:pPr>
        <w:pStyle w:val="5"/>
        <w:spacing w:before="72"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（3）供应商之间协商报价、技术方案等投标文件或者投标文件的实质性内容；</w:t>
      </w:r>
    </w:p>
    <w:p w14:paraId="057ACBB6">
      <w:pPr>
        <w:pStyle w:val="5"/>
        <w:spacing w:before="75" w:line="219" w:lineRule="auto"/>
        <w:ind w:left="508" w:hanging="462"/>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（4）属于同一集团、协会、商会等组织成员的供应商按照该组织要求协同参加政</w:t>
      </w:r>
      <w:r>
        <w:rPr>
          <w:color w:val="000000" w:themeColor="text1"/>
          <w:spacing w:val="-3"/>
          <w:sz w:val="24"/>
          <w:szCs w:val="24"/>
          <w:highlight w:val="none"/>
          <w14:textFill>
            <w14:solidFill>
              <w14:schemeClr w14:val="tx1"/>
            </w14:solidFill>
          </w14:textFill>
        </w:rPr>
        <w:t>府采购活动；</w:t>
      </w:r>
    </w:p>
    <w:p w14:paraId="283DD4FD">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（5）供应商之间事先约定由某一特定供应商中标、成交；</w:t>
      </w:r>
    </w:p>
    <w:p w14:paraId="68BCB925">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（6）供应商之间商定部分供应商放弃参加政府采购活动或者放弃中标、成交；</w:t>
      </w:r>
    </w:p>
    <w:p w14:paraId="725F6DED">
      <w:pPr>
        <w:pStyle w:val="5"/>
        <w:spacing w:before="73" w:line="219" w:lineRule="auto"/>
        <w:jc w:val="right"/>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（7）供应商与采购人或者采购代理机构之间、供应商相互之间，为谋求特定供应</w:t>
      </w:r>
    </w:p>
    <w:p w14:paraId="3C2F56A6">
      <w:pPr>
        <w:spacing w:line="219" w:lineRule="auto"/>
        <w:rPr>
          <w:color w:val="000000" w:themeColor="text1"/>
          <w:sz w:val="24"/>
          <w:szCs w:val="24"/>
          <w:highlight w:val="none"/>
          <w14:textFill>
            <w14:solidFill>
              <w14:schemeClr w14:val="tx1"/>
            </w14:solidFill>
          </w14:textFill>
        </w:rPr>
        <w:sectPr>
          <w:footerReference r:id="rId12" w:type="default"/>
          <w:pgSz w:w="11907" w:h="16840"/>
          <w:pgMar w:top="1398" w:right="1719" w:bottom="973" w:left="1786" w:header="0" w:footer="740" w:gutter="0"/>
          <w:pgNumType w:fmt="decimal"/>
          <w:cols w:space="720" w:num="1"/>
        </w:sectPr>
      </w:pPr>
    </w:p>
    <w:p w14:paraId="7A59D624">
      <w:pPr>
        <w:pStyle w:val="5"/>
        <w:spacing w:before="47" w:line="219" w:lineRule="auto"/>
        <w:ind w:left="51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商中标、成交或者排斥其他供应商的其他串通行为。</w:t>
      </w:r>
    </w:p>
    <w:p w14:paraId="4628A487">
      <w:pPr>
        <w:pStyle w:val="5"/>
        <w:spacing w:before="73" w:line="218"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23.比较与评价</w:t>
      </w:r>
    </w:p>
    <w:p w14:paraId="27F81387">
      <w:pPr>
        <w:pStyle w:val="5"/>
        <w:spacing w:before="74" w:line="218"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23.1经符合性审查合格的投标文件，评标委员会将根据招标文件</w:t>
      </w:r>
      <w:r>
        <w:rPr>
          <w:color w:val="000000" w:themeColor="text1"/>
          <w:spacing w:val="-3"/>
          <w:sz w:val="24"/>
          <w:szCs w:val="24"/>
          <w:highlight w:val="none"/>
          <w14:textFill>
            <w14:solidFill>
              <w14:schemeClr w14:val="tx1"/>
            </w14:solidFill>
          </w14:textFill>
        </w:rPr>
        <w:t>确定的评标方法</w:t>
      </w:r>
    </w:p>
    <w:p w14:paraId="74D248C7">
      <w:pPr>
        <w:pStyle w:val="5"/>
        <w:spacing w:before="1" w:line="217" w:lineRule="auto"/>
        <w:ind w:left="51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和标准，对其技术部分和商务部分作进一步的比较和评价。</w:t>
      </w:r>
    </w:p>
    <w:p w14:paraId="1267F65A">
      <w:pPr>
        <w:pStyle w:val="5"/>
        <w:spacing w:before="73"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23.2评标严格按照招标文件的要求和条件进行。根据实际情况，</w:t>
      </w:r>
      <w:r>
        <w:rPr>
          <w:color w:val="000000" w:themeColor="text1"/>
          <w:spacing w:val="-3"/>
          <w:sz w:val="24"/>
          <w:szCs w:val="24"/>
          <w:highlight w:val="none"/>
          <w14:textFill>
            <w14:solidFill>
              <w14:schemeClr w14:val="tx1"/>
            </w14:solidFill>
          </w14:textFill>
        </w:rPr>
        <w:t>在供应商须知资</w:t>
      </w:r>
    </w:p>
    <w:p w14:paraId="3CF31A4E">
      <w:pPr>
        <w:pStyle w:val="5"/>
        <w:spacing w:line="219" w:lineRule="auto"/>
        <w:ind w:left="510"/>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料表中规定采用下列一种评标方法，详细评标标准见招</w:t>
      </w:r>
      <w:r>
        <w:rPr>
          <w:color w:val="000000" w:themeColor="text1"/>
          <w:spacing w:val="-3"/>
          <w:sz w:val="24"/>
          <w:szCs w:val="24"/>
          <w:highlight w:val="none"/>
          <w14:textFill>
            <w14:solidFill>
              <w14:schemeClr w14:val="tx1"/>
            </w14:solidFill>
          </w14:textFill>
        </w:rPr>
        <w:t>标文件第六章：</w:t>
      </w:r>
    </w:p>
    <w:p w14:paraId="2336773A">
      <w:pPr>
        <w:pStyle w:val="5"/>
        <w:spacing w:before="74" w:line="218" w:lineRule="auto"/>
        <w:ind w:left="508" w:right="4" w:hanging="462"/>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（1）最低评标价法，是指投标文件满足招标文件全部实质性要求，且投标报价最</w:t>
      </w:r>
      <w:r>
        <w:rPr>
          <w:color w:val="000000" w:themeColor="text1"/>
          <w:spacing w:val="-3"/>
          <w:sz w:val="24"/>
          <w:szCs w:val="24"/>
          <w:highlight w:val="none"/>
          <w14:textFill>
            <w14:solidFill>
              <w14:schemeClr w14:val="tx1"/>
            </w14:solidFill>
          </w14:textFill>
        </w:rPr>
        <w:t>低的供应商为中标候选人的评标方法。</w:t>
      </w:r>
    </w:p>
    <w:p w14:paraId="01675696">
      <w:pPr>
        <w:pStyle w:val="5"/>
        <w:spacing w:before="74" w:line="219" w:lineRule="auto"/>
        <w:ind w:right="2"/>
        <w:jc w:val="right"/>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（2）综合评分法，是指投标文件满足招标文件全部实质性要求，且按照评审因素</w:t>
      </w:r>
    </w:p>
    <w:p w14:paraId="01DB2117">
      <w:pPr>
        <w:pStyle w:val="5"/>
        <w:spacing w:before="1" w:line="218" w:lineRule="auto"/>
        <w:ind w:left="53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的量化指标评审得分最高的供应商为中标候选人的评标方法。</w:t>
      </w:r>
    </w:p>
    <w:p w14:paraId="725B3C8F">
      <w:pPr>
        <w:pStyle w:val="5"/>
        <w:spacing w:before="98" w:line="218" w:lineRule="auto"/>
        <w:ind w:left="21"/>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本项目采用</w:t>
      </w:r>
      <w:r>
        <w:rPr>
          <w:rFonts w:hint="eastAsia"/>
          <w:b/>
          <w:bCs/>
          <w:color w:val="000000" w:themeColor="text1"/>
          <w:spacing w:val="-7"/>
          <w:sz w:val="24"/>
          <w:szCs w:val="24"/>
          <w:highlight w:val="none"/>
          <w:lang w:val="en-US" w:eastAsia="zh-CN"/>
          <w14:textFill>
            <w14:solidFill>
              <w14:schemeClr w14:val="tx1"/>
            </w14:solidFill>
          </w14:textFill>
        </w:rPr>
        <w:t>上述（2）综合评分法</w:t>
      </w:r>
      <w:r>
        <w:rPr>
          <w:b/>
          <w:bCs/>
          <w:color w:val="000000" w:themeColor="text1"/>
          <w:spacing w:val="-7"/>
          <w:sz w:val="24"/>
          <w:szCs w:val="24"/>
          <w:highlight w:val="none"/>
          <w14:textFill>
            <w14:solidFill>
              <w14:schemeClr w14:val="tx1"/>
            </w14:solidFill>
          </w14:textFill>
        </w:rPr>
        <w:t>。</w:t>
      </w:r>
    </w:p>
    <w:p w14:paraId="24CC0C6F">
      <w:pPr>
        <w:pStyle w:val="5"/>
        <w:spacing w:before="97" w:line="219" w:lineRule="auto"/>
        <w:ind w:left="23"/>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23.3根据《财政部关于进一步加大政府采购支持中小企业力度的通知》财库</w:t>
      </w:r>
    </w:p>
    <w:p w14:paraId="4501AE06">
      <w:pPr>
        <w:pStyle w:val="5"/>
        <w:spacing w:before="117" w:line="279" w:lineRule="auto"/>
        <w:ind w:left="23" w:firstLine="58"/>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〔2022〕19号、《政府采购促进中小企</w:t>
      </w:r>
      <w:r>
        <w:rPr>
          <w:b/>
          <w:bCs/>
          <w:color w:val="000000" w:themeColor="text1"/>
          <w:spacing w:val="-11"/>
          <w:sz w:val="24"/>
          <w:szCs w:val="24"/>
          <w:highlight w:val="none"/>
          <w14:textFill>
            <w14:solidFill>
              <w14:schemeClr w14:val="tx1"/>
            </w14:solidFill>
          </w14:textFill>
        </w:rPr>
        <w:t>业发展管理办法》（财库[2020]46号）、《</w:t>
      </w:r>
      <w:r>
        <w:rPr>
          <w:b/>
          <w:bCs/>
          <w:color w:val="000000" w:themeColor="text1"/>
          <w:spacing w:val="-9"/>
          <w:sz w:val="24"/>
          <w:szCs w:val="24"/>
          <w:highlight w:val="none"/>
          <w14:textFill>
            <w14:solidFill>
              <w14:schemeClr w14:val="tx1"/>
            </w14:solidFill>
          </w14:textFill>
        </w:rPr>
        <w:t>财政部司法部关于政府采购支持监狱企业发展有关问题的通知》（财库〔20</w:t>
      </w:r>
      <w:r>
        <w:rPr>
          <w:b/>
          <w:bCs/>
          <w:color w:val="000000" w:themeColor="text1"/>
          <w:spacing w:val="-10"/>
          <w:sz w:val="24"/>
          <w:szCs w:val="24"/>
          <w:highlight w:val="none"/>
          <w14:textFill>
            <w14:solidFill>
              <w14:schemeClr w14:val="tx1"/>
            </w14:solidFill>
          </w14:textFill>
        </w:rPr>
        <w:t>14〕68</w:t>
      </w:r>
      <w:r>
        <w:rPr>
          <w:b/>
          <w:bCs/>
          <w:color w:val="000000" w:themeColor="text1"/>
          <w:spacing w:val="-9"/>
          <w:sz w:val="24"/>
          <w:szCs w:val="24"/>
          <w:highlight w:val="none"/>
          <w14:textFill>
            <w14:solidFill>
              <w14:schemeClr w14:val="tx1"/>
            </w14:solidFill>
          </w14:textFill>
        </w:rPr>
        <w:t>号）、《三部门联合发布关于促进残疾人就业政府采购</w:t>
      </w:r>
      <w:r>
        <w:rPr>
          <w:b/>
          <w:bCs/>
          <w:color w:val="000000" w:themeColor="text1"/>
          <w:spacing w:val="-10"/>
          <w:sz w:val="24"/>
          <w:szCs w:val="24"/>
          <w:highlight w:val="none"/>
          <w14:textFill>
            <w14:solidFill>
              <w14:schemeClr w14:val="tx1"/>
            </w14:solidFill>
          </w14:textFill>
        </w:rPr>
        <w:t>政策的通知》（财库〔2017</w:t>
      </w:r>
      <w:r>
        <w:rPr>
          <w:color w:val="000000" w:themeColor="text1"/>
          <w:sz w:val="24"/>
          <w:szCs w:val="24"/>
          <w:highlight w:val="none"/>
          <w14:textFill>
            <w14:solidFill>
              <w14:schemeClr w14:val="tx1"/>
            </w14:solidFill>
          </w14:textFill>
        </w:rPr>
        <w:t xml:space="preserve"> </w:t>
      </w:r>
      <w:r>
        <w:rPr>
          <w:b/>
          <w:bCs/>
          <w:color w:val="000000" w:themeColor="text1"/>
          <w:spacing w:val="-6"/>
          <w:sz w:val="24"/>
          <w:szCs w:val="24"/>
          <w:highlight w:val="none"/>
          <w14:textFill>
            <w14:solidFill>
              <w14:schemeClr w14:val="tx1"/>
            </w14:solidFill>
          </w14:textFill>
        </w:rPr>
        <w:t>〕141号）的规定，其中小型、微型及小微</w:t>
      </w:r>
      <w:r>
        <w:rPr>
          <w:b/>
          <w:bCs/>
          <w:color w:val="000000" w:themeColor="text1"/>
          <w:spacing w:val="-7"/>
          <w:sz w:val="24"/>
          <w:szCs w:val="24"/>
          <w:highlight w:val="none"/>
          <w14:textFill>
            <w14:solidFill>
              <w14:schemeClr w14:val="tx1"/>
            </w14:solidFill>
          </w14:textFill>
        </w:rPr>
        <w:t>企业在投标文件中提交了《中小企业声</w:t>
      </w:r>
      <w:r>
        <w:rPr>
          <w:b/>
          <w:bCs/>
          <w:color w:val="000000" w:themeColor="text1"/>
          <w:spacing w:val="-4"/>
          <w:sz w:val="24"/>
          <w:szCs w:val="24"/>
          <w:highlight w:val="none"/>
          <w14:textFill>
            <w14:solidFill>
              <w14:schemeClr w14:val="tx1"/>
            </w14:solidFill>
          </w14:textFill>
        </w:rPr>
        <w:t>明函》、《残疾人福利性单位声明函》或省级以上监狱管理</w:t>
      </w:r>
      <w:r>
        <w:rPr>
          <w:b/>
          <w:bCs/>
          <w:color w:val="000000" w:themeColor="text1"/>
          <w:spacing w:val="-5"/>
          <w:sz w:val="24"/>
          <w:szCs w:val="24"/>
          <w:highlight w:val="none"/>
          <w14:textFill>
            <w14:solidFill>
              <w14:schemeClr w14:val="tx1"/>
            </w14:solidFill>
          </w14:textFill>
        </w:rPr>
        <w:t>局、戒毒管理局（含</w:t>
      </w:r>
      <w:r>
        <w:rPr>
          <w:b/>
          <w:bCs/>
          <w:color w:val="000000" w:themeColor="text1"/>
          <w:spacing w:val="-4"/>
          <w:sz w:val="24"/>
          <w:szCs w:val="24"/>
          <w:highlight w:val="none"/>
          <w14:textFill>
            <w14:solidFill>
              <w14:schemeClr w14:val="tx1"/>
            </w14:solidFill>
          </w14:textFill>
        </w:rPr>
        <w:t>新疆生产建设兵团）出具的属于监狱企业的证明文件的供应</w:t>
      </w:r>
      <w:r>
        <w:rPr>
          <w:b/>
          <w:bCs/>
          <w:color w:val="000000" w:themeColor="text1"/>
          <w:spacing w:val="-5"/>
          <w:sz w:val="24"/>
          <w:szCs w:val="24"/>
          <w:highlight w:val="none"/>
          <w14:textFill>
            <w14:solidFill>
              <w14:schemeClr w14:val="tx1"/>
            </w14:solidFill>
          </w14:textFill>
        </w:rPr>
        <w:t>商，其报价扣除</w:t>
      </w:r>
      <w:r>
        <w:rPr>
          <w:b/>
          <w:bCs/>
          <w:color w:val="000000" w:themeColor="text1"/>
          <w:spacing w:val="-5"/>
          <w:sz w:val="24"/>
          <w:szCs w:val="24"/>
          <w:highlight w:val="none"/>
          <w:u w:val="single" w:color="auto"/>
          <w14:textFill>
            <w14:solidFill>
              <w14:schemeClr w14:val="tx1"/>
            </w14:solidFill>
          </w14:textFill>
        </w:rPr>
        <w:t>10%</w:t>
      </w:r>
      <w:r>
        <w:rPr>
          <w:b/>
          <w:bCs/>
          <w:color w:val="000000" w:themeColor="text1"/>
          <w:spacing w:val="-6"/>
          <w:sz w:val="24"/>
          <w:szCs w:val="24"/>
          <w:highlight w:val="none"/>
          <w14:textFill>
            <w14:solidFill>
              <w14:schemeClr w14:val="tx1"/>
            </w14:solidFill>
          </w14:textFill>
        </w:rPr>
        <w:t>后参与评审。对于同时属于小型、微型及小微企业、监狱企业或残疾人福利性单位的，不重复进行报价扣除。</w:t>
      </w:r>
    </w:p>
    <w:p w14:paraId="29C95E57">
      <w:pPr>
        <w:pStyle w:val="5"/>
        <w:spacing w:line="220"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24.废标</w:t>
      </w:r>
    </w:p>
    <w:p w14:paraId="04BFFDD3">
      <w:pPr>
        <w:pStyle w:val="5"/>
        <w:spacing w:before="72" w:line="219" w:lineRule="auto"/>
        <w:ind w:left="23"/>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24.1出现下列情形之一，将导致项目废标：</w:t>
      </w:r>
    </w:p>
    <w:p w14:paraId="3DD787C8">
      <w:pPr>
        <w:pStyle w:val="5"/>
        <w:spacing w:before="74" w:line="219" w:lineRule="auto"/>
        <w:ind w:left="39"/>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（1）符合专业条件的供应商或者对招标文件做实</w:t>
      </w:r>
      <w:r>
        <w:rPr>
          <w:b/>
          <w:bCs/>
          <w:color w:val="000000" w:themeColor="text1"/>
          <w:spacing w:val="-7"/>
          <w:sz w:val="24"/>
          <w:szCs w:val="24"/>
          <w:highlight w:val="none"/>
          <w14:textFill>
            <w14:solidFill>
              <w14:schemeClr w14:val="tx1"/>
            </w14:solidFill>
          </w14:textFill>
        </w:rPr>
        <w:t>质性响应的供应商不足三家；</w:t>
      </w:r>
    </w:p>
    <w:p w14:paraId="2BD8F0D0">
      <w:pPr>
        <w:pStyle w:val="5"/>
        <w:spacing w:before="73" w:line="219" w:lineRule="auto"/>
        <w:ind w:left="3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（2）出现影响采购公正的违法、违规行为的；</w:t>
      </w:r>
    </w:p>
    <w:p w14:paraId="1109D6BD">
      <w:pPr>
        <w:pStyle w:val="5"/>
        <w:spacing w:before="76" w:line="218" w:lineRule="auto"/>
        <w:ind w:left="3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（3）供应商的报价均超过了采购最高限价，采购人不能支付的；</w:t>
      </w:r>
    </w:p>
    <w:p w14:paraId="3E71E41B">
      <w:pPr>
        <w:pStyle w:val="5"/>
        <w:spacing w:before="74" w:line="219" w:lineRule="auto"/>
        <w:ind w:left="3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（4）因重大变故，采购任务取消的。</w:t>
      </w:r>
    </w:p>
    <w:p w14:paraId="7C6602A1">
      <w:pPr>
        <w:pStyle w:val="5"/>
        <w:spacing w:before="78" w:line="220"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25.保密原则</w:t>
      </w:r>
    </w:p>
    <w:p w14:paraId="1E0FFC10">
      <w:pPr>
        <w:pStyle w:val="5"/>
        <w:spacing w:before="71"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25.1评标将在严格保密的情况下进行。开标后，直到授予合同为</w:t>
      </w:r>
      <w:r>
        <w:rPr>
          <w:color w:val="000000" w:themeColor="text1"/>
          <w:spacing w:val="-3"/>
          <w:sz w:val="24"/>
          <w:szCs w:val="24"/>
          <w:highlight w:val="none"/>
          <w14:textFill>
            <w14:solidFill>
              <w14:schemeClr w14:val="tx1"/>
            </w14:solidFill>
          </w14:textFill>
        </w:rPr>
        <w:t>止，凡是属于审</w:t>
      </w:r>
    </w:p>
    <w:p w14:paraId="50A52A58">
      <w:pPr>
        <w:pStyle w:val="5"/>
        <w:spacing w:before="2" w:line="219" w:lineRule="auto"/>
        <w:ind w:left="509" w:right="50" w:firstLine="3"/>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查、澄清、评价和比较的有关资料以及授标建</w:t>
      </w:r>
      <w:r>
        <w:rPr>
          <w:color w:val="000000" w:themeColor="text1"/>
          <w:spacing w:val="-3"/>
          <w:sz w:val="24"/>
          <w:szCs w:val="24"/>
          <w:highlight w:val="none"/>
          <w14:textFill>
            <w14:solidFill>
              <w14:schemeClr w14:val="tx1"/>
            </w14:solidFill>
          </w14:textFill>
        </w:rPr>
        <w:t>议等评委或参与评标的有关工</w:t>
      </w:r>
      <w:r>
        <w:rPr>
          <w:color w:val="000000" w:themeColor="text1"/>
          <w:spacing w:val="-2"/>
          <w:sz w:val="24"/>
          <w:szCs w:val="24"/>
          <w:highlight w:val="none"/>
          <w14:textFill>
            <w14:solidFill>
              <w14:schemeClr w14:val="tx1"/>
            </w14:solidFill>
          </w14:textFill>
        </w:rPr>
        <w:t>作人员均不得向投标商或其他无关的人员透露，违者给</w:t>
      </w:r>
      <w:r>
        <w:rPr>
          <w:color w:val="000000" w:themeColor="text1"/>
          <w:spacing w:val="-3"/>
          <w:sz w:val="24"/>
          <w:szCs w:val="24"/>
          <w:highlight w:val="none"/>
          <w14:textFill>
            <w14:solidFill>
              <w14:schemeClr w14:val="tx1"/>
            </w14:solidFill>
          </w14:textFill>
        </w:rPr>
        <w:t>予警告、取消担任评委的资格，不得再参加任何项目的评标。</w:t>
      </w:r>
    </w:p>
    <w:p w14:paraId="2D9F4A6A">
      <w:pPr>
        <w:pStyle w:val="5"/>
        <w:spacing w:before="69" w:line="219" w:lineRule="auto"/>
        <w:ind w:left="38"/>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25.2政府采购评审专家应当遵守评审工作纪律，不得泄露评审文</w:t>
      </w:r>
      <w:r>
        <w:rPr>
          <w:color w:val="000000" w:themeColor="text1"/>
          <w:spacing w:val="-3"/>
          <w:sz w:val="24"/>
          <w:szCs w:val="24"/>
          <w:highlight w:val="none"/>
          <w14:textFill>
            <w14:solidFill>
              <w14:schemeClr w14:val="tx1"/>
            </w14:solidFill>
          </w14:textFill>
        </w:rPr>
        <w:t>件、评审情况和</w:t>
      </w:r>
    </w:p>
    <w:p w14:paraId="52804D79">
      <w:pPr>
        <w:pStyle w:val="5"/>
        <w:spacing w:before="2" w:line="219" w:lineRule="auto"/>
        <w:ind w:left="509" w:right="50"/>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评审中获悉的商业秘密。投标商在评标过程中，所进行</w:t>
      </w:r>
      <w:r>
        <w:rPr>
          <w:color w:val="000000" w:themeColor="text1"/>
          <w:spacing w:val="-3"/>
          <w:sz w:val="24"/>
          <w:szCs w:val="24"/>
          <w:highlight w:val="none"/>
          <w14:textFill>
            <w14:solidFill>
              <w14:schemeClr w14:val="tx1"/>
            </w14:solidFill>
          </w14:textFill>
        </w:rPr>
        <w:t>的力图影响评标结果</w:t>
      </w:r>
      <w:r>
        <w:rPr>
          <w:color w:val="000000" w:themeColor="text1"/>
          <w:spacing w:val="-2"/>
          <w:sz w:val="24"/>
          <w:szCs w:val="24"/>
          <w:highlight w:val="none"/>
          <w14:textFill>
            <w14:solidFill>
              <w14:schemeClr w14:val="tx1"/>
            </w14:solidFill>
          </w14:textFill>
        </w:rPr>
        <w:t>的不符合《政府采购法》及本次招标中有关规定的活</w:t>
      </w:r>
      <w:r>
        <w:rPr>
          <w:color w:val="000000" w:themeColor="text1"/>
          <w:spacing w:val="-3"/>
          <w:sz w:val="24"/>
          <w:szCs w:val="24"/>
          <w:highlight w:val="none"/>
          <w14:textFill>
            <w14:solidFill>
              <w14:schemeClr w14:val="tx1"/>
            </w14:solidFill>
          </w14:textFill>
        </w:rPr>
        <w:t>动，将被取消其中标资</w:t>
      </w:r>
      <w:r>
        <w:rPr>
          <w:color w:val="000000" w:themeColor="text1"/>
          <w:spacing w:val="-5"/>
          <w:sz w:val="24"/>
          <w:szCs w:val="24"/>
          <w:highlight w:val="none"/>
          <w14:textFill>
            <w14:solidFill>
              <w14:schemeClr w14:val="tx1"/>
            </w14:solidFill>
          </w14:textFill>
        </w:rPr>
        <w:t>格。</w:t>
      </w:r>
    </w:p>
    <w:p w14:paraId="3C15B5F0">
      <w:pPr>
        <w:spacing w:line="356" w:lineRule="auto"/>
        <w:rPr>
          <w:rFonts w:ascii="Arial"/>
          <w:color w:val="000000" w:themeColor="text1"/>
          <w:sz w:val="21"/>
          <w:highlight w:val="none"/>
          <w14:textFill>
            <w14:solidFill>
              <w14:schemeClr w14:val="tx1"/>
            </w14:solidFill>
          </w14:textFill>
        </w:rPr>
      </w:pPr>
    </w:p>
    <w:p w14:paraId="78EBB5E1">
      <w:pPr>
        <w:spacing w:line="357" w:lineRule="auto"/>
        <w:rPr>
          <w:rFonts w:ascii="Arial"/>
          <w:color w:val="000000" w:themeColor="text1"/>
          <w:sz w:val="21"/>
          <w:highlight w:val="none"/>
          <w14:textFill>
            <w14:solidFill>
              <w14:schemeClr w14:val="tx1"/>
            </w14:solidFill>
          </w14:textFill>
        </w:rPr>
      </w:pPr>
    </w:p>
    <w:p w14:paraId="05EDD4F4">
      <w:pPr>
        <w:pStyle w:val="5"/>
        <w:spacing w:before="79" w:line="220" w:lineRule="auto"/>
        <w:ind w:left="3174"/>
        <w:outlineLvl w:val="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六</w:t>
      </w:r>
      <w:r>
        <w:rPr>
          <w:rFonts w:hint="eastAsia"/>
          <w:b/>
          <w:bCs/>
          <w:color w:val="000000" w:themeColor="text1"/>
          <w:spacing w:val="-13"/>
          <w:sz w:val="24"/>
          <w:szCs w:val="24"/>
          <w:highlight w:val="none"/>
          <w:lang w:val="en-US" w:eastAsia="zh-CN"/>
          <w14:textFill>
            <w14:solidFill>
              <w14:schemeClr w14:val="tx1"/>
            </w14:solidFill>
          </w14:textFill>
        </w:rPr>
        <w:t xml:space="preserve"> </w:t>
      </w:r>
      <w:r>
        <w:rPr>
          <w:b/>
          <w:bCs/>
          <w:color w:val="000000" w:themeColor="text1"/>
          <w:spacing w:val="-13"/>
          <w:sz w:val="24"/>
          <w:szCs w:val="24"/>
          <w:highlight w:val="none"/>
          <w14:textFill>
            <w14:solidFill>
              <w14:schemeClr w14:val="tx1"/>
            </w14:solidFill>
          </w14:textFill>
        </w:rPr>
        <w:t>确定中标</w:t>
      </w:r>
    </w:p>
    <w:p w14:paraId="09249472">
      <w:pPr>
        <w:pStyle w:val="5"/>
        <w:spacing w:before="75"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26.中标候选人的确定原则及标准</w:t>
      </w:r>
    </w:p>
    <w:p w14:paraId="488DE071">
      <w:pPr>
        <w:pStyle w:val="5"/>
        <w:spacing w:before="71" w:line="219" w:lineRule="auto"/>
        <w:ind w:left="510" w:right="50" w:hanging="461"/>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除第28条规定外，对实质上响应招标文件的供应商按下列方法进行排序，确定投</w:t>
      </w:r>
      <w:r>
        <w:rPr>
          <w:color w:val="000000" w:themeColor="text1"/>
          <w:spacing w:val="-4"/>
          <w:sz w:val="24"/>
          <w:szCs w:val="24"/>
          <w:highlight w:val="none"/>
          <w14:textFill>
            <w14:solidFill>
              <w14:schemeClr w14:val="tx1"/>
            </w14:solidFill>
          </w14:textFill>
        </w:rPr>
        <w:t>标候选人：</w:t>
      </w:r>
    </w:p>
    <w:p w14:paraId="68939DCC">
      <w:pPr>
        <w:pStyle w:val="5"/>
        <w:spacing w:before="72"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（1）采用最低评标价法的，除了算术修正和落实政府采购政策需进行的</w:t>
      </w:r>
    </w:p>
    <w:p w14:paraId="5D998EE1">
      <w:pPr>
        <w:spacing w:line="218" w:lineRule="auto"/>
        <w:rPr>
          <w:color w:val="000000" w:themeColor="text1"/>
          <w:sz w:val="24"/>
          <w:szCs w:val="24"/>
          <w:highlight w:val="none"/>
          <w14:textFill>
            <w14:solidFill>
              <w14:schemeClr w14:val="tx1"/>
            </w14:solidFill>
          </w14:textFill>
        </w:rPr>
        <w:sectPr>
          <w:footerReference r:id="rId13" w:type="default"/>
          <w:pgSz w:w="11907" w:h="16840"/>
          <w:pgMar w:top="1398" w:right="1714" w:bottom="973" w:left="1786" w:header="0" w:footer="740" w:gutter="0"/>
          <w:pgNumType w:fmt="decimal"/>
          <w:cols w:space="720" w:num="1"/>
        </w:sectPr>
      </w:pPr>
    </w:p>
    <w:p w14:paraId="045F9107">
      <w:pPr>
        <w:pStyle w:val="5"/>
        <w:spacing w:before="47" w:line="218" w:lineRule="auto"/>
        <w:ind w:left="513" w:right="195" w:hanging="477"/>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价格扣除外，不对投标人的投标价格进行任何调整。评标结</w:t>
      </w:r>
      <w:r>
        <w:rPr>
          <w:color w:val="000000" w:themeColor="text1"/>
          <w:spacing w:val="-3"/>
          <w:sz w:val="24"/>
          <w:szCs w:val="24"/>
          <w:highlight w:val="none"/>
          <w14:textFill>
            <w14:solidFill>
              <w14:schemeClr w14:val="tx1"/>
            </w14:solidFill>
          </w14:textFill>
        </w:rPr>
        <w:t>果按修正和扣除后的投标报价由低到高顺序排列。</w:t>
      </w:r>
    </w:p>
    <w:p w14:paraId="472C79C2">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（2）采用综合评分法，是指投标文件满足招标文件全部实质性要求，且按照评审</w:t>
      </w:r>
    </w:p>
    <w:p w14:paraId="668F37F6">
      <w:pPr>
        <w:pStyle w:val="5"/>
        <w:spacing w:before="1" w:line="219" w:lineRule="auto"/>
        <w:ind w:left="52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因素的量化指标评审得分最高的投标人为中标候选人的评标方法。</w:t>
      </w:r>
    </w:p>
    <w:p w14:paraId="0FABD0AD">
      <w:pPr>
        <w:pStyle w:val="5"/>
        <w:spacing w:before="14"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27.确定中标候选人和中标人</w:t>
      </w:r>
    </w:p>
    <w:p w14:paraId="3659FD75">
      <w:pPr>
        <w:pStyle w:val="5"/>
        <w:spacing w:before="101" w:line="264" w:lineRule="auto"/>
        <w:ind w:left="555" w:right="346"/>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评标委员会将根据评标标准，按</w:t>
      </w:r>
      <w:r>
        <w:rPr>
          <w:color w:val="000000" w:themeColor="text1"/>
          <w:spacing w:val="-1"/>
          <w:sz w:val="24"/>
          <w:szCs w:val="24"/>
          <w:highlight w:val="none"/>
          <w:u w:val="single" w:color="auto"/>
          <w14:textFill>
            <w14:solidFill>
              <w14:schemeClr w14:val="tx1"/>
            </w14:solidFill>
          </w14:textFill>
        </w:rPr>
        <w:t>供应商须知资料表中</w:t>
      </w:r>
      <w:r>
        <w:rPr>
          <w:color w:val="000000" w:themeColor="text1"/>
          <w:spacing w:val="-1"/>
          <w:sz w:val="24"/>
          <w:szCs w:val="24"/>
          <w:highlight w:val="none"/>
          <w14:textFill>
            <w14:solidFill>
              <w14:schemeClr w14:val="tx1"/>
            </w14:solidFill>
          </w14:textFill>
        </w:rPr>
        <w:t>规定数量推荐中标候</w:t>
      </w:r>
      <w:r>
        <w:rPr>
          <w:color w:val="000000" w:themeColor="text1"/>
          <w:spacing w:val="-3"/>
          <w:sz w:val="24"/>
          <w:szCs w:val="24"/>
          <w:highlight w:val="none"/>
          <w14:textFill>
            <w14:solidFill>
              <w14:schemeClr w14:val="tx1"/>
            </w14:solidFill>
          </w14:textFill>
        </w:rPr>
        <w:t>选人；或根据采购人的委托，直接确定中标人。</w:t>
      </w:r>
    </w:p>
    <w:p w14:paraId="1B805E9A">
      <w:pPr>
        <w:pStyle w:val="5"/>
        <w:spacing w:before="9"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28.采购任务取消</w:t>
      </w:r>
    </w:p>
    <w:p w14:paraId="2384C45C">
      <w:pPr>
        <w:pStyle w:val="5"/>
        <w:spacing w:before="97" w:line="264" w:lineRule="auto"/>
        <w:ind w:left="916" w:right="248" w:firstLine="3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因重大变故采购任务取消时，采购人有权拒绝任何供应商中标，且对受影响的供应商不承担任何责任。</w:t>
      </w:r>
    </w:p>
    <w:p w14:paraId="0DC93DD1">
      <w:pPr>
        <w:pStyle w:val="5"/>
        <w:spacing w:before="10" w:line="219" w:lineRule="auto"/>
        <w:ind w:left="23"/>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29.中标通知书和招标结果通知书</w:t>
      </w:r>
    </w:p>
    <w:p w14:paraId="0AB758FA">
      <w:pPr>
        <w:pStyle w:val="5"/>
        <w:spacing w:before="21" w:line="228" w:lineRule="auto"/>
        <w:ind w:left="516" w:right="148" w:hanging="505"/>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29.1在投标有效期内，中标人确定后，采购人或者采购代理机构</w:t>
      </w:r>
      <w:r>
        <w:rPr>
          <w:color w:val="000000" w:themeColor="text1"/>
          <w:spacing w:val="-1"/>
          <w:sz w:val="24"/>
          <w:szCs w:val="24"/>
          <w:highlight w:val="none"/>
          <w14:textFill>
            <w14:solidFill>
              <w14:schemeClr w14:val="tx1"/>
            </w14:solidFill>
          </w14:textFill>
        </w:rPr>
        <w:t>发布中标公告，</w:t>
      </w:r>
      <w:r>
        <w:rPr>
          <w:color w:val="000000" w:themeColor="text1"/>
          <w:spacing w:val="-4"/>
          <w:sz w:val="24"/>
          <w:szCs w:val="24"/>
          <w:highlight w:val="none"/>
          <w14:textFill>
            <w14:solidFill>
              <w14:schemeClr w14:val="tx1"/>
            </w14:solidFill>
          </w14:textFill>
        </w:rPr>
        <w:t>同时以书面形式向中标人发出中标通知书。</w:t>
      </w:r>
    </w:p>
    <w:p w14:paraId="383C4599">
      <w:pPr>
        <w:pStyle w:val="5"/>
        <w:spacing w:before="85" w:line="219" w:lineRule="auto"/>
        <w:ind w:left="23"/>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29.2中标通知书是合同的组成部分。</w:t>
      </w:r>
    </w:p>
    <w:p w14:paraId="1C96F413">
      <w:pPr>
        <w:pStyle w:val="5"/>
        <w:spacing w:before="77" w:line="221"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30.签订合同</w:t>
      </w:r>
    </w:p>
    <w:p w14:paraId="715C6C65">
      <w:pPr>
        <w:pStyle w:val="5"/>
        <w:spacing w:before="72"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30.1采购人与中标、成交供应商应当在中标、成交通知书发</w:t>
      </w:r>
      <w:r>
        <w:rPr>
          <w:color w:val="000000" w:themeColor="text1"/>
          <w:spacing w:val="-3"/>
          <w:sz w:val="24"/>
          <w:szCs w:val="24"/>
          <w:highlight w:val="none"/>
          <w14:textFill>
            <w14:solidFill>
              <w14:schemeClr w14:val="tx1"/>
            </w14:solidFill>
          </w14:textFill>
        </w:rPr>
        <w:t>出之日起三十日内，</w:t>
      </w:r>
    </w:p>
    <w:p w14:paraId="557361BD">
      <w:pPr>
        <w:pStyle w:val="5"/>
        <w:spacing w:line="218" w:lineRule="auto"/>
        <w:ind w:left="51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按照采购文件确定的事项签订政府采购合同。</w:t>
      </w:r>
    </w:p>
    <w:p w14:paraId="6AA872CF">
      <w:pPr>
        <w:pStyle w:val="5"/>
        <w:spacing w:before="73"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30.2招标文件、中标人的投标文件及其澄清文件等，均为</w:t>
      </w:r>
      <w:r>
        <w:rPr>
          <w:color w:val="000000" w:themeColor="text1"/>
          <w:spacing w:val="-3"/>
          <w:sz w:val="24"/>
          <w:szCs w:val="24"/>
          <w:highlight w:val="none"/>
          <w14:textFill>
            <w14:solidFill>
              <w14:schemeClr w14:val="tx1"/>
            </w14:solidFill>
          </w14:textFill>
        </w:rPr>
        <w:t>签订合同的依据。</w:t>
      </w:r>
    </w:p>
    <w:p w14:paraId="76F9C384">
      <w:pPr>
        <w:pStyle w:val="5"/>
        <w:spacing w:before="74"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30.3中标人拒绝与采购人签订合同的，采购人可以按照评审</w:t>
      </w:r>
      <w:r>
        <w:rPr>
          <w:color w:val="000000" w:themeColor="text1"/>
          <w:spacing w:val="-3"/>
          <w:sz w:val="24"/>
          <w:szCs w:val="24"/>
          <w:highlight w:val="none"/>
          <w14:textFill>
            <w14:solidFill>
              <w14:schemeClr w14:val="tx1"/>
            </w14:solidFill>
          </w14:textFill>
        </w:rPr>
        <w:t>报告推荐的中标候选</w:t>
      </w:r>
    </w:p>
    <w:p w14:paraId="740C6AAD">
      <w:pPr>
        <w:pStyle w:val="5"/>
        <w:spacing w:before="1" w:line="219" w:lineRule="auto"/>
        <w:jc w:val="right"/>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人名单排序，确定下一中标候选人为中标人，也可以重新开展政府采购活动。</w:t>
      </w:r>
    </w:p>
    <w:p w14:paraId="39B1C2F0">
      <w:pPr>
        <w:pStyle w:val="5"/>
        <w:spacing w:before="74"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30.4当出现法规规定的中标无效或中标结果无效情形时，采</w:t>
      </w:r>
      <w:r>
        <w:rPr>
          <w:color w:val="000000" w:themeColor="text1"/>
          <w:spacing w:val="-3"/>
          <w:sz w:val="24"/>
          <w:szCs w:val="24"/>
          <w:highlight w:val="none"/>
          <w14:textFill>
            <w14:solidFill>
              <w14:schemeClr w14:val="tx1"/>
            </w14:solidFill>
          </w14:textFill>
        </w:rPr>
        <w:t>购人可与排名下一位</w:t>
      </w:r>
    </w:p>
    <w:p w14:paraId="731C9577">
      <w:pPr>
        <w:pStyle w:val="5"/>
        <w:spacing w:line="218" w:lineRule="auto"/>
        <w:ind w:left="53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的中标候选人另行签订合同，或依法重新开展采购活动。</w:t>
      </w:r>
    </w:p>
    <w:p w14:paraId="042CCD6F">
      <w:pPr>
        <w:pStyle w:val="5"/>
        <w:spacing w:before="76" w:line="220"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31.履约保证金</w:t>
      </w:r>
    </w:p>
    <w:p w14:paraId="634CC1B5">
      <w:pPr>
        <w:pStyle w:val="5"/>
        <w:spacing w:before="74"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31.1中标人应按照</w:t>
      </w:r>
      <w:r>
        <w:rPr>
          <w:color w:val="000000" w:themeColor="text1"/>
          <w:spacing w:val="-2"/>
          <w:sz w:val="24"/>
          <w:szCs w:val="24"/>
          <w:highlight w:val="none"/>
          <w:u w:val="single" w:color="auto"/>
          <w14:textFill>
            <w14:solidFill>
              <w14:schemeClr w14:val="tx1"/>
            </w14:solidFill>
          </w14:textFill>
        </w:rPr>
        <w:t>供应商须知资料表</w:t>
      </w:r>
      <w:r>
        <w:rPr>
          <w:color w:val="000000" w:themeColor="text1"/>
          <w:spacing w:val="-2"/>
          <w:sz w:val="24"/>
          <w:szCs w:val="24"/>
          <w:highlight w:val="none"/>
          <w14:textFill>
            <w14:solidFill>
              <w14:schemeClr w14:val="tx1"/>
            </w14:solidFill>
          </w14:textFill>
        </w:rPr>
        <w:t>规定向采购</w:t>
      </w:r>
      <w:r>
        <w:rPr>
          <w:color w:val="000000" w:themeColor="text1"/>
          <w:spacing w:val="-3"/>
          <w:sz w:val="24"/>
          <w:szCs w:val="24"/>
          <w:highlight w:val="none"/>
          <w14:textFill>
            <w14:solidFill>
              <w14:schemeClr w14:val="tx1"/>
            </w14:solidFill>
          </w14:textFill>
        </w:rPr>
        <w:t>人缴纳履约保证金。</w:t>
      </w:r>
    </w:p>
    <w:p w14:paraId="19EEFBB8">
      <w:pPr>
        <w:pStyle w:val="5"/>
        <w:spacing w:before="73"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31.2政府采购利用担保试点范围内的项目，除31.1规定的情形外，中</w:t>
      </w:r>
      <w:r>
        <w:rPr>
          <w:color w:val="000000" w:themeColor="text1"/>
          <w:spacing w:val="-3"/>
          <w:sz w:val="24"/>
          <w:szCs w:val="24"/>
          <w:highlight w:val="none"/>
          <w14:textFill>
            <w14:solidFill>
              <w14:schemeClr w14:val="tx1"/>
            </w14:solidFill>
          </w14:textFill>
        </w:rPr>
        <w:t>标人也可以</w:t>
      </w:r>
    </w:p>
    <w:p w14:paraId="15CDD077">
      <w:pPr>
        <w:pStyle w:val="5"/>
        <w:spacing w:line="219" w:lineRule="auto"/>
        <w:ind w:left="51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按照财政部门的规定，向采购人提供合格的履约担保函。</w:t>
      </w:r>
    </w:p>
    <w:p w14:paraId="3E95EB82">
      <w:pPr>
        <w:pStyle w:val="5"/>
        <w:spacing w:before="21"/>
        <w:ind w:left="453" w:right="154" w:hanging="442"/>
        <w:rPr>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
          <w:sz w:val="22"/>
          <w:szCs w:val="22"/>
          <w:highlight w:val="none"/>
          <w14:textFill>
            <w14:solidFill>
              <w14:schemeClr w14:val="tx1"/>
            </w14:solidFill>
          </w14:textFill>
        </w:rPr>
        <w:t>31.3</w:t>
      </w:r>
      <w:r>
        <w:rPr>
          <w:color w:val="000000" w:themeColor="text1"/>
          <w:spacing w:val="1"/>
          <w:sz w:val="24"/>
          <w:szCs w:val="24"/>
          <w:highlight w:val="none"/>
          <w14:textFill>
            <w14:solidFill>
              <w14:schemeClr w14:val="tx1"/>
            </w14:solidFill>
          </w14:textFill>
        </w:rPr>
        <w:t>如果中标人没有按照上述履约保证金的规定执行，将视为放弃中标资格,中</w:t>
      </w:r>
      <w:r>
        <w:rPr>
          <w:color w:val="000000" w:themeColor="text1"/>
          <w:spacing w:val="-6"/>
          <w:sz w:val="24"/>
          <w:szCs w:val="24"/>
          <w:highlight w:val="none"/>
          <w14:textFill>
            <w14:solidFill>
              <w14:schemeClr w14:val="tx1"/>
            </w14:solidFill>
          </w14:textFill>
        </w:rPr>
        <w:t>标人的投标保证金将不予退还。在此情况下，采购</w:t>
      </w:r>
      <w:r>
        <w:rPr>
          <w:color w:val="000000" w:themeColor="text1"/>
          <w:spacing w:val="-7"/>
          <w:sz w:val="24"/>
          <w:szCs w:val="24"/>
          <w:highlight w:val="none"/>
          <w14:textFill>
            <w14:solidFill>
              <w14:schemeClr w14:val="tx1"/>
            </w14:solidFill>
          </w14:textFill>
        </w:rPr>
        <w:t>人可确定下一候选人为中标</w:t>
      </w:r>
      <w:r>
        <w:rPr>
          <w:color w:val="000000" w:themeColor="text1"/>
          <w:spacing w:val="-3"/>
          <w:sz w:val="24"/>
          <w:szCs w:val="24"/>
          <w:highlight w:val="none"/>
          <w14:textFill>
            <w14:solidFill>
              <w14:schemeClr w14:val="tx1"/>
            </w14:solidFill>
          </w14:textFill>
        </w:rPr>
        <w:t>人，也可以重新开展采购活动。</w:t>
      </w:r>
    </w:p>
    <w:p w14:paraId="09412EB0">
      <w:pPr>
        <w:spacing w:line="333" w:lineRule="auto"/>
        <w:rPr>
          <w:rFonts w:ascii="Arial"/>
          <w:color w:val="000000" w:themeColor="text1"/>
          <w:sz w:val="21"/>
          <w:highlight w:val="none"/>
          <w14:textFill>
            <w14:solidFill>
              <w14:schemeClr w14:val="tx1"/>
            </w14:solidFill>
          </w14:textFill>
        </w:rPr>
      </w:pPr>
    </w:p>
    <w:p w14:paraId="01D1DC77">
      <w:pPr>
        <w:pStyle w:val="5"/>
        <w:spacing w:before="78" w:line="219"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32.中标服务费</w:t>
      </w:r>
    </w:p>
    <w:p w14:paraId="08606598">
      <w:pPr>
        <w:pStyle w:val="5"/>
        <w:spacing w:before="72" w:line="219" w:lineRule="auto"/>
        <w:ind w:left="42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中标人须按照</w:t>
      </w:r>
      <w:r>
        <w:rPr>
          <w:color w:val="000000" w:themeColor="text1"/>
          <w:spacing w:val="-3"/>
          <w:sz w:val="24"/>
          <w:szCs w:val="24"/>
          <w:highlight w:val="none"/>
          <w:u w:val="single" w:color="auto"/>
          <w14:textFill>
            <w14:solidFill>
              <w14:schemeClr w14:val="tx1"/>
            </w14:solidFill>
          </w14:textFill>
        </w:rPr>
        <w:t>投标须知资料表</w:t>
      </w:r>
      <w:r>
        <w:rPr>
          <w:color w:val="000000" w:themeColor="text1"/>
          <w:spacing w:val="-3"/>
          <w:sz w:val="24"/>
          <w:szCs w:val="24"/>
          <w:highlight w:val="none"/>
          <w14:textFill>
            <w14:solidFill>
              <w14:schemeClr w14:val="tx1"/>
            </w14:solidFill>
          </w14:textFill>
        </w:rPr>
        <w:t>规定，向采购代理机构支付中标服务费。</w:t>
      </w:r>
    </w:p>
    <w:p w14:paraId="7A589987">
      <w:pPr>
        <w:pStyle w:val="5"/>
        <w:spacing w:before="76" w:line="219" w:lineRule="auto"/>
        <w:ind w:left="28"/>
        <w:outlineLvl w:val="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33.政府采购信用担保</w:t>
      </w:r>
    </w:p>
    <w:p w14:paraId="2319E3EE">
      <w:pPr>
        <w:pStyle w:val="5"/>
        <w:spacing w:before="72" w:line="219" w:lineRule="auto"/>
        <w:ind w:left="2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33.1本项目是否属于信用担保试点范围见</w:t>
      </w:r>
      <w:r>
        <w:rPr>
          <w:color w:val="000000" w:themeColor="text1"/>
          <w:spacing w:val="-2"/>
          <w:sz w:val="24"/>
          <w:szCs w:val="24"/>
          <w:highlight w:val="none"/>
          <w:u w:val="single" w:color="auto"/>
          <w14:textFill>
            <w14:solidFill>
              <w14:schemeClr w14:val="tx1"/>
            </w14:solidFill>
          </w14:textFill>
        </w:rPr>
        <w:t>供</w:t>
      </w:r>
      <w:r>
        <w:rPr>
          <w:color w:val="000000" w:themeColor="text1"/>
          <w:spacing w:val="-3"/>
          <w:sz w:val="24"/>
          <w:szCs w:val="24"/>
          <w:highlight w:val="none"/>
          <w:u w:val="single" w:color="auto"/>
          <w14:textFill>
            <w14:solidFill>
              <w14:schemeClr w14:val="tx1"/>
            </w14:solidFill>
          </w14:textFill>
        </w:rPr>
        <w:t>应商须知资料表</w:t>
      </w:r>
      <w:r>
        <w:rPr>
          <w:color w:val="000000" w:themeColor="text1"/>
          <w:spacing w:val="-3"/>
          <w:sz w:val="24"/>
          <w:szCs w:val="24"/>
          <w:highlight w:val="none"/>
          <w14:textFill>
            <w14:solidFill>
              <w14:schemeClr w14:val="tx1"/>
            </w14:solidFill>
          </w14:textFill>
        </w:rPr>
        <w:t>。</w:t>
      </w:r>
    </w:p>
    <w:p w14:paraId="16B5D370">
      <w:pPr>
        <w:pStyle w:val="5"/>
        <w:spacing w:before="24" w:line="228" w:lineRule="auto"/>
        <w:ind w:left="491" w:right="188" w:hanging="478"/>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33.2如属于政府采购信用担保试点范围内，中小型企</w:t>
      </w:r>
      <w:r>
        <w:rPr>
          <w:color w:val="000000" w:themeColor="text1"/>
          <w:spacing w:val="-2"/>
          <w:sz w:val="24"/>
          <w:szCs w:val="24"/>
          <w:highlight w:val="none"/>
          <w14:textFill>
            <w14:solidFill>
              <w14:schemeClr w14:val="tx1"/>
            </w14:solidFill>
          </w14:textFill>
        </w:rPr>
        <w:t>业供应商可以自由按照财政</w:t>
      </w:r>
      <w:r>
        <w:rPr>
          <w:color w:val="000000" w:themeColor="text1"/>
          <w:spacing w:val="-3"/>
          <w:sz w:val="24"/>
          <w:szCs w:val="24"/>
          <w:highlight w:val="none"/>
          <w14:textFill>
            <w14:solidFill>
              <w14:schemeClr w14:val="tx1"/>
            </w14:solidFill>
          </w14:textFill>
        </w:rPr>
        <w:t>部门的规定，采用投标担保、履约担保和融资担保。</w:t>
      </w:r>
    </w:p>
    <w:p w14:paraId="3F5A69F2">
      <w:pPr>
        <w:pStyle w:val="5"/>
        <w:spacing w:before="28" w:line="242" w:lineRule="auto"/>
        <w:ind w:left="729" w:right="185" w:hanging="716"/>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33.2.1供应商递交的投标担开户行银行保函和履约担开户行</w:t>
      </w:r>
      <w:r>
        <w:rPr>
          <w:color w:val="000000" w:themeColor="text1"/>
          <w:spacing w:val="-2"/>
          <w:sz w:val="24"/>
          <w:szCs w:val="24"/>
          <w:highlight w:val="none"/>
          <w14:textFill>
            <w14:solidFill>
              <w14:schemeClr w14:val="tx1"/>
            </w14:solidFill>
          </w14:textFill>
        </w:rPr>
        <w:t>银行保函应符合本招</w:t>
      </w:r>
      <w:r>
        <w:rPr>
          <w:color w:val="000000" w:themeColor="text1"/>
          <w:spacing w:val="-5"/>
          <w:sz w:val="24"/>
          <w:szCs w:val="24"/>
          <w:highlight w:val="none"/>
          <w14:textFill>
            <w14:solidFill>
              <w14:schemeClr w14:val="tx1"/>
            </w14:solidFill>
          </w14:textFill>
        </w:rPr>
        <w:t>标文件的规定。</w:t>
      </w:r>
    </w:p>
    <w:p w14:paraId="327C19BD">
      <w:pPr>
        <w:spacing w:line="242" w:lineRule="auto"/>
        <w:rPr>
          <w:color w:val="000000" w:themeColor="text1"/>
          <w:sz w:val="24"/>
          <w:szCs w:val="24"/>
          <w:highlight w:val="none"/>
          <w14:textFill>
            <w14:solidFill>
              <w14:schemeClr w14:val="tx1"/>
            </w14:solidFill>
          </w14:textFill>
        </w:rPr>
        <w:sectPr>
          <w:footerReference r:id="rId14" w:type="default"/>
          <w:pgSz w:w="11907" w:h="16840"/>
          <w:pgMar w:top="1398" w:right="1566" w:bottom="973" w:left="1786" w:header="0" w:footer="740" w:gutter="0"/>
          <w:pgNumType w:fmt="decimal"/>
          <w:cols w:space="720" w:num="1"/>
        </w:sectPr>
      </w:pPr>
    </w:p>
    <w:p w14:paraId="5DE349CC">
      <w:pPr>
        <w:pStyle w:val="5"/>
        <w:spacing w:before="47" w:line="219" w:lineRule="auto"/>
        <w:ind w:left="28"/>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33.2.2中标人可以采取融资担保的形式为政府采购项目履约进行融资。</w:t>
      </w:r>
    </w:p>
    <w:p w14:paraId="0DF541E7">
      <w:pPr>
        <w:pStyle w:val="5"/>
        <w:spacing w:before="72" w:line="219" w:lineRule="auto"/>
        <w:ind w:left="2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33.2.3合格的政府采购专业信用担保机构名单见</w:t>
      </w:r>
      <w:r>
        <w:rPr>
          <w:color w:val="000000" w:themeColor="text1"/>
          <w:spacing w:val="-2"/>
          <w:sz w:val="24"/>
          <w:szCs w:val="24"/>
          <w:highlight w:val="none"/>
          <w:u w:val="single" w:color="auto"/>
          <w14:textFill>
            <w14:solidFill>
              <w14:schemeClr w14:val="tx1"/>
            </w14:solidFill>
          </w14:textFill>
        </w:rPr>
        <w:t>供应</w:t>
      </w:r>
      <w:r>
        <w:rPr>
          <w:color w:val="000000" w:themeColor="text1"/>
          <w:spacing w:val="-3"/>
          <w:sz w:val="24"/>
          <w:szCs w:val="24"/>
          <w:highlight w:val="none"/>
          <w:u w:val="single" w:color="auto"/>
          <w14:textFill>
            <w14:solidFill>
              <w14:schemeClr w14:val="tx1"/>
            </w14:solidFill>
          </w14:textFill>
        </w:rPr>
        <w:t>商须知资料表</w:t>
      </w:r>
      <w:r>
        <w:rPr>
          <w:color w:val="000000" w:themeColor="text1"/>
          <w:spacing w:val="-3"/>
          <w:sz w:val="24"/>
          <w:szCs w:val="24"/>
          <w:highlight w:val="none"/>
          <w14:textFill>
            <w14:solidFill>
              <w14:schemeClr w14:val="tx1"/>
            </w14:solidFill>
          </w14:textFill>
        </w:rPr>
        <w:t>。</w:t>
      </w:r>
    </w:p>
    <w:p w14:paraId="0FA5BF9A">
      <w:pPr>
        <w:pStyle w:val="5"/>
        <w:spacing w:before="78" w:line="219"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34.廉洁自律规定</w:t>
      </w:r>
    </w:p>
    <w:p w14:paraId="5B825E7E">
      <w:pPr>
        <w:pStyle w:val="5"/>
        <w:spacing w:before="20" w:line="229" w:lineRule="auto"/>
        <w:ind w:left="486" w:right="70" w:hanging="473"/>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34.1采购代理机构工作人员不得以不正当手段获取政</w:t>
      </w:r>
      <w:r>
        <w:rPr>
          <w:color w:val="000000" w:themeColor="text1"/>
          <w:spacing w:val="-2"/>
          <w:sz w:val="24"/>
          <w:szCs w:val="24"/>
          <w:highlight w:val="none"/>
          <w14:textFill>
            <w14:solidFill>
              <w14:schemeClr w14:val="tx1"/>
            </w14:solidFill>
          </w14:textFill>
        </w:rPr>
        <w:t>府采购代理业务，不得与采</w:t>
      </w:r>
      <w:r>
        <w:rPr>
          <w:color w:val="000000" w:themeColor="text1"/>
          <w:spacing w:val="-3"/>
          <w:sz w:val="24"/>
          <w:szCs w:val="24"/>
          <w:highlight w:val="none"/>
          <w14:textFill>
            <w14:solidFill>
              <w14:schemeClr w14:val="tx1"/>
            </w14:solidFill>
          </w14:textFill>
        </w:rPr>
        <w:t>购人、供应商恶意串通操纵政府采购活动。</w:t>
      </w:r>
    </w:p>
    <w:p w14:paraId="0338BCAD">
      <w:pPr>
        <w:pStyle w:val="5"/>
        <w:spacing w:before="105" w:line="249" w:lineRule="auto"/>
        <w:ind w:left="495" w:right="301" w:hanging="482"/>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34.2采购代理机构工作人员不得接受采购人或者供应</w:t>
      </w:r>
      <w:r>
        <w:rPr>
          <w:color w:val="000000" w:themeColor="text1"/>
          <w:spacing w:val="-2"/>
          <w:sz w:val="24"/>
          <w:szCs w:val="24"/>
          <w:highlight w:val="none"/>
          <w14:textFill>
            <w14:solidFill>
              <w14:schemeClr w14:val="tx1"/>
            </w14:solidFill>
          </w14:textFill>
        </w:rPr>
        <w:t>商组织的宴请、旅游、娱</w:t>
      </w:r>
      <w:r>
        <w:rPr>
          <w:color w:val="000000" w:themeColor="text1"/>
          <w:spacing w:val="-1"/>
          <w:sz w:val="24"/>
          <w:szCs w:val="24"/>
          <w:highlight w:val="none"/>
          <w14:textFill>
            <w14:solidFill>
              <w14:schemeClr w14:val="tx1"/>
            </w14:solidFill>
          </w14:textFill>
        </w:rPr>
        <w:t>乐，不得收受礼品、现金、有价证券等，不得向采</w:t>
      </w:r>
      <w:r>
        <w:rPr>
          <w:color w:val="000000" w:themeColor="text1"/>
          <w:spacing w:val="-2"/>
          <w:sz w:val="24"/>
          <w:szCs w:val="24"/>
          <w:highlight w:val="none"/>
          <w14:textFill>
            <w14:solidFill>
              <w14:schemeClr w14:val="tx1"/>
            </w14:solidFill>
          </w14:textFill>
        </w:rPr>
        <w:t>购人或者供应商报销应</w:t>
      </w:r>
      <w:r>
        <w:rPr>
          <w:color w:val="000000" w:themeColor="text1"/>
          <w:spacing w:val="-4"/>
          <w:sz w:val="24"/>
          <w:szCs w:val="24"/>
          <w:highlight w:val="none"/>
          <w14:textFill>
            <w14:solidFill>
              <w14:schemeClr w14:val="tx1"/>
            </w14:solidFill>
          </w14:textFill>
        </w:rPr>
        <w:t>当由个人承担的费用。</w:t>
      </w:r>
    </w:p>
    <w:p w14:paraId="1E8E051A">
      <w:pPr>
        <w:pStyle w:val="5"/>
        <w:spacing w:before="56" w:line="229" w:lineRule="auto"/>
        <w:ind w:left="516" w:right="70" w:hanging="503"/>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34.3为强化采购代理机构内部监督机制，供应商可按</w:t>
      </w:r>
      <w:r>
        <w:rPr>
          <w:color w:val="000000" w:themeColor="text1"/>
          <w:spacing w:val="-2"/>
          <w:sz w:val="24"/>
          <w:szCs w:val="24"/>
          <w:highlight w:val="none"/>
          <w:u w:val="single" w:color="auto"/>
          <w14:textFill>
            <w14:solidFill>
              <w14:schemeClr w14:val="tx1"/>
            </w14:solidFill>
          </w14:textFill>
        </w:rPr>
        <w:t>供应商须知资料表中的</w:t>
      </w:r>
      <w:r>
        <w:rPr>
          <w:color w:val="000000" w:themeColor="text1"/>
          <w:spacing w:val="-2"/>
          <w:sz w:val="24"/>
          <w:szCs w:val="24"/>
          <w:highlight w:val="none"/>
          <w14:textFill>
            <w14:solidFill>
              <w14:schemeClr w14:val="tx1"/>
            </w14:solidFill>
          </w14:textFill>
        </w:rPr>
        <w:t>监督</w:t>
      </w:r>
      <w:r>
        <w:rPr>
          <w:color w:val="000000" w:themeColor="text1"/>
          <w:spacing w:val="-4"/>
          <w:sz w:val="24"/>
          <w:szCs w:val="24"/>
          <w:highlight w:val="none"/>
          <w14:textFill>
            <w14:solidFill>
              <w14:schemeClr w14:val="tx1"/>
            </w14:solidFill>
          </w14:textFill>
        </w:rPr>
        <w:t>电话和邮箱，反映采购代理机构的廉洁自律等问题。</w:t>
      </w:r>
    </w:p>
    <w:p w14:paraId="489362F2">
      <w:pPr>
        <w:pStyle w:val="5"/>
        <w:spacing w:before="45" w:line="221"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35.人员回避</w:t>
      </w:r>
    </w:p>
    <w:p w14:paraId="0C745740">
      <w:pPr>
        <w:pStyle w:val="5"/>
        <w:spacing w:before="17" w:line="242" w:lineRule="auto"/>
        <w:ind w:left="507" w:right="61" w:hanging="19"/>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供应商认为采购人员及其相关人员有法律法规所列与其他供应商有利害</w:t>
      </w:r>
      <w:r>
        <w:rPr>
          <w:color w:val="000000" w:themeColor="text1"/>
          <w:spacing w:val="-2"/>
          <w:sz w:val="24"/>
          <w:szCs w:val="24"/>
          <w:highlight w:val="none"/>
          <w14:textFill>
            <w14:solidFill>
              <w14:schemeClr w14:val="tx1"/>
            </w14:solidFill>
          </w14:textFill>
        </w:rPr>
        <w:t>关系</w:t>
      </w:r>
      <w:r>
        <w:rPr>
          <w:color w:val="000000" w:themeColor="text1"/>
          <w:spacing w:val="-3"/>
          <w:sz w:val="24"/>
          <w:szCs w:val="24"/>
          <w:highlight w:val="none"/>
          <w14:textFill>
            <w14:solidFill>
              <w14:schemeClr w14:val="tx1"/>
            </w14:solidFill>
          </w14:textFill>
        </w:rPr>
        <w:t>的，可以向采购人或采购代理机构书面提出回避申请，并说明理由。</w:t>
      </w:r>
    </w:p>
    <w:p w14:paraId="6AC3B002">
      <w:pPr>
        <w:pStyle w:val="5"/>
        <w:spacing w:before="1" w:line="219" w:lineRule="auto"/>
        <w:ind w:left="28"/>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36.质疑与接收</w:t>
      </w:r>
    </w:p>
    <w:p w14:paraId="321B24BC">
      <w:pPr>
        <w:pStyle w:val="5"/>
        <w:spacing w:before="72"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36.1供应商认为招标文件、招标过程和中标结果使自己的权</w:t>
      </w:r>
      <w:r>
        <w:rPr>
          <w:color w:val="000000" w:themeColor="text1"/>
          <w:spacing w:val="-3"/>
          <w:sz w:val="24"/>
          <w:szCs w:val="24"/>
          <w:highlight w:val="none"/>
          <w14:textFill>
            <w14:solidFill>
              <w14:schemeClr w14:val="tx1"/>
            </w14:solidFill>
          </w14:textFill>
        </w:rPr>
        <w:t>益受到损害的，可以</w:t>
      </w:r>
    </w:p>
    <w:p w14:paraId="3B022860">
      <w:pPr>
        <w:pStyle w:val="5"/>
        <w:spacing w:before="1" w:line="219" w:lineRule="auto"/>
        <w:ind w:left="509" w:right="80"/>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根据《中华人民共和国政府采购法》、《中华人民共</w:t>
      </w:r>
      <w:r>
        <w:rPr>
          <w:color w:val="000000" w:themeColor="text1"/>
          <w:spacing w:val="-3"/>
          <w:sz w:val="24"/>
          <w:szCs w:val="24"/>
          <w:highlight w:val="none"/>
          <w14:textFill>
            <w14:solidFill>
              <w14:schemeClr w14:val="tx1"/>
            </w14:solidFill>
          </w14:textFill>
        </w:rPr>
        <w:t>和国政府采购法实施条</w:t>
      </w:r>
      <w:r>
        <w:rPr>
          <w:color w:val="000000" w:themeColor="text1"/>
          <w:spacing w:val="-2"/>
          <w:sz w:val="24"/>
          <w:szCs w:val="24"/>
          <w:highlight w:val="none"/>
          <w14:textFill>
            <w14:solidFill>
              <w14:schemeClr w14:val="tx1"/>
            </w14:solidFill>
          </w14:textFill>
        </w:rPr>
        <w:t>例》和《政府采购质疑和投诉办法》的有关规定，依法</w:t>
      </w:r>
      <w:r>
        <w:rPr>
          <w:color w:val="000000" w:themeColor="text1"/>
          <w:spacing w:val="-3"/>
          <w:sz w:val="24"/>
          <w:szCs w:val="24"/>
          <w:highlight w:val="none"/>
          <w14:textFill>
            <w14:solidFill>
              <w14:schemeClr w14:val="tx1"/>
            </w14:solidFill>
          </w14:textFill>
        </w:rPr>
        <w:t>向采购人或其委托的采购代理机构提出质疑。</w:t>
      </w:r>
    </w:p>
    <w:p w14:paraId="6327D4B8">
      <w:pPr>
        <w:pStyle w:val="5"/>
        <w:spacing w:before="72"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36.2供应商对本项目提出质疑，必须按照相关法律法规的要</w:t>
      </w:r>
      <w:r>
        <w:rPr>
          <w:color w:val="000000" w:themeColor="text1"/>
          <w:spacing w:val="-3"/>
          <w:sz w:val="24"/>
          <w:szCs w:val="24"/>
          <w:highlight w:val="none"/>
          <w14:textFill>
            <w14:solidFill>
              <w14:schemeClr w14:val="tx1"/>
            </w14:solidFill>
          </w14:textFill>
        </w:rPr>
        <w:t>求和程序，提供的质</w:t>
      </w:r>
    </w:p>
    <w:p w14:paraId="033C390B">
      <w:pPr>
        <w:pStyle w:val="5"/>
        <w:spacing w:before="1" w:line="220" w:lineRule="auto"/>
        <w:ind w:left="510" w:right="80" w:firstLine="2"/>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疑材料必须具备事实依据和法律依据。质疑函</w:t>
      </w:r>
      <w:r>
        <w:rPr>
          <w:color w:val="000000" w:themeColor="text1"/>
          <w:spacing w:val="-3"/>
          <w:sz w:val="24"/>
          <w:szCs w:val="24"/>
          <w:highlight w:val="none"/>
          <w14:textFill>
            <w14:solidFill>
              <w14:schemeClr w14:val="tx1"/>
            </w14:solidFill>
          </w14:textFill>
        </w:rPr>
        <w:t>应当包含具体的质疑事项及事</w:t>
      </w:r>
      <w:r>
        <w:rPr>
          <w:color w:val="000000" w:themeColor="text1"/>
          <w:spacing w:val="-2"/>
          <w:sz w:val="24"/>
          <w:szCs w:val="24"/>
          <w:highlight w:val="none"/>
          <w14:textFill>
            <w14:solidFill>
              <w14:schemeClr w14:val="tx1"/>
            </w14:solidFill>
          </w14:textFill>
        </w:rPr>
        <w:t>实依据，不得进行虚假及恶意质疑，如所提供的质疑</w:t>
      </w:r>
      <w:r>
        <w:rPr>
          <w:color w:val="000000" w:themeColor="text1"/>
          <w:spacing w:val="-3"/>
          <w:sz w:val="24"/>
          <w:szCs w:val="24"/>
          <w:highlight w:val="none"/>
          <w14:textFill>
            <w14:solidFill>
              <w14:schemeClr w14:val="tx1"/>
            </w14:solidFill>
          </w14:textFill>
        </w:rPr>
        <w:t>材料出现恶意诋毁或与</w:t>
      </w:r>
      <w:r>
        <w:rPr>
          <w:color w:val="000000" w:themeColor="text1"/>
          <w:spacing w:val="-2"/>
          <w:sz w:val="24"/>
          <w:szCs w:val="24"/>
          <w:highlight w:val="none"/>
          <w14:textFill>
            <w14:solidFill>
              <w14:schemeClr w14:val="tx1"/>
            </w14:solidFill>
          </w14:textFill>
        </w:rPr>
        <w:t>事实不符等现象，我公司将该企业的行为上报</w:t>
      </w:r>
      <w:r>
        <w:rPr>
          <w:color w:val="000000" w:themeColor="text1"/>
          <w:spacing w:val="-3"/>
          <w:sz w:val="24"/>
          <w:szCs w:val="24"/>
          <w:highlight w:val="none"/>
          <w14:textFill>
            <w14:solidFill>
              <w14:schemeClr w14:val="tx1"/>
            </w14:solidFill>
          </w14:textFill>
        </w:rPr>
        <w:t>相应主管部门。</w:t>
      </w:r>
    </w:p>
    <w:p w14:paraId="75ED0A34">
      <w:pPr>
        <w:pStyle w:val="5"/>
        <w:spacing w:before="67"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36.3投诉的事项应当包含投诉的请求和法律依据，投诉的事</w:t>
      </w:r>
      <w:r>
        <w:rPr>
          <w:color w:val="000000" w:themeColor="text1"/>
          <w:spacing w:val="-3"/>
          <w:sz w:val="24"/>
          <w:szCs w:val="24"/>
          <w:highlight w:val="none"/>
          <w14:textFill>
            <w14:solidFill>
              <w14:schemeClr w14:val="tx1"/>
            </w14:solidFill>
          </w14:textFill>
        </w:rPr>
        <w:t>项不得超出所质疑事</w:t>
      </w:r>
    </w:p>
    <w:p w14:paraId="11A5CFDF">
      <w:pPr>
        <w:pStyle w:val="5"/>
        <w:spacing w:before="2" w:line="219" w:lineRule="auto"/>
        <w:ind w:left="511" w:right="77" w:firstLine="2"/>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项的范围。投诉人有捏造事实、提供虚假材</w:t>
      </w:r>
      <w:r>
        <w:rPr>
          <w:color w:val="000000" w:themeColor="text1"/>
          <w:spacing w:val="-3"/>
          <w:sz w:val="24"/>
          <w:szCs w:val="24"/>
          <w:highlight w:val="none"/>
          <w14:textFill>
            <w14:solidFill>
              <w14:schemeClr w14:val="tx1"/>
            </w14:solidFill>
          </w14:textFill>
        </w:rPr>
        <w:t>料、以非法手段取得证明材料的</w:t>
      </w:r>
      <w:r>
        <w:rPr>
          <w:color w:val="000000" w:themeColor="text1"/>
          <w:spacing w:val="-2"/>
          <w:sz w:val="24"/>
          <w:szCs w:val="24"/>
          <w:highlight w:val="none"/>
          <w14:textFill>
            <w14:solidFill>
              <w14:schemeClr w14:val="tx1"/>
            </w14:solidFill>
          </w14:textFill>
        </w:rPr>
        <w:t>行为之一的，属于虚假、恶意投诉，由财政部门列</w:t>
      </w:r>
      <w:r>
        <w:rPr>
          <w:color w:val="000000" w:themeColor="text1"/>
          <w:spacing w:val="-3"/>
          <w:sz w:val="24"/>
          <w:szCs w:val="24"/>
          <w:highlight w:val="none"/>
          <w14:textFill>
            <w14:solidFill>
              <w14:schemeClr w14:val="tx1"/>
            </w14:solidFill>
          </w14:textFill>
        </w:rPr>
        <w:t>入不良行为记录名单，禁</w:t>
      </w:r>
      <w:r>
        <w:rPr>
          <w:color w:val="000000" w:themeColor="text1"/>
          <w:spacing w:val="-2"/>
          <w:sz w:val="24"/>
          <w:szCs w:val="24"/>
          <w:highlight w:val="none"/>
          <w14:textFill>
            <w14:solidFill>
              <w14:schemeClr w14:val="tx1"/>
            </w14:solidFill>
          </w14:textFill>
        </w:rPr>
        <w:t>止其1至3年内参加政府采购活动。证据来源的合法性存在明显</w:t>
      </w:r>
      <w:r>
        <w:rPr>
          <w:color w:val="000000" w:themeColor="text1"/>
          <w:spacing w:val="-3"/>
          <w:sz w:val="24"/>
          <w:szCs w:val="24"/>
          <w:highlight w:val="none"/>
          <w14:textFill>
            <w14:solidFill>
              <w14:schemeClr w14:val="tx1"/>
            </w14:solidFill>
          </w14:textFill>
        </w:rPr>
        <w:t>疑问，投诉人</w:t>
      </w:r>
      <w:r>
        <w:rPr>
          <w:color w:val="000000" w:themeColor="text1"/>
          <w:spacing w:val="-2"/>
          <w:sz w:val="24"/>
          <w:szCs w:val="24"/>
          <w:highlight w:val="none"/>
          <w14:textFill>
            <w14:solidFill>
              <w14:schemeClr w14:val="tx1"/>
            </w14:solidFill>
          </w14:textFill>
        </w:rPr>
        <w:t>无法证明其取得方式合法的，视为以非法手</w:t>
      </w:r>
      <w:r>
        <w:rPr>
          <w:color w:val="000000" w:themeColor="text1"/>
          <w:spacing w:val="-3"/>
          <w:sz w:val="24"/>
          <w:szCs w:val="24"/>
          <w:highlight w:val="none"/>
          <w14:textFill>
            <w14:solidFill>
              <w14:schemeClr w14:val="tx1"/>
            </w14:solidFill>
          </w14:textFill>
        </w:rPr>
        <w:t>段取得证明材料。</w:t>
      </w:r>
    </w:p>
    <w:p w14:paraId="688984B5">
      <w:pPr>
        <w:pStyle w:val="5"/>
        <w:spacing w:before="69"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36.4质疑供应商应按照财政部制定的《政府采购质疑函范本</w:t>
      </w:r>
      <w:r>
        <w:rPr>
          <w:color w:val="000000" w:themeColor="text1"/>
          <w:spacing w:val="-3"/>
          <w:sz w:val="24"/>
          <w:szCs w:val="24"/>
          <w:highlight w:val="none"/>
          <w14:textFill>
            <w14:solidFill>
              <w14:schemeClr w14:val="tx1"/>
            </w14:solidFill>
          </w14:textFill>
        </w:rPr>
        <w:t>》格式（可从财政部</w:t>
      </w:r>
    </w:p>
    <w:p w14:paraId="762B40C9">
      <w:pPr>
        <w:pStyle w:val="5"/>
        <w:spacing w:before="3" w:line="219" w:lineRule="auto"/>
        <w:ind w:left="511" w:right="80" w:firstLine="8"/>
        <w:jc w:val="both"/>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官方网站下载）和《政府采购质疑和投诉办法》的要求，在法定质疑期内以</w:t>
      </w:r>
      <w:r>
        <w:rPr>
          <w:color w:val="000000" w:themeColor="text1"/>
          <w:spacing w:val="-2"/>
          <w:sz w:val="24"/>
          <w:szCs w:val="24"/>
          <w:highlight w:val="none"/>
          <w14:textFill>
            <w14:solidFill>
              <w14:schemeClr w14:val="tx1"/>
            </w14:solidFill>
          </w14:textFill>
        </w:rPr>
        <w:t>纸质形式提出质疑，针对同一采购程序环节的质疑</w:t>
      </w:r>
      <w:r>
        <w:rPr>
          <w:color w:val="000000" w:themeColor="text1"/>
          <w:spacing w:val="-3"/>
          <w:sz w:val="24"/>
          <w:szCs w:val="24"/>
          <w:highlight w:val="none"/>
          <w14:textFill>
            <w14:solidFill>
              <w14:schemeClr w14:val="tx1"/>
            </w14:solidFill>
          </w14:textFill>
        </w:rPr>
        <w:t>应一次性提出。超出法定</w:t>
      </w:r>
      <w:r>
        <w:rPr>
          <w:color w:val="000000" w:themeColor="text1"/>
          <w:spacing w:val="-2"/>
          <w:sz w:val="24"/>
          <w:szCs w:val="24"/>
          <w:highlight w:val="none"/>
          <w14:textFill>
            <w14:solidFill>
              <w14:schemeClr w14:val="tx1"/>
            </w14:solidFill>
          </w14:textFill>
        </w:rPr>
        <w:t>质疑期的、重复提出的、分次提出的或内容、形式</w:t>
      </w:r>
      <w:r>
        <w:rPr>
          <w:color w:val="000000" w:themeColor="text1"/>
          <w:spacing w:val="-3"/>
          <w:sz w:val="24"/>
          <w:szCs w:val="24"/>
          <w:highlight w:val="none"/>
          <w14:textFill>
            <w14:solidFill>
              <w14:schemeClr w14:val="tx1"/>
            </w14:solidFill>
          </w14:textFill>
        </w:rPr>
        <w:t>不符合《政府采购质疑和投诉办法》的，质疑供应商将依法承担不利后果。</w:t>
      </w:r>
    </w:p>
    <w:p w14:paraId="768E3E56">
      <w:pPr>
        <w:pStyle w:val="5"/>
        <w:spacing w:before="69" w:line="216" w:lineRule="auto"/>
        <w:jc w:val="right"/>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36.5采购代理机构质疑函接收部门、联系电话和通讯地址</w:t>
      </w:r>
      <w:r>
        <w:rPr>
          <w:color w:val="000000" w:themeColor="text1"/>
          <w:spacing w:val="-4"/>
          <w:sz w:val="24"/>
          <w:szCs w:val="24"/>
          <w:highlight w:val="none"/>
          <w14:textFill>
            <w14:solidFill>
              <w14:schemeClr w14:val="tx1"/>
            </w14:solidFill>
          </w14:textFill>
        </w:rPr>
        <w:t>,见供应商须知资料表。</w:t>
      </w:r>
    </w:p>
    <w:p w14:paraId="41629C1B">
      <w:pPr>
        <w:pStyle w:val="5"/>
        <w:spacing w:before="76"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36.6供应商认为采购文件、采购过程和中标结果使自己的权</w:t>
      </w:r>
      <w:r>
        <w:rPr>
          <w:color w:val="000000" w:themeColor="text1"/>
          <w:spacing w:val="-3"/>
          <w:sz w:val="24"/>
          <w:szCs w:val="24"/>
          <w:highlight w:val="none"/>
          <w14:textFill>
            <w14:solidFill>
              <w14:schemeClr w14:val="tx1"/>
            </w14:solidFill>
          </w14:textFill>
        </w:rPr>
        <w:t>益受到损害的，可以</w:t>
      </w:r>
    </w:p>
    <w:p w14:paraId="6203A01B">
      <w:pPr>
        <w:pStyle w:val="5"/>
        <w:spacing w:before="1" w:line="221" w:lineRule="auto"/>
        <w:ind w:left="530" w:right="37" w:hanging="2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在知道或者应知其权益受到损害之日起7个工作日内，以书面形式向采购方提</w:t>
      </w:r>
      <w:r>
        <w:rPr>
          <w:color w:val="000000" w:themeColor="text1"/>
          <w:spacing w:val="-4"/>
          <w:sz w:val="24"/>
          <w:szCs w:val="24"/>
          <w:highlight w:val="none"/>
          <w14:textFill>
            <w14:solidFill>
              <w14:schemeClr w14:val="tx1"/>
            </w14:solidFill>
          </w14:textFill>
        </w:rPr>
        <w:t>出质疑。供应商应知其权益受到损害之日，是指：</w:t>
      </w:r>
    </w:p>
    <w:p w14:paraId="535EBE47">
      <w:pPr>
        <w:pStyle w:val="5"/>
        <w:spacing w:before="68" w:line="218" w:lineRule="auto"/>
        <w:ind w:left="515" w:right="77" w:hanging="469"/>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（一）对可以质疑的采购文件提出质疑的，为收到采购文件之日或者采购文件公</w:t>
      </w:r>
      <w:r>
        <w:rPr>
          <w:color w:val="000000" w:themeColor="text1"/>
          <w:spacing w:val="-4"/>
          <w:sz w:val="24"/>
          <w:szCs w:val="24"/>
          <w:highlight w:val="none"/>
          <w14:textFill>
            <w14:solidFill>
              <w14:schemeClr w14:val="tx1"/>
            </w14:solidFill>
          </w14:textFill>
        </w:rPr>
        <w:t>告期限届满之日；</w:t>
      </w:r>
    </w:p>
    <w:p w14:paraId="0A160E79">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（二）对采购过程提出质疑的，为各采购程序环节结束之日；</w:t>
      </w:r>
    </w:p>
    <w:p w14:paraId="2096A812">
      <w:pPr>
        <w:pStyle w:val="5"/>
        <w:spacing w:before="74"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（三）对中标结果提出质疑的，为中标结果公告期限届满之日。</w:t>
      </w:r>
    </w:p>
    <w:p w14:paraId="3E4AFB5E">
      <w:pPr>
        <w:pStyle w:val="5"/>
        <w:spacing w:before="76"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36.7对可以质疑的采购文件提出质疑的，质疑人为参与本项</w:t>
      </w:r>
      <w:r>
        <w:rPr>
          <w:color w:val="000000" w:themeColor="text1"/>
          <w:spacing w:val="-3"/>
          <w:sz w:val="24"/>
          <w:szCs w:val="24"/>
          <w:highlight w:val="none"/>
          <w14:textFill>
            <w14:solidFill>
              <w14:schemeClr w14:val="tx1"/>
            </w14:solidFill>
          </w14:textFill>
        </w:rPr>
        <w:t>目的报价方或潜在报</w:t>
      </w:r>
    </w:p>
    <w:p w14:paraId="065D756E">
      <w:pPr>
        <w:pStyle w:val="5"/>
        <w:spacing w:before="2" w:line="219" w:lineRule="auto"/>
        <w:ind w:left="526" w:right="80" w:hanging="1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价方。可质疑的文件为采购公告以及采购文件（包</w:t>
      </w:r>
      <w:r>
        <w:rPr>
          <w:color w:val="000000" w:themeColor="text1"/>
          <w:spacing w:val="-3"/>
          <w:sz w:val="24"/>
          <w:szCs w:val="24"/>
          <w:highlight w:val="none"/>
          <w14:textFill>
            <w14:solidFill>
              <w14:schemeClr w14:val="tx1"/>
            </w14:solidFill>
          </w14:textFill>
        </w:rPr>
        <w:t>括属于其组成部分的澄清</w:t>
      </w:r>
      <w:r>
        <w:rPr>
          <w:color w:val="000000" w:themeColor="text1"/>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、修改、补充文件和评审标准、合同文本等）。</w:t>
      </w:r>
    </w:p>
    <w:p w14:paraId="4D78268D">
      <w:pPr>
        <w:pStyle w:val="5"/>
        <w:spacing w:before="70"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36.8对采购过程和中标结果提出质疑的，质疑人为直接参与本项目的报价</w:t>
      </w:r>
      <w:r>
        <w:rPr>
          <w:color w:val="000000" w:themeColor="text1"/>
          <w:spacing w:val="-3"/>
          <w:sz w:val="24"/>
          <w:szCs w:val="24"/>
          <w:highlight w:val="none"/>
          <w14:textFill>
            <w14:solidFill>
              <w14:schemeClr w14:val="tx1"/>
            </w14:solidFill>
          </w14:textFill>
        </w:rPr>
        <w:t>方。采</w:t>
      </w:r>
    </w:p>
    <w:p w14:paraId="6D02FB97">
      <w:pPr>
        <w:pStyle w:val="5"/>
        <w:spacing w:before="2" w:line="216" w:lineRule="auto"/>
        <w:ind w:right="32"/>
        <w:jc w:val="right"/>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购过程,即从采购项目信息公告发布起到中标结果公告</w:t>
      </w:r>
      <w:r>
        <w:rPr>
          <w:color w:val="000000" w:themeColor="text1"/>
          <w:spacing w:val="-5"/>
          <w:sz w:val="24"/>
          <w:szCs w:val="24"/>
          <w:highlight w:val="none"/>
          <w14:textFill>
            <w14:solidFill>
              <w14:schemeClr w14:val="tx1"/>
            </w14:solidFill>
          </w14:textFill>
        </w:rPr>
        <w:t>止，包括采购文件的发</w:t>
      </w:r>
    </w:p>
    <w:p w14:paraId="673955DC">
      <w:pPr>
        <w:spacing w:line="216" w:lineRule="auto"/>
        <w:rPr>
          <w:color w:val="000000" w:themeColor="text1"/>
          <w:sz w:val="24"/>
          <w:szCs w:val="24"/>
          <w:highlight w:val="none"/>
          <w14:textFill>
            <w14:solidFill>
              <w14:schemeClr w14:val="tx1"/>
            </w14:solidFill>
          </w14:textFill>
        </w:rPr>
        <w:sectPr>
          <w:footerReference r:id="rId15" w:type="default"/>
          <w:pgSz w:w="11907" w:h="16840"/>
          <w:pgMar w:top="1398" w:right="1684" w:bottom="973" w:left="1786" w:header="0" w:footer="738" w:gutter="0"/>
          <w:pgNumType w:fmt="decimal"/>
          <w:cols w:space="720" w:num="1"/>
        </w:sectPr>
      </w:pPr>
    </w:p>
    <w:p w14:paraId="30398C52">
      <w:pPr>
        <w:pStyle w:val="5"/>
        <w:spacing w:before="47" w:line="219" w:lineRule="auto"/>
        <w:ind w:left="53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出、提交投标文件、投标文件开启、评审等各个采购程序环节。</w:t>
      </w:r>
    </w:p>
    <w:p w14:paraId="46441313">
      <w:pPr>
        <w:pStyle w:val="5"/>
        <w:spacing w:before="73" w:line="219" w:lineRule="auto"/>
        <w:ind w:left="40"/>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36.9提出质疑应当符合下列条件：</w:t>
      </w:r>
    </w:p>
    <w:p w14:paraId="28DD7441">
      <w:pPr>
        <w:pStyle w:val="5"/>
        <w:spacing w:before="72" w:line="219"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（一）质疑主体应当符合有关规定；</w:t>
      </w:r>
    </w:p>
    <w:p w14:paraId="029D75D0">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（二）在质疑法定期限内提出；</w:t>
      </w:r>
    </w:p>
    <w:p w14:paraId="7CE4284E">
      <w:pPr>
        <w:pStyle w:val="5"/>
        <w:spacing w:before="74"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（三）属于可以提出质疑的政府采购事项受理范围和本项目采购人的管辖权范；</w:t>
      </w:r>
    </w:p>
    <w:p w14:paraId="63D36A6E">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（四）政府采购法律、法规、规章规定的其他条件。</w:t>
      </w:r>
    </w:p>
    <w:p w14:paraId="31257CCC">
      <w:pPr>
        <w:pStyle w:val="5"/>
        <w:spacing w:before="74" w:line="216"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36.10提出质疑应当具有明确的请求和提供必要的证明材料。明确</w:t>
      </w:r>
      <w:r>
        <w:rPr>
          <w:color w:val="000000" w:themeColor="text1"/>
          <w:spacing w:val="-3"/>
          <w:sz w:val="24"/>
          <w:szCs w:val="24"/>
          <w:highlight w:val="none"/>
          <w14:textFill>
            <w14:solidFill>
              <w14:schemeClr w14:val="tx1"/>
            </w14:solidFill>
          </w14:textFill>
        </w:rPr>
        <w:t>的请求,即质疑</w:t>
      </w:r>
    </w:p>
    <w:p w14:paraId="28D4AF1A">
      <w:pPr>
        <w:pStyle w:val="5"/>
        <w:spacing w:before="1" w:line="220" w:lineRule="auto"/>
        <w:ind w:left="511" w:right="179"/>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人在质疑函中提出的，要求采购方对其予以支持</w:t>
      </w:r>
      <w:r>
        <w:rPr>
          <w:color w:val="000000" w:themeColor="text1"/>
          <w:spacing w:val="-3"/>
          <w:sz w:val="24"/>
          <w:szCs w:val="24"/>
          <w:highlight w:val="none"/>
          <w14:textFill>
            <w14:solidFill>
              <w14:schemeClr w14:val="tx1"/>
            </w14:solidFill>
          </w14:textFill>
        </w:rPr>
        <w:t>的主张。必要的证明材料,</w:t>
      </w:r>
      <w:r>
        <w:rPr>
          <w:color w:val="000000" w:themeColor="text1"/>
          <w:spacing w:val="-2"/>
          <w:sz w:val="24"/>
          <w:szCs w:val="24"/>
          <w:highlight w:val="none"/>
          <w14:textFill>
            <w14:solidFill>
              <w14:schemeClr w14:val="tx1"/>
            </w14:solidFill>
          </w14:textFill>
        </w:rPr>
        <w:t>即能够证明质疑人的质疑请求成立的必要材料，包</w:t>
      </w:r>
      <w:r>
        <w:rPr>
          <w:color w:val="000000" w:themeColor="text1"/>
          <w:spacing w:val="-3"/>
          <w:sz w:val="24"/>
          <w:szCs w:val="24"/>
          <w:highlight w:val="none"/>
          <w14:textFill>
            <w14:solidFill>
              <w14:schemeClr w14:val="tx1"/>
            </w14:solidFill>
          </w14:textFill>
        </w:rPr>
        <w:t>括相关证据、依据和其他</w:t>
      </w:r>
      <w:r>
        <w:rPr>
          <w:color w:val="000000" w:themeColor="text1"/>
          <w:spacing w:val="-4"/>
          <w:sz w:val="24"/>
          <w:szCs w:val="24"/>
          <w:highlight w:val="none"/>
          <w14:textFill>
            <w14:solidFill>
              <w14:schemeClr w14:val="tx1"/>
            </w14:solidFill>
          </w14:textFill>
        </w:rPr>
        <w:t>有关材料。</w:t>
      </w:r>
    </w:p>
    <w:p w14:paraId="2BC8BE74">
      <w:pPr>
        <w:pStyle w:val="5"/>
        <w:spacing w:before="69" w:line="218" w:lineRule="auto"/>
        <w:ind w:left="40"/>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36.11质疑人所提供的证明材料应当具有真实性、合法性以及与质疑事</w:t>
      </w:r>
      <w:r>
        <w:rPr>
          <w:color w:val="000000" w:themeColor="text1"/>
          <w:spacing w:val="-5"/>
          <w:sz w:val="24"/>
          <w:szCs w:val="24"/>
          <w:highlight w:val="none"/>
          <w14:textFill>
            <w14:solidFill>
              <w14:schemeClr w14:val="tx1"/>
            </w14:solidFill>
          </w14:textFill>
        </w:rPr>
        <w:t>项的关联性</w:t>
      </w:r>
    </w:p>
    <w:p w14:paraId="0E81ACFD">
      <w:pPr>
        <w:pStyle w:val="5"/>
        <w:spacing w:before="1" w:line="218" w:lineRule="auto"/>
        <w:ind w:left="51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和证明力，否则不能作为认定该质疑事项成立的依据。</w:t>
      </w:r>
    </w:p>
    <w:p w14:paraId="3CC37D1B">
      <w:pPr>
        <w:pStyle w:val="5"/>
        <w:spacing w:before="76"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36.12质疑人提出质疑时应当提交质疑函。质</w:t>
      </w:r>
      <w:r>
        <w:rPr>
          <w:color w:val="000000" w:themeColor="text1"/>
          <w:spacing w:val="-3"/>
          <w:sz w:val="24"/>
          <w:szCs w:val="24"/>
          <w:highlight w:val="none"/>
          <w14:textFill>
            <w14:solidFill>
              <w14:schemeClr w14:val="tx1"/>
            </w14:solidFill>
          </w14:textFill>
        </w:rPr>
        <w:t>疑函包括下列内容：</w:t>
      </w:r>
    </w:p>
    <w:p w14:paraId="5FF2F82D">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（一）提出质疑的质疑人的名称、地址、邮编、联系人及联系电话等；</w:t>
      </w:r>
    </w:p>
    <w:p w14:paraId="766F22BA">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（二）质疑项目的名称、编号；</w:t>
      </w:r>
    </w:p>
    <w:p w14:paraId="67E936B2">
      <w:pPr>
        <w:pStyle w:val="5"/>
        <w:spacing w:before="72" w:line="220" w:lineRule="auto"/>
        <w:ind w:left="46"/>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（三）质疑事项；</w:t>
      </w:r>
    </w:p>
    <w:p w14:paraId="1964BCFD">
      <w:pPr>
        <w:pStyle w:val="5"/>
        <w:spacing w:before="71" w:line="219"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（四）事实依据和证明材料；</w:t>
      </w:r>
    </w:p>
    <w:p w14:paraId="019A9CD5">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（五）法律依据；</w:t>
      </w:r>
    </w:p>
    <w:p w14:paraId="27792892">
      <w:pPr>
        <w:pStyle w:val="5"/>
        <w:spacing w:before="76" w:line="220"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（六）提出质疑的日期。</w:t>
      </w:r>
    </w:p>
    <w:p w14:paraId="75217655">
      <w:pPr>
        <w:pStyle w:val="5"/>
        <w:spacing w:before="18" w:line="219" w:lineRule="auto"/>
        <w:ind w:left="485"/>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质疑函采用实名制。质疑人为自然人的应当由本人签字，</w:t>
      </w:r>
      <w:r>
        <w:rPr>
          <w:color w:val="000000" w:themeColor="text1"/>
          <w:spacing w:val="-3"/>
          <w:sz w:val="24"/>
          <w:szCs w:val="24"/>
          <w:highlight w:val="none"/>
          <w14:textFill>
            <w14:solidFill>
              <w14:schemeClr w14:val="tx1"/>
            </w14:solidFill>
          </w14:textFill>
        </w:rPr>
        <w:t>并附有效身份证明</w:t>
      </w:r>
    </w:p>
    <w:p w14:paraId="4B1AB9A9">
      <w:pPr>
        <w:pStyle w:val="5"/>
        <w:spacing w:before="25" w:line="242" w:lineRule="auto"/>
        <w:ind w:left="15" w:right="203" w:hanging="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文件；质疑人为法人或者非法人组织的应当由法定代表人</w:t>
      </w:r>
      <w:r>
        <w:rPr>
          <w:color w:val="000000" w:themeColor="text1"/>
          <w:spacing w:val="-3"/>
          <w:sz w:val="24"/>
          <w:szCs w:val="24"/>
          <w:highlight w:val="none"/>
          <w14:textFill>
            <w14:solidFill>
              <w14:schemeClr w14:val="tx1"/>
            </w14:solidFill>
          </w14:textFill>
        </w:rPr>
        <w:t>或者负责人签字并加盖公章，并附有效身份证明文件。</w:t>
      </w:r>
    </w:p>
    <w:p w14:paraId="229B445B">
      <w:pPr>
        <w:pStyle w:val="5"/>
        <w:spacing w:before="48" w:line="218" w:lineRule="auto"/>
        <w:ind w:left="40"/>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36.13质疑人可以委托代理人进行质疑。代理人应当提交授权委</w:t>
      </w:r>
      <w:r>
        <w:rPr>
          <w:color w:val="000000" w:themeColor="text1"/>
          <w:spacing w:val="-5"/>
          <w:sz w:val="24"/>
          <w:szCs w:val="24"/>
          <w:highlight w:val="none"/>
          <w14:textFill>
            <w14:solidFill>
              <w14:schemeClr w14:val="tx1"/>
            </w14:solidFill>
          </w14:textFill>
        </w:rPr>
        <w:t>托书。授权委托书</w:t>
      </w:r>
    </w:p>
    <w:p w14:paraId="3548B577">
      <w:pPr>
        <w:pStyle w:val="5"/>
        <w:spacing w:before="1" w:line="219" w:lineRule="auto"/>
        <w:ind w:left="51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应当载明委托代理的具体权限、期限和相关事项。</w:t>
      </w:r>
    </w:p>
    <w:p w14:paraId="479445E4">
      <w:pPr>
        <w:pStyle w:val="5"/>
        <w:spacing w:before="72" w:line="220" w:lineRule="auto"/>
        <w:ind w:left="40"/>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36.14质疑的审查和受理</w:t>
      </w:r>
    </w:p>
    <w:p w14:paraId="7B771001">
      <w:pPr>
        <w:pStyle w:val="5"/>
        <w:spacing w:before="73" w:line="219" w:lineRule="auto"/>
        <w:ind w:left="509" w:right="176" w:hanging="475"/>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采购方在收到质疑函后应当及时审查是否符合质疑受理条件，对</w:t>
      </w:r>
      <w:r>
        <w:rPr>
          <w:color w:val="000000" w:themeColor="text1"/>
          <w:spacing w:val="-3"/>
          <w:sz w:val="24"/>
          <w:szCs w:val="24"/>
          <w:highlight w:val="none"/>
          <w14:textFill>
            <w14:solidFill>
              <w14:schemeClr w14:val="tx1"/>
            </w14:solidFill>
          </w14:textFill>
        </w:rPr>
        <w:t>符合质疑受理条件的，及时予以受理。</w:t>
      </w:r>
    </w:p>
    <w:p w14:paraId="61D36CAC">
      <w:pPr>
        <w:pStyle w:val="5"/>
        <w:spacing w:before="73"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36.15对不符合质疑受理条件的，分别按照下列</w:t>
      </w:r>
      <w:r>
        <w:rPr>
          <w:color w:val="000000" w:themeColor="text1"/>
          <w:spacing w:val="-3"/>
          <w:sz w:val="24"/>
          <w:szCs w:val="24"/>
          <w:highlight w:val="none"/>
          <w14:textFill>
            <w14:solidFill>
              <w14:schemeClr w14:val="tx1"/>
            </w14:solidFill>
          </w14:textFill>
        </w:rPr>
        <w:t>不同情形予以处理：</w:t>
      </w:r>
    </w:p>
    <w:p w14:paraId="21930509">
      <w:pPr>
        <w:pStyle w:val="5"/>
        <w:spacing w:before="72"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（一）质疑函内容不符合规定的，告知质疑人进行修改并重新提出质疑。修改后</w:t>
      </w:r>
    </w:p>
    <w:p w14:paraId="71C2DC62">
      <w:pPr>
        <w:pStyle w:val="5"/>
        <w:spacing w:before="2" w:line="221" w:lineRule="auto"/>
        <w:ind w:left="513" w:hanging="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质疑事项仍不具体、不明确或者最终递交质疑函的时间超过质疑法定期限</w:t>
      </w:r>
      <w:r>
        <w:rPr>
          <w:color w:val="000000" w:themeColor="text1"/>
          <w:spacing w:val="-5"/>
          <w:sz w:val="24"/>
          <w:szCs w:val="24"/>
          <w:highlight w:val="none"/>
          <w14:textFill>
            <w14:solidFill>
              <w14:schemeClr w14:val="tx1"/>
            </w14:solidFill>
          </w14:textFill>
        </w:rPr>
        <w:t>的，不予受理；</w:t>
      </w:r>
    </w:p>
    <w:p w14:paraId="7FFB2396">
      <w:pPr>
        <w:pStyle w:val="5"/>
        <w:spacing w:before="67"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（二）质疑主体不符合有关规定的，告知质疑人不予受理；</w:t>
      </w:r>
    </w:p>
    <w:p w14:paraId="6F1C1F33">
      <w:pPr>
        <w:pStyle w:val="5"/>
        <w:spacing w:before="74"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（三）超过质疑法定期限提出质疑的，告知质疑人不予受理；</w:t>
      </w:r>
    </w:p>
    <w:p w14:paraId="1C726581">
      <w:pPr>
        <w:pStyle w:val="5"/>
        <w:spacing w:before="74" w:line="218" w:lineRule="auto"/>
        <w:jc w:val="right"/>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（四）对不属于可以提出质疑的政府采购事项提出质疑的</w:t>
      </w:r>
      <w:r>
        <w:rPr>
          <w:color w:val="000000" w:themeColor="text1"/>
          <w:spacing w:val="-5"/>
          <w:sz w:val="24"/>
          <w:szCs w:val="24"/>
          <w:highlight w:val="none"/>
          <w14:textFill>
            <w14:solidFill>
              <w14:schemeClr w14:val="tx1"/>
            </w14:solidFill>
          </w14:textFill>
        </w:rPr>
        <w:t>，告知质疑人不予受理；</w:t>
      </w:r>
    </w:p>
    <w:p w14:paraId="632DCCF6">
      <w:pPr>
        <w:pStyle w:val="5"/>
        <w:spacing w:before="77" w:line="219" w:lineRule="auto"/>
        <w:ind w:left="512" w:right="176" w:hanging="46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（五）质疑不属于本项目采购方管辖的，告知质疑人向有管辖权的采购人提出质</w:t>
      </w:r>
      <w:r>
        <w:rPr>
          <w:color w:val="000000" w:themeColor="text1"/>
          <w:spacing w:val="-7"/>
          <w:sz w:val="24"/>
          <w:szCs w:val="24"/>
          <w:highlight w:val="none"/>
          <w14:textFill>
            <w14:solidFill>
              <w14:schemeClr w14:val="tx1"/>
            </w14:solidFill>
          </w14:textFill>
        </w:rPr>
        <w:t>疑；</w:t>
      </w:r>
    </w:p>
    <w:p w14:paraId="78A943E0">
      <w:pPr>
        <w:pStyle w:val="5"/>
        <w:spacing w:before="71"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（六）质疑不符合其他条件的，告知质疑人不予受理。</w:t>
      </w:r>
    </w:p>
    <w:p w14:paraId="392FA7BD">
      <w:pPr>
        <w:pStyle w:val="5"/>
        <w:spacing w:before="74" w:line="220" w:lineRule="auto"/>
        <w:ind w:left="40"/>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36.16质疑的处理和答复</w:t>
      </w:r>
    </w:p>
    <w:p w14:paraId="3530D258">
      <w:pPr>
        <w:pStyle w:val="5"/>
        <w:spacing w:before="71" w:line="219" w:lineRule="auto"/>
        <w:ind w:left="40"/>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36.17采购方受理质疑后，将及时把质疑函发送给被质疑人，并要求其</w:t>
      </w:r>
      <w:r>
        <w:rPr>
          <w:color w:val="000000" w:themeColor="text1"/>
          <w:spacing w:val="-5"/>
          <w:sz w:val="24"/>
          <w:szCs w:val="24"/>
          <w:highlight w:val="none"/>
          <w14:textFill>
            <w14:solidFill>
              <w14:schemeClr w14:val="tx1"/>
            </w14:solidFill>
          </w14:textFill>
        </w:rPr>
        <w:t>在一定限期</w:t>
      </w:r>
    </w:p>
    <w:p w14:paraId="42EFBFC5">
      <w:pPr>
        <w:pStyle w:val="5"/>
        <w:spacing w:before="1" w:line="219" w:lineRule="auto"/>
        <w:ind w:left="539"/>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内提交书面答复，同时提供有关证据、依据和相关材料。</w:t>
      </w:r>
    </w:p>
    <w:p w14:paraId="0DDBEB4E">
      <w:pPr>
        <w:pStyle w:val="5"/>
        <w:spacing w:before="73" w:line="218" w:lineRule="auto"/>
        <w:ind w:left="40"/>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36.18对于质疑事项中涉及的问题较多、情况比较复杂的，为了全面查清事实、取</w:t>
      </w:r>
    </w:p>
    <w:p w14:paraId="59D09EF7">
      <w:pPr>
        <w:pStyle w:val="5"/>
        <w:spacing w:before="1" w:line="218" w:lineRule="auto"/>
        <w:ind w:left="51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得充分的证据，采购方认为有必要时，可以进行调查取</w:t>
      </w:r>
      <w:r>
        <w:rPr>
          <w:color w:val="000000" w:themeColor="text1"/>
          <w:spacing w:val="-3"/>
          <w:sz w:val="24"/>
          <w:szCs w:val="24"/>
          <w:highlight w:val="none"/>
          <w14:textFill>
            <w14:solidFill>
              <w14:schemeClr w14:val="tx1"/>
            </w14:solidFill>
          </w14:textFill>
        </w:rPr>
        <w:t>证或者组织质证。</w:t>
      </w:r>
    </w:p>
    <w:p w14:paraId="52C4893F">
      <w:pPr>
        <w:pStyle w:val="5"/>
        <w:spacing w:before="73" w:line="219" w:lineRule="auto"/>
        <w:ind w:left="4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36.19对评审过程、中标结果提出质疑的，采购方可以组织原评</w:t>
      </w:r>
      <w:r>
        <w:rPr>
          <w:color w:val="000000" w:themeColor="text1"/>
          <w:spacing w:val="-5"/>
          <w:sz w:val="24"/>
          <w:szCs w:val="24"/>
          <w:highlight w:val="none"/>
          <w14:textFill>
            <w14:solidFill>
              <w14:schemeClr w14:val="tx1"/>
            </w14:solidFill>
          </w14:textFill>
        </w:rPr>
        <w:t>审委员会协助答复</w:t>
      </w:r>
    </w:p>
    <w:p w14:paraId="013FE028">
      <w:pPr>
        <w:spacing w:line="219" w:lineRule="auto"/>
        <w:rPr>
          <w:color w:val="000000" w:themeColor="text1"/>
          <w:sz w:val="24"/>
          <w:szCs w:val="24"/>
          <w:highlight w:val="none"/>
          <w14:textFill>
            <w14:solidFill>
              <w14:schemeClr w14:val="tx1"/>
            </w14:solidFill>
          </w14:textFill>
        </w:rPr>
        <w:sectPr>
          <w:footerReference r:id="rId16" w:type="default"/>
          <w:pgSz w:w="11907" w:h="16840"/>
          <w:pgMar w:top="1398" w:right="1585" w:bottom="973" w:left="1786" w:header="0" w:footer="738" w:gutter="0"/>
          <w:pgNumType w:fmt="decimal"/>
          <w:cols w:space="720" w:num="1"/>
        </w:sectPr>
      </w:pPr>
    </w:p>
    <w:p w14:paraId="1C92ED76">
      <w:pPr>
        <w:pStyle w:val="5"/>
        <w:spacing w:before="48" w:line="220" w:lineRule="auto"/>
        <w:ind w:left="51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质疑。</w:t>
      </w:r>
    </w:p>
    <w:p w14:paraId="017E0BD9">
      <w:pPr>
        <w:pStyle w:val="5"/>
        <w:spacing w:before="71" w:line="219"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36.20质疑处理过程中，质疑人书面申请撤回质疑的，将</w:t>
      </w:r>
      <w:r>
        <w:rPr>
          <w:color w:val="000000" w:themeColor="text1"/>
          <w:spacing w:val="-3"/>
          <w:sz w:val="24"/>
          <w:szCs w:val="24"/>
          <w:highlight w:val="none"/>
          <w14:textFill>
            <w14:solidFill>
              <w14:schemeClr w14:val="tx1"/>
            </w14:solidFill>
          </w14:textFill>
        </w:rPr>
        <w:t>终止质疑处理程序。</w:t>
      </w:r>
    </w:p>
    <w:p w14:paraId="79CE9D32">
      <w:pPr>
        <w:pStyle w:val="5"/>
        <w:spacing w:before="72" w:line="219" w:lineRule="auto"/>
        <w:jc w:val="right"/>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36.21质疑人拒绝配合采购方依法对质疑进行调查处理的，</w:t>
      </w:r>
      <w:r>
        <w:rPr>
          <w:color w:val="000000" w:themeColor="text1"/>
          <w:spacing w:val="-5"/>
          <w:sz w:val="24"/>
          <w:szCs w:val="24"/>
          <w:highlight w:val="none"/>
          <w14:textFill>
            <w14:solidFill>
              <w14:schemeClr w14:val="tx1"/>
            </w14:solidFill>
          </w14:textFill>
        </w:rPr>
        <w:t>采购方将按质疑人自动</w:t>
      </w:r>
    </w:p>
    <w:p w14:paraId="614A6985">
      <w:pPr>
        <w:pStyle w:val="5"/>
        <w:spacing w:before="1" w:line="220" w:lineRule="auto"/>
        <w:ind w:left="510" w:right="43" w:hanging="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撤回质疑处理；被质疑人拒绝配合采购方依法对质疑进</w:t>
      </w:r>
      <w:r>
        <w:rPr>
          <w:color w:val="000000" w:themeColor="text1"/>
          <w:spacing w:val="-3"/>
          <w:sz w:val="24"/>
          <w:szCs w:val="24"/>
          <w:highlight w:val="none"/>
          <w14:textFill>
            <w14:solidFill>
              <w14:schemeClr w14:val="tx1"/>
            </w14:solidFill>
          </w14:textFill>
        </w:rPr>
        <w:t>行调查处理的，采购方将视同其认可质疑事项。</w:t>
      </w:r>
    </w:p>
    <w:p w14:paraId="004E6CBA">
      <w:pPr>
        <w:pStyle w:val="5"/>
        <w:spacing w:before="68" w:line="218" w:lineRule="auto"/>
        <w:jc w:val="right"/>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36.22质疑人拒绝配合采购方依法对质疑进行调查处理的，</w:t>
      </w:r>
      <w:r>
        <w:rPr>
          <w:color w:val="000000" w:themeColor="text1"/>
          <w:spacing w:val="-5"/>
          <w:sz w:val="24"/>
          <w:szCs w:val="24"/>
          <w:highlight w:val="none"/>
          <w14:textFill>
            <w14:solidFill>
              <w14:schemeClr w14:val="tx1"/>
            </w14:solidFill>
          </w14:textFill>
        </w:rPr>
        <w:t>采购方将按质疑人自动</w:t>
      </w:r>
    </w:p>
    <w:p w14:paraId="274F1736">
      <w:pPr>
        <w:pStyle w:val="5"/>
        <w:spacing w:before="2" w:line="221" w:lineRule="auto"/>
        <w:ind w:left="510" w:right="43" w:hanging="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撤回质疑处理；被质疑人拒绝配合采购方依法对质疑进</w:t>
      </w:r>
      <w:r>
        <w:rPr>
          <w:color w:val="000000" w:themeColor="text1"/>
          <w:spacing w:val="-3"/>
          <w:sz w:val="24"/>
          <w:szCs w:val="24"/>
          <w:highlight w:val="none"/>
          <w14:textFill>
            <w14:solidFill>
              <w14:schemeClr w14:val="tx1"/>
            </w14:solidFill>
          </w14:textFill>
        </w:rPr>
        <w:t>行调查处理的，采购方将视同其认可质疑事项。</w:t>
      </w:r>
    </w:p>
    <w:p w14:paraId="47BEBFEB">
      <w:pPr>
        <w:pStyle w:val="5"/>
        <w:spacing w:before="66" w:line="218" w:lineRule="auto"/>
        <w:ind w:left="40"/>
        <w:outlineLvl w:val="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36.24采购方将在正式受理质疑后7个工作日内作出答复，但处理</w:t>
      </w:r>
      <w:r>
        <w:rPr>
          <w:color w:val="000000" w:themeColor="text1"/>
          <w:spacing w:val="-3"/>
          <w:sz w:val="24"/>
          <w:szCs w:val="24"/>
          <w:highlight w:val="none"/>
          <w14:textFill>
            <w14:solidFill>
              <w14:schemeClr w14:val="tx1"/>
            </w14:solidFill>
          </w14:textFill>
        </w:rPr>
        <w:t>质疑需要进行调</w:t>
      </w:r>
    </w:p>
    <w:p w14:paraId="269688CE">
      <w:pPr>
        <w:pStyle w:val="5"/>
        <w:spacing w:before="2" w:line="221" w:lineRule="auto"/>
        <w:ind w:left="510" w:right="43" w:firstLine="2"/>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查取证、组织专家评审、质疑人及被质疑人提</w:t>
      </w:r>
      <w:r>
        <w:rPr>
          <w:color w:val="000000" w:themeColor="text1"/>
          <w:spacing w:val="-3"/>
          <w:sz w:val="24"/>
          <w:szCs w:val="24"/>
          <w:highlight w:val="none"/>
          <w14:textFill>
            <w14:solidFill>
              <w14:schemeClr w14:val="tx1"/>
            </w14:solidFill>
          </w14:textFill>
        </w:rPr>
        <w:t>交或补正材料等所需时间，不计算在质疑处理期限内。</w:t>
      </w:r>
    </w:p>
    <w:p w14:paraId="23728FE9">
      <w:pPr>
        <w:pStyle w:val="5"/>
        <w:spacing w:before="67" w:line="219" w:lineRule="auto"/>
        <w:ind w:left="40"/>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36.25质疑答复应当包括下列内容：</w:t>
      </w:r>
    </w:p>
    <w:p w14:paraId="5E0F100F">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（一）质疑人的姓名或者名称；</w:t>
      </w:r>
    </w:p>
    <w:p w14:paraId="409FC031">
      <w:pPr>
        <w:pStyle w:val="5"/>
        <w:spacing w:before="73"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（二）收到质疑函的日期、质疑项目名称及编号；</w:t>
      </w:r>
    </w:p>
    <w:p w14:paraId="29A1C610">
      <w:pPr>
        <w:pStyle w:val="5"/>
        <w:spacing w:before="72" w:line="219"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（三）质疑事项、质疑答复的具体内容、事实依据和法律依据；</w:t>
      </w:r>
    </w:p>
    <w:p w14:paraId="58A70BAB">
      <w:pPr>
        <w:pStyle w:val="5"/>
        <w:spacing w:before="73" w:line="218" w:lineRule="auto"/>
        <w:ind w:left="46"/>
        <w:outlineLvl w:val="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（四）告知质疑供应商依法投诉的权利；</w:t>
      </w:r>
    </w:p>
    <w:p w14:paraId="796373FF">
      <w:pPr>
        <w:pStyle w:val="5"/>
        <w:spacing w:before="77" w:line="220"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（五）质疑答复人名称；</w:t>
      </w:r>
    </w:p>
    <w:p w14:paraId="5546C5A0">
      <w:pPr>
        <w:pStyle w:val="5"/>
        <w:spacing w:before="71" w:line="220" w:lineRule="auto"/>
        <w:ind w:left="46"/>
        <w:outlineLvl w:val="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（六）答复质疑的日期。</w:t>
      </w:r>
    </w:p>
    <w:p w14:paraId="29A001D1">
      <w:pPr>
        <w:spacing w:line="220" w:lineRule="auto"/>
        <w:rPr>
          <w:color w:val="000000" w:themeColor="text1"/>
          <w:sz w:val="24"/>
          <w:szCs w:val="24"/>
          <w:highlight w:val="none"/>
          <w14:textFill>
            <w14:solidFill>
              <w14:schemeClr w14:val="tx1"/>
            </w14:solidFill>
          </w14:textFill>
        </w:rPr>
        <w:sectPr>
          <w:footerReference r:id="rId17" w:type="default"/>
          <w:pgSz w:w="11907" w:h="16840"/>
          <w:pgMar w:top="1398" w:right="1721" w:bottom="973" w:left="1786" w:header="0" w:footer="740" w:gutter="0"/>
          <w:pgNumType w:fmt="decimal"/>
          <w:cols w:space="720" w:num="1"/>
        </w:sectPr>
      </w:pPr>
    </w:p>
    <w:p w14:paraId="187498E8">
      <w:pPr>
        <w:pStyle w:val="5"/>
        <w:spacing w:before="95" w:line="219" w:lineRule="auto"/>
        <w:ind w:left="3622"/>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质疑函范本</w:t>
      </w:r>
    </w:p>
    <w:p w14:paraId="42D24B09">
      <w:pPr>
        <w:pStyle w:val="5"/>
        <w:spacing w:before="72" w:line="219" w:lineRule="auto"/>
        <w:ind w:left="2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一、质疑供应商基本信息</w:t>
      </w:r>
    </w:p>
    <w:p w14:paraId="0DD591A7">
      <w:pPr>
        <w:pStyle w:val="5"/>
        <w:spacing w:before="75" w:line="219" w:lineRule="auto"/>
        <w:ind w:left="2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质疑供应商：</w:t>
      </w:r>
    </w:p>
    <w:p w14:paraId="0409023A">
      <w:pPr>
        <w:pStyle w:val="5"/>
        <w:spacing w:before="95" w:line="219" w:lineRule="auto"/>
        <w:ind w:left="17"/>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地址：邮编：联系人：联系电话：</w:t>
      </w:r>
    </w:p>
    <w:p w14:paraId="64222CCF">
      <w:pPr>
        <w:pStyle w:val="5"/>
        <w:spacing w:before="90" w:line="219" w:lineRule="auto"/>
        <w:ind w:left="1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授权代表：联系电话：</w:t>
      </w:r>
    </w:p>
    <w:p w14:paraId="46248F7E">
      <w:pPr>
        <w:pStyle w:val="5"/>
        <w:spacing w:before="70" w:line="219" w:lineRule="auto"/>
        <w:ind w:left="17"/>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地址：邮编：</w:t>
      </w:r>
    </w:p>
    <w:p w14:paraId="4449E8AF">
      <w:pPr>
        <w:pStyle w:val="5"/>
        <w:spacing w:before="72" w:line="219" w:lineRule="auto"/>
        <w:ind w:left="2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二、质疑项目基本情况</w:t>
      </w:r>
    </w:p>
    <w:p w14:paraId="50489366">
      <w:pPr>
        <w:pStyle w:val="5"/>
        <w:spacing w:before="95" w:line="219" w:lineRule="auto"/>
        <w:ind w:left="1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质疑项目的名称：质疑项目的编号：标项号：采购人名称：</w:t>
      </w:r>
    </w:p>
    <w:p w14:paraId="10CC325D">
      <w:pPr>
        <w:pStyle w:val="5"/>
        <w:spacing w:before="75" w:line="219" w:lineRule="auto"/>
        <w:ind w:left="1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采购文件获取日期：</w:t>
      </w:r>
    </w:p>
    <w:p w14:paraId="4C422A0B">
      <w:pPr>
        <w:pStyle w:val="5"/>
        <w:spacing w:before="78" w:line="219" w:lineRule="auto"/>
        <w:ind w:left="1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三、质疑事项具体内容</w:t>
      </w:r>
    </w:p>
    <w:p w14:paraId="71963692">
      <w:pPr>
        <w:pStyle w:val="5"/>
        <w:spacing w:before="96" w:line="219" w:lineRule="auto"/>
        <w:ind w:left="18"/>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质疑事项1：事实依据：</w:t>
      </w:r>
    </w:p>
    <w:p w14:paraId="68954442">
      <w:pPr>
        <w:tabs>
          <w:tab w:val="left" w:pos="6600"/>
        </w:tabs>
        <w:spacing w:before="120"/>
        <w:rPr>
          <w:rFonts w:ascii="Arial"/>
          <w:color w:val="000000" w:themeColor="text1"/>
          <w:sz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p w14:paraId="460CC57F">
      <w:pPr>
        <w:pStyle w:val="5"/>
        <w:spacing w:before="67" w:line="219" w:lineRule="auto"/>
        <w:ind w:left="20"/>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法律依据：</w:t>
      </w:r>
    </w:p>
    <w:p w14:paraId="5BF117E9">
      <w:pPr>
        <w:tabs>
          <w:tab w:val="left" w:pos="6360"/>
        </w:tabs>
        <w:spacing w:before="124"/>
        <w:rPr>
          <w:rFonts w:ascii="Arial"/>
          <w:color w:val="000000" w:themeColor="text1"/>
          <w:sz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p w14:paraId="36180D5C">
      <w:pPr>
        <w:pStyle w:val="5"/>
        <w:spacing w:before="92" w:line="220" w:lineRule="auto"/>
        <w:ind w:left="20"/>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质疑事项</w:t>
      </w:r>
    </w:p>
    <w:p w14:paraId="2EBA1F8D">
      <w:pPr>
        <w:pStyle w:val="5"/>
        <w:spacing w:before="74" w:line="241" w:lineRule="auto"/>
        <w:ind w:left="36"/>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2……</w:t>
      </w:r>
    </w:p>
    <w:p w14:paraId="4C9F2E86">
      <w:pPr>
        <w:pStyle w:val="5"/>
        <w:spacing w:before="25" w:line="220" w:lineRule="auto"/>
        <w:ind w:left="63"/>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四、与质疑事项相关的质疑请求</w:t>
      </w:r>
    </w:p>
    <w:p w14:paraId="5D1D8D3F">
      <w:pPr>
        <w:pStyle w:val="5"/>
        <w:spacing w:before="93" w:line="219" w:lineRule="auto"/>
        <w:ind w:left="15"/>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请求：签字(签章)：公章：</w:t>
      </w:r>
    </w:p>
    <w:p w14:paraId="712BB58B">
      <w:pPr>
        <w:pStyle w:val="5"/>
        <w:spacing w:before="73" w:line="220" w:lineRule="auto"/>
        <w:ind w:left="101"/>
        <w:rPr>
          <w:color w:val="000000" w:themeColor="text1"/>
          <w:sz w:val="24"/>
          <w:szCs w:val="24"/>
          <w:highlight w:val="none"/>
          <w14:textFill>
            <w14:solidFill>
              <w14:schemeClr w14:val="tx1"/>
            </w14:solidFill>
          </w14:textFill>
        </w:rPr>
      </w:pPr>
      <w:r>
        <w:rPr>
          <w:color w:val="000000" w:themeColor="text1"/>
          <w:spacing w:val="-29"/>
          <w:sz w:val="24"/>
          <w:szCs w:val="24"/>
          <w:highlight w:val="none"/>
          <w14:textFill>
            <w14:solidFill>
              <w14:schemeClr w14:val="tx1"/>
            </w14:solidFill>
          </w14:textFill>
        </w:rPr>
        <w:t>日期：</w:t>
      </w:r>
    </w:p>
    <w:p w14:paraId="00DF8084">
      <w:pPr>
        <w:spacing w:line="351" w:lineRule="auto"/>
        <w:rPr>
          <w:rFonts w:ascii="Arial"/>
          <w:color w:val="000000" w:themeColor="text1"/>
          <w:sz w:val="21"/>
          <w:highlight w:val="none"/>
          <w14:textFill>
            <w14:solidFill>
              <w14:schemeClr w14:val="tx1"/>
            </w14:solidFill>
          </w14:textFill>
        </w:rPr>
      </w:pPr>
    </w:p>
    <w:p w14:paraId="2732AAE4">
      <w:pPr>
        <w:pStyle w:val="5"/>
        <w:spacing w:before="79" w:line="219" w:lineRule="auto"/>
        <w:ind w:left="20"/>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质疑函制作说明：</w:t>
      </w:r>
    </w:p>
    <w:p w14:paraId="103EE4CB">
      <w:pPr>
        <w:pStyle w:val="5"/>
        <w:spacing w:before="72" w:line="219" w:lineRule="auto"/>
        <w:ind w:left="534"/>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1.供应商提出质疑时，应提交质疑函和必要的证明材料。</w:t>
      </w:r>
    </w:p>
    <w:p w14:paraId="6BEE20DE">
      <w:pPr>
        <w:pStyle w:val="5"/>
        <w:spacing w:before="96" w:line="252" w:lineRule="auto"/>
        <w:ind w:left="37" w:firstLine="467"/>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2.质疑供应商若委托代理人进行质疑的，质疑函应按要求列明“授权代</w:t>
      </w:r>
      <w:r>
        <w:rPr>
          <w:color w:val="000000" w:themeColor="text1"/>
          <w:spacing w:val="4"/>
          <w:sz w:val="24"/>
          <w:szCs w:val="24"/>
          <w:highlight w:val="none"/>
          <w14:textFill>
            <w14:solidFill>
              <w14:schemeClr w14:val="tx1"/>
            </w14:solidFill>
          </w14:textFill>
        </w:rPr>
        <w:t>表</w:t>
      </w:r>
      <w:r>
        <w:rPr>
          <w:color w:val="000000" w:themeColor="text1"/>
          <w:spacing w:val="-86"/>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w:t>
      </w:r>
      <w:r>
        <w:rPr>
          <w:color w:val="000000" w:themeColor="text1"/>
          <w:spacing w:val="-4"/>
          <w:sz w:val="24"/>
          <w:szCs w:val="24"/>
          <w:highlight w:val="none"/>
          <w14:textFill>
            <w14:solidFill>
              <w14:schemeClr w14:val="tx1"/>
            </w14:solidFill>
          </w14:textFill>
        </w:rPr>
        <w:t>的有关内容，并在附件中提交由质疑供应商</w:t>
      </w:r>
      <w:r>
        <w:rPr>
          <w:color w:val="000000" w:themeColor="text1"/>
          <w:spacing w:val="-5"/>
          <w:sz w:val="24"/>
          <w:szCs w:val="24"/>
          <w:highlight w:val="none"/>
          <w14:textFill>
            <w14:solidFill>
              <w14:schemeClr w14:val="tx1"/>
            </w14:solidFill>
          </w14:textFill>
        </w:rPr>
        <w:t>签署的授权委托书。授权委托书应载明</w:t>
      </w:r>
      <w:r>
        <w:rPr>
          <w:color w:val="000000" w:themeColor="text1"/>
          <w:spacing w:val="-2"/>
          <w:sz w:val="24"/>
          <w:szCs w:val="24"/>
          <w:highlight w:val="none"/>
          <w14:textFill>
            <w14:solidFill>
              <w14:schemeClr w14:val="tx1"/>
            </w14:solidFill>
          </w14:textFill>
        </w:rPr>
        <w:t>代理人的姓名或者名称、代理事项、具体权限、期</w:t>
      </w:r>
      <w:r>
        <w:rPr>
          <w:color w:val="000000" w:themeColor="text1"/>
          <w:spacing w:val="-3"/>
          <w:sz w:val="24"/>
          <w:szCs w:val="24"/>
          <w:highlight w:val="none"/>
          <w14:textFill>
            <w14:solidFill>
              <w14:schemeClr w14:val="tx1"/>
            </w14:solidFill>
          </w14:textFill>
        </w:rPr>
        <w:t>限和相关事项。</w:t>
      </w:r>
    </w:p>
    <w:p w14:paraId="11D761EE">
      <w:pPr>
        <w:pStyle w:val="5"/>
        <w:spacing w:before="74" w:line="219" w:lineRule="auto"/>
        <w:ind w:right="38"/>
        <w:jc w:val="right"/>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3.质疑供应商若对项目的某一分包进行质疑，质疑函中</w:t>
      </w:r>
      <w:r>
        <w:rPr>
          <w:color w:val="000000" w:themeColor="text1"/>
          <w:spacing w:val="-3"/>
          <w:sz w:val="24"/>
          <w:szCs w:val="24"/>
          <w:highlight w:val="none"/>
          <w14:textFill>
            <w14:solidFill>
              <w14:schemeClr w14:val="tx1"/>
            </w14:solidFill>
          </w14:textFill>
        </w:rPr>
        <w:t>应列明具体分标项号。</w:t>
      </w:r>
    </w:p>
    <w:p w14:paraId="5D08FFC0">
      <w:pPr>
        <w:pStyle w:val="5"/>
        <w:spacing w:before="97" w:line="219" w:lineRule="auto"/>
        <w:ind w:left="49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4.质疑函的质疑事项应具体、明确，并有必要的事实依据和法</w:t>
      </w:r>
      <w:r>
        <w:rPr>
          <w:color w:val="000000" w:themeColor="text1"/>
          <w:spacing w:val="-6"/>
          <w:sz w:val="24"/>
          <w:szCs w:val="24"/>
          <w:highlight w:val="none"/>
          <w14:textFill>
            <w14:solidFill>
              <w14:schemeClr w14:val="tx1"/>
            </w14:solidFill>
          </w14:textFill>
        </w:rPr>
        <w:t>律依据。5.</w:t>
      </w:r>
    </w:p>
    <w:p w14:paraId="39211114">
      <w:pPr>
        <w:pStyle w:val="5"/>
        <w:spacing w:before="57" w:line="220" w:lineRule="auto"/>
        <w:ind w:left="50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质疑函的质疑请求应与质疑事项相关。</w:t>
      </w:r>
    </w:p>
    <w:p w14:paraId="31A72768">
      <w:pPr>
        <w:pStyle w:val="5"/>
        <w:spacing w:before="91" w:line="266" w:lineRule="auto"/>
        <w:ind w:left="17" w:right="242" w:firstLine="484"/>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6.质疑供应商为自然人的，质疑函应由本人签字；质疑供应商为法人</w:t>
      </w:r>
      <w:r>
        <w:rPr>
          <w:color w:val="000000" w:themeColor="text1"/>
          <w:spacing w:val="-2"/>
          <w:sz w:val="24"/>
          <w:szCs w:val="24"/>
          <w:highlight w:val="none"/>
          <w14:textFill>
            <w14:solidFill>
              <w14:schemeClr w14:val="tx1"/>
            </w14:solidFill>
          </w14:textFill>
        </w:rPr>
        <w:t>或者其</w:t>
      </w:r>
      <w:r>
        <w:rPr>
          <w:color w:val="000000" w:themeColor="text1"/>
          <w:spacing w:val="-1"/>
          <w:sz w:val="24"/>
          <w:szCs w:val="24"/>
          <w:highlight w:val="none"/>
          <w14:textFill>
            <w14:solidFill>
              <w14:schemeClr w14:val="tx1"/>
            </w14:solidFill>
          </w14:textFill>
        </w:rPr>
        <w:t>他组织的，质疑函应由法定代表人、主要负责人，或者其授权代表签字或者盖</w:t>
      </w:r>
    </w:p>
    <w:p w14:paraId="14A0AE65">
      <w:pPr>
        <w:pStyle w:val="5"/>
        <w:spacing w:before="6" w:line="219" w:lineRule="auto"/>
        <w:ind w:left="35"/>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章，并加盖公章。</w:t>
      </w:r>
    </w:p>
    <w:p w14:paraId="113014A4">
      <w:pPr>
        <w:spacing w:line="219" w:lineRule="auto"/>
        <w:rPr>
          <w:color w:val="000000" w:themeColor="text1"/>
          <w:sz w:val="24"/>
          <w:szCs w:val="24"/>
          <w:highlight w:val="none"/>
          <w14:textFill>
            <w14:solidFill>
              <w14:schemeClr w14:val="tx1"/>
            </w14:solidFill>
          </w14:textFill>
        </w:rPr>
        <w:sectPr>
          <w:footerReference r:id="rId18" w:type="default"/>
          <w:pgSz w:w="11907" w:h="16840"/>
          <w:pgMar w:top="1431" w:right="1493" w:bottom="973" w:left="1785" w:header="0" w:footer="738" w:gutter="0"/>
          <w:pgNumType w:fmt="decimal"/>
          <w:cols w:space="720" w:num="1"/>
        </w:sectPr>
      </w:pPr>
    </w:p>
    <w:p w14:paraId="73ECB261">
      <w:pPr>
        <w:pStyle w:val="5"/>
        <w:spacing w:before="143" w:line="219" w:lineRule="auto"/>
        <w:ind w:left="2514"/>
        <w:outlineLvl w:val="1"/>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附件1：履约保证金保函（格式）</w:t>
      </w:r>
    </w:p>
    <w:p w14:paraId="2FE65591">
      <w:pPr>
        <w:pStyle w:val="5"/>
        <w:spacing w:before="135" w:line="220" w:lineRule="auto"/>
        <w:ind w:left="359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（中标后开具）</w:t>
      </w:r>
    </w:p>
    <w:p w14:paraId="62413B23">
      <w:pPr>
        <w:spacing w:line="455" w:lineRule="auto"/>
        <w:rPr>
          <w:rFonts w:ascii="Arial"/>
          <w:color w:val="000000" w:themeColor="text1"/>
          <w:sz w:val="21"/>
          <w:highlight w:val="none"/>
          <w14:textFill>
            <w14:solidFill>
              <w14:schemeClr w14:val="tx1"/>
            </w14:solidFill>
          </w14:textFill>
        </w:rPr>
      </w:pPr>
    </w:p>
    <w:p w14:paraId="08719383">
      <w:pPr>
        <w:pStyle w:val="5"/>
        <w:spacing w:before="85" w:line="213" w:lineRule="auto"/>
        <w:ind w:left="16"/>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致:(</w:t>
      </w:r>
      <w:r>
        <w:rPr>
          <w:i/>
          <w:iCs/>
          <w:color w:val="000000" w:themeColor="text1"/>
          <w:spacing w:val="-9"/>
          <w:sz w:val="26"/>
          <w:szCs w:val="26"/>
          <w:highlight w:val="none"/>
          <w:u w:val="single" w:color="auto"/>
          <w14:textFill>
            <w14:solidFill>
              <w14:schemeClr w14:val="tx1"/>
            </w14:solidFill>
          </w14:textFill>
        </w:rPr>
        <w:t>买方名称</w:t>
      </w:r>
      <w:r>
        <w:rPr>
          <w:color w:val="000000" w:themeColor="text1"/>
          <w:spacing w:val="-9"/>
          <w:sz w:val="24"/>
          <w:szCs w:val="24"/>
          <w:highlight w:val="none"/>
          <w14:textFill>
            <w14:solidFill>
              <w14:schemeClr w14:val="tx1"/>
            </w14:solidFill>
          </w14:textFill>
        </w:rPr>
        <w:t>)</w:t>
      </w:r>
    </w:p>
    <w:p w14:paraId="6E847B83">
      <w:pPr>
        <w:pStyle w:val="5"/>
        <w:tabs>
          <w:tab w:val="left" w:pos="4412"/>
        </w:tabs>
        <w:spacing w:before="126" w:line="220" w:lineRule="auto"/>
        <w:ind w:left="2852"/>
        <w:rPr>
          <w:color w:val="000000" w:themeColor="text1"/>
          <w:sz w:val="24"/>
          <w:szCs w:val="24"/>
          <w:highlight w:val="none"/>
          <w14:textFill>
            <w14:solidFill>
              <w14:schemeClr w14:val="tx1"/>
            </w14:solidFill>
          </w14:textFill>
        </w:rPr>
      </w:pPr>
      <w:r>
        <w:rPr>
          <w:color w:val="000000" w:themeColor="text1"/>
          <w:sz w:val="24"/>
          <w:szCs w:val="24"/>
          <w:highlight w:val="none"/>
          <w:u w:val="single" w:color="auto"/>
          <w14:textFill>
            <w14:solidFill>
              <w14:schemeClr w14:val="tx1"/>
            </w14:solidFill>
          </w14:textFill>
        </w:rPr>
        <w:tab/>
      </w:r>
      <w:r>
        <w:rPr>
          <w:color w:val="000000" w:themeColor="text1"/>
          <w:spacing w:val="-103"/>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号合同履约保函</w:t>
      </w:r>
    </w:p>
    <w:p w14:paraId="05059D09">
      <w:pPr>
        <w:spacing w:line="243" w:lineRule="auto"/>
        <w:rPr>
          <w:rFonts w:ascii="Arial"/>
          <w:color w:val="000000" w:themeColor="text1"/>
          <w:sz w:val="21"/>
          <w:highlight w:val="none"/>
          <w14:textFill>
            <w14:solidFill>
              <w14:schemeClr w14:val="tx1"/>
            </w14:solidFill>
          </w14:textFill>
        </w:rPr>
      </w:pPr>
    </w:p>
    <w:p w14:paraId="6CE21595">
      <w:pPr>
        <w:spacing w:line="243" w:lineRule="auto"/>
        <w:rPr>
          <w:rFonts w:ascii="Arial"/>
          <w:color w:val="000000" w:themeColor="text1"/>
          <w:sz w:val="21"/>
          <w:highlight w:val="none"/>
          <w14:textFill>
            <w14:solidFill>
              <w14:schemeClr w14:val="tx1"/>
            </w14:solidFill>
          </w14:textFill>
        </w:rPr>
      </w:pPr>
    </w:p>
    <w:p w14:paraId="7189601F">
      <w:pPr>
        <w:pStyle w:val="5"/>
        <w:spacing w:before="84" w:line="295" w:lineRule="auto"/>
        <w:ind w:left="66" w:right="33" w:firstLine="55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本保函作为贵方与(</w:t>
      </w:r>
      <w:r>
        <w:rPr>
          <w:i/>
          <w:iCs/>
          <w:color w:val="000000" w:themeColor="text1"/>
          <w:spacing w:val="-4"/>
          <w:sz w:val="26"/>
          <w:szCs w:val="26"/>
          <w:highlight w:val="none"/>
          <w:u w:val="single" w:color="auto"/>
          <w14:textFill>
            <w14:solidFill>
              <w14:schemeClr w14:val="tx1"/>
            </w14:solidFill>
          </w14:textFill>
        </w:rPr>
        <w:t>卖方名称</w:t>
      </w:r>
      <w:r>
        <w:rPr>
          <w:color w:val="000000" w:themeColor="text1"/>
          <w:spacing w:val="-4"/>
          <w:sz w:val="24"/>
          <w:szCs w:val="24"/>
          <w:highlight w:val="none"/>
          <w14:textFill>
            <w14:solidFill>
              <w14:schemeClr w14:val="tx1"/>
            </w14:solidFill>
          </w14:textFill>
        </w:rPr>
        <w:t>)</w:t>
      </w:r>
      <w:r>
        <w:rPr>
          <w:color w:val="000000" w:themeColor="text1"/>
          <w:spacing w:val="-71"/>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(以下简称卖方)于年月日就项目(以下</w:t>
      </w:r>
      <w:r>
        <w:rPr>
          <w:color w:val="000000" w:themeColor="text1"/>
          <w:spacing w:val="-5"/>
          <w:sz w:val="24"/>
          <w:szCs w:val="24"/>
          <w:highlight w:val="none"/>
          <w14:textFill>
            <w14:solidFill>
              <w14:schemeClr w14:val="tx1"/>
            </w14:solidFill>
          </w14:textFill>
        </w:rPr>
        <w:t>简称项</w:t>
      </w:r>
      <w:r>
        <w:rPr>
          <w:color w:val="000000" w:themeColor="text1"/>
          <w:spacing w:val="-11"/>
          <w:sz w:val="24"/>
          <w:szCs w:val="24"/>
          <w:highlight w:val="none"/>
          <w14:textFill>
            <w14:solidFill>
              <w14:schemeClr w14:val="tx1"/>
            </w14:solidFill>
          </w14:textFill>
        </w:rPr>
        <w:t>目)提供(</w:t>
      </w:r>
      <w:r>
        <w:rPr>
          <w:i/>
          <w:iCs/>
          <w:color w:val="000000" w:themeColor="text1"/>
          <w:spacing w:val="-11"/>
          <w:sz w:val="26"/>
          <w:szCs w:val="26"/>
          <w:highlight w:val="none"/>
          <w:u w:val="single" w:color="auto"/>
          <w14:textFill>
            <w14:solidFill>
              <w14:schemeClr w14:val="tx1"/>
            </w14:solidFill>
          </w14:textFill>
        </w:rPr>
        <w:t>服务名称</w:t>
      </w:r>
      <w:r>
        <w:rPr>
          <w:color w:val="000000" w:themeColor="text1"/>
          <w:spacing w:val="-11"/>
          <w:sz w:val="24"/>
          <w:szCs w:val="24"/>
          <w:highlight w:val="none"/>
          <w14:textFill>
            <w14:solidFill>
              <w14:schemeClr w14:val="tx1"/>
            </w14:solidFill>
          </w14:textFill>
        </w:rPr>
        <w:t>)</w:t>
      </w:r>
      <w:r>
        <w:rPr>
          <w:color w:val="000000" w:themeColor="text1"/>
          <w:spacing w:val="-71"/>
          <w:sz w:val="24"/>
          <w:szCs w:val="24"/>
          <w:highlight w:val="none"/>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(以下简称服务)签订的(</w:t>
      </w:r>
      <w:r>
        <w:rPr>
          <w:i/>
          <w:iCs/>
          <w:color w:val="000000" w:themeColor="text1"/>
          <w:spacing w:val="-11"/>
          <w:sz w:val="26"/>
          <w:szCs w:val="26"/>
          <w:highlight w:val="none"/>
          <w:u w:val="single" w:color="auto"/>
          <w14:textFill>
            <w14:solidFill>
              <w14:schemeClr w14:val="tx1"/>
            </w14:solidFill>
          </w14:textFill>
        </w:rPr>
        <w:t>合同号</w:t>
      </w:r>
      <w:r>
        <w:rPr>
          <w:color w:val="000000" w:themeColor="text1"/>
          <w:spacing w:val="-11"/>
          <w:sz w:val="24"/>
          <w:szCs w:val="24"/>
          <w:highlight w:val="none"/>
          <w14:textFill>
            <w14:solidFill>
              <w14:schemeClr w14:val="tx1"/>
            </w14:solidFill>
          </w14:textFill>
        </w:rPr>
        <w:t>)号合同的</w:t>
      </w:r>
      <w:r>
        <w:rPr>
          <w:color w:val="000000" w:themeColor="text1"/>
          <w:spacing w:val="-12"/>
          <w:sz w:val="24"/>
          <w:szCs w:val="24"/>
          <w:highlight w:val="none"/>
          <w14:textFill>
            <w14:solidFill>
              <w14:schemeClr w14:val="tx1"/>
            </w14:solidFill>
          </w14:textFill>
        </w:rPr>
        <w:t>履约保函。</w:t>
      </w:r>
    </w:p>
    <w:p w14:paraId="4F3BCF8C">
      <w:pPr>
        <w:pStyle w:val="5"/>
        <w:spacing w:before="1" w:line="212" w:lineRule="auto"/>
        <w:ind w:left="641"/>
        <w:rPr>
          <w:color w:val="000000" w:themeColor="text1"/>
          <w:sz w:val="24"/>
          <w:szCs w:val="24"/>
          <w:highlight w:val="none"/>
          <w14:textFill>
            <w14:solidFill>
              <w14:schemeClr w14:val="tx1"/>
            </w14:solidFill>
          </w14:textFill>
        </w:rPr>
      </w:pPr>
      <w:r>
        <w:rPr>
          <w:color w:val="000000" w:themeColor="text1"/>
          <w:spacing w:val="-18"/>
          <w:sz w:val="24"/>
          <w:szCs w:val="24"/>
          <w:highlight w:val="none"/>
          <w14:textFill>
            <w14:solidFill>
              <w14:schemeClr w14:val="tx1"/>
            </w14:solidFill>
          </w14:textFill>
        </w:rPr>
        <w:t>(</w:t>
      </w:r>
      <w:r>
        <w:rPr>
          <w:color w:val="000000" w:themeColor="text1"/>
          <w:spacing w:val="-69"/>
          <w:sz w:val="26"/>
          <w:szCs w:val="26"/>
          <w:highlight w:val="none"/>
          <w:u w:val="single" w:color="auto"/>
          <w14:textFill>
            <w14:solidFill>
              <w14:schemeClr w14:val="tx1"/>
            </w14:solidFill>
          </w14:textFill>
        </w:rPr>
        <w:t xml:space="preserve"> </w:t>
      </w:r>
      <w:r>
        <w:rPr>
          <w:i/>
          <w:iCs/>
          <w:color w:val="000000" w:themeColor="text1"/>
          <w:spacing w:val="-18"/>
          <w:sz w:val="26"/>
          <w:szCs w:val="26"/>
          <w:highlight w:val="none"/>
          <w:u w:val="single" w:color="auto"/>
          <w14:textFill>
            <w14:solidFill>
              <w14:schemeClr w14:val="tx1"/>
            </w14:solidFill>
          </w14:textFill>
        </w:rPr>
        <w:t>出具保函的银行名</w:t>
      </w:r>
      <w:r>
        <w:rPr>
          <w:i/>
          <w:iCs/>
          <w:color w:val="000000" w:themeColor="text1"/>
          <w:spacing w:val="-18"/>
          <w:sz w:val="26"/>
          <w:szCs w:val="26"/>
          <w:highlight w:val="none"/>
          <w14:textFill>
            <w14:solidFill>
              <w14:schemeClr w14:val="tx1"/>
            </w14:solidFill>
          </w14:textFill>
        </w:rPr>
        <w:t>称</w:t>
      </w:r>
      <w:r>
        <w:rPr>
          <w:color w:val="000000" w:themeColor="text1"/>
          <w:spacing w:val="-18"/>
          <w:sz w:val="24"/>
          <w:szCs w:val="24"/>
          <w:highlight w:val="none"/>
          <w14:textFill>
            <w14:solidFill>
              <w14:schemeClr w14:val="tx1"/>
            </w14:solidFill>
          </w14:textFill>
        </w:rPr>
        <w:t>)</w:t>
      </w:r>
      <w:r>
        <w:rPr>
          <w:color w:val="000000" w:themeColor="text1"/>
          <w:spacing w:val="-71"/>
          <w:sz w:val="24"/>
          <w:szCs w:val="24"/>
          <w:highlight w:val="none"/>
          <w14:textFill>
            <w14:solidFill>
              <w14:schemeClr w14:val="tx1"/>
            </w14:solidFill>
          </w14:textFill>
        </w:rPr>
        <w:t xml:space="preserve"> </w:t>
      </w:r>
      <w:r>
        <w:rPr>
          <w:color w:val="000000" w:themeColor="text1"/>
          <w:spacing w:val="-18"/>
          <w:sz w:val="24"/>
          <w:szCs w:val="24"/>
          <w:highlight w:val="none"/>
          <w14:textFill>
            <w14:solidFill>
              <w14:schemeClr w14:val="tx1"/>
            </w14:solidFill>
          </w14:textFill>
        </w:rPr>
        <w:t>(以下简称银行)无条件地、不可撤销地具结保证本</w:t>
      </w:r>
    </w:p>
    <w:p w14:paraId="6E737D42">
      <w:pPr>
        <w:pStyle w:val="5"/>
        <w:spacing w:before="153" w:line="296" w:lineRule="auto"/>
        <w:ind w:left="52" w:hanging="28"/>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行、其继承人和受让人无追索地向贵方以(</w:t>
      </w:r>
      <w:r>
        <w:rPr>
          <w:i/>
          <w:iCs/>
          <w:color w:val="000000" w:themeColor="text1"/>
          <w:spacing w:val="-7"/>
          <w:sz w:val="26"/>
          <w:szCs w:val="26"/>
          <w:highlight w:val="none"/>
          <w:u w:val="single" w:color="auto"/>
          <w14:textFill>
            <w14:solidFill>
              <w14:schemeClr w14:val="tx1"/>
            </w14:solidFill>
          </w14:textFill>
        </w:rPr>
        <w:t>货币名称</w:t>
      </w:r>
      <w:r>
        <w:rPr>
          <w:color w:val="000000" w:themeColor="text1"/>
          <w:spacing w:val="-7"/>
          <w:sz w:val="24"/>
          <w:szCs w:val="24"/>
          <w:highlight w:val="none"/>
          <w14:textFill>
            <w14:solidFill>
              <w14:schemeClr w14:val="tx1"/>
            </w14:solidFill>
          </w14:textFill>
        </w:rPr>
        <w:t>)支付总额不超过(</w:t>
      </w:r>
      <w:r>
        <w:rPr>
          <w:i/>
          <w:iCs/>
          <w:color w:val="000000" w:themeColor="text1"/>
          <w:spacing w:val="-7"/>
          <w:sz w:val="26"/>
          <w:szCs w:val="26"/>
          <w:highlight w:val="none"/>
          <w:u w:val="single" w:color="auto"/>
          <w14:textFill>
            <w14:solidFill>
              <w14:schemeClr w14:val="tx1"/>
            </w14:solidFill>
          </w14:textFill>
        </w:rPr>
        <w:t>货币数量</w:t>
      </w:r>
      <w:r>
        <w:rPr>
          <w:color w:val="000000" w:themeColor="text1"/>
          <w:spacing w:val="-7"/>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即相当于合同价格的%,并以此约定如下:</w:t>
      </w:r>
    </w:p>
    <w:p w14:paraId="2D0BD540">
      <w:pPr>
        <w:pStyle w:val="5"/>
        <w:spacing w:before="28" w:line="298" w:lineRule="auto"/>
        <w:ind w:left="559" w:right="112" w:firstLine="3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1.只要贵方确定卖方未能忠实地履行所有合同文件的规定和双方此后一致</w:t>
      </w:r>
      <w:r>
        <w:rPr>
          <w:color w:val="000000" w:themeColor="text1"/>
          <w:spacing w:val="-1"/>
          <w:sz w:val="24"/>
          <w:szCs w:val="24"/>
          <w:highlight w:val="none"/>
          <w14:textFill>
            <w14:solidFill>
              <w14:schemeClr w14:val="tx1"/>
            </w14:solidFill>
          </w14:textFill>
        </w:rPr>
        <w:t>同意的修改、补充和变动,包括更改和/或修补贵方认为有缺陷的服务(以下简称违约),无论卖方有任何反对,本行将凭贵方关于卖方违约说明的书面通知,立即按贵方提出的累计总额不超过上述金额的款项和按贵方通知规定的</w:t>
      </w:r>
      <w:r>
        <w:rPr>
          <w:color w:val="000000" w:themeColor="text1"/>
          <w:spacing w:val="-5"/>
          <w:sz w:val="24"/>
          <w:szCs w:val="24"/>
          <w:highlight w:val="none"/>
          <w14:textFill>
            <w14:solidFill>
              <w14:schemeClr w14:val="tx1"/>
            </w14:solidFill>
          </w14:textFill>
        </w:rPr>
        <w:t>方式付给贵方。</w:t>
      </w:r>
    </w:p>
    <w:p w14:paraId="29671F21">
      <w:pPr>
        <w:pStyle w:val="5"/>
        <w:spacing w:before="162" w:line="282" w:lineRule="auto"/>
        <w:ind w:left="559" w:right="273" w:firstLine="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2.本保函项下的任何支付应为免税和净值。对于现</w:t>
      </w:r>
      <w:r>
        <w:rPr>
          <w:color w:val="000000" w:themeColor="text1"/>
          <w:spacing w:val="-3"/>
          <w:sz w:val="24"/>
          <w:szCs w:val="24"/>
          <w:highlight w:val="none"/>
          <w14:textFill>
            <w14:solidFill>
              <w14:schemeClr w14:val="tx1"/>
            </w14:solidFill>
          </w14:textFill>
        </w:rPr>
        <w:t>有或将来的税收、关税</w:t>
      </w:r>
      <w:r>
        <w:rPr>
          <w:color w:val="000000" w:themeColor="text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、收费、费用扣减或预提税款，不论这些款项是何种性质和由谁征收，都不应从本保函项下的支付中扣除。</w:t>
      </w:r>
    </w:p>
    <w:p w14:paraId="07855E67">
      <w:pPr>
        <w:pStyle w:val="5"/>
        <w:spacing w:before="158" w:line="292" w:lineRule="auto"/>
        <w:ind w:left="559" w:right="218" w:firstLine="6"/>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3.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color w:val="000000" w:themeColor="text1"/>
          <w:spacing w:val="-6"/>
          <w:sz w:val="24"/>
          <w:szCs w:val="24"/>
          <w:highlight w:val="none"/>
          <w14:textFill>
            <w14:solidFill>
              <w14:schemeClr w14:val="tx1"/>
            </w14:solidFill>
          </w14:textFill>
        </w:rPr>
        <w:t>下的责任。</w:t>
      </w:r>
    </w:p>
    <w:p w14:paraId="7E6C52EA">
      <w:pPr>
        <w:pStyle w:val="5"/>
        <w:spacing w:before="136" w:line="219" w:lineRule="auto"/>
        <w:ind w:left="55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4.本保函在本合同规定的保证期期满前完全有效。</w:t>
      </w:r>
    </w:p>
    <w:p w14:paraId="0E25043A">
      <w:pPr>
        <w:spacing w:line="477" w:lineRule="auto"/>
        <w:rPr>
          <w:rFonts w:ascii="Arial"/>
          <w:color w:val="000000" w:themeColor="text1"/>
          <w:sz w:val="21"/>
          <w:highlight w:val="none"/>
          <w14:textFill>
            <w14:solidFill>
              <w14:schemeClr w14:val="tx1"/>
            </w14:solidFill>
          </w14:textFill>
        </w:rPr>
      </w:pPr>
    </w:p>
    <w:p w14:paraId="7B2A7C70">
      <w:pPr>
        <w:pStyle w:val="5"/>
        <w:spacing w:before="79" w:line="222" w:lineRule="auto"/>
        <w:ind w:left="55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谨启</w:t>
      </w:r>
    </w:p>
    <w:p w14:paraId="436AB0A4">
      <w:pPr>
        <w:pStyle w:val="5"/>
        <w:spacing w:before="148" w:line="220" w:lineRule="auto"/>
        <w:ind w:left="598"/>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出具保函银行名称：</w:t>
      </w:r>
    </w:p>
    <w:p w14:paraId="2C9BF4BD">
      <w:pPr>
        <w:pStyle w:val="5"/>
        <w:spacing w:before="254" w:line="219" w:lineRule="auto"/>
        <w:ind w:left="577"/>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签字人姓名和职务：</w:t>
      </w:r>
    </w:p>
    <w:p w14:paraId="149E8CE9">
      <w:pPr>
        <w:pStyle w:val="5"/>
        <w:spacing w:before="256" w:line="219" w:lineRule="auto"/>
        <w:ind w:left="577"/>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签字人签名：</w:t>
      </w:r>
    </w:p>
    <w:p w14:paraId="5526C684">
      <w:pPr>
        <w:pStyle w:val="5"/>
        <w:spacing w:before="134" w:line="219" w:lineRule="auto"/>
        <w:ind w:left="573"/>
        <w:outlineLvl w:val="1"/>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公章：</w:t>
      </w:r>
    </w:p>
    <w:p w14:paraId="24BD6857">
      <w:pPr>
        <w:spacing w:line="219" w:lineRule="auto"/>
        <w:rPr>
          <w:color w:val="000000" w:themeColor="text1"/>
          <w:sz w:val="24"/>
          <w:szCs w:val="24"/>
          <w:highlight w:val="none"/>
          <w14:textFill>
            <w14:solidFill>
              <w14:schemeClr w14:val="tx1"/>
            </w14:solidFill>
          </w14:textFill>
        </w:rPr>
        <w:sectPr>
          <w:footerReference r:id="rId19" w:type="default"/>
          <w:pgSz w:w="11907" w:h="16840"/>
          <w:pgMar w:top="1431" w:right="1680" w:bottom="973" w:left="1786" w:header="0" w:footer="740" w:gutter="0"/>
          <w:pgNumType w:fmt="decimal"/>
          <w:cols w:space="720" w:num="1"/>
        </w:sectPr>
      </w:pPr>
    </w:p>
    <w:p w14:paraId="6CB1C0B1">
      <w:pPr>
        <w:pStyle w:val="5"/>
        <w:spacing w:before="126" w:line="219" w:lineRule="auto"/>
        <w:ind w:left="3266"/>
        <w:outlineLvl w:val="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附件2：履约担保函格式</w:t>
      </w:r>
    </w:p>
    <w:p w14:paraId="38DCD767">
      <w:pPr>
        <w:pStyle w:val="5"/>
        <w:spacing w:before="113" w:line="219" w:lineRule="auto"/>
        <w:ind w:left="2471"/>
        <w:outlineLvl w:val="1"/>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（采用政府采购信用担保形式时使用）</w:t>
      </w:r>
    </w:p>
    <w:p w14:paraId="5ACF6979">
      <w:pPr>
        <w:spacing w:line="433" w:lineRule="auto"/>
        <w:rPr>
          <w:rFonts w:ascii="Arial"/>
          <w:color w:val="000000" w:themeColor="text1"/>
          <w:sz w:val="21"/>
          <w:highlight w:val="none"/>
          <w14:textFill>
            <w14:solidFill>
              <w14:schemeClr w14:val="tx1"/>
            </w14:solidFill>
          </w14:textFill>
        </w:rPr>
      </w:pPr>
    </w:p>
    <w:p w14:paraId="499FDCC7">
      <w:pPr>
        <w:pStyle w:val="5"/>
        <w:spacing w:before="78" w:line="219" w:lineRule="auto"/>
        <w:ind w:left="254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政府采购履约担保函（</w:t>
      </w:r>
      <w:r>
        <w:rPr>
          <w:rFonts w:hint="eastAsia"/>
          <w:color w:val="000000" w:themeColor="text1"/>
          <w:spacing w:val="-3"/>
          <w:sz w:val="24"/>
          <w:szCs w:val="24"/>
          <w:highlight w:val="none"/>
          <w:lang w:val="en-US" w:eastAsia="zh-CN"/>
          <w14:textFill>
            <w14:solidFill>
              <w14:schemeClr w14:val="tx1"/>
            </w14:solidFill>
          </w14:textFill>
        </w:rPr>
        <w:t>本项目不适用</w:t>
      </w:r>
      <w:r>
        <w:rPr>
          <w:color w:val="000000" w:themeColor="text1"/>
          <w:spacing w:val="-3"/>
          <w:sz w:val="24"/>
          <w:szCs w:val="24"/>
          <w:highlight w:val="none"/>
          <w14:textFill>
            <w14:solidFill>
              <w14:schemeClr w14:val="tx1"/>
            </w14:solidFill>
          </w14:textFill>
        </w:rPr>
        <w:t>）</w:t>
      </w:r>
    </w:p>
    <w:p w14:paraId="3B5194CD">
      <w:pPr>
        <w:pStyle w:val="5"/>
        <w:spacing w:before="115" w:line="219" w:lineRule="auto"/>
        <w:ind w:left="6141"/>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编号：</w:t>
      </w:r>
    </w:p>
    <w:p w14:paraId="4D29B08C">
      <w:pPr>
        <w:spacing w:line="432" w:lineRule="auto"/>
        <w:rPr>
          <w:rFonts w:ascii="Arial"/>
          <w:color w:val="000000" w:themeColor="text1"/>
          <w:sz w:val="21"/>
          <w:highlight w:val="none"/>
          <w14:textFill>
            <w14:solidFill>
              <w14:schemeClr w14:val="tx1"/>
            </w14:solidFill>
          </w14:textFill>
        </w:rPr>
      </w:pPr>
    </w:p>
    <w:p w14:paraId="7A0ACAD8">
      <w:pPr>
        <w:pStyle w:val="5"/>
        <w:tabs>
          <w:tab w:val="left" w:pos="2160"/>
        </w:tabs>
        <w:spacing w:before="78" w:line="219" w:lineRule="auto"/>
        <w:rPr>
          <w:color w:val="000000" w:themeColor="text1"/>
          <w:sz w:val="24"/>
          <w:szCs w:val="24"/>
          <w:highlight w:val="none"/>
          <w14:textFill>
            <w14:solidFill>
              <w14:schemeClr w14:val="tx1"/>
            </w14:solidFill>
          </w14:textFill>
        </w:rPr>
      </w:pPr>
      <w:r>
        <w:rPr>
          <w:color w:val="000000" w:themeColor="text1"/>
          <w:sz w:val="24"/>
          <w:szCs w:val="24"/>
          <w:highlight w:val="none"/>
          <w:u w:val="single" w:color="auto"/>
          <w14:textFill>
            <w14:solidFill>
              <w14:schemeClr w14:val="tx1"/>
            </w14:solidFill>
          </w14:textFill>
        </w:rPr>
        <w:tab/>
      </w:r>
      <w:r>
        <w:rPr>
          <w:color w:val="000000" w:themeColor="text1"/>
          <w:sz w:val="24"/>
          <w:szCs w:val="24"/>
          <w:highlight w:val="none"/>
          <w14:textFill>
            <w14:solidFill>
              <w14:schemeClr w14:val="tx1"/>
            </w14:solidFill>
          </w14:textFill>
        </w:rPr>
        <w:t>（采购人）：</w:t>
      </w:r>
    </w:p>
    <w:p w14:paraId="1F512321">
      <w:pPr>
        <w:spacing w:line="460" w:lineRule="auto"/>
        <w:rPr>
          <w:rFonts w:ascii="Arial"/>
          <w:color w:val="000000" w:themeColor="text1"/>
          <w:sz w:val="21"/>
          <w:highlight w:val="none"/>
          <w14:textFill>
            <w14:solidFill>
              <w14:schemeClr w14:val="tx1"/>
            </w14:solidFill>
          </w14:textFill>
        </w:rPr>
      </w:pPr>
    </w:p>
    <w:p w14:paraId="04AC09C5">
      <w:pPr>
        <w:pStyle w:val="5"/>
        <w:spacing w:before="79" w:line="302" w:lineRule="auto"/>
        <w:ind w:left="18" w:firstLine="484"/>
        <w:jc w:val="both"/>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鉴于你方与</w:t>
      </w:r>
      <w:r>
        <w:rPr>
          <w:color w:val="000000" w:themeColor="text1"/>
          <w:spacing w:val="2"/>
          <w:sz w:val="24"/>
          <w:szCs w:val="24"/>
          <w:highlight w:val="none"/>
          <w:u w:val="single" w:color="auto"/>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（以下简称供应商）于</w:t>
      </w:r>
      <w:r>
        <w:rPr>
          <w:color w:val="000000" w:themeColor="text1"/>
          <w:spacing w:val="-13"/>
          <w:sz w:val="24"/>
          <w:szCs w:val="24"/>
          <w:highlight w:val="none"/>
          <w:u w:val="single" w:color="auto"/>
          <w14:textFill>
            <w14:solidFill>
              <w14:schemeClr w14:val="tx1"/>
            </w14:solidFill>
          </w14:textFill>
        </w:rPr>
        <w:t xml:space="preserve">   </w:t>
      </w:r>
      <w:r>
        <w:rPr>
          <w:color w:val="000000" w:themeColor="text1"/>
          <w:spacing w:val="-106"/>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年</w:t>
      </w:r>
      <w:r>
        <w:rPr>
          <w:color w:val="000000" w:themeColor="text1"/>
          <w:spacing w:val="-13"/>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月</w:t>
      </w:r>
      <w:r>
        <w:rPr>
          <w:color w:val="000000" w:themeColor="text1"/>
          <w:spacing w:val="-13"/>
          <w:sz w:val="24"/>
          <w:szCs w:val="24"/>
          <w:highlight w:val="none"/>
          <w:u w:val="single" w:color="auto"/>
          <w14:textFill>
            <w14:solidFill>
              <w14:schemeClr w14:val="tx1"/>
            </w14:solidFill>
          </w14:textFill>
        </w:rPr>
        <w:t xml:space="preserve">  </w:t>
      </w:r>
      <w:r>
        <w:rPr>
          <w:color w:val="000000" w:themeColor="text1"/>
          <w:spacing w:val="-69"/>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日签  定</w:t>
      </w:r>
      <w:r>
        <w:rPr>
          <w:color w:val="000000" w:themeColor="text1"/>
          <w:spacing w:val="-7"/>
          <w:sz w:val="24"/>
          <w:szCs w:val="24"/>
          <w:highlight w:val="none"/>
          <w14:textFill>
            <w14:solidFill>
              <w14:schemeClr w14:val="tx1"/>
            </w14:solidFill>
          </w14:textFill>
        </w:rPr>
        <w:t>编号为   的《</w:t>
      </w:r>
      <w:r>
        <w:rPr>
          <w:color w:val="000000" w:themeColor="text1"/>
          <w:spacing w:val="-101"/>
          <w:sz w:val="24"/>
          <w:szCs w:val="24"/>
          <w:highlight w:val="none"/>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r>
        <w:rPr>
          <w:color w:val="000000" w:themeColor="text1"/>
          <w:spacing w:val="-111"/>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政府采购合同》（以下简称主合同</w:t>
      </w:r>
      <w:r>
        <w:rPr>
          <w:color w:val="000000" w:themeColor="text1"/>
          <w:spacing w:val="8"/>
          <w:sz w:val="24"/>
          <w:szCs w:val="24"/>
          <w:highlight w:val="none"/>
          <w14:textFill>
            <w14:solidFill>
              <w14:schemeClr w14:val="tx1"/>
            </w14:solidFill>
          </w14:textFill>
        </w:rPr>
        <w:t>），</w:t>
      </w:r>
      <w:r>
        <w:rPr>
          <w:color w:val="000000" w:themeColor="text1"/>
          <w:spacing w:val="-8"/>
          <w:sz w:val="24"/>
          <w:szCs w:val="24"/>
          <w:highlight w:val="none"/>
          <w14:textFill>
            <w14:solidFill>
              <w14:schemeClr w14:val="tx1"/>
            </w14:solidFill>
          </w14:textFill>
        </w:rPr>
        <w:t>且依据该合</w:t>
      </w:r>
      <w:r>
        <w:rPr>
          <w:color w:val="000000" w:themeColor="text1"/>
          <w:spacing w:val="31"/>
          <w:sz w:val="24"/>
          <w:szCs w:val="24"/>
          <w:highlight w:val="none"/>
          <w14:textFill>
            <w14:solidFill>
              <w14:schemeClr w14:val="tx1"/>
            </w14:solidFill>
          </w14:textFill>
        </w:rPr>
        <w:t xml:space="preserve"> </w:t>
      </w:r>
      <w:r>
        <w:rPr>
          <w:color w:val="000000" w:themeColor="text1"/>
          <w:spacing w:val="-8"/>
          <w:sz w:val="24"/>
          <w:szCs w:val="24"/>
          <w:highlight w:val="none"/>
          <w14:textFill>
            <w14:solidFill>
              <w14:schemeClr w14:val="tx1"/>
            </w14:solidFill>
          </w14:textFill>
        </w:rPr>
        <w:t>同</w:t>
      </w:r>
      <w:r>
        <w:rPr>
          <w:color w:val="000000" w:themeColor="text1"/>
          <w:spacing w:val="-7"/>
          <w:sz w:val="24"/>
          <w:szCs w:val="24"/>
          <w:highlight w:val="none"/>
          <w14:textFill>
            <w14:solidFill>
              <w14:schemeClr w14:val="tx1"/>
            </w14:solidFill>
          </w14:textFill>
        </w:rPr>
        <w:t>的约定，供应商应在</w:t>
      </w:r>
      <w:r>
        <w:rPr>
          <w:color w:val="000000" w:themeColor="text1"/>
          <w:spacing w:val="37"/>
          <w:sz w:val="24"/>
          <w:szCs w:val="24"/>
          <w:highlight w:val="none"/>
          <w:u w:val="single" w:color="auto"/>
          <w14:textFill>
            <w14:solidFill>
              <w14:schemeClr w14:val="tx1"/>
            </w14:solidFill>
          </w14:textFill>
        </w:rPr>
        <w:t xml:space="preserve">   </w:t>
      </w:r>
      <w:r>
        <w:rPr>
          <w:color w:val="000000" w:themeColor="text1"/>
          <w:spacing w:val="-108"/>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年</w:t>
      </w:r>
      <w:r>
        <w:rPr>
          <w:color w:val="000000" w:themeColor="text1"/>
          <w:spacing w:val="32"/>
          <w:sz w:val="24"/>
          <w:szCs w:val="24"/>
          <w:highlight w:val="none"/>
          <w:u w:val="single" w:color="auto"/>
          <w14:textFill>
            <w14:solidFill>
              <w14:schemeClr w14:val="tx1"/>
            </w14:solidFill>
          </w14:textFill>
        </w:rPr>
        <w:t xml:space="preserve">   </w:t>
      </w:r>
      <w:r>
        <w:rPr>
          <w:color w:val="000000" w:themeColor="text1"/>
          <w:spacing w:val="-103"/>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月</w:t>
      </w:r>
      <w:r>
        <w:rPr>
          <w:color w:val="000000" w:themeColor="text1"/>
          <w:spacing w:val="52"/>
          <w:sz w:val="24"/>
          <w:szCs w:val="24"/>
          <w:highlight w:val="none"/>
          <w:u w:val="single" w:color="auto"/>
          <w14:textFill>
            <w14:solidFill>
              <w14:schemeClr w14:val="tx1"/>
            </w14:solidFill>
          </w14:textFill>
        </w:rPr>
        <w:t xml:space="preserve">  </w:t>
      </w:r>
      <w:r>
        <w:rPr>
          <w:color w:val="000000" w:themeColor="text1"/>
          <w:spacing w:val="-68"/>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日前向你方交纳履约保证金，且可以履  约</w:t>
      </w:r>
      <w:r>
        <w:rPr>
          <w:color w:val="000000" w:themeColor="text1"/>
          <w:spacing w:val="-4"/>
          <w:sz w:val="24"/>
          <w:szCs w:val="24"/>
          <w:highlight w:val="none"/>
          <w14:textFill>
            <w14:solidFill>
              <w14:schemeClr w14:val="tx1"/>
            </w14:solidFill>
          </w14:textFill>
        </w:rPr>
        <w:t>担保函的形式交纳履约保证金。应供应商的申请，我方以保证的方式向你方提 供</w:t>
      </w:r>
      <w:r>
        <w:rPr>
          <w:color w:val="000000" w:themeColor="text1"/>
          <w:spacing w:val="-3"/>
          <w:sz w:val="24"/>
          <w:szCs w:val="24"/>
          <w:highlight w:val="none"/>
          <w14:textFill>
            <w14:solidFill>
              <w14:schemeClr w14:val="tx1"/>
            </w14:solidFill>
          </w14:textFill>
        </w:rPr>
        <w:t>如下履约保证金担保：</w:t>
      </w:r>
    </w:p>
    <w:p w14:paraId="69F92768">
      <w:pPr>
        <w:pStyle w:val="5"/>
        <w:spacing w:before="6" w:line="219" w:lineRule="auto"/>
        <w:ind w:left="50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一、保证责任的情形及保证金额</w:t>
      </w:r>
    </w:p>
    <w:p w14:paraId="0F39CC2E">
      <w:pPr>
        <w:pStyle w:val="5"/>
        <w:spacing w:before="115" w:line="219" w:lineRule="auto"/>
        <w:ind w:left="52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（一）在供应商出现下列情形之一时，我方承担保证责任：</w:t>
      </w:r>
    </w:p>
    <w:p w14:paraId="27864C11">
      <w:pPr>
        <w:pStyle w:val="5"/>
        <w:spacing w:before="137" w:line="241" w:lineRule="auto"/>
        <w:ind w:left="23" w:right="122" w:firstLine="510"/>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1．将中标项目转让给他人，或者在投标文件中未说明，且未经采购招标机 构</w:t>
      </w:r>
      <w:r>
        <w:rPr>
          <w:color w:val="000000" w:themeColor="text1"/>
          <w:spacing w:val="-3"/>
          <w:sz w:val="24"/>
          <w:szCs w:val="24"/>
          <w:highlight w:val="none"/>
          <w14:textFill>
            <w14:solidFill>
              <w14:schemeClr w14:val="tx1"/>
            </w14:solidFill>
          </w14:textFill>
        </w:rPr>
        <w:t>人同意，将中标项目分包给他人的；</w:t>
      </w:r>
    </w:p>
    <w:p w14:paraId="7FBC5EBB">
      <w:pPr>
        <w:pStyle w:val="5"/>
        <w:spacing w:before="150" w:line="219" w:lineRule="auto"/>
        <w:ind w:left="504"/>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2．主合同约定的应当缴纳履约保证金的情形:</w:t>
      </w:r>
    </w:p>
    <w:p w14:paraId="141FFAFC">
      <w:pPr>
        <w:pStyle w:val="5"/>
        <w:spacing w:before="134" w:line="243" w:lineRule="auto"/>
        <w:ind w:left="58" w:right="408" w:firstLine="46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（1）未按主合同约定的质量、数量和期限供应货物/提供服务/完成工程</w:t>
      </w:r>
      <w:r>
        <w:rPr>
          <w:color w:val="000000" w:themeColor="text1"/>
          <w:spacing w:val="-15"/>
          <w:sz w:val="24"/>
          <w:szCs w:val="24"/>
          <w:highlight w:val="none"/>
          <w14:textFill>
            <w14:solidFill>
              <w14:schemeClr w14:val="tx1"/>
            </w14:solidFill>
          </w14:textFill>
        </w:rPr>
        <w:t>的；</w:t>
      </w:r>
    </w:p>
    <w:p w14:paraId="18264AC6">
      <w:pPr>
        <w:pStyle w:val="5"/>
        <w:spacing w:before="158" w:line="232" w:lineRule="auto"/>
        <w:jc w:val="right"/>
        <w:rPr>
          <w:color w:val="000000" w:themeColor="text1"/>
          <w:sz w:val="24"/>
          <w:szCs w:val="24"/>
          <w:highlight w:val="none"/>
          <w14:textFill>
            <w14:solidFill>
              <w14:schemeClr w14:val="tx1"/>
            </w14:solidFill>
          </w14:textFill>
        </w:rPr>
      </w:pPr>
      <w:r>
        <w:rPr>
          <w:color w:val="000000" w:themeColor="text1"/>
          <w:spacing w:val="-18"/>
          <w:sz w:val="24"/>
          <w:szCs w:val="24"/>
          <w:highlight w:val="none"/>
          <w14:textFill>
            <w14:solidFill>
              <w14:schemeClr w14:val="tx1"/>
            </w14:solidFill>
          </w14:textFill>
        </w:rPr>
        <w:t>（2）</w:t>
      </w:r>
      <w:r>
        <w:rPr>
          <w:color w:val="000000" w:themeColor="text1"/>
          <w:spacing w:val="2"/>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 xml:space="preserve">                     </w:t>
      </w:r>
      <w:r>
        <w:rPr>
          <w:color w:val="000000" w:themeColor="text1"/>
          <w:spacing w:val="-18"/>
          <w:sz w:val="24"/>
          <w:szCs w:val="24"/>
          <w:highlight w:val="none"/>
          <w14:textFill>
            <w14:solidFill>
              <w14:schemeClr w14:val="tx1"/>
            </w14:solidFill>
          </w14:textFill>
        </w:rPr>
        <w:t>。</w:t>
      </w:r>
    </w:p>
    <w:p w14:paraId="10830ABC">
      <w:pPr>
        <w:pStyle w:val="5"/>
        <w:spacing w:before="108" w:line="295" w:lineRule="auto"/>
        <w:ind w:left="21" w:right="12" w:firstLine="499"/>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（二）我方的保证范围是主合同约定的合同价款总额的</w:t>
      </w:r>
      <w:r>
        <w:rPr>
          <w:color w:val="000000" w:themeColor="text1"/>
          <w:spacing w:val="15"/>
          <w:sz w:val="24"/>
          <w:szCs w:val="24"/>
          <w:highlight w:val="none"/>
          <w:u w:val="single" w:color="auto"/>
          <w14:textFill>
            <w14:solidFill>
              <w14:schemeClr w14:val="tx1"/>
            </w14:solidFill>
          </w14:textFill>
        </w:rPr>
        <w:t xml:space="preserve">       </w:t>
      </w:r>
      <w:r>
        <w:rPr>
          <w:color w:val="000000" w:themeColor="text1"/>
          <w:spacing w:val="-117"/>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%数</w:t>
      </w:r>
      <w:r>
        <w:rPr>
          <w:color w:val="000000" w:themeColor="text1"/>
          <w:spacing w:val="-2"/>
          <w:sz w:val="24"/>
          <w:szCs w:val="24"/>
          <w:highlight w:val="none"/>
          <w14:textFill>
            <w14:solidFill>
              <w14:schemeClr w14:val="tx1"/>
            </w14:solidFill>
          </w14:textFill>
        </w:rPr>
        <w:t>额为</w:t>
      </w:r>
      <w:r>
        <w:rPr>
          <w:color w:val="000000" w:themeColor="text1"/>
          <w:spacing w:val="56"/>
          <w:sz w:val="24"/>
          <w:szCs w:val="24"/>
          <w:highlight w:val="none"/>
          <w:u w:val="single" w:color="auto"/>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元（大写</w:t>
      </w:r>
      <w:r>
        <w:rPr>
          <w:color w:val="000000" w:themeColor="text1"/>
          <w:spacing w:val="7"/>
          <w:sz w:val="24"/>
          <w:szCs w:val="24"/>
          <w:highlight w:val="none"/>
          <w:u w:val="single" w:color="auto"/>
          <w14:textFill>
            <w14:solidFill>
              <w14:schemeClr w14:val="tx1"/>
            </w14:solidFill>
          </w14:textFill>
        </w:rPr>
        <w:t xml:space="preserve">          </w:t>
      </w:r>
      <w:r>
        <w:rPr>
          <w:color w:val="000000" w:themeColor="text1"/>
          <w:spacing w:val="-84"/>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r>
        <w:rPr>
          <w:color w:val="000000" w:themeColor="text1"/>
          <w:spacing w:val="-7"/>
          <w:sz w:val="24"/>
          <w:szCs w:val="24"/>
          <w:highlight w:val="none"/>
          <w14:textFill>
            <w14:solidFill>
              <w14:schemeClr w14:val="tx1"/>
            </w14:solidFill>
          </w14:textFill>
        </w:rPr>
        <w:t>币种为</w:t>
      </w:r>
      <w:r>
        <w:rPr>
          <w:color w:val="000000" w:themeColor="text1"/>
          <w:spacing w:val="12"/>
          <w:sz w:val="24"/>
          <w:szCs w:val="24"/>
          <w:highlight w:val="none"/>
          <w:u w:val="single" w:color="auto"/>
          <w14:textFill>
            <w14:solidFill>
              <w14:schemeClr w14:val="tx1"/>
            </w14:solidFill>
          </w14:textFill>
        </w:rPr>
        <w:t xml:space="preserve">       </w:t>
      </w:r>
      <w:r>
        <w:rPr>
          <w:color w:val="000000" w:themeColor="text1"/>
          <w:spacing w:val="-87"/>
          <w:sz w:val="24"/>
          <w:szCs w:val="24"/>
          <w:highlight w:val="none"/>
          <w14:textFill>
            <w14:solidFill>
              <w14:schemeClr w14:val="tx1"/>
            </w14:solidFill>
          </w14:textFill>
        </w:rPr>
        <w:t xml:space="preserve"> </w:t>
      </w:r>
      <w:r>
        <w:rPr>
          <w:color w:val="000000" w:themeColor="text1"/>
          <w:spacing w:val="-7"/>
          <w:sz w:val="24"/>
          <w:szCs w:val="24"/>
          <w:highlight w:val="none"/>
          <w14:textFill>
            <w14:solidFill>
              <w14:schemeClr w14:val="tx1"/>
            </w14:solidFill>
          </w14:textFill>
        </w:rPr>
        <w:t>。（即主合同履约保证金金额）</w:t>
      </w:r>
    </w:p>
    <w:p w14:paraId="7E3B70EF">
      <w:pPr>
        <w:pStyle w:val="5"/>
        <w:spacing w:before="12" w:line="220" w:lineRule="auto"/>
        <w:ind w:left="50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二、保证的方式及保证期间</w:t>
      </w:r>
    </w:p>
    <w:p w14:paraId="3BD4F3AE">
      <w:pPr>
        <w:pStyle w:val="5"/>
        <w:spacing w:before="113" w:line="219" w:lineRule="auto"/>
        <w:ind w:left="50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我方保证的方式为：连带责任保证。</w:t>
      </w:r>
    </w:p>
    <w:p w14:paraId="31496231">
      <w:pPr>
        <w:pStyle w:val="5"/>
        <w:spacing w:before="133" w:line="297" w:lineRule="auto"/>
        <w:ind w:left="21" w:right="242" w:firstLine="48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我方保证的期间为：自本合同生效之日起至供应商按照主</w:t>
      </w:r>
      <w:r>
        <w:rPr>
          <w:color w:val="000000" w:themeColor="text1"/>
          <w:spacing w:val="-5"/>
          <w:sz w:val="24"/>
          <w:szCs w:val="24"/>
          <w:highlight w:val="none"/>
          <w14:textFill>
            <w14:solidFill>
              <w14:schemeClr w14:val="tx1"/>
            </w14:solidFill>
          </w14:textFill>
        </w:rPr>
        <w:t>合同约定的供货/</w:t>
      </w:r>
      <w:r>
        <w:rPr>
          <w:color w:val="000000" w:themeColor="text1"/>
          <w:spacing w:val="-14"/>
          <w:sz w:val="24"/>
          <w:szCs w:val="24"/>
          <w:highlight w:val="none"/>
          <w14:textFill>
            <w14:solidFill>
              <w14:schemeClr w14:val="tx1"/>
            </w14:solidFill>
          </w14:textFill>
        </w:rPr>
        <w:t>完工期限届满后</w:t>
      </w:r>
      <w:r>
        <w:rPr>
          <w:color w:val="000000" w:themeColor="text1"/>
          <w:spacing w:val="16"/>
          <w:sz w:val="24"/>
          <w:szCs w:val="24"/>
          <w:highlight w:val="none"/>
          <w:u w:val="single" w:color="auto"/>
          <w14:textFill>
            <w14:solidFill>
              <w14:schemeClr w14:val="tx1"/>
            </w14:solidFill>
          </w14:textFill>
        </w:rPr>
        <w:t xml:space="preserve">    </w:t>
      </w:r>
      <w:r>
        <w:rPr>
          <w:color w:val="000000" w:themeColor="text1"/>
          <w:spacing w:val="-62"/>
          <w:sz w:val="24"/>
          <w:szCs w:val="24"/>
          <w:highlight w:val="none"/>
          <w14:textFill>
            <w14:solidFill>
              <w14:schemeClr w14:val="tx1"/>
            </w14:solidFill>
          </w14:textFill>
        </w:rPr>
        <w:t xml:space="preserve"> </w:t>
      </w:r>
      <w:r>
        <w:rPr>
          <w:color w:val="000000" w:themeColor="text1"/>
          <w:spacing w:val="-14"/>
          <w:sz w:val="24"/>
          <w:szCs w:val="24"/>
          <w:highlight w:val="none"/>
          <w14:textFill>
            <w14:solidFill>
              <w14:schemeClr w14:val="tx1"/>
            </w14:solidFill>
          </w14:textFill>
        </w:rPr>
        <w:t>日内。</w:t>
      </w:r>
    </w:p>
    <w:p w14:paraId="4DBEF9A1">
      <w:pPr>
        <w:pStyle w:val="5"/>
        <w:spacing w:before="25" w:line="296" w:lineRule="auto"/>
        <w:ind w:left="16" w:right="19" w:firstLine="489"/>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如果供应商未按主合同约定向贵方供应货物/提供服务/完成</w:t>
      </w:r>
      <w:r>
        <w:rPr>
          <w:color w:val="000000" w:themeColor="text1"/>
          <w:spacing w:val="-2"/>
          <w:sz w:val="24"/>
          <w:szCs w:val="24"/>
          <w:highlight w:val="none"/>
          <w14:textFill>
            <w14:solidFill>
              <w14:schemeClr w14:val="tx1"/>
            </w14:solidFill>
          </w14:textFill>
        </w:rPr>
        <w:t>工程的，由我方</w:t>
      </w:r>
      <w:r>
        <w:rPr>
          <w:color w:val="000000" w:themeColor="text1"/>
          <w:spacing w:val="-3"/>
          <w:sz w:val="24"/>
          <w:szCs w:val="24"/>
          <w:highlight w:val="none"/>
          <w14:textFill>
            <w14:solidFill>
              <w14:schemeClr w14:val="tx1"/>
            </w14:solidFill>
          </w14:textFill>
        </w:rPr>
        <w:t>在保证金额内向你方支付上述款项。</w:t>
      </w:r>
    </w:p>
    <w:p w14:paraId="27F02ED9">
      <w:pPr>
        <w:pStyle w:val="5"/>
        <w:spacing w:before="10" w:line="219" w:lineRule="auto"/>
        <w:ind w:left="49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三、承担保证责任的程序</w:t>
      </w:r>
    </w:p>
    <w:p w14:paraId="1C5DE7BC">
      <w:pPr>
        <w:pStyle w:val="5"/>
        <w:spacing w:before="135" w:line="279" w:lineRule="auto"/>
        <w:ind w:left="24" w:firstLine="50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1．你方要求我方承担保证责任的，应在本保函保证期间内向我方发出书面</w:t>
      </w:r>
      <w:r>
        <w:rPr>
          <w:color w:val="000000" w:themeColor="text1"/>
          <w:spacing w:val="-11"/>
          <w:sz w:val="24"/>
          <w:szCs w:val="24"/>
          <w:highlight w:val="none"/>
          <w14:textFill>
            <w14:solidFill>
              <w14:schemeClr w14:val="tx1"/>
            </w14:solidFill>
          </w14:textFill>
        </w:rPr>
        <w:t>索赔通知。索赔通知应写明要求索赔的金额，</w:t>
      </w:r>
      <w:r>
        <w:rPr>
          <w:color w:val="000000" w:themeColor="text1"/>
          <w:spacing w:val="-12"/>
          <w:sz w:val="24"/>
          <w:szCs w:val="24"/>
          <w:highlight w:val="none"/>
          <w14:textFill>
            <w14:solidFill>
              <w14:schemeClr w14:val="tx1"/>
            </w14:solidFill>
          </w14:textFill>
        </w:rPr>
        <w:t>支付款项应到达的帐号。并附有证</w:t>
      </w:r>
      <w:r>
        <w:rPr>
          <w:color w:val="000000" w:themeColor="text1"/>
          <w:spacing w:val="32"/>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明</w:t>
      </w:r>
      <w:r>
        <w:rPr>
          <w:color w:val="000000" w:themeColor="text1"/>
          <w:spacing w:val="-5"/>
          <w:sz w:val="24"/>
          <w:szCs w:val="24"/>
          <w:highlight w:val="none"/>
          <w14:textFill>
            <w14:solidFill>
              <w14:schemeClr w14:val="tx1"/>
            </w14:solidFill>
          </w14:textFill>
        </w:rPr>
        <w:t>供应商违约事实的证明材料。</w:t>
      </w:r>
    </w:p>
    <w:p w14:paraId="06BC8449">
      <w:pPr>
        <w:pStyle w:val="5"/>
        <w:spacing w:before="112" w:line="291" w:lineRule="auto"/>
        <w:ind w:left="73" w:right="40" w:firstLine="43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如果你方与供应商因货物质量问题产生争议，你方还需同时提供</w:t>
      </w:r>
      <w:r>
        <w:rPr>
          <w:color w:val="000000" w:themeColor="text1"/>
          <w:spacing w:val="15"/>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部门出具的质量检测报告，或经诉讼（仲裁）程序裁决后的裁决书、调</w:t>
      </w:r>
      <w:r>
        <w:rPr>
          <w:color w:val="000000" w:themeColor="text1"/>
          <w:spacing w:val="-4"/>
          <w:sz w:val="24"/>
          <w:szCs w:val="24"/>
          <w:highlight w:val="none"/>
          <w14:textFill>
            <w14:solidFill>
              <w14:schemeClr w14:val="tx1"/>
            </w14:solidFill>
          </w14:textFill>
        </w:rPr>
        <w:t>解书，本保</w:t>
      </w:r>
    </w:p>
    <w:p w14:paraId="2EC791AA">
      <w:pPr>
        <w:spacing w:line="291" w:lineRule="auto"/>
        <w:rPr>
          <w:color w:val="000000" w:themeColor="text1"/>
          <w:sz w:val="24"/>
          <w:szCs w:val="24"/>
          <w:highlight w:val="none"/>
          <w14:textFill>
            <w14:solidFill>
              <w14:schemeClr w14:val="tx1"/>
            </w14:solidFill>
          </w14:textFill>
        </w:rPr>
        <w:sectPr>
          <w:footerReference r:id="rId20" w:type="default"/>
          <w:pgSz w:w="11907" w:h="16840"/>
          <w:pgMar w:top="1431" w:right="1716" w:bottom="973" w:left="1785" w:header="0" w:footer="740" w:gutter="0"/>
          <w:pgNumType w:fmt="decimal"/>
          <w:cols w:space="720" w:num="1"/>
        </w:sectPr>
      </w:pPr>
    </w:p>
    <w:p w14:paraId="167C9005">
      <w:pPr>
        <w:pStyle w:val="5"/>
        <w:spacing w:before="126" w:line="219" w:lineRule="auto"/>
        <w:ind w:left="1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证人即按照检测结果或裁决书、调解书决定是</w:t>
      </w:r>
      <w:r>
        <w:rPr>
          <w:color w:val="000000" w:themeColor="text1"/>
          <w:spacing w:val="-3"/>
          <w:sz w:val="24"/>
          <w:szCs w:val="24"/>
          <w:highlight w:val="none"/>
          <w14:textFill>
            <w14:solidFill>
              <w14:schemeClr w14:val="tx1"/>
            </w14:solidFill>
          </w14:textFill>
        </w:rPr>
        <w:t>否承担保证责任。</w:t>
      </w:r>
    </w:p>
    <w:p w14:paraId="680585AF">
      <w:pPr>
        <w:pStyle w:val="5"/>
        <w:spacing w:before="135" w:line="264" w:lineRule="auto"/>
        <w:ind w:left="23" w:right="184" w:firstLine="48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 我方收到你方的书面索赔通知及相应证明材料，在</w:t>
      </w:r>
      <w:r>
        <w:rPr>
          <w:color w:val="000000" w:themeColor="text1"/>
          <w:spacing w:val="-3"/>
          <w:sz w:val="24"/>
          <w:szCs w:val="24"/>
          <w:highlight w:val="none"/>
          <w:u w:val="single" w:color="auto"/>
          <w14:textFill>
            <w14:solidFill>
              <w14:schemeClr w14:val="tx1"/>
            </w14:solidFill>
          </w14:textFill>
        </w:rPr>
        <w:t xml:space="preserve">     </w:t>
      </w:r>
      <w:r>
        <w:rPr>
          <w:color w:val="000000" w:themeColor="text1"/>
          <w:spacing w:val="-95"/>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工作日内进行核定后按照本保函的承诺承担保证责任。</w:t>
      </w:r>
    </w:p>
    <w:p w14:paraId="25AAAE72">
      <w:pPr>
        <w:pStyle w:val="5"/>
        <w:spacing w:before="94" w:line="219" w:lineRule="auto"/>
        <w:ind w:left="542"/>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四、保证责任的终止</w:t>
      </w:r>
    </w:p>
    <w:p w14:paraId="174666E5">
      <w:pPr>
        <w:pStyle w:val="5"/>
        <w:spacing w:before="131" w:line="258" w:lineRule="auto"/>
        <w:ind w:left="17" w:firstLine="515"/>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1．保证期间届满你方未向我方书面主张保证责任的，自保证期间届满次日  起</w:t>
      </w:r>
      <w:r>
        <w:rPr>
          <w:color w:val="000000" w:themeColor="text1"/>
          <w:spacing w:val="17"/>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w:t>
      </w:r>
      <w:r>
        <w:rPr>
          <w:color w:val="000000" w:themeColor="text1"/>
          <w:spacing w:val="32"/>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我方保证责任自动终止。保证期间届满前，主</w:t>
      </w:r>
      <w:r>
        <w:rPr>
          <w:color w:val="000000" w:themeColor="text1"/>
          <w:spacing w:val="-5"/>
          <w:sz w:val="24"/>
          <w:szCs w:val="24"/>
          <w:highlight w:val="none"/>
          <w14:textFill>
            <w14:solidFill>
              <w14:schemeClr w14:val="tx1"/>
            </w14:solidFill>
          </w14:textFill>
        </w:rPr>
        <w:t>合同约定的货物\工程\服务全 部</w:t>
      </w:r>
      <w:r>
        <w:rPr>
          <w:color w:val="000000" w:themeColor="text1"/>
          <w:spacing w:val="-8"/>
          <w:sz w:val="24"/>
          <w:szCs w:val="24"/>
          <w:highlight w:val="none"/>
          <w14:textFill>
            <w14:solidFill>
              <w14:schemeClr w14:val="tx1"/>
            </w14:solidFill>
          </w14:textFill>
        </w:rPr>
        <w:t>验收合格的，</w:t>
      </w:r>
      <w:r>
        <w:rPr>
          <w:color w:val="000000" w:themeColor="text1"/>
          <w:spacing w:val="-57"/>
          <w:sz w:val="24"/>
          <w:szCs w:val="24"/>
          <w:highlight w:val="none"/>
          <w14:textFill>
            <w14:solidFill>
              <w14:schemeClr w14:val="tx1"/>
            </w14:solidFill>
          </w14:textFill>
        </w:rPr>
        <w:t xml:space="preserve"> </w:t>
      </w:r>
      <w:r>
        <w:rPr>
          <w:color w:val="000000" w:themeColor="text1"/>
          <w:spacing w:val="-8"/>
          <w:sz w:val="24"/>
          <w:szCs w:val="24"/>
          <w:highlight w:val="none"/>
          <w14:textFill>
            <w14:solidFill>
              <w14:schemeClr w14:val="tx1"/>
            </w14:solidFill>
          </w14:textFill>
        </w:rPr>
        <w:t>自验收合格日起，我方保证责任自动终止。</w:t>
      </w:r>
    </w:p>
    <w:p w14:paraId="78C8F411">
      <w:pPr>
        <w:pStyle w:val="5"/>
        <w:spacing w:before="189" w:line="242" w:lineRule="auto"/>
        <w:ind w:left="17" w:right="124" w:firstLine="484"/>
        <w:rPr>
          <w:color w:val="000000" w:themeColor="text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2．我方按照本保函向你方履行了保证责任后，自我方向你方支付款项（支 付</w:t>
      </w:r>
      <w:r>
        <w:rPr>
          <w:color w:val="000000" w:themeColor="text1"/>
          <w:spacing w:val="-3"/>
          <w:sz w:val="24"/>
          <w:szCs w:val="24"/>
          <w:highlight w:val="none"/>
          <w14:textFill>
            <w14:solidFill>
              <w14:schemeClr w14:val="tx1"/>
            </w14:solidFill>
          </w14:textFill>
        </w:rPr>
        <w:t>款项从我方账户划出）之日起，保证责任即终止。</w:t>
      </w:r>
    </w:p>
    <w:p w14:paraId="7CC70706">
      <w:pPr>
        <w:pStyle w:val="5"/>
        <w:spacing w:before="172"/>
        <w:ind w:left="19" w:right="177" w:firstLine="48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3．按照法律法规的规定或出现应终止我方保证</w:t>
      </w:r>
      <w:r>
        <w:rPr>
          <w:color w:val="000000" w:themeColor="text1"/>
          <w:spacing w:val="-3"/>
          <w:sz w:val="24"/>
          <w:szCs w:val="24"/>
          <w:highlight w:val="none"/>
          <w14:textFill>
            <w14:solidFill>
              <w14:schemeClr w14:val="tx1"/>
            </w14:solidFill>
          </w14:textFill>
        </w:rPr>
        <w:t>责任的其它情形的，我方在本保函项下的保证责任亦终止。</w:t>
      </w:r>
    </w:p>
    <w:p w14:paraId="0DD65A05">
      <w:pPr>
        <w:pStyle w:val="5"/>
        <w:spacing w:before="171" w:line="269" w:lineRule="auto"/>
        <w:ind w:left="19" w:right="2" w:firstLine="475"/>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4．你方与供应商修改主合同，加重我方保</w:t>
      </w:r>
      <w:r>
        <w:rPr>
          <w:color w:val="000000" w:themeColor="text1"/>
          <w:spacing w:val="-11"/>
          <w:sz w:val="24"/>
          <w:szCs w:val="24"/>
          <w:highlight w:val="none"/>
          <w14:textFill>
            <w14:solidFill>
              <w14:schemeClr w14:val="tx1"/>
            </w14:solidFill>
          </w14:textFill>
        </w:rPr>
        <w:t>证责任的，我方对加重部分不承  担</w:t>
      </w:r>
      <w:r>
        <w:rPr>
          <w:color w:val="000000" w:themeColor="text1"/>
          <w:spacing w:val="-4"/>
          <w:sz w:val="24"/>
          <w:szCs w:val="24"/>
          <w:highlight w:val="none"/>
          <w14:textFill>
            <w14:solidFill>
              <w14:schemeClr w14:val="tx1"/>
            </w14:solidFill>
          </w14:textFill>
        </w:rPr>
        <w:t>保证责任，但该等修改事先经我方书面同意的除外；你方与供应商修改主合同 履行期限，我方保证期间仍依修改前的履行期限计算，但该等修改事先经我方书 面</w:t>
      </w:r>
      <w:r>
        <w:rPr>
          <w:color w:val="000000" w:themeColor="text1"/>
          <w:spacing w:val="-5"/>
          <w:sz w:val="24"/>
          <w:szCs w:val="24"/>
          <w:highlight w:val="none"/>
          <w14:textFill>
            <w14:solidFill>
              <w14:schemeClr w14:val="tx1"/>
            </w14:solidFill>
          </w14:textFill>
        </w:rPr>
        <w:t>同意的除外。</w:t>
      </w:r>
    </w:p>
    <w:p w14:paraId="28FB9E86">
      <w:pPr>
        <w:pStyle w:val="5"/>
        <w:spacing w:before="181" w:line="219" w:lineRule="auto"/>
        <w:ind w:left="504"/>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五、免责条款</w:t>
      </w:r>
    </w:p>
    <w:p w14:paraId="79569705">
      <w:pPr>
        <w:pStyle w:val="5"/>
        <w:spacing w:before="132" w:line="241" w:lineRule="auto"/>
        <w:ind w:left="15" w:right="165" w:firstLine="51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1．因你方违反主合同约定致使供应商不能履行义务的，我方不承担保证责</w:t>
      </w:r>
      <w:r>
        <w:rPr>
          <w:color w:val="000000" w:themeColor="text1"/>
          <w:spacing w:val="-5"/>
          <w:sz w:val="24"/>
          <w:szCs w:val="24"/>
          <w:highlight w:val="none"/>
          <w14:textFill>
            <w14:solidFill>
              <w14:schemeClr w14:val="tx1"/>
            </w14:solidFill>
          </w14:textFill>
        </w:rPr>
        <w:t>任。</w:t>
      </w:r>
    </w:p>
    <w:p w14:paraId="32CFEB18">
      <w:pPr>
        <w:pStyle w:val="5"/>
        <w:spacing w:before="173" w:line="242" w:lineRule="auto"/>
        <w:ind w:left="16" w:right="144" w:firstLine="485"/>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2．依照法律法规的规定或你方与供应商的另行约定，全部</w:t>
      </w:r>
      <w:r>
        <w:rPr>
          <w:color w:val="000000" w:themeColor="text1"/>
          <w:spacing w:val="-2"/>
          <w:sz w:val="24"/>
          <w:szCs w:val="24"/>
          <w:highlight w:val="none"/>
          <w14:textFill>
            <w14:solidFill>
              <w14:schemeClr w14:val="tx1"/>
            </w14:solidFill>
          </w14:textFill>
        </w:rPr>
        <w:t>或者部分免除供应商应缴纳的保证金义务的，我方亦免除相</w:t>
      </w:r>
      <w:r>
        <w:rPr>
          <w:color w:val="000000" w:themeColor="text1"/>
          <w:spacing w:val="-3"/>
          <w:sz w:val="24"/>
          <w:szCs w:val="24"/>
          <w:highlight w:val="none"/>
          <w14:textFill>
            <w14:solidFill>
              <w14:schemeClr w14:val="tx1"/>
            </w14:solidFill>
          </w14:textFill>
        </w:rPr>
        <w:t>应的保证责任。</w:t>
      </w:r>
    </w:p>
    <w:p w14:paraId="7AB3960B">
      <w:pPr>
        <w:pStyle w:val="5"/>
        <w:spacing w:before="148" w:line="219" w:lineRule="auto"/>
        <w:ind w:left="50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3．因不可抗力造成供应商不能履行供货义务</w:t>
      </w:r>
      <w:r>
        <w:rPr>
          <w:color w:val="000000" w:themeColor="text1"/>
          <w:spacing w:val="-3"/>
          <w:sz w:val="24"/>
          <w:szCs w:val="24"/>
          <w:highlight w:val="none"/>
          <w14:textFill>
            <w14:solidFill>
              <w14:schemeClr w14:val="tx1"/>
            </w14:solidFill>
          </w14:textFill>
        </w:rPr>
        <w:t>的，我方不承担保证责任。</w:t>
      </w:r>
    </w:p>
    <w:p w14:paraId="4FDFA471">
      <w:pPr>
        <w:pStyle w:val="5"/>
        <w:spacing w:before="117" w:line="219" w:lineRule="auto"/>
        <w:ind w:left="50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六、争议的解决</w:t>
      </w:r>
    </w:p>
    <w:p w14:paraId="1063BA6F">
      <w:pPr>
        <w:pStyle w:val="5"/>
        <w:spacing w:before="133" w:line="294" w:lineRule="auto"/>
        <w:ind w:left="45" w:right="2" w:firstLine="488"/>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因本保函发生的纠纷，由你我双方协商解决，协商不成的，通过诉讼程序解 决</w:t>
      </w:r>
      <w:r>
        <w:rPr>
          <w:color w:val="000000" w:themeColor="text1"/>
          <w:spacing w:val="9"/>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w:t>
      </w:r>
      <w:r>
        <w:rPr>
          <w:color w:val="000000" w:themeColor="text1"/>
          <w:spacing w:val="64"/>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诉讼管辖地法院为</w:t>
      </w:r>
      <w:r>
        <w:rPr>
          <w:color w:val="000000" w:themeColor="text1"/>
          <w:spacing w:val="-9"/>
          <w:sz w:val="24"/>
          <w:szCs w:val="24"/>
          <w:highlight w:val="none"/>
          <w:u w:val="single" w:color="auto"/>
          <w14:textFill>
            <w14:solidFill>
              <w14:schemeClr w14:val="tx1"/>
            </w14:solidFill>
          </w14:textFill>
        </w:rPr>
        <w:t xml:space="preserve">        </w:t>
      </w:r>
      <w:r>
        <w:rPr>
          <w:color w:val="000000" w:themeColor="text1"/>
          <w:spacing w:val="-109"/>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法院。</w:t>
      </w:r>
    </w:p>
    <w:p w14:paraId="3290098E">
      <w:pPr>
        <w:pStyle w:val="5"/>
        <w:spacing w:before="16" w:line="220" w:lineRule="auto"/>
        <w:ind w:left="49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七、保函的生效</w:t>
      </w:r>
    </w:p>
    <w:p w14:paraId="40DEB666">
      <w:pPr>
        <w:pStyle w:val="5"/>
        <w:spacing w:before="109" w:line="219" w:lineRule="auto"/>
        <w:ind w:left="49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本保函自我方加盖公章之日起生效。</w:t>
      </w:r>
    </w:p>
    <w:p w14:paraId="542253DB">
      <w:pPr>
        <w:spacing w:line="277" w:lineRule="auto"/>
        <w:rPr>
          <w:rFonts w:ascii="Arial"/>
          <w:color w:val="000000" w:themeColor="text1"/>
          <w:sz w:val="21"/>
          <w:highlight w:val="none"/>
          <w14:textFill>
            <w14:solidFill>
              <w14:schemeClr w14:val="tx1"/>
            </w14:solidFill>
          </w14:textFill>
        </w:rPr>
      </w:pPr>
    </w:p>
    <w:p w14:paraId="52717292">
      <w:pPr>
        <w:spacing w:line="277" w:lineRule="auto"/>
        <w:rPr>
          <w:rFonts w:ascii="Arial"/>
          <w:color w:val="000000" w:themeColor="text1"/>
          <w:sz w:val="21"/>
          <w:highlight w:val="none"/>
          <w14:textFill>
            <w14:solidFill>
              <w14:schemeClr w14:val="tx1"/>
            </w14:solidFill>
          </w14:textFill>
        </w:rPr>
      </w:pPr>
    </w:p>
    <w:p w14:paraId="3075125F">
      <w:pPr>
        <w:spacing w:line="278" w:lineRule="auto"/>
        <w:rPr>
          <w:rFonts w:ascii="Arial"/>
          <w:color w:val="000000" w:themeColor="text1"/>
          <w:sz w:val="21"/>
          <w:highlight w:val="none"/>
          <w14:textFill>
            <w14:solidFill>
              <w14:schemeClr w14:val="tx1"/>
            </w14:solidFill>
          </w14:textFill>
        </w:rPr>
      </w:pPr>
    </w:p>
    <w:p w14:paraId="55838C49">
      <w:pPr>
        <w:pStyle w:val="5"/>
        <w:spacing w:before="78" w:line="219" w:lineRule="auto"/>
        <w:ind w:left="5419"/>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保证人</w:t>
      </w:r>
      <w:r>
        <w:rPr>
          <w:color w:val="000000" w:themeColor="text1"/>
          <w:spacing w:val="-32"/>
          <w:sz w:val="24"/>
          <w:szCs w:val="24"/>
          <w:highlight w:val="none"/>
          <w14:textFill>
            <w14:solidFill>
              <w14:schemeClr w14:val="tx1"/>
            </w14:solidFill>
          </w14:textFill>
        </w:rPr>
        <w:t>：（</w:t>
      </w:r>
      <w:r>
        <w:rPr>
          <w:color w:val="000000" w:themeColor="text1"/>
          <w:spacing w:val="2"/>
          <w:sz w:val="24"/>
          <w:szCs w:val="24"/>
          <w:highlight w:val="none"/>
          <w14:textFill>
            <w14:solidFill>
              <w14:schemeClr w14:val="tx1"/>
            </w14:solidFill>
          </w14:textFill>
        </w:rPr>
        <w:t>公章）</w:t>
      </w:r>
    </w:p>
    <w:p w14:paraId="33F82EC9">
      <w:pPr>
        <w:spacing w:line="437" w:lineRule="auto"/>
        <w:rPr>
          <w:rFonts w:ascii="Arial"/>
          <w:color w:val="000000" w:themeColor="text1"/>
          <w:sz w:val="21"/>
          <w:highlight w:val="none"/>
          <w14:textFill>
            <w14:solidFill>
              <w14:schemeClr w14:val="tx1"/>
            </w14:solidFill>
          </w14:textFill>
        </w:rPr>
      </w:pPr>
    </w:p>
    <w:p w14:paraId="1BD07848">
      <w:pPr>
        <w:pStyle w:val="5"/>
        <w:spacing w:before="78" w:line="219" w:lineRule="auto"/>
        <w:ind w:left="6139"/>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年</w:t>
      </w:r>
      <w:r>
        <w:rPr>
          <w:color w:val="000000" w:themeColor="text1"/>
          <w:spacing w:val="5"/>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月</w:t>
      </w:r>
      <w:r>
        <w:rPr>
          <w:color w:val="000000" w:themeColor="text1"/>
          <w:spacing w:val="1"/>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日</w:t>
      </w:r>
    </w:p>
    <w:p w14:paraId="32E46AE7">
      <w:pPr>
        <w:spacing w:line="219" w:lineRule="auto"/>
        <w:rPr>
          <w:color w:val="000000" w:themeColor="text1"/>
          <w:sz w:val="24"/>
          <w:szCs w:val="24"/>
          <w:highlight w:val="none"/>
          <w14:textFill>
            <w14:solidFill>
              <w14:schemeClr w14:val="tx1"/>
            </w14:solidFill>
          </w14:textFill>
        </w:rPr>
        <w:sectPr>
          <w:footerReference r:id="rId21" w:type="default"/>
          <w:pgSz w:w="11907" w:h="16840"/>
          <w:pgMar w:top="1431" w:right="1714" w:bottom="973" w:left="1786" w:header="0" w:footer="740" w:gutter="0"/>
          <w:pgNumType w:fmt="decimal"/>
          <w:cols w:space="720" w:num="1"/>
        </w:sectPr>
      </w:pPr>
    </w:p>
    <w:p w14:paraId="28394574">
      <w:pPr>
        <w:pStyle w:val="5"/>
        <w:spacing w:before="59" w:line="219" w:lineRule="auto"/>
        <w:ind w:left="2677"/>
        <w:outlineLvl w:val="0"/>
        <w:rPr>
          <w:color w:val="000000" w:themeColor="text1"/>
          <w:sz w:val="30"/>
          <w:szCs w:val="30"/>
          <w:highlight w:val="none"/>
          <w14:textFill>
            <w14:solidFill>
              <w14:schemeClr w14:val="tx1"/>
            </w14:solidFill>
          </w14:textFill>
        </w:rPr>
      </w:pPr>
      <w:bookmarkStart w:id="7" w:name="bookmark8"/>
      <w:bookmarkEnd w:id="7"/>
      <w:r>
        <w:rPr>
          <w:b/>
          <w:bCs/>
          <w:color w:val="000000" w:themeColor="text1"/>
          <w:spacing w:val="10"/>
          <w:sz w:val="30"/>
          <w:szCs w:val="30"/>
          <w:highlight w:val="none"/>
          <w14:textFill>
            <w14:solidFill>
              <w14:schemeClr w14:val="tx1"/>
            </w14:solidFill>
          </w14:textFill>
        </w:rPr>
        <w:t>第二章投标文件格式</w:t>
      </w:r>
    </w:p>
    <w:p w14:paraId="525C3EB0">
      <w:pPr>
        <w:pStyle w:val="5"/>
        <w:spacing w:before="73" w:line="219" w:lineRule="auto"/>
        <w:ind w:left="2476"/>
        <w:outlineLvl w:val="1"/>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第一部分</w:t>
      </w:r>
      <w:r>
        <w:rPr>
          <w:rFonts w:hint="eastAsia"/>
          <w:b/>
          <w:bCs/>
          <w:color w:val="000000" w:themeColor="text1"/>
          <w:spacing w:val="-12"/>
          <w:sz w:val="24"/>
          <w:szCs w:val="24"/>
          <w:highlight w:val="none"/>
          <w:lang w:val="en-US" w:eastAsia="zh-CN"/>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开标一览表及资格证明文件</w:t>
      </w:r>
    </w:p>
    <w:p w14:paraId="54E3977C">
      <w:pPr>
        <w:pStyle w:val="5"/>
        <w:spacing w:before="74" w:line="220" w:lineRule="auto"/>
        <w:ind w:left="108"/>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1.开标一览表；</w:t>
      </w:r>
    </w:p>
    <w:p w14:paraId="644F35FF">
      <w:pPr>
        <w:pStyle w:val="5"/>
        <w:spacing w:before="109" w:line="234" w:lineRule="auto"/>
        <w:ind w:left="64" w:right="203"/>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2.合格有效的三证合一的营业执照（三证合一）或电子营业执照（需加盖公章）或同等法律效力的证明文件（发证机关或公证机关出具的证明材料</w:t>
      </w:r>
      <w:r>
        <w:rPr>
          <w:color w:val="000000" w:themeColor="text1"/>
          <w:spacing w:val="13"/>
          <w:sz w:val="24"/>
          <w:szCs w:val="24"/>
          <w:highlight w:val="none"/>
          <w14:textFill>
            <w14:solidFill>
              <w14:schemeClr w14:val="tx1"/>
            </w14:solidFill>
          </w14:textFill>
        </w:rPr>
        <w:t>）；</w:t>
      </w:r>
    </w:p>
    <w:p w14:paraId="7E500FE6">
      <w:pPr>
        <w:pStyle w:val="5"/>
        <w:spacing w:before="40" w:line="233" w:lineRule="auto"/>
        <w:ind w:left="7" w:right="79" w:firstLine="5"/>
        <w:rPr>
          <w:b w:val="0"/>
          <w:bCs w:val="0"/>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3.法定代表人资格证</w:t>
      </w:r>
      <w:r>
        <w:rPr>
          <w:b w:val="0"/>
          <w:bCs w:val="0"/>
          <w:color w:val="000000" w:themeColor="text1"/>
          <w:spacing w:val="-3"/>
          <w:sz w:val="24"/>
          <w:szCs w:val="24"/>
          <w:highlight w:val="none"/>
          <w14:textFill>
            <w14:solidFill>
              <w14:schemeClr w14:val="tx1"/>
            </w14:solidFill>
          </w14:textFill>
        </w:rPr>
        <w:t>明及授权书、被授权人身份证(法定代表人</w:t>
      </w:r>
      <w:r>
        <w:rPr>
          <w:b w:val="0"/>
          <w:bCs w:val="0"/>
          <w:color w:val="000000" w:themeColor="text1"/>
          <w:spacing w:val="-4"/>
          <w:sz w:val="24"/>
          <w:szCs w:val="24"/>
          <w:highlight w:val="none"/>
          <w14:textFill>
            <w14:solidFill>
              <w14:schemeClr w14:val="tx1"/>
            </w14:solidFill>
          </w14:textFill>
        </w:rPr>
        <w:t>投标需提供法定代</w:t>
      </w:r>
      <w:r>
        <w:rPr>
          <w:b w:val="0"/>
          <w:bCs w:val="0"/>
          <w:color w:val="000000" w:themeColor="text1"/>
          <w:spacing w:val="-3"/>
          <w:sz w:val="24"/>
          <w:szCs w:val="24"/>
          <w:highlight w:val="none"/>
          <w14:textFill>
            <w14:solidFill>
              <w14:schemeClr w14:val="tx1"/>
            </w14:solidFill>
          </w14:textFill>
        </w:rPr>
        <w:t>表人身份证)，被授权委托人提供在本单位</w:t>
      </w:r>
      <w:r>
        <w:rPr>
          <w:rFonts w:hint="eastAsia"/>
          <w:b w:val="0"/>
          <w:bCs w:val="0"/>
          <w:color w:val="000000" w:themeColor="text1"/>
          <w:spacing w:val="-3"/>
          <w:sz w:val="24"/>
          <w:szCs w:val="24"/>
          <w:highlight w:val="none"/>
          <w:lang w:eastAsia="zh-CN"/>
          <w14:textFill>
            <w14:solidFill>
              <w14:schemeClr w14:val="tx1"/>
            </w14:solidFill>
          </w14:textFill>
        </w:rPr>
        <w:t>近三个月内任意一个月</w:t>
      </w:r>
      <w:r>
        <w:rPr>
          <w:b w:val="0"/>
          <w:bCs w:val="0"/>
          <w:color w:val="000000" w:themeColor="text1"/>
          <w:spacing w:val="-3"/>
          <w:sz w:val="24"/>
          <w:szCs w:val="24"/>
          <w:highlight w:val="none"/>
          <w14:textFill>
            <w14:solidFill>
              <w14:schemeClr w14:val="tx1"/>
            </w14:solidFill>
          </w14:textFill>
        </w:rPr>
        <w:t>的社</w:t>
      </w:r>
      <w:r>
        <w:rPr>
          <w:b w:val="0"/>
          <w:bCs w:val="0"/>
          <w:color w:val="000000" w:themeColor="text1"/>
          <w:spacing w:val="-4"/>
          <w:sz w:val="24"/>
          <w:szCs w:val="24"/>
          <w:highlight w:val="none"/>
          <w14:textFill>
            <w14:solidFill>
              <w14:schemeClr w14:val="tx1"/>
            </w14:solidFill>
          </w14:textFill>
        </w:rPr>
        <w:t>保缴费证明；</w:t>
      </w:r>
    </w:p>
    <w:p w14:paraId="751034EB">
      <w:pPr>
        <w:pStyle w:val="5"/>
        <w:spacing w:before="93" w:line="234" w:lineRule="auto"/>
        <w:ind w:left="95" w:right="187" w:hanging="32"/>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4.</w:t>
      </w:r>
      <w:r>
        <w:rPr>
          <w:rFonts w:hint="eastAsia"/>
          <w:b w:val="0"/>
          <w:bCs w:val="0"/>
          <w:color w:val="000000" w:themeColor="text1"/>
          <w:spacing w:val="-4"/>
          <w:sz w:val="24"/>
          <w:szCs w:val="24"/>
          <w:highlight w:val="none"/>
          <w:lang w:eastAsia="zh-CN"/>
          <w14:textFill>
            <w14:solidFill>
              <w14:schemeClr w14:val="tx1"/>
            </w14:solidFill>
          </w14:textFill>
        </w:rPr>
        <w:t>提供2025年财务审计报告</w:t>
      </w:r>
      <w:r>
        <w:rPr>
          <w:b w:val="0"/>
          <w:bCs w:val="0"/>
          <w:color w:val="000000" w:themeColor="text1"/>
          <w:spacing w:val="-4"/>
          <w:sz w:val="24"/>
          <w:szCs w:val="24"/>
          <w:highlight w:val="none"/>
          <w14:textFill>
            <w14:solidFill>
              <w14:schemeClr w14:val="tx1"/>
            </w14:solidFill>
          </w14:textFill>
        </w:rPr>
        <w:t>（新成立未满一年的新公司可提供近三个月</w:t>
      </w:r>
      <w:r>
        <w:rPr>
          <w:b w:val="0"/>
          <w:bCs w:val="0"/>
          <w:color w:val="000000" w:themeColor="text1"/>
          <w:spacing w:val="-10"/>
          <w:sz w:val="24"/>
          <w:szCs w:val="24"/>
          <w:highlight w:val="none"/>
          <w14:textFill>
            <w14:solidFill>
              <w14:schemeClr w14:val="tx1"/>
            </w14:solidFill>
          </w14:textFill>
        </w:rPr>
        <w:t>内任意一个月的银行资信证明</w:t>
      </w:r>
      <w:r>
        <w:rPr>
          <w:b w:val="0"/>
          <w:bCs w:val="0"/>
          <w:color w:val="000000" w:themeColor="text1"/>
          <w:spacing w:val="-6"/>
          <w:sz w:val="24"/>
          <w:szCs w:val="24"/>
          <w:highlight w:val="none"/>
          <w14:textFill>
            <w14:solidFill>
              <w14:schemeClr w14:val="tx1"/>
            </w14:solidFill>
          </w14:textFill>
        </w:rPr>
        <w:t>）；</w:t>
      </w:r>
    </w:p>
    <w:p w14:paraId="35B50619">
      <w:pPr>
        <w:pStyle w:val="5"/>
        <w:spacing w:before="38" w:line="219" w:lineRule="auto"/>
        <w:ind w:left="13"/>
        <w:rPr>
          <w:b w:val="0"/>
          <w:bCs w:val="0"/>
          <w:color w:val="000000" w:themeColor="text1"/>
          <w:sz w:val="24"/>
          <w:szCs w:val="24"/>
          <w:highlight w:val="none"/>
          <w14:textFill>
            <w14:solidFill>
              <w14:schemeClr w14:val="tx1"/>
            </w14:solidFill>
          </w14:textFill>
        </w:rPr>
      </w:pPr>
      <w:r>
        <w:rPr>
          <w:b w:val="0"/>
          <w:bCs w:val="0"/>
          <w:color w:val="000000" w:themeColor="text1"/>
          <w:spacing w:val="-5"/>
          <w:sz w:val="24"/>
          <w:szCs w:val="24"/>
          <w:highlight w:val="none"/>
          <w14:textFill>
            <w14:solidFill>
              <w14:schemeClr w14:val="tx1"/>
            </w14:solidFill>
          </w14:textFill>
        </w:rPr>
        <w:t>5.依法缴纳</w:t>
      </w:r>
      <w:r>
        <w:rPr>
          <w:rFonts w:hint="eastAsia"/>
          <w:b w:val="0"/>
          <w:bCs w:val="0"/>
          <w:color w:val="000000" w:themeColor="text1"/>
          <w:spacing w:val="-5"/>
          <w:sz w:val="24"/>
          <w:szCs w:val="24"/>
          <w:highlight w:val="none"/>
          <w:lang w:eastAsia="zh-CN"/>
          <w14:textFill>
            <w14:solidFill>
              <w14:schemeClr w14:val="tx1"/>
            </w14:solidFill>
          </w14:textFill>
        </w:rPr>
        <w:t>近三个月内任意一个月</w:t>
      </w:r>
      <w:r>
        <w:rPr>
          <w:b w:val="0"/>
          <w:bCs w:val="0"/>
          <w:color w:val="000000" w:themeColor="text1"/>
          <w:spacing w:val="-5"/>
          <w:sz w:val="24"/>
          <w:szCs w:val="24"/>
          <w:highlight w:val="none"/>
          <w14:textFill>
            <w14:solidFill>
              <w14:schemeClr w14:val="tx1"/>
            </w14:solidFill>
          </w14:textFill>
        </w:rPr>
        <w:t>税收证明；</w:t>
      </w:r>
    </w:p>
    <w:p w14:paraId="6F4A87EE">
      <w:pPr>
        <w:pStyle w:val="5"/>
        <w:spacing w:before="25" w:line="219" w:lineRule="auto"/>
        <w:ind w:left="10"/>
        <w:rPr>
          <w:b w:val="0"/>
          <w:bCs w:val="0"/>
          <w:color w:val="000000" w:themeColor="text1"/>
          <w:sz w:val="24"/>
          <w:szCs w:val="24"/>
          <w:highlight w:val="none"/>
          <w14:textFill>
            <w14:solidFill>
              <w14:schemeClr w14:val="tx1"/>
            </w14:solidFill>
          </w14:textFill>
        </w:rPr>
      </w:pPr>
      <w:r>
        <w:rPr>
          <w:b w:val="0"/>
          <w:bCs w:val="0"/>
          <w:color w:val="000000" w:themeColor="text1"/>
          <w:spacing w:val="-6"/>
          <w:sz w:val="24"/>
          <w:szCs w:val="24"/>
          <w:highlight w:val="none"/>
          <w14:textFill>
            <w14:solidFill>
              <w14:schemeClr w14:val="tx1"/>
            </w14:solidFill>
          </w14:textFill>
        </w:rPr>
        <w:t>6.投标单位提供本单位依法缴纳</w:t>
      </w:r>
      <w:r>
        <w:rPr>
          <w:rFonts w:hint="eastAsia"/>
          <w:b w:val="0"/>
          <w:bCs w:val="0"/>
          <w:color w:val="000000" w:themeColor="text1"/>
          <w:spacing w:val="-6"/>
          <w:sz w:val="24"/>
          <w:szCs w:val="24"/>
          <w:highlight w:val="none"/>
          <w:lang w:eastAsia="zh-CN"/>
          <w14:textFill>
            <w14:solidFill>
              <w14:schemeClr w14:val="tx1"/>
            </w14:solidFill>
          </w14:textFill>
        </w:rPr>
        <w:t>近三个月内任意一个月</w:t>
      </w:r>
      <w:r>
        <w:rPr>
          <w:b w:val="0"/>
          <w:bCs w:val="0"/>
          <w:color w:val="000000" w:themeColor="text1"/>
          <w:spacing w:val="-6"/>
          <w:sz w:val="24"/>
          <w:szCs w:val="24"/>
          <w:highlight w:val="none"/>
          <w14:textFill>
            <w14:solidFill>
              <w14:schemeClr w14:val="tx1"/>
            </w14:solidFill>
          </w14:textFill>
        </w:rPr>
        <w:t>的社保缴费证明；</w:t>
      </w:r>
    </w:p>
    <w:p w14:paraId="6153C61A">
      <w:pPr>
        <w:pStyle w:val="5"/>
        <w:spacing w:before="26" w:line="235" w:lineRule="auto"/>
        <w:ind w:left="10" w:firstLine="3"/>
        <w:rPr>
          <w:color w:val="000000" w:themeColor="text1"/>
          <w:sz w:val="24"/>
          <w:szCs w:val="24"/>
          <w:highlight w:val="none"/>
          <w14:textFill>
            <w14:solidFill>
              <w14:schemeClr w14:val="tx1"/>
            </w14:solidFill>
          </w14:textFill>
        </w:rPr>
      </w:pPr>
      <w:r>
        <w:rPr>
          <w:b w:val="0"/>
          <w:bCs w:val="0"/>
          <w:color w:val="000000" w:themeColor="text1"/>
          <w:spacing w:val="9"/>
          <w:sz w:val="24"/>
          <w:szCs w:val="24"/>
          <w:highlight w:val="none"/>
          <w14:textFill>
            <w14:solidFill>
              <w14:schemeClr w14:val="tx1"/>
            </w14:solidFill>
          </w14:textFill>
        </w:rPr>
        <w:t>7.根据《财政部关于在政府采购活动中查询及使用</w:t>
      </w:r>
      <w:r>
        <w:rPr>
          <w:b w:val="0"/>
          <w:bCs w:val="0"/>
          <w:color w:val="000000" w:themeColor="text1"/>
          <w:spacing w:val="8"/>
          <w:sz w:val="24"/>
          <w:szCs w:val="24"/>
          <w:highlight w:val="none"/>
          <w14:textFill>
            <w14:solidFill>
              <w14:schemeClr w14:val="tx1"/>
            </w14:solidFill>
          </w14:textFill>
        </w:rPr>
        <w:t>信用记录有关问题的通知》</w:t>
      </w:r>
      <w:r>
        <w:rPr>
          <w:b w:val="0"/>
          <w:bCs w:val="0"/>
          <w:color w:val="000000" w:themeColor="text1"/>
          <w:sz w:val="24"/>
          <w:szCs w:val="24"/>
          <w:highlight w:val="none"/>
          <w14:textFill>
            <w14:solidFill>
              <w14:schemeClr w14:val="tx1"/>
            </w14:solidFill>
          </w14:textFill>
        </w:rPr>
        <w:t xml:space="preserve"> </w:t>
      </w:r>
      <w:r>
        <w:rPr>
          <w:b w:val="0"/>
          <w:bCs w:val="0"/>
          <w:color w:val="000000" w:themeColor="text1"/>
          <w:spacing w:val="-4"/>
          <w:sz w:val="24"/>
          <w:szCs w:val="24"/>
          <w:highlight w:val="none"/>
          <w14:textFill>
            <w14:solidFill>
              <w14:schemeClr w14:val="tx1"/>
            </w14:solidFill>
          </w14:textFill>
        </w:rPr>
        <w:t>（财库﹝2016﹞125号）的要求，凡拟参加本次招标项目的投标人，如在“信用中</w:t>
      </w:r>
      <w:r>
        <w:rPr>
          <w:b w:val="0"/>
          <w:bCs w:val="0"/>
          <w:color w:val="000000" w:themeColor="text1"/>
          <w:sz w:val="24"/>
          <w:szCs w:val="24"/>
          <w:highlight w:val="none"/>
          <w14:textFill>
            <w14:solidFill>
              <w14:schemeClr w14:val="tx1"/>
            </w14:solidFill>
          </w14:textFill>
        </w:rPr>
        <w:t>国”网站（</w:t>
      </w:r>
      <w:r>
        <w:rPr>
          <w:b w:val="0"/>
          <w:bCs w:val="0"/>
          <w:color w:val="000000" w:themeColor="text1"/>
          <w:highlight w:val="none"/>
          <w14:textFill>
            <w14:solidFill>
              <w14:schemeClr w14:val="tx1"/>
            </w14:solidFill>
          </w14:textFill>
        </w:rPr>
        <w:fldChar w:fldCharType="begin"/>
      </w:r>
      <w:r>
        <w:rPr>
          <w:b w:val="0"/>
          <w:bCs w:val="0"/>
          <w:color w:val="000000" w:themeColor="text1"/>
          <w:highlight w:val="none"/>
          <w14:textFill>
            <w14:solidFill>
              <w14:schemeClr w14:val="tx1"/>
            </w14:solidFill>
          </w14:textFill>
        </w:rPr>
        <w:instrText xml:space="preserve"> HYPERLINK "https://www.creditchina.gov.cn" </w:instrText>
      </w:r>
      <w:r>
        <w:rPr>
          <w:b w:val="0"/>
          <w:bCs w:val="0"/>
          <w:color w:val="000000" w:themeColor="text1"/>
          <w:highlight w:val="none"/>
          <w14:textFill>
            <w14:solidFill>
              <w14:schemeClr w14:val="tx1"/>
            </w14:solidFill>
          </w14:textFill>
        </w:rPr>
        <w:fldChar w:fldCharType="separate"/>
      </w:r>
      <w:r>
        <w:rPr>
          <w:b w:val="0"/>
          <w:bCs w:val="0"/>
          <w:color w:val="000000" w:themeColor="text1"/>
          <w:sz w:val="24"/>
          <w:szCs w:val="24"/>
          <w:highlight w:val="none"/>
          <w14:textFill>
            <w14:solidFill>
              <w14:schemeClr w14:val="tx1"/>
            </w14:solidFill>
          </w14:textFill>
        </w:rPr>
        <w:t>www.creditchina.gov.cn</w:t>
      </w:r>
      <w:r>
        <w:rPr>
          <w:b w:val="0"/>
          <w:bCs w:val="0"/>
          <w:color w:val="000000" w:themeColor="text1"/>
          <w:sz w:val="24"/>
          <w:szCs w:val="24"/>
          <w:highlight w:val="none"/>
          <w14:textFill>
            <w14:solidFill>
              <w14:schemeClr w14:val="tx1"/>
            </w14:solidFill>
          </w14:textFill>
        </w:rPr>
        <w:fldChar w:fldCharType="end"/>
      </w:r>
      <w:r>
        <w:rPr>
          <w:b w:val="0"/>
          <w:bCs w:val="0"/>
          <w:color w:val="000000" w:themeColor="text1"/>
          <w:sz w:val="24"/>
          <w:szCs w:val="24"/>
          <w:highlight w:val="none"/>
          <w14:textFill>
            <w14:solidFill>
              <w14:schemeClr w14:val="tx1"/>
            </w14:solidFill>
          </w14:textFill>
        </w:rPr>
        <w:t>）被列入</w:t>
      </w:r>
      <w:r>
        <w:rPr>
          <w:b w:val="0"/>
          <w:bCs w:val="0"/>
          <w:color w:val="000000" w:themeColor="text1"/>
          <w:spacing w:val="-1"/>
          <w:sz w:val="24"/>
          <w:szCs w:val="24"/>
          <w:highlight w:val="none"/>
          <w14:textFill>
            <w14:solidFill>
              <w14:schemeClr w14:val="tx1"/>
            </w14:solidFill>
          </w14:textFill>
        </w:rPr>
        <w:t>失信被执行人、重大税收违法失信</w:t>
      </w:r>
      <w:r>
        <w:rPr>
          <w:b w:val="0"/>
          <w:bCs w:val="0"/>
          <w:color w:val="000000" w:themeColor="text1"/>
          <w:spacing w:val="16"/>
          <w:sz w:val="24"/>
          <w:szCs w:val="24"/>
          <w:highlight w:val="none"/>
          <w14:textFill>
            <w14:solidFill>
              <w14:schemeClr w14:val="tx1"/>
            </w14:solidFill>
          </w14:textFill>
        </w:rPr>
        <w:t>主体名单(信用服务-重点领域严重失信主体名单查</w:t>
      </w:r>
      <w:r>
        <w:rPr>
          <w:color w:val="000000" w:themeColor="text1"/>
          <w:spacing w:val="16"/>
          <w:sz w:val="24"/>
          <w:szCs w:val="24"/>
          <w:highlight w:val="none"/>
          <w14:textFill>
            <w14:solidFill>
              <w14:schemeClr w14:val="tx1"/>
            </w14:solidFill>
          </w14:textFill>
        </w:rPr>
        <w:t>询-搜索栏输入单位全称)</w:t>
      </w:r>
      <w:r>
        <w:rPr>
          <w:color w:val="000000" w:themeColor="text1"/>
          <w:spacing w:val="6"/>
          <w:sz w:val="24"/>
          <w:szCs w:val="24"/>
          <w:highlight w:val="none"/>
          <w14:textFill>
            <w14:solidFill>
              <w14:schemeClr w14:val="tx1"/>
            </w14:solidFill>
          </w14:textFill>
        </w:rPr>
        <w:t xml:space="preserve"> </w:t>
      </w:r>
      <w:r>
        <w:rPr>
          <w:color w:val="000000" w:themeColor="text1"/>
          <w:spacing w:val="8"/>
          <w:sz w:val="24"/>
          <w:szCs w:val="24"/>
          <w:highlight w:val="none"/>
          <w14:textFill>
            <w14:solidFill>
              <w14:schemeClr w14:val="tx1"/>
            </w14:solidFill>
          </w14:textFill>
        </w:rPr>
        <w:t>、中国政府采购网（</w:t>
      </w:r>
      <w:r>
        <w:rPr>
          <w:color w:val="000000" w:themeColor="text1"/>
          <w:spacing w:val="-53"/>
          <w:sz w:val="24"/>
          <w:szCs w:val="24"/>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http</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www</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ccgp</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gov</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cn</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search</w:t>
      </w:r>
      <w:r>
        <w:rPr>
          <w:color w:val="000000" w:themeColor="text1"/>
          <w:spacing w:val="8"/>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cr</w:t>
      </w:r>
      <w:r>
        <w:rPr>
          <w:color w:val="000000" w:themeColor="text1"/>
          <w:spacing w:val="8"/>
          <w:sz w:val="24"/>
          <w:szCs w:val="24"/>
          <w:highlight w:val="none"/>
          <w14:textFill>
            <w14:solidFill>
              <w14:schemeClr w14:val="tx1"/>
            </w14:solidFill>
          </w14:textFill>
        </w:rPr>
        <w:t>/</w:t>
      </w:r>
      <w:r>
        <w:rPr>
          <w:color w:val="000000" w:themeColor="text1"/>
          <w:spacing w:val="8"/>
          <w:sz w:val="24"/>
          <w:szCs w:val="24"/>
          <w:highlight w:val="none"/>
          <w14:textFill>
            <w14:solidFill>
              <w14:schemeClr w14:val="tx1"/>
            </w14:solidFill>
          </w14:textFill>
        </w:rPr>
        <w:fldChar w:fldCharType="end"/>
      </w:r>
      <w:r>
        <w:rPr>
          <w:color w:val="000000" w:themeColor="text1"/>
          <w:spacing w:val="8"/>
          <w:sz w:val="24"/>
          <w:szCs w:val="24"/>
          <w:highlight w:val="none"/>
          <w14:textFill>
            <w14:solidFill>
              <w14:schemeClr w14:val="tx1"/>
            </w14:solidFill>
          </w14:textFill>
        </w:rPr>
        <w:t>）严重违法失信行</w:t>
      </w:r>
      <w:r>
        <w:rPr>
          <w:color w:val="000000" w:themeColor="text1"/>
          <w:spacing w:val="11"/>
          <w:sz w:val="24"/>
          <w:szCs w:val="24"/>
          <w:highlight w:val="none"/>
          <w14:textFill>
            <w14:solidFill>
              <w14:schemeClr w14:val="tx1"/>
            </w14:solidFill>
          </w14:textFill>
        </w:rPr>
        <w:t>为信息记录名单的（尚在处罚期内的</w:t>
      </w:r>
      <w:r>
        <w:rPr>
          <w:color w:val="000000" w:themeColor="text1"/>
          <w:spacing w:val="4"/>
          <w:sz w:val="24"/>
          <w:szCs w:val="24"/>
          <w:highlight w:val="none"/>
          <w14:textFill>
            <w14:solidFill>
              <w14:schemeClr w14:val="tx1"/>
            </w14:solidFill>
          </w14:textFill>
        </w:rPr>
        <w:t>），</w:t>
      </w:r>
      <w:r>
        <w:rPr>
          <w:color w:val="000000" w:themeColor="text1"/>
          <w:spacing w:val="11"/>
          <w:sz w:val="24"/>
          <w:szCs w:val="24"/>
          <w:highlight w:val="none"/>
          <w14:textFill>
            <w14:solidFill>
              <w14:schemeClr w14:val="tx1"/>
            </w14:solidFill>
          </w14:textFill>
        </w:rPr>
        <w:t>“</w:t>
      </w:r>
      <w:r>
        <w:rPr>
          <w:color w:val="000000" w:themeColor="text1"/>
          <w:spacing w:val="-80"/>
          <w:sz w:val="24"/>
          <w:szCs w:val="24"/>
          <w:highlight w:val="none"/>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国家企业信用信息公示系统 (</w:t>
      </w:r>
    </w:p>
    <w:p w14:paraId="5E561374">
      <w:pPr>
        <w:pStyle w:val="5"/>
        <w:spacing w:before="37" w:line="229" w:lineRule="auto"/>
        <w:ind w:left="10" w:right="206" w:hanging="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color w:val="000000" w:themeColor="text1"/>
          <w:spacing w:val="-3"/>
          <w:sz w:val="24"/>
          <w:szCs w:val="24"/>
          <w:highlight w:val="none"/>
          <w14:textFill>
            <w14:solidFill>
              <w14:schemeClr w14:val="tx1"/>
            </w14:solidFill>
          </w14:textFill>
        </w:rPr>
        <w:t>http://www.gsxt.gov.cn</w:t>
      </w:r>
      <w:r>
        <w:rPr>
          <w:color w:val="000000" w:themeColor="text1"/>
          <w:spacing w:val="-3"/>
          <w:sz w:val="24"/>
          <w:szCs w:val="24"/>
          <w:highlight w:val="none"/>
          <w14:textFill>
            <w14:solidFill>
              <w14:schemeClr w14:val="tx1"/>
            </w14:solidFill>
          </w14:textFill>
        </w:rPr>
        <w:fldChar w:fldCharType="end"/>
      </w:r>
      <w:r>
        <w:rPr>
          <w:color w:val="000000" w:themeColor="text1"/>
          <w:spacing w:val="-3"/>
          <w:sz w:val="24"/>
          <w:szCs w:val="24"/>
          <w:highlight w:val="none"/>
          <w14:textFill>
            <w14:solidFill>
              <w14:schemeClr w14:val="tx1"/>
            </w14:solidFill>
          </w14:textFill>
        </w:rPr>
        <w:t>）</w:t>
      </w:r>
      <w:r>
        <w:rPr>
          <w:color w:val="000000" w:themeColor="text1"/>
          <w:spacing w:val="-9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”列入严重违法失信名单（黑名单）</w:t>
      </w:r>
      <w:r>
        <w:rPr>
          <w:color w:val="000000" w:themeColor="text1"/>
          <w:spacing w:val="-4"/>
          <w:sz w:val="24"/>
          <w:szCs w:val="24"/>
          <w:highlight w:val="none"/>
          <w14:textFill>
            <w14:solidFill>
              <w14:schemeClr w14:val="tx1"/>
            </w14:solidFill>
          </w14:textFill>
        </w:rPr>
        <w:t>信息；将拒绝其</w:t>
      </w:r>
      <w:r>
        <w:rPr>
          <w:color w:val="000000" w:themeColor="text1"/>
          <w:spacing w:val="4"/>
          <w:sz w:val="24"/>
          <w:szCs w:val="24"/>
          <w:highlight w:val="none"/>
          <w14:textFill>
            <w14:solidFill>
              <w14:schemeClr w14:val="tx1"/>
            </w14:solidFill>
          </w14:textFill>
        </w:rPr>
        <w:t>参加本次招标活动</w:t>
      </w:r>
      <w:r>
        <w:rPr>
          <w:color w:val="000000" w:themeColor="text1"/>
          <w:spacing w:val="-15"/>
          <w:sz w:val="24"/>
          <w:szCs w:val="24"/>
          <w:highlight w:val="none"/>
          <w14:textFill>
            <w14:solidFill>
              <w14:schemeClr w14:val="tx1"/>
            </w14:solidFill>
          </w14:textFill>
        </w:rPr>
        <w:t>；（</w:t>
      </w:r>
      <w:r>
        <w:rPr>
          <w:color w:val="000000" w:themeColor="text1"/>
          <w:spacing w:val="4"/>
          <w:sz w:val="24"/>
          <w:szCs w:val="24"/>
          <w:highlight w:val="none"/>
          <w14:textFill>
            <w14:solidFill>
              <w14:schemeClr w14:val="tx1"/>
            </w14:solidFill>
          </w14:textFill>
        </w:rPr>
        <w:t>以采购代理机构或采购人查询为准</w:t>
      </w:r>
      <w:r>
        <w:rPr>
          <w:color w:val="000000" w:themeColor="text1"/>
          <w:spacing w:val="-15"/>
          <w:sz w:val="24"/>
          <w:szCs w:val="24"/>
          <w:highlight w:val="none"/>
          <w14:textFill>
            <w14:solidFill>
              <w14:schemeClr w14:val="tx1"/>
            </w14:solidFill>
          </w14:textFill>
        </w:rPr>
        <w:t>）；</w:t>
      </w:r>
    </w:p>
    <w:p w14:paraId="7DBB85CD">
      <w:pPr>
        <w:pStyle w:val="5"/>
        <w:spacing w:before="26" w:line="229" w:lineRule="auto"/>
        <w:ind w:left="9" w:right="165"/>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8.参与政府采购活动前3年内未被列入失信、重大税收违法案件、财政部门禁止</w:t>
      </w:r>
      <w:r>
        <w:rPr>
          <w:color w:val="000000" w:themeColor="text1"/>
          <w:spacing w:val="-5"/>
          <w:sz w:val="24"/>
          <w:szCs w:val="24"/>
          <w:highlight w:val="none"/>
          <w14:textFill>
            <w14:solidFill>
              <w14:schemeClr w14:val="tx1"/>
            </w14:solidFill>
          </w14:textFill>
        </w:rPr>
        <w:t>参加政府采购活动的承诺书；</w:t>
      </w:r>
    </w:p>
    <w:p w14:paraId="693EB32D">
      <w:pPr>
        <w:pStyle w:val="5"/>
        <w:spacing w:before="97" w:line="219" w:lineRule="auto"/>
        <w:ind w:left="91"/>
        <w:rPr>
          <w:color w:val="000000" w:themeColor="text1"/>
          <w:sz w:val="24"/>
          <w:szCs w:val="24"/>
          <w:highlight w:val="none"/>
          <w14:textFill>
            <w14:solidFill>
              <w14:schemeClr w14:val="tx1"/>
            </w14:solidFill>
          </w14:textFill>
        </w:rPr>
      </w:pPr>
      <w:r>
        <w:rPr>
          <w:color w:val="000000" w:themeColor="text1"/>
          <w:spacing w:val="-23"/>
          <w:sz w:val="24"/>
          <w:szCs w:val="24"/>
          <w:highlight w:val="none"/>
          <w14:textFill>
            <w14:solidFill>
              <w14:schemeClr w14:val="tx1"/>
            </w14:solidFill>
          </w14:textFill>
        </w:rPr>
        <w:t>9.提供针对本次项目的《反商业贿赂承诺书》；</w:t>
      </w:r>
    </w:p>
    <w:p w14:paraId="63E1A6FC">
      <w:pPr>
        <w:pStyle w:val="5"/>
        <w:spacing w:before="112" w:line="219" w:lineRule="auto"/>
        <w:ind w:left="108"/>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10.缴纳投标保证金的有效凭证；</w:t>
      </w:r>
    </w:p>
    <w:p w14:paraId="16722E73">
      <w:pPr>
        <w:pStyle w:val="5"/>
        <w:spacing w:before="65" w:line="219" w:lineRule="auto"/>
        <w:ind w:left="108"/>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11.投标人可提供有利于投标的其他资格证明材料。</w:t>
      </w:r>
    </w:p>
    <w:p w14:paraId="526FFD42">
      <w:pPr>
        <w:spacing w:line="431" w:lineRule="auto"/>
        <w:rPr>
          <w:rFonts w:ascii="Arial"/>
          <w:color w:val="000000" w:themeColor="text1"/>
          <w:sz w:val="21"/>
          <w:highlight w:val="none"/>
          <w14:textFill>
            <w14:solidFill>
              <w14:schemeClr w14:val="tx1"/>
            </w14:solidFill>
          </w14:textFill>
        </w:rPr>
      </w:pPr>
    </w:p>
    <w:p w14:paraId="7B5909BE">
      <w:pPr>
        <w:pStyle w:val="5"/>
        <w:spacing w:before="58" w:line="347" w:lineRule="auto"/>
        <w:ind w:left="55" w:right="222" w:firstLine="1"/>
        <w:jc w:val="both"/>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各</w:t>
      </w:r>
      <w:r>
        <w:rPr>
          <w:color w:val="000000" w:themeColor="text1"/>
          <w:spacing w:val="-29"/>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投</w:t>
      </w:r>
      <w:r>
        <w:rPr>
          <w:color w:val="000000" w:themeColor="text1"/>
          <w:spacing w:val="-4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标</w:t>
      </w:r>
      <w:r>
        <w:rPr>
          <w:color w:val="000000" w:themeColor="text1"/>
          <w:spacing w:val="-45"/>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人</w:t>
      </w:r>
      <w:r>
        <w:rPr>
          <w:color w:val="000000" w:themeColor="text1"/>
          <w:spacing w:val="-45"/>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应</w:t>
      </w:r>
      <w:r>
        <w:rPr>
          <w:color w:val="000000" w:themeColor="text1"/>
          <w:spacing w:val="-47"/>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注</w:t>
      </w:r>
      <w:r>
        <w:rPr>
          <w:color w:val="000000" w:themeColor="text1"/>
          <w:spacing w:val="-39"/>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意</w:t>
      </w:r>
      <w:r>
        <w:rPr>
          <w:color w:val="000000" w:themeColor="text1"/>
          <w:spacing w:val="-2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以</w:t>
      </w:r>
      <w:r>
        <w:rPr>
          <w:color w:val="000000" w:themeColor="text1"/>
          <w:spacing w:val="-39"/>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下</w:t>
      </w:r>
      <w:r>
        <w:rPr>
          <w:color w:val="000000" w:themeColor="text1"/>
          <w:spacing w:val="-47"/>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事</w:t>
      </w:r>
      <w:r>
        <w:rPr>
          <w:color w:val="000000" w:themeColor="text1"/>
          <w:spacing w:val="-41"/>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项</w:t>
      </w:r>
      <w:r>
        <w:rPr>
          <w:color w:val="000000" w:themeColor="text1"/>
          <w:spacing w:val="-53"/>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：①本</w:t>
      </w:r>
      <w:r>
        <w:rPr>
          <w:color w:val="000000" w:themeColor="text1"/>
          <w:spacing w:val="-4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项</w:t>
      </w:r>
      <w:r>
        <w:rPr>
          <w:color w:val="000000" w:themeColor="text1"/>
          <w:spacing w:val="-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目</w:t>
      </w:r>
      <w:r>
        <w:rPr>
          <w:color w:val="000000" w:themeColor="text1"/>
          <w:spacing w:val="-47"/>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要</w:t>
      </w:r>
      <w:r>
        <w:rPr>
          <w:color w:val="000000" w:themeColor="text1"/>
          <w:spacing w:val="-43"/>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求</w:t>
      </w:r>
      <w:r>
        <w:rPr>
          <w:color w:val="000000" w:themeColor="text1"/>
          <w:spacing w:val="-4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各</w:t>
      </w:r>
      <w:r>
        <w:rPr>
          <w:color w:val="000000" w:themeColor="text1"/>
          <w:spacing w:val="-43"/>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投</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标</w:t>
      </w:r>
      <w:r>
        <w:rPr>
          <w:color w:val="000000" w:themeColor="text1"/>
          <w:spacing w:val="-42"/>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投</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标</w:t>
      </w:r>
      <w:r>
        <w:rPr>
          <w:color w:val="000000" w:themeColor="text1"/>
          <w:spacing w:val="-43"/>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人</w:t>
      </w:r>
      <w:r>
        <w:rPr>
          <w:color w:val="000000" w:themeColor="text1"/>
          <w:spacing w:val="-47"/>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提</w:t>
      </w:r>
      <w:r>
        <w:rPr>
          <w:color w:val="000000" w:themeColor="text1"/>
          <w:spacing w:val="-4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供</w:t>
      </w:r>
      <w:r>
        <w:rPr>
          <w:color w:val="000000" w:themeColor="text1"/>
          <w:spacing w:val="-45"/>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w:t>
      </w:r>
      <w:r>
        <w:rPr>
          <w:color w:val="000000" w:themeColor="text1"/>
          <w:spacing w:val="-62"/>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依</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法</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缴</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纳</w:t>
      </w:r>
      <w:r>
        <w:rPr>
          <w:color w:val="000000" w:themeColor="text1"/>
          <w:spacing w:val="-45"/>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近</w:t>
      </w:r>
      <w:r>
        <w:rPr>
          <w:color w:val="000000" w:themeColor="text1"/>
          <w:spacing w:val="-46"/>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六</w:t>
      </w:r>
      <w:r>
        <w:rPr>
          <w:color w:val="000000" w:themeColor="text1"/>
          <w:spacing w:val="-44"/>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个</w:t>
      </w:r>
      <w:r>
        <w:rPr>
          <w:color w:val="000000" w:themeColor="text1"/>
          <w:spacing w:val="-43"/>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月</w:t>
      </w:r>
      <w:r>
        <w:rPr>
          <w:color w:val="000000" w:themeColor="text1"/>
          <w:spacing w:val="-21"/>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内</w:t>
      </w:r>
      <w:r>
        <w:rPr>
          <w:color w:val="000000" w:themeColor="text1"/>
          <w:spacing w:val="-48"/>
          <w:sz w:val="18"/>
          <w:szCs w:val="18"/>
          <w:highlight w:val="none"/>
          <w14:textFill>
            <w14:solidFill>
              <w14:schemeClr w14:val="tx1"/>
            </w14:solidFill>
          </w14:textFill>
        </w:rPr>
        <w:t xml:space="preserve"> </w:t>
      </w:r>
      <w:r>
        <w:rPr>
          <w:b/>
          <w:bCs/>
          <w:color w:val="000000" w:themeColor="text1"/>
          <w:spacing w:val="-4"/>
          <w:sz w:val="18"/>
          <w:szCs w:val="18"/>
          <w:highlight w:val="none"/>
          <w14:textFill>
            <w14:solidFill>
              <w14:schemeClr w14:val="tx1"/>
            </w14:solidFill>
          </w14:textFill>
        </w:rPr>
        <w:t>任</w:t>
      </w:r>
      <w:r>
        <w:rPr>
          <w:b/>
          <w:bCs/>
          <w:color w:val="000000" w:themeColor="text1"/>
          <w:spacing w:val="13"/>
          <w:sz w:val="18"/>
          <w:szCs w:val="18"/>
          <w:highlight w:val="none"/>
          <w14:textFill>
            <w14:solidFill>
              <w14:schemeClr w14:val="tx1"/>
            </w14:solidFill>
          </w14:textFill>
        </w:rPr>
        <w:t>意</w:t>
      </w:r>
      <w:r>
        <w:rPr>
          <w:color w:val="000000" w:themeColor="text1"/>
          <w:spacing w:val="-41"/>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一</w:t>
      </w:r>
      <w:r>
        <w:rPr>
          <w:color w:val="000000" w:themeColor="text1"/>
          <w:spacing w:val="-47"/>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个</w:t>
      </w:r>
      <w:r>
        <w:rPr>
          <w:color w:val="000000" w:themeColor="text1"/>
          <w:spacing w:val="-50"/>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月税</w:t>
      </w:r>
      <w:r>
        <w:rPr>
          <w:color w:val="000000" w:themeColor="text1"/>
          <w:spacing w:val="-48"/>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收证</w:t>
      </w:r>
      <w:r>
        <w:rPr>
          <w:color w:val="000000" w:themeColor="text1"/>
          <w:spacing w:val="-36"/>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明</w:t>
      </w:r>
      <w:r>
        <w:rPr>
          <w:color w:val="000000" w:themeColor="text1"/>
          <w:spacing w:val="-36"/>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w:t>
      </w:r>
      <w:r>
        <w:rPr>
          <w:color w:val="000000" w:themeColor="text1"/>
          <w:spacing w:val="-69"/>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w:t>
      </w:r>
      <w:r>
        <w:rPr>
          <w:color w:val="000000" w:themeColor="text1"/>
          <w:spacing w:val="-46"/>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若投</w:t>
      </w:r>
      <w:r>
        <w:rPr>
          <w:color w:val="000000" w:themeColor="text1"/>
          <w:spacing w:val="-53"/>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标人某</w:t>
      </w:r>
      <w:r>
        <w:rPr>
          <w:color w:val="000000" w:themeColor="text1"/>
          <w:spacing w:val="-50"/>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月税</w:t>
      </w:r>
      <w:r>
        <w:rPr>
          <w:color w:val="000000" w:themeColor="text1"/>
          <w:spacing w:val="-47"/>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收</w:t>
      </w:r>
      <w:r>
        <w:rPr>
          <w:color w:val="000000" w:themeColor="text1"/>
          <w:spacing w:val="-52"/>
          <w:sz w:val="18"/>
          <w:szCs w:val="18"/>
          <w:highlight w:val="none"/>
          <w14:textFill>
            <w14:solidFill>
              <w14:schemeClr w14:val="tx1"/>
            </w14:solidFill>
          </w14:textFill>
        </w:rPr>
        <w:t xml:space="preserve"> </w:t>
      </w:r>
      <w:r>
        <w:rPr>
          <w:b/>
          <w:bCs/>
          <w:color w:val="000000" w:themeColor="text1"/>
          <w:spacing w:val="13"/>
          <w:sz w:val="18"/>
          <w:szCs w:val="18"/>
          <w:highlight w:val="none"/>
          <w14:textFill>
            <w14:solidFill>
              <w14:schemeClr w14:val="tx1"/>
            </w14:solidFill>
          </w14:textFill>
        </w:rPr>
        <w:t>为</w:t>
      </w:r>
      <w:r>
        <w:rPr>
          <w:b/>
          <w:bCs/>
          <w:color w:val="000000" w:themeColor="text1"/>
          <w:spacing w:val="12"/>
          <w:sz w:val="18"/>
          <w:szCs w:val="18"/>
          <w:highlight w:val="none"/>
          <w14:textFill>
            <w14:solidFill>
              <w14:schemeClr w14:val="tx1"/>
            </w14:solidFill>
          </w14:textFill>
        </w:rPr>
        <w:t>零</w:t>
      </w:r>
      <w:r>
        <w:rPr>
          <w:color w:val="000000" w:themeColor="text1"/>
          <w:spacing w:val="-30"/>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申报</w:t>
      </w:r>
      <w:r>
        <w:rPr>
          <w:color w:val="000000" w:themeColor="text1"/>
          <w:spacing w:val="-39"/>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w:t>
      </w:r>
      <w:r>
        <w:rPr>
          <w:color w:val="000000" w:themeColor="text1"/>
          <w:spacing w:val="-43"/>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须提供加盖税务</w:t>
      </w:r>
      <w:r>
        <w:rPr>
          <w:color w:val="000000" w:themeColor="text1"/>
          <w:spacing w:val="-52"/>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局</w:t>
      </w:r>
      <w:r>
        <w:rPr>
          <w:color w:val="000000" w:themeColor="text1"/>
          <w:spacing w:val="-49"/>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公</w:t>
      </w:r>
      <w:r>
        <w:rPr>
          <w:color w:val="000000" w:themeColor="text1"/>
          <w:spacing w:val="-49"/>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章</w:t>
      </w:r>
      <w:r>
        <w:rPr>
          <w:color w:val="000000" w:themeColor="text1"/>
          <w:spacing w:val="-41"/>
          <w:sz w:val="18"/>
          <w:szCs w:val="18"/>
          <w:highlight w:val="none"/>
          <w14:textFill>
            <w14:solidFill>
              <w14:schemeClr w14:val="tx1"/>
            </w14:solidFill>
          </w14:textFill>
        </w:rPr>
        <w:t xml:space="preserve"> </w:t>
      </w:r>
      <w:r>
        <w:rPr>
          <w:b/>
          <w:bCs/>
          <w:color w:val="000000" w:themeColor="text1"/>
          <w:spacing w:val="12"/>
          <w:sz w:val="18"/>
          <w:szCs w:val="18"/>
          <w:highlight w:val="none"/>
          <w14:textFill>
            <w14:solidFill>
              <w14:schemeClr w14:val="tx1"/>
            </w14:solidFill>
          </w14:textFill>
        </w:rPr>
        <w:t>的无欠税证</w:t>
      </w:r>
      <w:r>
        <w:rPr>
          <w:b/>
          <w:bCs/>
          <w:color w:val="000000" w:themeColor="text1"/>
          <w:sz w:val="18"/>
          <w:szCs w:val="18"/>
          <w:highlight w:val="none"/>
          <w14:textFill>
            <w14:solidFill>
              <w14:schemeClr w14:val="tx1"/>
            </w14:solidFill>
          </w14:textFill>
        </w:rPr>
        <w:t>明或</w:t>
      </w:r>
      <w:r>
        <w:rPr>
          <w:color w:val="000000" w:themeColor="text1"/>
          <w:spacing w:val="-33"/>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申报成</w:t>
      </w:r>
      <w:r>
        <w:rPr>
          <w:color w:val="000000" w:themeColor="text1"/>
          <w:spacing w:val="-43"/>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功</w:t>
      </w:r>
      <w:r>
        <w:rPr>
          <w:color w:val="000000" w:themeColor="text1"/>
          <w:spacing w:val="-35"/>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网</w:t>
      </w:r>
      <w:r>
        <w:rPr>
          <w:color w:val="000000" w:themeColor="text1"/>
          <w:spacing w:val="-42"/>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页</w:t>
      </w:r>
      <w:r>
        <w:rPr>
          <w:color w:val="000000" w:themeColor="text1"/>
          <w:spacing w:val="-48"/>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截</w:t>
      </w:r>
      <w:r>
        <w:rPr>
          <w:color w:val="000000" w:themeColor="text1"/>
          <w:spacing w:val="-31"/>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图</w:t>
      </w:r>
      <w:r>
        <w:rPr>
          <w:color w:val="000000" w:themeColor="text1"/>
          <w:spacing w:val="-49"/>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w:t>
      </w:r>
      <w:r>
        <w:rPr>
          <w:color w:val="000000" w:themeColor="text1"/>
          <w:spacing w:val="-19"/>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投</w:t>
      </w:r>
      <w:r>
        <w:rPr>
          <w:color w:val="000000" w:themeColor="text1"/>
          <w:spacing w:val="-47"/>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标</w:t>
      </w:r>
      <w:r>
        <w:rPr>
          <w:color w:val="000000" w:themeColor="text1"/>
          <w:spacing w:val="-45"/>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人</w:t>
      </w:r>
      <w:r>
        <w:rPr>
          <w:color w:val="000000" w:themeColor="text1"/>
          <w:spacing w:val="-48"/>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可</w:t>
      </w:r>
      <w:r>
        <w:rPr>
          <w:color w:val="000000" w:themeColor="text1"/>
          <w:spacing w:val="-16"/>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自</w:t>
      </w:r>
      <w:r>
        <w:rPr>
          <w:color w:val="000000" w:themeColor="text1"/>
          <w:spacing w:val="-45"/>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主</w:t>
      </w:r>
      <w:r>
        <w:rPr>
          <w:color w:val="000000" w:themeColor="text1"/>
          <w:spacing w:val="-46"/>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登</w:t>
      </w:r>
      <w:r>
        <w:rPr>
          <w:color w:val="000000" w:themeColor="text1"/>
          <w:spacing w:val="-46"/>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录</w:t>
      </w:r>
      <w:r>
        <w:rPr>
          <w:color w:val="000000" w:themeColor="text1"/>
          <w:spacing w:val="-44"/>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w:t>
      </w:r>
      <w:r>
        <w:rPr>
          <w:color w:val="000000" w:themeColor="text1"/>
          <w:spacing w:val="-48"/>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国</w:t>
      </w:r>
      <w:r>
        <w:rPr>
          <w:color w:val="000000" w:themeColor="text1"/>
          <w:spacing w:val="-45"/>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家</w:t>
      </w:r>
      <w:r>
        <w:rPr>
          <w:color w:val="000000" w:themeColor="text1"/>
          <w:spacing w:val="-51"/>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税</w:t>
      </w:r>
      <w:r>
        <w:rPr>
          <w:color w:val="000000" w:themeColor="text1"/>
          <w:spacing w:val="-45"/>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务</w:t>
      </w:r>
      <w:r>
        <w:rPr>
          <w:color w:val="000000" w:themeColor="text1"/>
          <w:spacing w:val="-42"/>
          <w:sz w:val="18"/>
          <w:szCs w:val="18"/>
          <w:highlight w:val="none"/>
          <w14:textFill>
            <w14:solidFill>
              <w14:schemeClr w14:val="tx1"/>
            </w14:solidFill>
          </w14:textFill>
        </w:rPr>
        <w:t xml:space="preserve"> </w:t>
      </w:r>
      <w:r>
        <w:rPr>
          <w:b/>
          <w:bCs/>
          <w:color w:val="000000" w:themeColor="text1"/>
          <w:sz w:val="18"/>
          <w:szCs w:val="18"/>
          <w:highlight w:val="none"/>
          <w14:textFill>
            <w14:solidFill>
              <w14:schemeClr w14:val="tx1"/>
            </w14:solidFill>
          </w14:textFill>
        </w:rPr>
        <w:t>总</w:t>
      </w:r>
      <w:r>
        <w:rPr>
          <w:color w:val="000000" w:themeColor="text1"/>
          <w:spacing w:val="-47"/>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局</w:t>
      </w:r>
      <w:r>
        <w:rPr>
          <w:color w:val="000000" w:themeColor="text1"/>
          <w:spacing w:val="-25"/>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电</w:t>
      </w:r>
      <w:r>
        <w:rPr>
          <w:color w:val="000000" w:themeColor="text1"/>
          <w:spacing w:val="-49"/>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子</w:t>
      </w:r>
      <w:r>
        <w:rPr>
          <w:color w:val="000000" w:themeColor="text1"/>
          <w:spacing w:val="-47"/>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税</w:t>
      </w:r>
      <w:r>
        <w:rPr>
          <w:color w:val="000000" w:themeColor="text1"/>
          <w:spacing w:val="-46"/>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务</w:t>
      </w:r>
      <w:r>
        <w:rPr>
          <w:color w:val="000000" w:themeColor="text1"/>
          <w:spacing w:val="-47"/>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局</w:t>
      </w:r>
      <w:r>
        <w:rPr>
          <w:color w:val="000000" w:themeColor="text1"/>
          <w:spacing w:val="-31"/>
          <w:sz w:val="18"/>
          <w:szCs w:val="18"/>
          <w:highlight w:val="none"/>
          <w14:textFill>
            <w14:solidFill>
              <w14:schemeClr w14:val="tx1"/>
            </w14:solidFill>
          </w14:textFill>
        </w:rPr>
        <w:t xml:space="preserve"> </w:t>
      </w:r>
      <w:r>
        <w:rPr>
          <w:b/>
          <w:bCs/>
          <w:color w:val="000000" w:themeColor="text1"/>
          <w:spacing w:val="-1"/>
          <w:sz w:val="18"/>
          <w:szCs w:val="18"/>
          <w:highlight w:val="none"/>
          <w14:textFill>
            <w14:solidFill>
              <w14:schemeClr w14:val="tx1"/>
            </w14:solidFill>
          </w14:textFill>
        </w:rPr>
        <w:t>”</w:t>
      </w:r>
    </w:p>
    <w:p w14:paraId="3D18D701">
      <w:pPr>
        <w:pStyle w:val="5"/>
        <w:spacing w:before="63" w:line="345" w:lineRule="auto"/>
        <w:ind w:left="50" w:right="86" w:firstLine="42"/>
        <w:jc w:val="both"/>
        <w:rPr>
          <w:color w:val="000000" w:themeColor="text1"/>
          <w:sz w:val="18"/>
          <w:szCs w:val="18"/>
          <w:highlight w:val="none"/>
          <w14:textFill>
            <w14:solidFill>
              <w14:schemeClr w14:val="tx1"/>
            </w14:solidFill>
          </w14:textFill>
        </w:rPr>
      </w:pPr>
      <w:r>
        <w:rPr>
          <w:b/>
          <w:bCs/>
          <w:color w:val="000000" w:themeColor="text1"/>
          <w:spacing w:val="21"/>
          <w:sz w:val="18"/>
          <w:szCs w:val="18"/>
          <w:highlight w:val="none"/>
          <w14:textFill>
            <w14:solidFill>
              <w14:schemeClr w14:val="tx1"/>
            </w14:solidFill>
          </w14:textFill>
        </w:rPr>
        <w:t>12366.</w:t>
      </w:r>
      <w:r>
        <w:rPr>
          <w:b/>
          <w:bCs/>
          <w:color w:val="000000" w:themeColor="text1"/>
          <w:sz w:val="18"/>
          <w:szCs w:val="18"/>
          <w:highlight w:val="none"/>
          <w14:textFill>
            <w14:solidFill>
              <w14:schemeClr w14:val="tx1"/>
            </w14:solidFill>
          </w14:textFill>
        </w:rPr>
        <w:t>chinatax</w:t>
      </w:r>
      <w:r>
        <w:rPr>
          <w:b/>
          <w:bCs/>
          <w:color w:val="000000" w:themeColor="text1"/>
          <w:spacing w:val="21"/>
          <w:sz w:val="18"/>
          <w:szCs w:val="18"/>
          <w:highlight w:val="none"/>
          <w14:textFill>
            <w14:solidFill>
              <w14:schemeClr w14:val="tx1"/>
            </w14:solidFill>
          </w14:textFill>
        </w:rPr>
        <w:t>.</w:t>
      </w:r>
      <w:r>
        <w:rPr>
          <w:b/>
          <w:bCs/>
          <w:color w:val="000000" w:themeColor="text1"/>
          <w:sz w:val="18"/>
          <w:szCs w:val="18"/>
          <w:highlight w:val="none"/>
          <w14:textFill>
            <w14:solidFill>
              <w14:schemeClr w14:val="tx1"/>
            </w14:solidFill>
          </w14:textFill>
        </w:rPr>
        <w:t>gov</w:t>
      </w:r>
      <w:r>
        <w:rPr>
          <w:b/>
          <w:bCs/>
          <w:color w:val="000000" w:themeColor="text1"/>
          <w:spacing w:val="21"/>
          <w:sz w:val="18"/>
          <w:szCs w:val="18"/>
          <w:highlight w:val="none"/>
          <w14:textFill>
            <w14:solidFill>
              <w14:schemeClr w14:val="tx1"/>
            </w14:solidFill>
          </w14:textFill>
        </w:rPr>
        <w:t>.</w:t>
      </w:r>
      <w:r>
        <w:rPr>
          <w:b/>
          <w:bCs/>
          <w:color w:val="000000" w:themeColor="text1"/>
          <w:sz w:val="18"/>
          <w:szCs w:val="18"/>
          <w:highlight w:val="none"/>
          <w14:textFill>
            <w14:solidFill>
              <w14:schemeClr w14:val="tx1"/>
            </w14:solidFill>
          </w14:textFill>
        </w:rPr>
        <w:t>cn</w:t>
      </w:r>
      <w:r>
        <w:rPr>
          <w:b/>
          <w:bCs/>
          <w:color w:val="000000" w:themeColor="text1"/>
          <w:spacing w:val="21"/>
          <w:sz w:val="18"/>
          <w:szCs w:val="18"/>
          <w:highlight w:val="none"/>
          <w14:textFill>
            <w14:solidFill>
              <w14:schemeClr w14:val="tx1"/>
            </w14:solidFill>
          </w14:textFill>
        </w:rPr>
        <w:t>/</w:t>
      </w:r>
      <w:r>
        <w:rPr>
          <w:b/>
          <w:bCs/>
          <w:color w:val="000000" w:themeColor="text1"/>
          <w:sz w:val="18"/>
          <w:szCs w:val="18"/>
          <w:highlight w:val="none"/>
          <w14:textFill>
            <w14:solidFill>
              <w14:schemeClr w14:val="tx1"/>
            </w14:solidFill>
          </w14:textFill>
        </w:rPr>
        <w:t>bsfw</w:t>
      </w:r>
      <w:r>
        <w:rPr>
          <w:b/>
          <w:bCs/>
          <w:color w:val="000000" w:themeColor="text1"/>
          <w:spacing w:val="21"/>
          <w:sz w:val="18"/>
          <w:szCs w:val="18"/>
          <w:highlight w:val="none"/>
          <w14:textFill>
            <w14:solidFill>
              <w14:schemeClr w14:val="tx1"/>
            </w14:solidFill>
          </w14:textFill>
        </w:rPr>
        <w:t>/</w:t>
      </w:r>
      <w:r>
        <w:rPr>
          <w:b/>
          <w:bCs/>
          <w:color w:val="000000" w:themeColor="text1"/>
          <w:sz w:val="18"/>
          <w:szCs w:val="18"/>
          <w:highlight w:val="none"/>
          <w14:textFill>
            <w14:solidFill>
              <w14:schemeClr w14:val="tx1"/>
            </w14:solidFill>
          </w14:textFill>
        </w:rPr>
        <w:t>onlinetaxation</w:t>
      </w:r>
      <w:r>
        <w:rPr>
          <w:b/>
          <w:bCs/>
          <w:color w:val="000000" w:themeColor="text1"/>
          <w:spacing w:val="21"/>
          <w:sz w:val="18"/>
          <w:szCs w:val="18"/>
          <w:highlight w:val="none"/>
          <w14:textFill>
            <w14:solidFill>
              <w14:schemeClr w14:val="tx1"/>
            </w14:solidFill>
          </w14:textFill>
        </w:rPr>
        <w:t>/</w:t>
      </w:r>
      <w:r>
        <w:rPr>
          <w:b/>
          <w:bCs/>
          <w:color w:val="000000" w:themeColor="text1"/>
          <w:sz w:val="18"/>
          <w:szCs w:val="18"/>
          <w:highlight w:val="none"/>
          <w14:textFill>
            <w14:solidFill>
              <w14:schemeClr w14:val="tx1"/>
            </w14:solidFill>
          </w14:textFill>
        </w:rPr>
        <w:t>main</w:t>
      </w:r>
      <w:r>
        <w:rPr>
          <w:b/>
          <w:bCs/>
          <w:color w:val="000000" w:themeColor="text1"/>
          <w:spacing w:val="21"/>
          <w:sz w:val="18"/>
          <w:szCs w:val="18"/>
          <w:highlight w:val="none"/>
          <w14:textFill>
            <w14:solidFill>
              <w14:schemeClr w14:val="tx1"/>
            </w14:solidFill>
          </w14:textFill>
        </w:rPr>
        <w:t>——税</w:t>
      </w:r>
      <w:r>
        <w:rPr>
          <w:color w:val="000000" w:themeColor="text1"/>
          <w:spacing w:val="-46"/>
          <w:sz w:val="18"/>
          <w:szCs w:val="18"/>
          <w:highlight w:val="none"/>
          <w14:textFill>
            <w14:solidFill>
              <w14:schemeClr w14:val="tx1"/>
            </w14:solidFill>
          </w14:textFill>
        </w:rPr>
        <w:t xml:space="preserve"> </w:t>
      </w:r>
      <w:r>
        <w:rPr>
          <w:b/>
          <w:bCs/>
          <w:color w:val="000000" w:themeColor="text1"/>
          <w:spacing w:val="21"/>
          <w:sz w:val="18"/>
          <w:szCs w:val="18"/>
          <w:highlight w:val="none"/>
          <w14:textFill>
            <w14:solidFill>
              <w14:schemeClr w14:val="tx1"/>
            </w14:solidFill>
          </w14:textFill>
        </w:rPr>
        <w:t>费</w:t>
      </w:r>
      <w:r>
        <w:rPr>
          <w:color w:val="000000" w:themeColor="text1"/>
          <w:spacing w:val="-30"/>
          <w:sz w:val="18"/>
          <w:szCs w:val="18"/>
          <w:highlight w:val="none"/>
          <w14:textFill>
            <w14:solidFill>
              <w14:schemeClr w14:val="tx1"/>
            </w14:solidFill>
          </w14:textFill>
        </w:rPr>
        <w:t xml:space="preserve"> </w:t>
      </w:r>
      <w:r>
        <w:rPr>
          <w:b/>
          <w:bCs/>
          <w:color w:val="000000" w:themeColor="text1"/>
          <w:spacing w:val="21"/>
          <w:sz w:val="18"/>
          <w:szCs w:val="18"/>
          <w:highlight w:val="none"/>
          <w14:textFill>
            <w14:solidFill>
              <w14:schemeClr w14:val="tx1"/>
            </w14:solidFill>
          </w14:textFill>
        </w:rPr>
        <w:t>申报及缴纳</w:t>
      </w:r>
      <w:r>
        <w:rPr>
          <w:color w:val="000000" w:themeColor="text1"/>
          <w:spacing w:val="-58"/>
          <w:sz w:val="18"/>
          <w:szCs w:val="18"/>
          <w:highlight w:val="none"/>
          <w14:textFill>
            <w14:solidFill>
              <w14:schemeClr w14:val="tx1"/>
            </w14:solidFill>
          </w14:textFill>
        </w:rPr>
        <w:t xml:space="preserve"> </w:t>
      </w:r>
      <w:r>
        <w:rPr>
          <w:b/>
          <w:bCs/>
          <w:color w:val="000000" w:themeColor="text1"/>
          <w:spacing w:val="21"/>
          <w:sz w:val="18"/>
          <w:szCs w:val="18"/>
          <w:highlight w:val="none"/>
          <w14:textFill>
            <w14:solidFill>
              <w14:schemeClr w14:val="tx1"/>
            </w14:solidFill>
          </w14:textFill>
        </w:rPr>
        <w:t>——</w:t>
      </w:r>
      <w:r>
        <w:rPr>
          <w:b/>
          <w:bCs/>
          <w:color w:val="000000" w:themeColor="text1"/>
          <w:spacing w:val="20"/>
          <w:sz w:val="18"/>
          <w:szCs w:val="18"/>
          <w:highlight w:val="none"/>
          <w14:textFill>
            <w14:solidFill>
              <w14:schemeClr w14:val="tx1"/>
            </w14:solidFill>
          </w14:textFill>
        </w:rPr>
        <w:t>申报</w:t>
      </w:r>
      <w:r>
        <w:rPr>
          <w:color w:val="000000" w:themeColor="text1"/>
          <w:spacing w:val="-49"/>
          <w:sz w:val="18"/>
          <w:szCs w:val="18"/>
          <w:highlight w:val="none"/>
          <w14:textFill>
            <w14:solidFill>
              <w14:schemeClr w14:val="tx1"/>
            </w14:solidFill>
          </w14:textFill>
        </w:rPr>
        <w:t xml:space="preserve"> </w:t>
      </w:r>
      <w:r>
        <w:rPr>
          <w:b/>
          <w:bCs/>
          <w:color w:val="000000" w:themeColor="text1"/>
          <w:spacing w:val="20"/>
          <w:sz w:val="18"/>
          <w:szCs w:val="18"/>
          <w:highlight w:val="none"/>
          <w14:textFill>
            <w14:solidFill>
              <w14:schemeClr w14:val="tx1"/>
            </w14:solidFill>
          </w14:textFill>
        </w:rPr>
        <w:t>结</w:t>
      </w:r>
      <w:r>
        <w:rPr>
          <w:color w:val="000000" w:themeColor="text1"/>
          <w:spacing w:val="-53"/>
          <w:sz w:val="18"/>
          <w:szCs w:val="18"/>
          <w:highlight w:val="none"/>
          <w14:textFill>
            <w14:solidFill>
              <w14:schemeClr w14:val="tx1"/>
            </w14:solidFill>
          </w14:textFill>
        </w:rPr>
        <w:t xml:space="preserve"> </w:t>
      </w:r>
      <w:r>
        <w:rPr>
          <w:b/>
          <w:bCs/>
          <w:color w:val="000000" w:themeColor="text1"/>
          <w:spacing w:val="20"/>
          <w:sz w:val="18"/>
          <w:szCs w:val="18"/>
          <w:highlight w:val="none"/>
          <w14:textFill>
            <w14:solidFill>
              <w14:schemeClr w14:val="tx1"/>
            </w14:solidFill>
          </w14:textFill>
        </w:rPr>
        <w:t>果查询）</w:t>
      </w:r>
      <w:r>
        <w:rPr>
          <w:color w:val="000000" w:themeColor="text1"/>
          <w:sz w:val="18"/>
          <w:szCs w:val="18"/>
          <w:highlight w:val="none"/>
          <w14:textFill>
            <w14:solidFill>
              <w14:schemeClr w14:val="tx1"/>
            </w14:solidFill>
          </w14:textFill>
        </w:rPr>
        <w:t xml:space="preserve">  </w:t>
      </w:r>
      <w:r>
        <w:rPr>
          <w:b/>
          <w:bCs/>
          <w:color w:val="000000" w:themeColor="text1"/>
          <w:spacing w:val="16"/>
          <w:sz w:val="18"/>
          <w:szCs w:val="18"/>
          <w:highlight w:val="none"/>
          <w14:textFill>
            <w14:solidFill>
              <w14:schemeClr w14:val="tx1"/>
            </w14:solidFill>
          </w14:textFill>
        </w:rPr>
        <w:t>。②税务局代收的社保缴费证明不可作为本项</w:t>
      </w:r>
      <w:r>
        <w:rPr>
          <w:color w:val="000000" w:themeColor="text1"/>
          <w:spacing w:val="-30"/>
          <w:sz w:val="18"/>
          <w:szCs w:val="18"/>
          <w:highlight w:val="none"/>
          <w14:textFill>
            <w14:solidFill>
              <w14:schemeClr w14:val="tx1"/>
            </w14:solidFill>
          </w14:textFill>
        </w:rPr>
        <w:t xml:space="preserve"> </w:t>
      </w:r>
      <w:r>
        <w:rPr>
          <w:b/>
          <w:bCs/>
          <w:color w:val="000000" w:themeColor="text1"/>
          <w:spacing w:val="16"/>
          <w:sz w:val="18"/>
          <w:szCs w:val="18"/>
          <w:highlight w:val="none"/>
          <w14:textFill>
            <w14:solidFill>
              <w14:schemeClr w14:val="tx1"/>
            </w14:solidFill>
          </w14:textFill>
        </w:rPr>
        <w:t>目</w:t>
      </w:r>
      <w:r>
        <w:rPr>
          <w:color w:val="000000" w:themeColor="text1"/>
          <w:spacing w:val="-53"/>
          <w:sz w:val="18"/>
          <w:szCs w:val="18"/>
          <w:highlight w:val="none"/>
          <w14:textFill>
            <w14:solidFill>
              <w14:schemeClr w14:val="tx1"/>
            </w14:solidFill>
          </w14:textFill>
        </w:rPr>
        <w:t xml:space="preserve"> </w:t>
      </w:r>
      <w:r>
        <w:rPr>
          <w:b/>
          <w:bCs/>
          <w:color w:val="000000" w:themeColor="text1"/>
          <w:spacing w:val="16"/>
          <w:sz w:val="18"/>
          <w:szCs w:val="18"/>
          <w:highlight w:val="none"/>
          <w14:textFill>
            <w14:solidFill>
              <w14:schemeClr w14:val="tx1"/>
            </w14:solidFill>
          </w14:textFill>
        </w:rPr>
        <w:t>的完税证</w:t>
      </w:r>
      <w:r>
        <w:rPr>
          <w:b/>
          <w:bCs/>
          <w:color w:val="000000" w:themeColor="text1"/>
          <w:spacing w:val="15"/>
          <w:sz w:val="18"/>
          <w:szCs w:val="18"/>
          <w:highlight w:val="none"/>
          <w14:textFill>
            <w14:solidFill>
              <w14:schemeClr w14:val="tx1"/>
            </w14:solidFill>
          </w14:textFill>
        </w:rPr>
        <w:t>明（</w:t>
      </w:r>
      <w:r>
        <w:rPr>
          <w:color w:val="000000" w:themeColor="text1"/>
          <w:spacing w:val="-36"/>
          <w:sz w:val="18"/>
          <w:szCs w:val="18"/>
          <w:highlight w:val="none"/>
          <w14:textFill>
            <w14:solidFill>
              <w14:schemeClr w14:val="tx1"/>
            </w14:solidFill>
          </w14:textFill>
        </w:rPr>
        <w:t xml:space="preserve"> </w:t>
      </w:r>
      <w:r>
        <w:rPr>
          <w:b/>
          <w:bCs/>
          <w:color w:val="000000" w:themeColor="text1"/>
          <w:spacing w:val="15"/>
          <w:sz w:val="18"/>
          <w:szCs w:val="18"/>
          <w:highlight w:val="none"/>
          <w14:textFill>
            <w14:solidFill>
              <w14:schemeClr w14:val="tx1"/>
            </w14:solidFill>
          </w14:textFill>
        </w:rPr>
        <w:t>“税种</w:t>
      </w:r>
      <w:r>
        <w:rPr>
          <w:color w:val="000000" w:themeColor="text1"/>
          <w:spacing w:val="-49"/>
          <w:sz w:val="18"/>
          <w:szCs w:val="18"/>
          <w:highlight w:val="none"/>
          <w14:textFill>
            <w14:solidFill>
              <w14:schemeClr w14:val="tx1"/>
            </w14:solidFill>
          </w14:textFill>
        </w:rPr>
        <w:t xml:space="preserve"> </w:t>
      </w:r>
      <w:r>
        <w:rPr>
          <w:b/>
          <w:bCs/>
          <w:color w:val="000000" w:themeColor="text1"/>
          <w:spacing w:val="15"/>
          <w:sz w:val="18"/>
          <w:szCs w:val="18"/>
          <w:highlight w:val="none"/>
          <w14:textFill>
            <w14:solidFill>
              <w14:schemeClr w14:val="tx1"/>
            </w14:solidFill>
          </w14:textFill>
        </w:rPr>
        <w:t>”不可为养老保险、医疗</w:t>
      </w:r>
      <w:r>
        <w:rPr>
          <w:b/>
          <w:bCs/>
          <w:color w:val="000000" w:themeColor="text1"/>
          <w:spacing w:val="17"/>
          <w:sz w:val="18"/>
          <w:szCs w:val="18"/>
          <w:highlight w:val="none"/>
          <w14:textFill>
            <w14:solidFill>
              <w14:schemeClr w14:val="tx1"/>
            </w14:solidFill>
          </w14:textFill>
        </w:rPr>
        <w:t>保险</w:t>
      </w:r>
      <w:r>
        <w:rPr>
          <w:color w:val="000000" w:themeColor="text1"/>
          <w:spacing w:val="-49"/>
          <w:sz w:val="18"/>
          <w:szCs w:val="18"/>
          <w:highlight w:val="none"/>
          <w14:textFill>
            <w14:solidFill>
              <w14:schemeClr w14:val="tx1"/>
            </w14:solidFill>
          </w14:textFill>
        </w:rPr>
        <w:t xml:space="preserve"> </w:t>
      </w:r>
      <w:r>
        <w:rPr>
          <w:b/>
          <w:bCs/>
          <w:color w:val="000000" w:themeColor="text1"/>
          <w:spacing w:val="17"/>
          <w:sz w:val="18"/>
          <w:szCs w:val="18"/>
          <w:highlight w:val="none"/>
          <w14:textFill>
            <w14:solidFill>
              <w14:schemeClr w14:val="tx1"/>
            </w14:solidFill>
          </w14:textFill>
        </w:rPr>
        <w:t>、</w:t>
      </w:r>
      <w:r>
        <w:rPr>
          <w:color w:val="000000" w:themeColor="text1"/>
          <w:spacing w:val="-48"/>
          <w:sz w:val="18"/>
          <w:szCs w:val="18"/>
          <w:highlight w:val="none"/>
          <w14:textFill>
            <w14:solidFill>
              <w14:schemeClr w14:val="tx1"/>
            </w14:solidFill>
          </w14:textFill>
        </w:rPr>
        <w:t xml:space="preserve"> </w:t>
      </w:r>
      <w:r>
        <w:rPr>
          <w:b/>
          <w:bCs/>
          <w:color w:val="000000" w:themeColor="text1"/>
          <w:spacing w:val="17"/>
          <w:sz w:val="18"/>
          <w:szCs w:val="18"/>
          <w:highlight w:val="none"/>
          <w14:textFill>
            <w14:solidFill>
              <w14:schemeClr w14:val="tx1"/>
            </w14:solidFill>
          </w14:textFill>
        </w:rPr>
        <w:t>失业保险</w:t>
      </w:r>
      <w:r>
        <w:rPr>
          <w:color w:val="000000" w:themeColor="text1"/>
          <w:spacing w:val="-48"/>
          <w:sz w:val="18"/>
          <w:szCs w:val="18"/>
          <w:highlight w:val="none"/>
          <w14:textFill>
            <w14:solidFill>
              <w14:schemeClr w14:val="tx1"/>
            </w14:solidFill>
          </w14:textFill>
        </w:rPr>
        <w:t xml:space="preserve"> </w:t>
      </w:r>
      <w:r>
        <w:rPr>
          <w:b/>
          <w:bCs/>
          <w:color w:val="000000" w:themeColor="text1"/>
          <w:spacing w:val="17"/>
          <w:sz w:val="18"/>
          <w:szCs w:val="18"/>
          <w:highlight w:val="none"/>
          <w14:textFill>
            <w14:solidFill>
              <w14:schemeClr w14:val="tx1"/>
            </w14:solidFill>
          </w14:textFill>
        </w:rPr>
        <w:t>、</w:t>
      </w:r>
      <w:r>
        <w:rPr>
          <w:color w:val="000000" w:themeColor="text1"/>
          <w:spacing w:val="-51"/>
          <w:sz w:val="18"/>
          <w:szCs w:val="18"/>
          <w:highlight w:val="none"/>
          <w14:textFill>
            <w14:solidFill>
              <w14:schemeClr w14:val="tx1"/>
            </w14:solidFill>
          </w14:textFill>
        </w:rPr>
        <w:t xml:space="preserve"> </w:t>
      </w:r>
      <w:r>
        <w:rPr>
          <w:b/>
          <w:bCs/>
          <w:color w:val="000000" w:themeColor="text1"/>
          <w:spacing w:val="17"/>
          <w:sz w:val="18"/>
          <w:szCs w:val="18"/>
          <w:highlight w:val="none"/>
          <w14:textFill>
            <w14:solidFill>
              <w14:schemeClr w14:val="tx1"/>
            </w14:solidFill>
          </w14:textFill>
        </w:rPr>
        <w:t>工伤保险和生育保险）</w:t>
      </w:r>
      <w:r>
        <w:rPr>
          <w:color w:val="000000" w:themeColor="text1"/>
          <w:spacing w:val="-31"/>
          <w:sz w:val="18"/>
          <w:szCs w:val="18"/>
          <w:highlight w:val="none"/>
          <w14:textFill>
            <w14:solidFill>
              <w14:schemeClr w14:val="tx1"/>
            </w14:solidFill>
          </w14:textFill>
        </w:rPr>
        <w:t xml:space="preserve"> </w:t>
      </w:r>
      <w:r>
        <w:rPr>
          <w:b/>
          <w:bCs/>
          <w:color w:val="000000" w:themeColor="text1"/>
          <w:spacing w:val="17"/>
          <w:sz w:val="18"/>
          <w:szCs w:val="18"/>
          <w:highlight w:val="none"/>
          <w14:textFill>
            <w14:solidFill>
              <w14:schemeClr w14:val="tx1"/>
            </w14:solidFill>
          </w14:textFill>
        </w:rPr>
        <w:t>。</w:t>
      </w:r>
    </w:p>
    <w:p w14:paraId="5D4C2D97">
      <w:pPr>
        <w:spacing w:line="345" w:lineRule="auto"/>
        <w:rPr>
          <w:color w:val="000000" w:themeColor="text1"/>
          <w:sz w:val="18"/>
          <w:szCs w:val="18"/>
          <w:highlight w:val="none"/>
          <w14:textFill>
            <w14:solidFill>
              <w14:schemeClr w14:val="tx1"/>
            </w14:solidFill>
          </w14:textFill>
        </w:rPr>
        <w:sectPr>
          <w:footerReference r:id="rId22" w:type="default"/>
          <w:pgSz w:w="11907" w:h="16840"/>
          <w:pgMar w:top="1418" w:right="1622" w:bottom="973" w:left="1786" w:header="0" w:footer="740" w:gutter="0"/>
          <w:pgNumType w:fmt="decimal"/>
          <w:cols w:space="720" w:num="1"/>
        </w:sectPr>
      </w:pPr>
    </w:p>
    <w:p w14:paraId="0AC1BB74">
      <w:pPr>
        <w:pStyle w:val="5"/>
        <w:spacing w:before="190" w:line="221" w:lineRule="auto"/>
        <w:ind w:left="122"/>
        <w:outlineLvl w:val="1"/>
        <w:rPr>
          <w:color w:val="000000" w:themeColor="text1"/>
          <w:highlight w:val="none"/>
          <w14:textFill>
            <w14:solidFill>
              <w14:schemeClr w14:val="tx1"/>
            </w14:solidFill>
          </w14:textFill>
        </w:rPr>
      </w:pPr>
      <w:r>
        <w:rPr>
          <w:b/>
          <w:bCs/>
          <w:color w:val="000000" w:themeColor="text1"/>
          <w:spacing w:val="-21"/>
          <w:highlight w:val="none"/>
          <w14:textFill>
            <w14:solidFill>
              <w14:schemeClr w14:val="tx1"/>
            </w14:solidFill>
          </w14:textFill>
        </w:rPr>
        <w:t>1.开标一览表；</w:t>
      </w:r>
    </w:p>
    <w:p w14:paraId="1E3575B5">
      <w:pPr>
        <w:pStyle w:val="5"/>
        <w:spacing w:before="98" w:line="220" w:lineRule="auto"/>
        <w:ind w:left="3864"/>
        <w:outlineLvl w:val="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开标一览表</w:t>
      </w:r>
    </w:p>
    <w:p w14:paraId="1D9BD3F4">
      <w:pPr>
        <w:pStyle w:val="5"/>
        <w:spacing w:before="110" w:line="219" w:lineRule="auto"/>
        <w:ind w:left="1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项目名称：                项目编号：</w:t>
      </w:r>
    </w:p>
    <w:p w14:paraId="5E5E459D">
      <w:pPr>
        <w:pStyle w:val="5"/>
        <w:spacing w:before="98" w:line="205" w:lineRule="auto"/>
        <w:ind w:left="6158"/>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报价单位： 元</w:t>
      </w:r>
    </w:p>
    <w:tbl>
      <w:tblPr>
        <w:tblStyle w:val="11"/>
        <w:tblW w:w="823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2336"/>
        <w:gridCol w:w="2301"/>
        <w:gridCol w:w="2207"/>
      </w:tblGrid>
      <w:tr w14:paraId="00E2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393" w:type="dxa"/>
            <w:vAlign w:val="top"/>
          </w:tcPr>
          <w:p w14:paraId="688DA892">
            <w:pPr>
              <w:pStyle w:val="12"/>
              <w:spacing w:line="256" w:lineRule="auto"/>
              <w:rPr>
                <w:color w:val="000000" w:themeColor="text1"/>
                <w:highlight w:val="none"/>
                <w14:textFill>
                  <w14:solidFill>
                    <w14:schemeClr w14:val="tx1"/>
                  </w14:solidFill>
                </w14:textFill>
              </w:rPr>
            </w:pPr>
          </w:p>
          <w:p w14:paraId="2CDE7778">
            <w:pPr>
              <w:spacing w:before="78" w:line="220" w:lineRule="auto"/>
              <w:ind w:left="3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标项名称</w:t>
            </w:r>
          </w:p>
        </w:tc>
        <w:tc>
          <w:tcPr>
            <w:tcW w:w="2336" w:type="dxa"/>
            <w:vAlign w:val="top"/>
          </w:tcPr>
          <w:p w14:paraId="5A594945">
            <w:pPr>
              <w:pStyle w:val="12"/>
              <w:spacing w:line="256" w:lineRule="auto"/>
              <w:rPr>
                <w:color w:val="000000" w:themeColor="text1"/>
                <w:highlight w:val="none"/>
                <w14:textFill>
                  <w14:solidFill>
                    <w14:schemeClr w14:val="tx1"/>
                  </w14:solidFill>
                </w14:textFill>
              </w:rPr>
            </w:pPr>
          </w:p>
          <w:p w14:paraId="214CCB52">
            <w:pPr>
              <w:spacing w:before="78" w:line="218" w:lineRule="auto"/>
              <w:ind w:left="69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投标报价</w:t>
            </w:r>
          </w:p>
        </w:tc>
        <w:tc>
          <w:tcPr>
            <w:tcW w:w="2301" w:type="dxa"/>
            <w:vAlign w:val="top"/>
          </w:tcPr>
          <w:p w14:paraId="5FA5B197">
            <w:pPr>
              <w:pStyle w:val="12"/>
              <w:spacing w:line="255" w:lineRule="auto"/>
              <w:rPr>
                <w:color w:val="000000" w:themeColor="text1"/>
                <w:highlight w:val="none"/>
                <w14:textFill>
                  <w14:solidFill>
                    <w14:schemeClr w14:val="tx1"/>
                  </w14:solidFill>
                </w14:textFill>
              </w:rPr>
            </w:pPr>
          </w:p>
          <w:p w14:paraId="54929B77">
            <w:pPr>
              <w:spacing w:before="78" w:line="219" w:lineRule="auto"/>
              <w:ind w:left="8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交货期</w:t>
            </w:r>
          </w:p>
        </w:tc>
        <w:tc>
          <w:tcPr>
            <w:tcW w:w="2207" w:type="dxa"/>
            <w:vAlign w:val="top"/>
          </w:tcPr>
          <w:p w14:paraId="79EEC3C4">
            <w:pPr>
              <w:pStyle w:val="12"/>
              <w:spacing w:line="255" w:lineRule="auto"/>
              <w:rPr>
                <w:color w:val="000000" w:themeColor="text1"/>
                <w:highlight w:val="none"/>
                <w14:textFill>
                  <w14:solidFill>
                    <w14:schemeClr w14:val="tx1"/>
                  </w14:solidFill>
                </w14:textFill>
              </w:rPr>
            </w:pPr>
          </w:p>
          <w:p w14:paraId="4B4D0538">
            <w:pPr>
              <w:spacing w:before="78" w:line="221" w:lineRule="auto"/>
              <w:ind w:left="87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备注</w:t>
            </w:r>
          </w:p>
        </w:tc>
      </w:tr>
      <w:tr w14:paraId="7064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393" w:type="dxa"/>
            <w:vAlign w:val="top"/>
          </w:tcPr>
          <w:p w14:paraId="22E16379">
            <w:pPr>
              <w:pStyle w:val="12"/>
              <w:rPr>
                <w:color w:val="000000" w:themeColor="text1"/>
                <w:highlight w:val="none"/>
                <w14:textFill>
                  <w14:solidFill>
                    <w14:schemeClr w14:val="tx1"/>
                  </w14:solidFill>
                </w14:textFill>
              </w:rPr>
            </w:pPr>
          </w:p>
        </w:tc>
        <w:tc>
          <w:tcPr>
            <w:tcW w:w="2336" w:type="dxa"/>
            <w:vAlign w:val="top"/>
          </w:tcPr>
          <w:p w14:paraId="142B4CC2">
            <w:pPr>
              <w:pStyle w:val="12"/>
              <w:rPr>
                <w:color w:val="000000" w:themeColor="text1"/>
                <w:highlight w:val="none"/>
                <w14:textFill>
                  <w14:solidFill>
                    <w14:schemeClr w14:val="tx1"/>
                  </w14:solidFill>
                </w14:textFill>
              </w:rPr>
            </w:pPr>
          </w:p>
        </w:tc>
        <w:tc>
          <w:tcPr>
            <w:tcW w:w="2301" w:type="dxa"/>
            <w:vAlign w:val="top"/>
          </w:tcPr>
          <w:p w14:paraId="16BAA87B">
            <w:pPr>
              <w:pStyle w:val="12"/>
              <w:rPr>
                <w:color w:val="000000" w:themeColor="text1"/>
                <w:highlight w:val="none"/>
                <w14:textFill>
                  <w14:solidFill>
                    <w14:schemeClr w14:val="tx1"/>
                  </w14:solidFill>
                </w14:textFill>
              </w:rPr>
            </w:pPr>
          </w:p>
        </w:tc>
        <w:tc>
          <w:tcPr>
            <w:tcW w:w="2207" w:type="dxa"/>
            <w:vAlign w:val="top"/>
          </w:tcPr>
          <w:p w14:paraId="02AEC01A">
            <w:pPr>
              <w:pStyle w:val="12"/>
              <w:rPr>
                <w:color w:val="000000" w:themeColor="text1"/>
                <w:highlight w:val="none"/>
                <w14:textFill>
                  <w14:solidFill>
                    <w14:schemeClr w14:val="tx1"/>
                  </w14:solidFill>
                </w14:textFill>
              </w:rPr>
            </w:pPr>
          </w:p>
        </w:tc>
      </w:tr>
      <w:tr w14:paraId="3642D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393" w:type="dxa"/>
            <w:vAlign w:val="top"/>
          </w:tcPr>
          <w:p w14:paraId="6DB89A33">
            <w:pPr>
              <w:pStyle w:val="12"/>
              <w:rPr>
                <w:color w:val="000000" w:themeColor="text1"/>
                <w:highlight w:val="none"/>
                <w14:textFill>
                  <w14:solidFill>
                    <w14:schemeClr w14:val="tx1"/>
                  </w14:solidFill>
                </w14:textFill>
              </w:rPr>
            </w:pPr>
          </w:p>
        </w:tc>
        <w:tc>
          <w:tcPr>
            <w:tcW w:w="2336" w:type="dxa"/>
            <w:vAlign w:val="top"/>
          </w:tcPr>
          <w:p w14:paraId="59CBFA63">
            <w:pPr>
              <w:pStyle w:val="12"/>
              <w:rPr>
                <w:color w:val="000000" w:themeColor="text1"/>
                <w:highlight w:val="none"/>
                <w14:textFill>
                  <w14:solidFill>
                    <w14:schemeClr w14:val="tx1"/>
                  </w14:solidFill>
                </w14:textFill>
              </w:rPr>
            </w:pPr>
          </w:p>
        </w:tc>
        <w:tc>
          <w:tcPr>
            <w:tcW w:w="2301" w:type="dxa"/>
            <w:vAlign w:val="top"/>
          </w:tcPr>
          <w:p w14:paraId="1C32C3C3">
            <w:pPr>
              <w:pStyle w:val="12"/>
              <w:rPr>
                <w:color w:val="000000" w:themeColor="text1"/>
                <w:highlight w:val="none"/>
                <w14:textFill>
                  <w14:solidFill>
                    <w14:schemeClr w14:val="tx1"/>
                  </w14:solidFill>
                </w14:textFill>
              </w:rPr>
            </w:pPr>
          </w:p>
        </w:tc>
        <w:tc>
          <w:tcPr>
            <w:tcW w:w="2207" w:type="dxa"/>
            <w:vAlign w:val="top"/>
          </w:tcPr>
          <w:p w14:paraId="60AD58F0">
            <w:pPr>
              <w:pStyle w:val="12"/>
              <w:rPr>
                <w:color w:val="000000" w:themeColor="text1"/>
                <w:highlight w:val="none"/>
                <w14:textFill>
                  <w14:solidFill>
                    <w14:schemeClr w14:val="tx1"/>
                  </w14:solidFill>
                </w14:textFill>
              </w:rPr>
            </w:pPr>
          </w:p>
        </w:tc>
      </w:tr>
      <w:tr w14:paraId="58D80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1393" w:type="dxa"/>
            <w:vAlign w:val="top"/>
          </w:tcPr>
          <w:p w14:paraId="5E2CEA90">
            <w:pPr>
              <w:pStyle w:val="12"/>
              <w:spacing w:line="290" w:lineRule="auto"/>
              <w:rPr>
                <w:color w:val="000000" w:themeColor="text1"/>
                <w:highlight w:val="none"/>
                <w14:textFill>
                  <w14:solidFill>
                    <w14:schemeClr w14:val="tx1"/>
                  </w14:solidFill>
                </w14:textFill>
              </w:rPr>
            </w:pPr>
          </w:p>
          <w:p w14:paraId="50A3F81D">
            <w:pPr>
              <w:pStyle w:val="12"/>
              <w:spacing w:line="291" w:lineRule="auto"/>
              <w:rPr>
                <w:color w:val="000000" w:themeColor="text1"/>
                <w:highlight w:val="none"/>
                <w14:textFill>
                  <w14:solidFill>
                    <w14:schemeClr w14:val="tx1"/>
                  </w14:solidFill>
                </w14:textFill>
              </w:rPr>
            </w:pPr>
          </w:p>
          <w:p w14:paraId="62526F76">
            <w:pPr>
              <w:spacing w:before="78" w:line="99" w:lineRule="exact"/>
              <w:ind w:left="3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position w:val="1"/>
                <w:sz w:val="24"/>
                <w:szCs w:val="24"/>
                <w:highlight w:val="none"/>
                <w14:textFill>
                  <w14:solidFill>
                    <w14:schemeClr w14:val="tx1"/>
                  </w14:solidFill>
                </w14:textFill>
              </w:rPr>
              <w:t>......</w:t>
            </w:r>
          </w:p>
        </w:tc>
        <w:tc>
          <w:tcPr>
            <w:tcW w:w="2336" w:type="dxa"/>
            <w:vAlign w:val="top"/>
          </w:tcPr>
          <w:p w14:paraId="3EE67338">
            <w:pPr>
              <w:pStyle w:val="12"/>
              <w:rPr>
                <w:color w:val="000000" w:themeColor="text1"/>
                <w:highlight w:val="none"/>
                <w14:textFill>
                  <w14:solidFill>
                    <w14:schemeClr w14:val="tx1"/>
                  </w14:solidFill>
                </w14:textFill>
              </w:rPr>
            </w:pPr>
          </w:p>
        </w:tc>
        <w:tc>
          <w:tcPr>
            <w:tcW w:w="2301" w:type="dxa"/>
            <w:vAlign w:val="top"/>
          </w:tcPr>
          <w:p w14:paraId="00358415">
            <w:pPr>
              <w:pStyle w:val="12"/>
              <w:rPr>
                <w:color w:val="000000" w:themeColor="text1"/>
                <w:highlight w:val="none"/>
                <w14:textFill>
                  <w14:solidFill>
                    <w14:schemeClr w14:val="tx1"/>
                  </w14:solidFill>
                </w14:textFill>
              </w:rPr>
            </w:pPr>
          </w:p>
        </w:tc>
        <w:tc>
          <w:tcPr>
            <w:tcW w:w="2207" w:type="dxa"/>
            <w:vAlign w:val="top"/>
          </w:tcPr>
          <w:p w14:paraId="76CBA4A5">
            <w:pPr>
              <w:pStyle w:val="12"/>
              <w:rPr>
                <w:color w:val="000000" w:themeColor="text1"/>
                <w:highlight w:val="none"/>
                <w14:textFill>
                  <w14:solidFill>
                    <w14:schemeClr w14:val="tx1"/>
                  </w14:solidFill>
                </w14:textFill>
              </w:rPr>
            </w:pPr>
          </w:p>
        </w:tc>
      </w:tr>
    </w:tbl>
    <w:p w14:paraId="6D7C4F8F">
      <w:pPr>
        <w:spacing w:line="300" w:lineRule="auto"/>
        <w:rPr>
          <w:rFonts w:ascii="Arial"/>
          <w:color w:val="000000" w:themeColor="text1"/>
          <w:sz w:val="21"/>
          <w:highlight w:val="none"/>
          <w14:textFill>
            <w14:solidFill>
              <w14:schemeClr w14:val="tx1"/>
            </w14:solidFill>
          </w14:textFill>
        </w:rPr>
      </w:pPr>
    </w:p>
    <w:p w14:paraId="535AE1CC">
      <w:pPr>
        <w:spacing w:line="301" w:lineRule="auto"/>
        <w:rPr>
          <w:rFonts w:ascii="Arial"/>
          <w:color w:val="000000" w:themeColor="text1"/>
          <w:sz w:val="21"/>
          <w:highlight w:val="none"/>
          <w14:textFill>
            <w14:solidFill>
              <w14:schemeClr w14:val="tx1"/>
            </w14:solidFill>
          </w14:textFill>
        </w:rPr>
      </w:pPr>
    </w:p>
    <w:p w14:paraId="60549436">
      <w:pPr>
        <w:spacing w:line="301" w:lineRule="auto"/>
        <w:rPr>
          <w:rFonts w:ascii="Arial"/>
          <w:color w:val="000000" w:themeColor="text1"/>
          <w:sz w:val="21"/>
          <w:highlight w:val="none"/>
          <w14:textFill>
            <w14:solidFill>
              <w14:schemeClr w14:val="tx1"/>
            </w14:solidFill>
          </w14:textFill>
        </w:rPr>
      </w:pPr>
    </w:p>
    <w:p w14:paraId="48E73A83">
      <w:pPr>
        <w:pStyle w:val="5"/>
        <w:spacing w:before="78" w:line="219" w:lineRule="auto"/>
        <w:ind w:left="602"/>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投标人名称（公章</w:t>
      </w:r>
      <w:r>
        <w:rPr>
          <w:color w:val="000000" w:themeColor="text1"/>
          <w:spacing w:val="-61"/>
          <w:w w:val="95"/>
          <w:sz w:val="24"/>
          <w:szCs w:val="24"/>
          <w:highlight w:val="none"/>
          <w14:textFill>
            <w14:solidFill>
              <w14:schemeClr w14:val="tx1"/>
            </w14:solidFill>
          </w14:textFill>
        </w:rPr>
        <w:t>）：</w:t>
      </w:r>
    </w:p>
    <w:p w14:paraId="49CA9A2C">
      <w:pPr>
        <w:pStyle w:val="5"/>
        <w:spacing w:before="155" w:line="219" w:lineRule="auto"/>
        <w:ind w:left="600"/>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法定代表人或委托代理人（签字或盖章）:</w:t>
      </w:r>
    </w:p>
    <w:p w14:paraId="00046476">
      <w:pPr>
        <w:spacing w:line="427" w:lineRule="auto"/>
        <w:rPr>
          <w:rFonts w:ascii="Arial"/>
          <w:color w:val="000000" w:themeColor="text1"/>
          <w:sz w:val="21"/>
          <w:highlight w:val="none"/>
          <w14:textFill>
            <w14:solidFill>
              <w14:schemeClr w14:val="tx1"/>
            </w14:solidFill>
          </w14:textFill>
        </w:rPr>
      </w:pPr>
    </w:p>
    <w:p w14:paraId="7ECD4C91">
      <w:pPr>
        <w:pStyle w:val="5"/>
        <w:spacing w:before="78" w:line="218" w:lineRule="auto"/>
        <w:ind w:left="79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注:1、此表中，投标总价应和投标分项报价表的总价相一致。</w:t>
      </w:r>
    </w:p>
    <w:p w14:paraId="3BE1532D">
      <w:pPr>
        <w:pStyle w:val="5"/>
        <w:spacing w:before="119" w:line="221" w:lineRule="auto"/>
        <w:ind w:left="808"/>
        <w:rPr>
          <w:color w:val="000000" w:themeColor="text1"/>
          <w:sz w:val="24"/>
          <w:szCs w:val="24"/>
          <w:highlight w:val="none"/>
          <w14:textFill>
            <w14:solidFill>
              <w14:schemeClr w14:val="tx1"/>
            </w14:solidFill>
          </w14:textFill>
        </w:rPr>
      </w:pPr>
      <w:r>
        <w:rPr>
          <w:color w:val="000000" w:themeColor="text1"/>
          <w:spacing w:val="-4"/>
          <w:highlight w:val="none"/>
          <w14:textFill>
            <w14:solidFill>
              <w14:schemeClr w14:val="tx1"/>
            </w14:solidFill>
          </w14:textFill>
        </w:rPr>
        <w:t>2、</w:t>
      </w:r>
      <w:r>
        <w:rPr>
          <w:color w:val="000000" w:themeColor="text1"/>
          <w:spacing w:val="-4"/>
          <w:sz w:val="24"/>
          <w:szCs w:val="24"/>
          <w:highlight w:val="none"/>
          <w14:textFill>
            <w14:solidFill>
              <w14:schemeClr w14:val="tx1"/>
            </w14:solidFill>
          </w14:textFill>
        </w:rPr>
        <w:t>投标商报价时包含税费等一切与本次项目相关的费用。</w:t>
      </w:r>
    </w:p>
    <w:p w14:paraId="75774FF9">
      <w:pPr>
        <w:spacing w:line="313" w:lineRule="auto"/>
        <w:rPr>
          <w:rFonts w:ascii="Arial"/>
          <w:color w:val="000000" w:themeColor="text1"/>
          <w:sz w:val="21"/>
          <w:highlight w:val="none"/>
          <w14:textFill>
            <w14:solidFill>
              <w14:schemeClr w14:val="tx1"/>
            </w14:solidFill>
          </w14:textFill>
        </w:rPr>
      </w:pPr>
    </w:p>
    <w:p w14:paraId="3F32F77E">
      <w:pPr>
        <w:spacing w:line="313" w:lineRule="auto"/>
        <w:rPr>
          <w:rFonts w:ascii="Arial"/>
          <w:color w:val="000000" w:themeColor="text1"/>
          <w:sz w:val="21"/>
          <w:highlight w:val="none"/>
          <w14:textFill>
            <w14:solidFill>
              <w14:schemeClr w14:val="tx1"/>
            </w14:solidFill>
          </w14:textFill>
        </w:rPr>
      </w:pPr>
    </w:p>
    <w:p w14:paraId="099F938A">
      <w:pPr>
        <w:spacing w:line="314" w:lineRule="auto"/>
        <w:rPr>
          <w:rFonts w:ascii="Arial"/>
          <w:color w:val="000000" w:themeColor="text1"/>
          <w:sz w:val="21"/>
          <w:highlight w:val="none"/>
          <w14:textFill>
            <w14:solidFill>
              <w14:schemeClr w14:val="tx1"/>
            </w14:solidFill>
          </w14:textFill>
        </w:rPr>
      </w:pPr>
    </w:p>
    <w:p w14:paraId="448B8ECD">
      <w:pPr>
        <w:pStyle w:val="5"/>
        <w:spacing w:before="91" w:line="220" w:lineRule="auto"/>
        <w:ind w:left="71"/>
        <w:outlineLvl w:val="1"/>
        <w:rPr>
          <w:color w:val="000000" w:themeColor="text1"/>
          <w:highlight w:val="none"/>
          <w14:textFill>
            <w14:solidFill>
              <w14:schemeClr w14:val="tx1"/>
            </w14:solidFill>
          </w14:textFill>
        </w:rPr>
      </w:pPr>
      <w:r>
        <w:rPr>
          <w:b/>
          <w:bCs/>
          <w:color w:val="000000" w:themeColor="text1"/>
          <w:spacing w:val="-21"/>
          <w:highlight w:val="none"/>
          <w14:textFill>
            <w14:solidFill>
              <w14:schemeClr w14:val="tx1"/>
            </w14:solidFill>
          </w14:textFill>
        </w:rPr>
        <w:t>2.合格有效的三证合一的营业执照（三证合一）或电子营业执</w:t>
      </w:r>
      <w:r>
        <w:rPr>
          <w:b/>
          <w:bCs/>
          <w:color w:val="000000" w:themeColor="text1"/>
          <w:spacing w:val="-22"/>
          <w:highlight w:val="none"/>
          <w14:textFill>
            <w14:solidFill>
              <w14:schemeClr w14:val="tx1"/>
            </w14:solidFill>
          </w14:textFill>
        </w:rPr>
        <w:t>照（需</w:t>
      </w:r>
    </w:p>
    <w:p w14:paraId="7A7F4CBB">
      <w:pPr>
        <w:pStyle w:val="5"/>
        <w:spacing w:before="150" w:line="264" w:lineRule="auto"/>
        <w:ind w:left="106" w:right="175" w:hanging="48"/>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加盖公章）或同等法律效力的证明文件（发证机关或公证机关出具的</w:t>
      </w:r>
      <w:r>
        <w:rPr>
          <w:b/>
          <w:bCs/>
          <w:color w:val="000000" w:themeColor="text1"/>
          <w:spacing w:val="-31"/>
          <w:highlight w:val="none"/>
          <w14:textFill>
            <w14:solidFill>
              <w14:schemeClr w14:val="tx1"/>
            </w14:solidFill>
          </w14:textFill>
        </w:rPr>
        <w:t>证明材料</w:t>
      </w:r>
      <w:r>
        <w:rPr>
          <w:b/>
          <w:bCs/>
          <w:color w:val="000000" w:themeColor="text1"/>
          <w:spacing w:val="-20"/>
          <w:highlight w:val="none"/>
          <w14:textFill>
            <w14:solidFill>
              <w14:schemeClr w14:val="tx1"/>
            </w14:solidFill>
          </w14:textFill>
        </w:rPr>
        <w:t>）；</w:t>
      </w:r>
    </w:p>
    <w:p w14:paraId="0CD2C794">
      <w:pPr>
        <w:spacing w:line="264" w:lineRule="auto"/>
        <w:rPr>
          <w:color w:val="000000" w:themeColor="text1"/>
          <w:highlight w:val="none"/>
          <w14:textFill>
            <w14:solidFill>
              <w14:schemeClr w14:val="tx1"/>
            </w14:solidFill>
          </w14:textFill>
        </w:rPr>
        <w:sectPr>
          <w:footerReference r:id="rId23" w:type="default"/>
          <w:pgSz w:w="11907" w:h="16840"/>
          <w:pgMar w:top="1431" w:right="1786" w:bottom="973" w:left="1786" w:header="0" w:footer="740" w:gutter="0"/>
          <w:pgNumType w:fmt="decimal"/>
          <w:cols w:space="720" w:num="1"/>
        </w:sectPr>
      </w:pPr>
    </w:p>
    <w:p w14:paraId="589B2144">
      <w:pPr>
        <w:pStyle w:val="5"/>
        <w:spacing w:before="56" w:line="219" w:lineRule="auto"/>
        <w:ind w:left="16"/>
        <w:outlineLvl w:val="1"/>
        <w:rPr>
          <w:color w:val="000000" w:themeColor="text1"/>
          <w:highlight w:val="none"/>
          <w14:textFill>
            <w14:solidFill>
              <w14:schemeClr w14:val="tx1"/>
            </w14:solidFill>
          </w14:textFill>
        </w:rPr>
      </w:pPr>
      <w:r>
        <w:rPr>
          <w:b/>
          <w:bCs/>
          <w:color w:val="000000" w:themeColor="text1"/>
          <w:spacing w:val="-11"/>
          <w:highlight w:val="none"/>
          <w14:textFill>
            <w14:solidFill>
              <w14:schemeClr w14:val="tx1"/>
            </w14:solidFill>
          </w14:textFill>
        </w:rPr>
        <w:t>3.法定代表人资格证明及授权书、被授权人身</w:t>
      </w:r>
      <w:r>
        <w:rPr>
          <w:b/>
          <w:bCs/>
          <w:color w:val="000000" w:themeColor="text1"/>
          <w:spacing w:val="-12"/>
          <w:highlight w:val="none"/>
          <w14:textFill>
            <w14:solidFill>
              <w14:schemeClr w14:val="tx1"/>
            </w14:solidFill>
          </w14:textFill>
        </w:rPr>
        <w:t>份证(法定代表人投标需</w:t>
      </w:r>
    </w:p>
    <w:p w14:paraId="3814D4D3">
      <w:pPr>
        <w:pStyle w:val="5"/>
        <w:spacing w:before="29" w:line="241" w:lineRule="auto"/>
        <w:ind w:left="11" w:right="57"/>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提供法定代表人身份证)，被授权委托人提供在本单位</w:t>
      </w:r>
      <w:r>
        <w:rPr>
          <w:rFonts w:hint="eastAsia"/>
          <w:b/>
          <w:bCs/>
          <w:color w:val="000000" w:themeColor="text1"/>
          <w:spacing w:val="-12"/>
          <w:highlight w:val="none"/>
          <w:lang w:eastAsia="zh-CN"/>
          <w14:textFill>
            <w14:solidFill>
              <w14:schemeClr w14:val="tx1"/>
            </w14:solidFill>
          </w14:textFill>
        </w:rPr>
        <w:t>近三个月内任意一个月</w:t>
      </w:r>
      <w:r>
        <w:rPr>
          <w:b/>
          <w:bCs/>
          <w:color w:val="000000" w:themeColor="text1"/>
          <w:spacing w:val="-12"/>
          <w:highlight w:val="none"/>
          <w14:textFill>
            <w14:solidFill>
              <w14:schemeClr w14:val="tx1"/>
            </w14:solidFill>
          </w14:textFill>
        </w:rPr>
        <w:t>的社保缴费证明；</w:t>
      </w:r>
    </w:p>
    <w:p w14:paraId="7DFD68B9">
      <w:pPr>
        <w:spacing w:line="241" w:lineRule="auto"/>
        <w:rPr>
          <w:color w:val="000000" w:themeColor="text1"/>
          <w:highlight w:val="none"/>
          <w14:textFill>
            <w14:solidFill>
              <w14:schemeClr w14:val="tx1"/>
            </w14:solidFill>
          </w14:textFill>
        </w:rPr>
        <w:sectPr>
          <w:footerReference r:id="rId24" w:type="default"/>
          <w:pgSz w:w="11907" w:h="16840"/>
          <w:pgMar w:top="1417" w:right="1786" w:bottom="973" w:left="1786" w:header="0" w:footer="740" w:gutter="0"/>
          <w:pgNumType w:fmt="decimal"/>
          <w:cols w:space="720" w:num="1"/>
        </w:sectPr>
      </w:pPr>
    </w:p>
    <w:p w14:paraId="540D27EA">
      <w:pPr>
        <w:spacing w:line="263" w:lineRule="auto"/>
        <w:rPr>
          <w:rFonts w:ascii="Arial"/>
          <w:color w:val="000000" w:themeColor="text1"/>
          <w:sz w:val="21"/>
          <w:highlight w:val="none"/>
          <w14:textFill>
            <w14:solidFill>
              <w14:schemeClr w14:val="tx1"/>
            </w14:solidFill>
          </w14:textFill>
        </w:rPr>
      </w:pPr>
    </w:p>
    <w:p w14:paraId="55765E3B">
      <w:pPr>
        <w:spacing w:line="264" w:lineRule="auto"/>
        <w:rPr>
          <w:rFonts w:ascii="Arial"/>
          <w:color w:val="000000" w:themeColor="text1"/>
          <w:sz w:val="21"/>
          <w:highlight w:val="none"/>
          <w14:textFill>
            <w14:solidFill>
              <w14:schemeClr w14:val="tx1"/>
            </w14:solidFill>
          </w14:textFill>
        </w:rPr>
      </w:pPr>
    </w:p>
    <w:p w14:paraId="1C5F32A9">
      <w:pPr>
        <w:spacing w:line="264" w:lineRule="auto"/>
        <w:rPr>
          <w:rFonts w:ascii="Arial"/>
          <w:color w:val="000000" w:themeColor="text1"/>
          <w:sz w:val="21"/>
          <w:highlight w:val="none"/>
          <w14:textFill>
            <w14:solidFill>
              <w14:schemeClr w14:val="tx1"/>
            </w14:solidFill>
          </w14:textFill>
        </w:rPr>
      </w:pPr>
    </w:p>
    <w:p w14:paraId="69197637">
      <w:pPr>
        <w:spacing w:line="264" w:lineRule="auto"/>
        <w:rPr>
          <w:rFonts w:ascii="Arial"/>
          <w:color w:val="000000" w:themeColor="text1"/>
          <w:sz w:val="21"/>
          <w:highlight w:val="none"/>
          <w14:textFill>
            <w14:solidFill>
              <w14:schemeClr w14:val="tx1"/>
            </w14:solidFill>
          </w14:textFill>
        </w:rPr>
      </w:pPr>
    </w:p>
    <w:p w14:paraId="715FAFAF">
      <w:pPr>
        <w:pStyle w:val="5"/>
        <w:spacing w:before="78" w:line="219" w:lineRule="auto"/>
        <w:ind w:left="2782"/>
        <w:outlineLvl w:val="2"/>
        <w:rPr>
          <w:color w:val="000000" w:themeColor="text1"/>
          <w:sz w:val="24"/>
          <w:szCs w:val="24"/>
          <w:highlight w:val="none"/>
          <w14:textFill>
            <w14:solidFill>
              <w14:schemeClr w14:val="tx1"/>
            </w14:solidFill>
          </w14:textFill>
        </w:rPr>
      </w:pPr>
      <w:r>
        <w:rPr>
          <w:b/>
          <w:bCs/>
          <w:color w:val="000000" w:themeColor="text1"/>
          <w:spacing w:val="-16"/>
          <w:sz w:val="24"/>
          <w:szCs w:val="24"/>
          <w:highlight w:val="none"/>
          <w14:textFill>
            <w14:solidFill>
              <w14:schemeClr w14:val="tx1"/>
            </w14:solidFill>
          </w14:textFill>
        </w:rPr>
        <w:t>（一）法定代表人身份证明</w:t>
      </w:r>
    </w:p>
    <w:p w14:paraId="4E6E9272">
      <w:pPr>
        <w:spacing w:line="338" w:lineRule="auto"/>
        <w:rPr>
          <w:rFonts w:ascii="Arial"/>
          <w:color w:val="000000" w:themeColor="text1"/>
          <w:sz w:val="21"/>
          <w:highlight w:val="none"/>
          <w14:textFill>
            <w14:solidFill>
              <w14:schemeClr w14:val="tx1"/>
            </w14:solidFill>
          </w14:textFill>
        </w:rPr>
      </w:pPr>
    </w:p>
    <w:p w14:paraId="0D990904">
      <w:pPr>
        <w:pStyle w:val="5"/>
        <w:tabs>
          <w:tab w:val="left" w:pos="1825"/>
        </w:tabs>
        <w:spacing w:before="78" w:line="219" w:lineRule="auto"/>
        <w:ind w:left="625"/>
        <w:rPr>
          <w:color w:val="000000" w:themeColor="text1"/>
          <w:sz w:val="24"/>
          <w:szCs w:val="24"/>
          <w:highlight w:val="none"/>
          <w14:textFill>
            <w14:solidFill>
              <w14:schemeClr w14:val="tx1"/>
            </w14:solidFill>
          </w14:textFill>
        </w:rPr>
      </w:pPr>
      <w:r>
        <w:rPr>
          <w:color w:val="000000" w:themeColor="text1"/>
          <w:sz w:val="24"/>
          <w:szCs w:val="24"/>
          <w:highlight w:val="none"/>
          <w:u w:val="single" w:color="auto"/>
          <w14:textFill>
            <w14:solidFill>
              <w14:schemeClr w14:val="tx1"/>
            </w14:solidFill>
          </w14:textFill>
        </w:rPr>
        <w:tab/>
      </w:r>
      <w:r>
        <w:rPr>
          <w:color w:val="000000" w:themeColor="text1"/>
          <w:spacing w:val="-86"/>
          <w:sz w:val="24"/>
          <w:szCs w:val="24"/>
          <w:highlight w:val="none"/>
          <w14:textFill>
            <w14:solidFill>
              <w14:schemeClr w14:val="tx1"/>
            </w14:solidFill>
          </w14:textFill>
        </w:rPr>
        <w:t xml:space="preserve"> </w:t>
      </w:r>
      <w:r>
        <w:rPr>
          <w:color w:val="000000" w:themeColor="text1"/>
          <w:spacing w:val="-16"/>
          <w:sz w:val="24"/>
          <w:szCs w:val="24"/>
          <w:highlight w:val="none"/>
          <w14:textFill>
            <w14:solidFill>
              <w14:schemeClr w14:val="tx1"/>
            </w14:solidFill>
          </w14:textFill>
        </w:rPr>
        <w:t>同志，现任我单位职务，为法定代表人，特此</w:t>
      </w:r>
      <w:r>
        <w:rPr>
          <w:color w:val="000000" w:themeColor="text1"/>
          <w:spacing w:val="-17"/>
          <w:sz w:val="24"/>
          <w:szCs w:val="24"/>
          <w:highlight w:val="none"/>
          <w14:textFill>
            <w14:solidFill>
              <w14:schemeClr w14:val="tx1"/>
            </w14:solidFill>
          </w14:textFill>
        </w:rPr>
        <w:t>证明。</w:t>
      </w:r>
    </w:p>
    <w:p w14:paraId="578AD9AA">
      <w:pPr>
        <w:pStyle w:val="5"/>
        <w:spacing w:before="178" w:line="220" w:lineRule="auto"/>
        <w:ind w:left="29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签发日期：单位：</w:t>
      </w:r>
    </w:p>
    <w:p w14:paraId="4098116E">
      <w:pPr>
        <w:pStyle w:val="5"/>
        <w:spacing w:before="176" w:line="219" w:lineRule="auto"/>
        <w:ind w:left="349"/>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附：代表人性别：年龄：身份证号码：</w:t>
      </w:r>
    </w:p>
    <w:p w14:paraId="6367D797">
      <w:pPr>
        <w:pStyle w:val="5"/>
        <w:spacing w:before="186" w:line="221" w:lineRule="auto"/>
        <w:ind w:left="297"/>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联系电话：</w:t>
      </w:r>
    </w:p>
    <w:p w14:paraId="033C26C0">
      <w:pPr>
        <w:pStyle w:val="5"/>
        <w:spacing w:before="218" w:line="337" w:lineRule="auto"/>
        <w:ind w:left="64" w:right="105" w:firstLine="233"/>
        <w:jc w:val="both"/>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合格有效的三证合一的营业执照（三证合一）或电子营业执照（需加盖公章）</w:t>
      </w:r>
      <w:r>
        <w:rPr>
          <w:color w:val="000000" w:themeColor="text1"/>
          <w:spacing w:val="15"/>
          <w:sz w:val="24"/>
          <w:szCs w:val="24"/>
          <w:highlight w:val="none"/>
          <w14:textFill>
            <w14:solidFill>
              <w14:schemeClr w14:val="tx1"/>
            </w14:solidFill>
          </w14:textFill>
        </w:rPr>
        <w:t>或同等法律效力的证明文件（发证机关或公证机关出具的证明材料）</w:t>
      </w:r>
      <w:r>
        <w:rPr>
          <w:color w:val="000000" w:themeColor="text1"/>
          <w:spacing w:val="-57"/>
          <w:sz w:val="24"/>
          <w:szCs w:val="24"/>
          <w:highlight w:val="none"/>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号码</w:t>
      </w:r>
      <w:r>
        <w:rPr>
          <w:color w:val="000000" w:themeColor="text1"/>
          <w:sz w:val="24"/>
          <w:szCs w:val="24"/>
          <w:highlight w:val="none"/>
          <w14:textFill>
            <w14:solidFill>
              <w14:schemeClr w14:val="tx1"/>
            </w14:solidFill>
          </w14:textFill>
        </w:rPr>
        <w:t xml:space="preserve"> :</w:t>
      </w:r>
    </w:p>
    <w:p w14:paraId="00471538">
      <w:pPr>
        <w:pStyle w:val="5"/>
        <w:spacing w:before="38" w:line="219" w:lineRule="auto"/>
        <w:ind w:left="61"/>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经济性质：说明：</w:t>
      </w:r>
    </w:p>
    <w:p w14:paraId="57524788">
      <w:pPr>
        <w:pStyle w:val="5"/>
        <w:spacing w:before="173" w:line="219" w:lineRule="auto"/>
        <w:ind w:left="348"/>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1、法定代表人为企业事业单位、国家机关、社会团体的主要行政负责人。</w:t>
      </w:r>
    </w:p>
    <w:p w14:paraId="7B0A0EB2">
      <w:pPr>
        <w:pStyle w:val="5"/>
        <w:spacing w:before="181" w:line="219" w:lineRule="auto"/>
        <w:ind w:left="304"/>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2、提供身份证正反面。</w:t>
      </w:r>
    </w:p>
    <w:p w14:paraId="2557816C">
      <w:pPr>
        <w:pStyle w:val="5"/>
        <w:spacing w:before="181" w:line="219" w:lineRule="auto"/>
        <w:ind w:left="30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3、内容必须填写真实、清楚、涂改无效，不</w:t>
      </w:r>
      <w:r>
        <w:rPr>
          <w:color w:val="000000" w:themeColor="text1"/>
          <w:spacing w:val="-5"/>
          <w:sz w:val="24"/>
          <w:szCs w:val="24"/>
          <w:highlight w:val="none"/>
          <w14:textFill>
            <w14:solidFill>
              <w14:schemeClr w14:val="tx1"/>
            </w14:solidFill>
          </w14:textFill>
        </w:rPr>
        <w:t>得转让。</w:t>
      </w:r>
    </w:p>
    <w:p w14:paraId="3E9CAB46">
      <w:pPr>
        <w:spacing w:line="272" w:lineRule="auto"/>
        <w:rPr>
          <w:rFonts w:ascii="Arial"/>
          <w:color w:val="000000" w:themeColor="text1"/>
          <w:sz w:val="21"/>
          <w:highlight w:val="none"/>
          <w14:textFill>
            <w14:solidFill>
              <w14:schemeClr w14:val="tx1"/>
            </w14:solidFill>
          </w14:textFill>
        </w:rPr>
      </w:pPr>
    </w:p>
    <w:p w14:paraId="5D588051">
      <w:pPr>
        <w:spacing w:line="272" w:lineRule="auto"/>
        <w:rPr>
          <w:rFonts w:ascii="Arial"/>
          <w:color w:val="000000" w:themeColor="text1"/>
          <w:sz w:val="21"/>
          <w:highlight w:val="none"/>
          <w14:textFill>
            <w14:solidFill>
              <w14:schemeClr w14:val="tx1"/>
            </w14:solidFill>
          </w14:textFill>
        </w:rPr>
      </w:pPr>
    </w:p>
    <w:p w14:paraId="630DA5AB">
      <w:pPr>
        <w:spacing w:line="272" w:lineRule="auto"/>
        <w:rPr>
          <w:rFonts w:ascii="Arial"/>
          <w:color w:val="000000" w:themeColor="text1"/>
          <w:sz w:val="21"/>
          <w:highlight w:val="none"/>
          <w14:textFill>
            <w14:solidFill>
              <w14:schemeClr w14:val="tx1"/>
            </w14:solidFill>
          </w14:textFill>
        </w:rPr>
      </w:pPr>
    </w:p>
    <w:p w14:paraId="753BB5C5">
      <w:pPr>
        <w:spacing w:line="273" w:lineRule="auto"/>
        <w:rPr>
          <w:rFonts w:ascii="Arial"/>
          <w:color w:val="000000" w:themeColor="text1"/>
          <w:sz w:val="21"/>
          <w:highlight w:val="none"/>
          <w14:textFill>
            <w14:solidFill>
              <w14:schemeClr w14:val="tx1"/>
            </w14:solidFill>
          </w14:textFill>
        </w:rPr>
      </w:pPr>
    </w:p>
    <w:p w14:paraId="7E86DBF6">
      <w:pPr>
        <w:pStyle w:val="5"/>
        <w:spacing w:before="60" w:line="230" w:lineRule="auto"/>
        <w:ind w:left="998"/>
        <w:rPr>
          <w:color w:val="000000" w:themeColor="text1"/>
          <w:sz w:val="18"/>
          <w:szCs w:val="18"/>
          <w:highlight w:val="none"/>
          <w14:textFill>
            <w14:solidFill>
              <w14:schemeClr w14:val="tx1"/>
            </w14:solidFill>
          </w14:textFill>
        </w:rPr>
      </w:pPr>
      <w:r>
        <w:rPr>
          <w:color w:val="000000" w:themeColor="text1"/>
          <w:spacing w:val="16"/>
          <w:position w:val="2"/>
          <w:sz w:val="18"/>
          <w:szCs w:val="18"/>
          <w:highlight w:val="none"/>
          <w14:textFill>
            <w14:solidFill>
              <w14:schemeClr w14:val="tx1"/>
            </w14:solidFill>
          </w14:textFill>
        </w:rPr>
        <w:t>法</w:t>
      </w:r>
      <w:r>
        <w:rPr>
          <w:color w:val="000000" w:themeColor="text1"/>
          <w:spacing w:val="-31"/>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定代表</w:t>
      </w:r>
      <w:r>
        <w:rPr>
          <w:color w:val="000000" w:themeColor="text1"/>
          <w:spacing w:val="-53"/>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人</w:t>
      </w:r>
      <w:r>
        <w:rPr>
          <w:color w:val="000000" w:themeColor="text1"/>
          <w:spacing w:val="-49"/>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身份证</w:t>
      </w:r>
      <w:r>
        <w:rPr>
          <w:color w:val="000000" w:themeColor="text1"/>
          <w:spacing w:val="-49"/>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复</w:t>
      </w:r>
      <w:r>
        <w:rPr>
          <w:color w:val="000000" w:themeColor="text1"/>
          <w:spacing w:val="-42"/>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印件</w:t>
      </w:r>
      <w:r>
        <w:rPr>
          <w:color w:val="000000" w:themeColor="text1"/>
          <w:spacing w:val="2"/>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法</w:t>
      </w:r>
      <w:r>
        <w:rPr>
          <w:color w:val="000000" w:themeColor="text1"/>
          <w:spacing w:val="-39"/>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定代表人</w:t>
      </w:r>
      <w:r>
        <w:rPr>
          <w:color w:val="000000" w:themeColor="text1"/>
          <w:spacing w:val="-51"/>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身份证</w:t>
      </w:r>
      <w:r>
        <w:rPr>
          <w:color w:val="000000" w:themeColor="text1"/>
          <w:spacing w:val="-52"/>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复</w:t>
      </w:r>
      <w:r>
        <w:rPr>
          <w:color w:val="000000" w:themeColor="text1"/>
          <w:spacing w:val="-41"/>
          <w:position w:val="-2"/>
          <w:sz w:val="18"/>
          <w:szCs w:val="18"/>
          <w:highlight w:val="none"/>
          <w14:textFill>
            <w14:solidFill>
              <w14:schemeClr w14:val="tx1"/>
            </w14:solidFill>
          </w14:textFill>
        </w:rPr>
        <w:t xml:space="preserve"> </w:t>
      </w:r>
      <w:r>
        <w:rPr>
          <w:color w:val="000000" w:themeColor="text1"/>
          <w:spacing w:val="16"/>
          <w:position w:val="-2"/>
          <w:sz w:val="18"/>
          <w:szCs w:val="18"/>
          <w:highlight w:val="none"/>
          <w14:textFill>
            <w14:solidFill>
              <w14:schemeClr w14:val="tx1"/>
            </w14:solidFill>
          </w14:textFill>
        </w:rPr>
        <w:t>印件</w:t>
      </w:r>
    </w:p>
    <w:p w14:paraId="686AE6D5">
      <w:pPr>
        <w:rPr>
          <w:rFonts w:ascii="Arial"/>
          <w:color w:val="000000" w:themeColor="text1"/>
          <w:sz w:val="21"/>
          <w:highlight w:val="none"/>
          <w14:textFill>
            <w14:solidFill>
              <w14:schemeClr w14:val="tx1"/>
            </w14:solidFill>
          </w14:textFill>
        </w:rPr>
      </w:pPr>
    </w:p>
    <w:p w14:paraId="6361D7AF">
      <w:pPr>
        <w:rPr>
          <w:rFonts w:ascii="Arial"/>
          <w:color w:val="000000" w:themeColor="text1"/>
          <w:sz w:val="21"/>
          <w:highlight w:val="none"/>
          <w14:textFill>
            <w14:solidFill>
              <w14:schemeClr w14:val="tx1"/>
            </w14:solidFill>
          </w14:textFill>
        </w:rPr>
      </w:pPr>
    </w:p>
    <w:p w14:paraId="3ED82ADE">
      <w:pPr>
        <w:rPr>
          <w:rFonts w:ascii="Arial"/>
          <w:color w:val="000000" w:themeColor="text1"/>
          <w:sz w:val="21"/>
          <w:highlight w:val="none"/>
          <w14:textFill>
            <w14:solidFill>
              <w14:schemeClr w14:val="tx1"/>
            </w14:solidFill>
          </w14:textFill>
        </w:rPr>
      </w:pPr>
    </w:p>
    <w:p w14:paraId="1E549C03">
      <w:pPr>
        <w:rPr>
          <w:rFonts w:ascii="Arial"/>
          <w:color w:val="000000" w:themeColor="text1"/>
          <w:sz w:val="21"/>
          <w:highlight w:val="none"/>
          <w14:textFill>
            <w14:solidFill>
              <w14:schemeClr w14:val="tx1"/>
            </w14:solidFill>
          </w14:textFill>
        </w:rPr>
      </w:pPr>
    </w:p>
    <w:p w14:paraId="61D4931B">
      <w:pPr>
        <w:rPr>
          <w:rFonts w:ascii="Arial"/>
          <w:color w:val="000000" w:themeColor="text1"/>
          <w:sz w:val="21"/>
          <w:highlight w:val="none"/>
          <w14:textFill>
            <w14:solidFill>
              <w14:schemeClr w14:val="tx1"/>
            </w14:solidFill>
          </w14:textFill>
        </w:rPr>
      </w:pPr>
    </w:p>
    <w:p w14:paraId="2FFC87EF">
      <w:pPr>
        <w:spacing w:line="241" w:lineRule="auto"/>
        <w:rPr>
          <w:rFonts w:ascii="Arial"/>
          <w:color w:val="000000" w:themeColor="text1"/>
          <w:sz w:val="21"/>
          <w:highlight w:val="none"/>
          <w14:textFill>
            <w14:solidFill>
              <w14:schemeClr w14:val="tx1"/>
            </w14:solidFill>
          </w14:textFill>
        </w:rPr>
      </w:pPr>
    </w:p>
    <w:p w14:paraId="3818361F">
      <w:pPr>
        <w:pStyle w:val="5"/>
        <w:spacing w:before="78" w:line="219" w:lineRule="auto"/>
        <w:ind w:left="11"/>
        <w:rPr>
          <w:color w:val="000000" w:themeColor="text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投标人（公章</w:t>
      </w:r>
      <w:r>
        <w:rPr>
          <w:color w:val="000000" w:themeColor="text1"/>
          <w:spacing w:val="-2"/>
          <w:sz w:val="24"/>
          <w:szCs w:val="24"/>
          <w:highlight w:val="none"/>
          <w14:textFill>
            <w14:solidFill>
              <w14:schemeClr w14:val="tx1"/>
            </w14:solidFill>
          </w14:textFill>
        </w:rPr>
        <w:t>）：</w:t>
      </w:r>
      <w:r>
        <w:rPr>
          <w:color w:val="000000" w:themeColor="text1"/>
          <w:sz w:val="24"/>
          <w:szCs w:val="24"/>
          <w:highlight w:val="none"/>
          <w:u w:val="single" w:color="auto"/>
          <w14:textFill>
            <w14:solidFill>
              <w14:schemeClr w14:val="tx1"/>
            </w14:solidFill>
          </w14:textFill>
        </w:rPr>
        <w:t xml:space="preserve">                                     </w:t>
      </w:r>
    </w:p>
    <w:p w14:paraId="7FE6A603">
      <w:pPr>
        <w:pStyle w:val="5"/>
        <w:spacing w:before="25" w:line="219" w:lineRule="auto"/>
        <w:ind w:left="9"/>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法定代表人（签字或盖章</w:t>
      </w:r>
      <w:r>
        <w:rPr>
          <w:color w:val="000000" w:themeColor="text1"/>
          <w:spacing w:val="10"/>
          <w:sz w:val="24"/>
          <w:szCs w:val="24"/>
          <w:highlight w:val="none"/>
          <w14:textFill>
            <w14:solidFill>
              <w14:schemeClr w14:val="tx1"/>
            </w14:solidFill>
          </w14:textFill>
        </w:rPr>
        <w:t>）：</w:t>
      </w:r>
      <w:r>
        <w:rPr>
          <w:color w:val="000000" w:themeColor="text1"/>
          <w:sz w:val="24"/>
          <w:szCs w:val="24"/>
          <w:highlight w:val="none"/>
          <w:u w:val="single" w:color="auto"/>
          <w14:textFill>
            <w14:solidFill>
              <w14:schemeClr w14:val="tx1"/>
            </w14:solidFill>
          </w14:textFill>
        </w:rPr>
        <w:t xml:space="preserve">                           </w:t>
      </w:r>
    </w:p>
    <w:p w14:paraId="5B13739A">
      <w:pPr>
        <w:pStyle w:val="5"/>
        <w:spacing w:before="27" w:line="220" w:lineRule="auto"/>
        <w:ind w:left="50"/>
        <w:rPr>
          <w:color w:val="000000" w:themeColor="text1"/>
          <w:sz w:val="24"/>
          <w:szCs w:val="24"/>
          <w:highlight w:val="none"/>
          <w14:textFill>
            <w14:solidFill>
              <w14:schemeClr w14:val="tx1"/>
            </w14:solidFill>
          </w14:textFill>
        </w:rPr>
      </w:pPr>
      <w:r>
        <w:rPr>
          <w:color w:val="000000" w:themeColor="text1"/>
          <w:spacing w:val="-23"/>
          <w:sz w:val="24"/>
          <w:szCs w:val="24"/>
          <w:highlight w:val="none"/>
          <w14:textFill>
            <w14:solidFill>
              <w14:schemeClr w14:val="tx1"/>
            </w14:solidFill>
          </w14:textFill>
        </w:rPr>
        <w:t>日期：</w:t>
      </w:r>
    </w:p>
    <w:p w14:paraId="1BA4699D">
      <w:pPr>
        <w:spacing w:line="448" w:lineRule="auto"/>
        <w:rPr>
          <w:rFonts w:ascii="Arial"/>
          <w:color w:val="000000" w:themeColor="text1"/>
          <w:sz w:val="21"/>
          <w:highlight w:val="none"/>
          <w14:textFill>
            <w14:solidFill>
              <w14:schemeClr w14:val="tx1"/>
            </w14:solidFill>
          </w14:textFill>
        </w:rPr>
      </w:pPr>
    </w:p>
    <w:p w14:paraId="2A9B5F0A">
      <w:pPr>
        <w:pStyle w:val="5"/>
        <w:spacing w:before="79" w:line="219" w:lineRule="auto"/>
        <w:ind w:left="60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说明：1.投标人为自然人的，应提供身份证明的</w:t>
      </w:r>
      <w:r>
        <w:rPr>
          <w:color w:val="000000" w:themeColor="text1"/>
          <w:spacing w:val="-5"/>
          <w:sz w:val="24"/>
          <w:szCs w:val="24"/>
          <w:highlight w:val="none"/>
          <w14:textFill>
            <w14:solidFill>
              <w14:schemeClr w14:val="tx1"/>
            </w14:solidFill>
          </w14:textFill>
        </w:rPr>
        <w:t>复印件。</w:t>
      </w:r>
    </w:p>
    <w:p w14:paraId="1FA009A1">
      <w:pPr>
        <w:pStyle w:val="5"/>
        <w:spacing w:before="114" w:line="219" w:lineRule="auto"/>
        <w:ind w:left="84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2.联合体投标应提供联合体各方满足以上要求的证明文</w:t>
      </w:r>
      <w:r>
        <w:rPr>
          <w:color w:val="000000" w:themeColor="text1"/>
          <w:spacing w:val="-5"/>
          <w:sz w:val="24"/>
          <w:szCs w:val="24"/>
          <w:highlight w:val="none"/>
          <w14:textFill>
            <w14:solidFill>
              <w14:schemeClr w14:val="tx1"/>
            </w14:solidFill>
          </w14:textFill>
        </w:rPr>
        <w:t>件。</w:t>
      </w:r>
    </w:p>
    <w:p w14:paraId="4788987D">
      <w:pPr>
        <w:spacing w:line="219" w:lineRule="auto"/>
        <w:rPr>
          <w:color w:val="000000" w:themeColor="text1"/>
          <w:sz w:val="24"/>
          <w:szCs w:val="24"/>
          <w:highlight w:val="none"/>
          <w14:textFill>
            <w14:solidFill>
              <w14:schemeClr w14:val="tx1"/>
            </w14:solidFill>
          </w14:textFill>
        </w:rPr>
        <w:sectPr>
          <w:headerReference r:id="rId25" w:type="default"/>
          <w:footerReference r:id="rId26" w:type="default"/>
          <w:pgSz w:w="11907" w:h="16840"/>
          <w:pgMar w:top="400" w:right="1721" w:bottom="1009" w:left="1786" w:header="0" w:footer="774" w:gutter="0"/>
          <w:pgNumType w:fmt="decimal"/>
          <w:cols w:space="720" w:num="1"/>
        </w:sectPr>
      </w:pPr>
    </w:p>
    <w:p w14:paraId="4A4545B9">
      <w:pPr>
        <w:spacing w:line="263" w:lineRule="auto"/>
        <w:rPr>
          <w:rFonts w:ascii="Arial"/>
          <w:color w:val="000000" w:themeColor="text1"/>
          <w:sz w:val="21"/>
          <w:highlight w:val="none"/>
          <w14:textFill>
            <w14:solidFill>
              <w14:schemeClr w14:val="tx1"/>
            </w14:solidFill>
          </w14:textFill>
        </w:rPr>
      </w:pPr>
    </w:p>
    <w:p w14:paraId="2B9D0468">
      <w:pPr>
        <w:spacing w:line="263" w:lineRule="auto"/>
        <w:rPr>
          <w:rFonts w:ascii="Arial"/>
          <w:color w:val="000000" w:themeColor="text1"/>
          <w:sz w:val="21"/>
          <w:highlight w:val="none"/>
          <w14:textFill>
            <w14:solidFill>
              <w14:schemeClr w14:val="tx1"/>
            </w14:solidFill>
          </w14:textFill>
        </w:rPr>
      </w:pPr>
    </w:p>
    <w:p w14:paraId="5C9D93E7">
      <w:pPr>
        <w:spacing w:line="264" w:lineRule="auto"/>
        <w:rPr>
          <w:rFonts w:ascii="Arial"/>
          <w:color w:val="000000" w:themeColor="text1"/>
          <w:sz w:val="21"/>
          <w:highlight w:val="none"/>
          <w14:textFill>
            <w14:solidFill>
              <w14:schemeClr w14:val="tx1"/>
            </w14:solidFill>
          </w14:textFill>
        </w:rPr>
      </w:pPr>
    </w:p>
    <w:p w14:paraId="3049669B">
      <w:pPr>
        <w:spacing w:line="264" w:lineRule="auto"/>
        <w:rPr>
          <w:rFonts w:ascii="Arial"/>
          <w:color w:val="000000" w:themeColor="text1"/>
          <w:sz w:val="21"/>
          <w:highlight w:val="none"/>
          <w14:textFill>
            <w14:solidFill>
              <w14:schemeClr w14:val="tx1"/>
            </w14:solidFill>
          </w14:textFill>
        </w:rPr>
      </w:pPr>
    </w:p>
    <w:p w14:paraId="17672D4D">
      <w:pPr>
        <w:pStyle w:val="5"/>
        <w:spacing w:before="78" w:line="219" w:lineRule="auto"/>
        <w:ind w:left="2662"/>
        <w:outlineLvl w:val="2"/>
        <w:rPr>
          <w:color w:val="000000" w:themeColor="text1"/>
          <w:sz w:val="24"/>
          <w:szCs w:val="24"/>
          <w:highlight w:val="none"/>
          <w14:textFill>
            <w14:solidFill>
              <w14:schemeClr w14:val="tx1"/>
            </w14:solidFill>
          </w14:textFill>
        </w:rPr>
      </w:pPr>
      <w:r>
        <w:rPr>
          <w:b/>
          <w:bCs/>
          <w:color w:val="000000" w:themeColor="text1"/>
          <w:spacing w:val="-16"/>
          <w:sz w:val="24"/>
          <w:szCs w:val="24"/>
          <w:highlight w:val="none"/>
          <w14:textFill>
            <w14:solidFill>
              <w14:schemeClr w14:val="tx1"/>
            </w14:solidFill>
          </w14:textFill>
        </w:rPr>
        <w:t>（二）法定代表人授权委托书</w:t>
      </w:r>
    </w:p>
    <w:p w14:paraId="562479AD">
      <w:pPr>
        <w:pStyle w:val="5"/>
        <w:spacing w:before="266" w:line="263" w:lineRule="auto"/>
        <w:ind w:left="54" w:right="470" w:firstLine="483"/>
        <w:jc w:val="both"/>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本授权书声明：注册于</w:t>
      </w:r>
      <w:r>
        <w:rPr>
          <w:color w:val="000000" w:themeColor="text1"/>
          <w:spacing w:val="-13"/>
          <w:sz w:val="24"/>
          <w:szCs w:val="24"/>
          <w:highlight w:val="none"/>
          <w:u w:val="single" w:color="auto"/>
          <w14:textFill>
            <w14:solidFill>
              <w14:schemeClr w14:val="tx1"/>
            </w14:solidFill>
          </w14:textFill>
        </w:rPr>
        <w:t>（国家或地区的名称）</w:t>
      </w:r>
      <w:r>
        <w:rPr>
          <w:color w:val="000000" w:themeColor="text1"/>
          <w:spacing w:val="-13"/>
          <w:sz w:val="24"/>
          <w:szCs w:val="24"/>
          <w:highlight w:val="none"/>
          <w14:textFill>
            <w14:solidFill>
              <w14:schemeClr w14:val="tx1"/>
            </w14:solidFill>
          </w14:textFill>
        </w:rPr>
        <w:t xml:space="preserve">的（ </w:t>
      </w:r>
      <w:r>
        <w:rPr>
          <w:color w:val="000000" w:themeColor="text1"/>
          <w:spacing w:val="-13"/>
          <w:sz w:val="24"/>
          <w:szCs w:val="24"/>
          <w:highlight w:val="none"/>
          <w:u w:val="single" w:color="auto"/>
          <w14:textFill>
            <w14:solidFill>
              <w14:schemeClr w14:val="tx1"/>
            </w14:solidFill>
          </w14:textFill>
        </w:rPr>
        <w:t>投标人</w:t>
      </w:r>
      <w:r>
        <w:rPr>
          <w:color w:val="000000" w:themeColor="text1"/>
          <w:spacing w:val="-13"/>
          <w:sz w:val="24"/>
          <w:szCs w:val="24"/>
          <w:highlight w:val="none"/>
          <w14:textFill>
            <w14:solidFill>
              <w14:schemeClr w14:val="tx1"/>
            </w14:solidFill>
          </w14:textFill>
        </w:rPr>
        <w:t>）的在下面签字</w:t>
      </w:r>
      <w:r>
        <w:rPr>
          <w:color w:val="000000" w:themeColor="text1"/>
          <w:spacing w:val="61"/>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的</w:t>
      </w:r>
      <w:r>
        <w:rPr>
          <w:color w:val="000000" w:themeColor="text1"/>
          <w:spacing w:val="-11"/>
          <w:sz w:val="24"/>
          <w:szCs w:val="24"/>
          <w:highlight w:val="none"/>
          <w14:textFill>
            <w14:solidFill>
              <w14:schemeClr w14:val="tx1"/>
            </w14:solidFill>
          </w14:textFill>
        </w:rPr>
        <w:t>（</w:t>
      </w:r>
      <w:r>
        <w:rPr>
          <w:color w:val="000000" w:themeColor="text1"/>
          <w:spacing w:val="-11"/>
          <w:sz w:val="24"/>
          <w:szCs w:val="24"/>
          <w:highlight w:val="none"/>
          <w:u w:val="single" w:color="auto"/>
          <w14:textFill>
            <w14:solidFill>
              <w14:schemeClr w14:val="tx1"/>
            </w14:solidFill>
          </w14:textFill>
        </w:rPr>
        <w:t>法定代表人姓名、职务</w:t>
      </w:r>
      <w:r>
        <w:rPr>
          <w:color w:val="000000" w:themeColor="text1"/>
          <w:spacing w:val="-11"/>
          <w:sz w:val="24"/>
          <w:szCs w:val="24"/>
          <w:highlight w:val="none"/>
          <w14:textFill>
            <w14:solidFill>
              <w14:schemeClr w14:val="tx1"/>
            </w14:solidFill>
          </w14:textFill>
        </w:rPr>
        <w:t>）代表我单位授权（</w:t>
      </w:r>
      <w:r>
        <w:rPr>
          <w:color w:val="000000" w:themeColor="text1"/>
          <w:spacing w:val="-11"/>
          <w:sz w:val="24"/>
          <w:szCs w:val="24"/>
          <w:highlight w:val="none"/>
          <w:u w:val="single" w:color="auto"/>
          <w14:textFill>
            <w14:solidFill>
              <w14:schemeClr w14:val="tx1"/>
            </w14:solidFill>
          </w14:textFill>
        </w:rPr>
        <w:t>单位名称</w:t>
      </w:r>
      <w:r>
        <w:rPr>
          <w:color w:val="000000" w:themeColor="text1"/>
          <w:spacing w:val="-11"/>
          <w:sz w:val="24"/>
          <w:szCs w:val="24"/>
          <w:highlight w:val="none"/>
          <w14:textFill>
            <w14:solidFill>
              <w14:schemeClr w14:val="tx1"/>
            </w14:solidFill>
          </w14:textFill>
        </w:rPr>
        <w:t>）的在下面签字的（</w:t>
      </w:r>
      <w:r>
        <w:rPr>
          <w:color w:val="000000" w:themeColor="text1"/>
          <w:spacing w:val="-11"/>
          <w:sz w:val="24"/>
          <w:szCs w:val="24"/>
          <w:highlight w:val="none"/>
          <w:u w:val="single" w:color="auto"/>
          <w14:textFill>
            <w14:solidFill>
              <w14:schemeClr w14:val="tx1"/>
            </w14:solidFill>
          </w14:textFill>
        </w:rPr>
        <w:t>被授权</w:t>
      </w:r>
      <w:r>
        <w:rPr>
          <w:color w:val="000000" w:themeColor="text1"/>
          <w:spacing w:val="-5"/>
          <w:sz w:val="24"/>
          <w:szCs w:val="24"/>
          <w:highlight w:val="none"/>
          <w:u w:val="single" w:color="auto"/>
          <w14:textFill>
            <w14:solidFill>
              <w14:schemeClr w14:val="tx1"/>
            </w14:solidFill>
          </w14:textFill>
        </w:rPr>
        <w:t>人的姓名、职务</w:t>
      </w:r>
      <w:r>
        <w:rPr>
          <w:color w:val="000000" w:themeColor="text1"/>
          <w:spacing w:val="-5"/>
          <w:sz w:val="24"/>
          <w:szCs w:val="24"/>
          <w:highlight w:val="none"/>
          <w14:textFill>
            <w14:solidFill>
              <w14:schemeClr w14:val="tx1"/>
            </w14:solidFill>
          </w14:textFill>
        </w:rPr>
        <w:t xml:space="preserve">）为我单位的合法代理人，就（ </w:t>
      </w:r>
      <w:r>
        <w:rPr>
          <w:color w:val="000000" w:themeColor="text1"/>
          <w:spacing w:val="-5"/>
          <w:sz w:val="24"/>
          <w:szCs w:val="24"/>
          <w:highlight w:val="none"/>
          <w:u w:val="single" w:color="auto"/>
          <w14:textFill>
            <w14:solidFill>
              <w14:schemeClr w14:val="tx1"/>
            </w14:solidFill>
          </w14:textFill>
        </w:rPr>
        <w:t>项目名称</w:t>
      </w:r>
      <w:r>
        <w:rPr>
          <w:color w:val="000000" w:themeColor="text1"/>
          <w:spacing w:val="-5"/>
          <w:sz w:val="24"/>
          <w:szCs w:val="24"/>
          <w:highlight w:val="none"/>
          <w14:textFill>
            <w14:solidFill>
              <w14:schemeClr w14:val="tx1"/>
            </w14:solidFill>
          </w14:textFill>
        </w:rPr>
        <w:t>）的投标</w:t>
      </w:r>
      <w:r>
        <w:rPr>
          <w:color w:val="000000" w:themeColor="text1"/>
          <w:spacing w:val="-6"/>
          <w:sz w:val="24"/>
          <w:szCs w:val="24"/>
          <w:highlight w:val="none"/>
          <w14:textFill>
            <w14:solidFill>
              <w14:schemeClr w14:val="tx1"/>
            </w14:solidFill>
          </w14:textFill>
        </w:rPr>
        <w:t>，以我</w:t>
      </w:r>
      <w:r>
        <w:rPr>
          <w:color w:val="000000" w:themeColor="text1"/>
          <w:spacing w:val="38"/>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单位</w:t>
      </w:r>
      <w:r>
        <w:rPr>
          <w:color w:val="000000" w:themeColor="text1"/>
          <w:spacing w:val="-5"/>
          <w:sz w:val="24"/>
          <w:szCs w:val="24"/>
          <w:highlight w:val="none"/>
          <w14:textFill>
            <w14:solidFill>
              <w14:schemeClr w14:val="tx1"/>
            </w14:solidFill>
          </w14:textFill>
        </w:rPr>
        <w:t>名义处理一切与之有关的事务。</w:t>
      </w:r>
    </w:p>
    <w:p w14:paraId="7E80002A">
      <w:pPr>
        <w:spacing w:line="296" w:lineRule="auto"/>
        <w:rPr>
          <w:rFonts w:ascii="Arial"/>
          <w:color w:val="000000" w:themeColor="text1"/>
          <w:sz w:val="21"/>
          <w:highlight w:val="none"/>
          <w14:textFill>
            <w14:solidFill>
              <w14:schemeClr w14:val="tx1"/>
            </w14:solidFill>
          </w14:textFill>
        </w:rPr>
      </w:pPr>
    </w:p>
    <w:p w14:paraId="39736203">
      <w:pPr>
        <w:pStyle w:val="5"/>
        <w:spacing w:before="78" w:line="216" w:lineRule="auto"/>
        <w:ind w:left="417"/>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本授权书于</w:t>
      </w:r>
      <w:r>
        <w:rPr>
          <w:color w:val="000000" w:themeColor="text1"/>
          <w:spacing w:val="13"/>
          <w:sz w:val="24"/>
          <w:szCs w:val="24"/>
          <w:highlight w:val="none"/>
          <w:u w:val="single" w:color="auto"/>
          <w14:textFill>
            <w14:solidFill>
              <w14:schemeClr w14:val="tx1"/>
            </w14:solidFill>
          </w14:textFill>
        </w:rPr>
        <w:t xml:space="preserve">         </w:t>
      </w:r>
      <w:r>
        <w:rPr>
          <w:color w:val="000000" w:themeColor="text1"/>
          <w:spacing w:val="-106"/>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年</w:t>
      </w:r>
      <w:r>
        <w:rPr>
          <w:color w:val="000000" w:themeColor="text1"/>
          <w:spacing w:val="14"/>
          <w:sz w:val="24"/>
          <w:szCs w:val="24"/>
          <w:highlight w:val="none"/>
          <w:u w:val="single" w:color="auto"/>
          <w14:textFill>
            <w14:solidFill>
              <w14:schemeClr w14:val="tx1"/>
            </w14:solidFill>
          </w14:textFill>
        </w:rPr>
        <w:t xml:space="preserve">    </w:t>
      </w:r>
      <w:r>
        <w:rPr>
          <w:color w:val="000000" w:themeColor="text1"/>
          <w:spacing w:val="-101"/>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月</w:t>
      </w:r>
      <w:r>
        <w:rPr>
          <w:color w:val="000000" w:themeColor="text1"/>
          <w:spacing w:val="15"/>
          <w:sz w:val="24"/>
          <w:szCs w:val="24"/>
          <w:highlight w:val="none"/>
          <w:u w:val="single" w:color="auto"/>
          <w14:textFill>
            <w14:solidFill>
              <w14:schemeClr w14:val="tx1"/>
            </w14:solidFill>
          </w14:textFill>
        </w:rPr>
        <w:t xml:space="preserve">    </w:t>
      </w:r>
      <w:r>
        <w:rPr>
          <w:color w:val="000000" w:themeColor="text1"/>
          <w:spacing w:val="41"/>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日签字生效,特此声明。</w:t>
      </w:r>
    </w:p>
    <w:p w14:paraId="16B08C74">
      <w:pPr>
        <w:spacing w:line="185" w:lineRule="exact"/>
        <w:rPr>
          <w:color w:val="000000" w:themeColor="text1"/>
          <w:highlight w:val="none"/>
          <w14:textFill>
            <w14:solidFill>
              <w14:schemeClr w14:val="tx1"/>
            </w14:solidFill>
          </w14:textFill>
        </w:rPr>
      </w:pPr>
    </w:p>
    <w:p w14:paraId="63A98CB1">
      <w:pPr>
        <w:spacing w:line="185" w:lineRule="exact"/>
        <w:rPr>
          <w:color w:val="000000" w:themeColor="text1"/>
          <w:highlight w:val="none"/>
          <w14:textFill>
            <w14:solidFill>
              <w14:schemeClr w14:val="tx1"/>
            </w14:solidFill>
          </w14:textFill>
        </w:rPr>
        <w:sectPr>
          <w:headerReference r:id="rId27" w:type="default"/>
          <w:footerReference r:id="rId28" w:type="default"/>
          <w:pgSz w:w="11907" w:h="16840"/>
          <w:pgMar w:top="400" w:right="1332" w:bottom="973" w:left="1786" w:header="0" w:footer="738" w:gutter="0"/>
          <w:pgNumType w:fmt="decimal"/>
          <w:cols w:equalWidth="0" w:num="1">
            <w:col w:w="8789"/>
          </w:cols>
        </w:sectPr>
      </w:pPr>
    </w:p>
    <w:p w14:paraId="6B7758FB">
      <w:pPr>
        <w:spacing w:line="298" w:lineRule="auto"/>
        <w:rPr>
          <w:rFonts w:ascii="Arial"/>
          <w:color w:val="000000" w:themeColor="text1"/>
          <w:sz w:val="21"/>
          <w:highlight w:val="none"/>
          <w14:textFill>
            <w14:solidFill>
              <w14:schemeClr w14:val="tx1"/>
            </w14:solidFill>
          </w14:textFill>
        </w:rPr>
      </w:pPr>
    </w:p>
    <w:p w14:paraId="688F15FF">
      <w:pPr>
        <w:spacing w:line="299" w:lineRule="auto"/>
        <w:rPr>
          <w:rFonts w:ascii="Arial"/>
          <w:color w:val="000000" w:themeColor="text1"/>
          <w:sz w:val="21"/>
          <w:highlight w:val="none"/>
          <w14:textFill>
            <w14:solidFill>
              <w14:schemeClr w14:val="tx1"/>
            </w14:solidFill>
          </w14:textFill>
        </w:rPr>
      </w:pPr>
    </w:p>
    <w:p w14:paraId="65601B11">
      <w:pPr>
        <w:spacing w:line="299" w:lineRule="auto"/>
        <w:rPr>
          <w:rFonts w:ascii="Arial"/>
          <w:color w:val="000000" w:themeColor="text1"/>
          <w:sz w:val="21"/>
          <w:highlight w:val="none"/>
          <w14:textFill>
            <w14:solidFill>
              <w14:schemeClr w14:val="tx1"/>
            </w14:solidFill>
          </w14:textFill>
        </w:rPr>
      </w:pPr>
    </w:p>
    <w:p w14:paraId="7C769DC5">
      <w:pPr>
        <w:pStyle w:val="5"/>
        <w:spacing w:before="59" w:line="230" w:lineRule="auto"/>
        <w:ind w:left="911"/>
        <w:rPr>
          <w:color w:val="000000" w:themeColor="text1"/>
          <w:sz w:val="18"/>
          <w:szCs w:val="18"/>
          <w:highlight w:val="none"/>
          <w14:textFill>
            <w14:solidFill>
              <w14:schemeClr w14:val="tx1"/>
            </w14:solidFill>
          </w14:textFill>
        </w:rPr>
      </w:pPr>
      <w:r>
        <w:rPr>
          <w:color w:val="000000" w:themeColor="text1"/>
          <w:spacing w:val="40"/>
          <w:sz w:val="18"/>
          <w:szCs w:val="18"/>
          <w:highlight w:val="none"/>
          <w14:textFill>
            <w14:solidFill>
              <w14:schemeClr w14:val="tx1"/>
            </w14:solidFill>
          </w14:textFill>
        </w:rPr>
        <w:t>授权委托人身份证复印件</w:t>
      </w:r>
    </w:p>
    <w:p w14:paraId="66E3E647">
      <w:pPr>
        <w:spacing w:line="246" w:lineRule="auto"/>
        <w:rPr>
          <w:rFonts w:ascii="Arial"/>
          <w:color w:val="000000" w:themeColor="text1"/>
          <w:sz w:val="21"/>
          <w:highlight w:val="none"/>
          <w14:textFill>
            <w14:solidFill>
              <w14:schemeClr w14:val="tx1"/>
            </w14:solidFill>
          </w14:textFill>
        </w:rPr>
      </w:pPr>
    </w:p>
    <w:p w14:paraId="6ED58AFB">
      <w:pPr>
        <w:spacing w:line="246" w:lineRule="auto"/>
        <w:rPr>
          <w:rFonts w:ascii="Arial"/>
          <w:color w:val="000000" w:themeColor="text1"/>
          <w:sz w:val="21"/>
          <w:highlight w:val="none"/>
          <w14:textFill>
            <w14:solidFill>
              <w14:schemeClr w14:val="tx1"/>
            </w14:solidFill>
          </w14:textFill>
        </w:rPr>
      </w:pPr>
    </w:p>
    <w:p w14:paraId="3685A135">
      <w:pPr>
        <w:spacing w:line="246" w:lineRule="auto"/>
        <w:rPr>
          <w:rFonts w:ascii="Arial"/>
          <w:color w:val="000000" w:themeColor="text1"/>
          <w:sz w:val="21"/>
          <w:highlight w:val="none"/>
          <w14:textFill>
            <w14:solidFill>
              <w14:schemeClr w14:val="tx1"/>
            </w14:solidFill>
          </w14:textFill>
        </w:rPr>
      </w:pPr>
    </w:p>
    <w:p w14:paraId="7B3D0C07">
      <w:pPr>
        <w:spacing w:line="246" w:lineRule="auto"/>
        <w:rPr>
          <w:rFonts w:ascii="Arial"/>
          <w:color w:val="000000" w:themeColor="text1"/>
          <w:sz w:val="21"/>
          <w:highlight w:val="none"/>
          <w14:textFill>
            <w14:solidFill>
              <w14:schemeClr w14:val="tx1"/>
            </w14:solidFill>
          </w14:textFill>
        </w:rPr>
      </w:pPr>
    </w:p>
    <w:p w14:paraId="7B0ACBD5">
      <w:pPr>
        <w:spacing w:line="246" w:lineRule="auto"/>
        <w:rPr>
          <w:rFonts w:ascii="Arial"/>
          <w:color w:val="000000" w:themeColor="text1"/>
          <w:sz w:val="21"/>
          <w:highlight w:val="none"/>
          <w14:textFill>
            <w14:solidFill>
              <w14:schemeClr w14:val="tx1"/>
            </w14:solidFill>
          </w14:textFill>
        </w:rPr>
      </w:pPr>
    </w:p>
    <w:p w14:paraId="3ADD5DDD">
      <w:pPr>
        <w:spacing w:line="246" w:lineRule="auto"/>
        <w:rPr>
          <w:rFonts w:ascii="Arial"/>
          <w:color w:val="000000" w:themeColor="text1"/>
          <w:sz w:val="21"/>
          <w:highlight w:val="none"/>
          <w14:textFill>
            <w14:solidFill>
              <w14:schemeClr w14:val="tx1"/>
            </w14:solidFill>
          </w14:textFill>
        </w:rPr>
      </w:pPr>
    </w:p>
    <w:p w14:paraId="3B7CF36C">
      <w:pPr>
        <w:pStyle w:val="5"/>
        <w:spacing w:before="59" w:line="230" w:lineRule="auto"/>
        <w:ind w:left="910"/>
        <w:rPr>
          <w:color w:val="000000" w:themeColor="text1"/>
          <w:sz w:val="18"/>
          <w:szCs w:val="18"/>
          <w:highlight w:val="none"/>
          <w14:textFill>
            <w14:solidFill>
              <w14:schemeClr w14:val="tx1"/>
            </w14:solidFill>
          </w14:textFill>
        </w:rPr>
      </w:pPr>
      <w:r>
        <w:rPr>
          <w:color w:val="000000" w:themeColor="text1"/>
          <w:spacing w:val="40"/>
          <w:sz w:val="18"/>
          <w:szCs w:val="18"/>
          <w:highlight w:val="none"/>
          <w14:textFill>
            <w14:solidFill>
              <w14:schemeClr w14:val="tx1"/>
            </w14:solidFill>
          </w14:textFill>
        </w:rPr>
        <w:t>法定代表人身份证复印件</w:t>
      </w:r>
    </w:p>
    <w:p w14:paraId="2AFF2098">
      <w:pPr>
        <w:spacing w:line="98" w:lineRule="exact"/>
        <w:rPr>
          <w:color w:val="000000" w:themeColor="text1"/>
          <w:highlight w:val="none"/>
          <w14:textFill>
            <w14:solidFill>
              <w14:schemeClr w14:val="tx1"/>
            </w14:solidFill>
          </w14:textFill>
        </w:rPr>
      </w:pPr>
    </w:p>
    <w:p w14:paraId="1175C2AB">
      <w:pPr>
        <w:spacing w:line="14" w:lineRule="auto"/>
        <w:rPr>
          <w:rFonts w:ascii="Arial"/>
          <w:color w:val="000000" w:themeColor="text1"/>
          <w:sz w:val="2"/>
          <w:highlight w:val="none"/>
          <w14:textFill>
            <w14:solidFill>
              <w14:schemeClr w14:val="tx1"/>
            </w14:solidFill>
          </w14:textFill>
        </w:rPr>
      </w:pPr>
      <w:r>
        <w:rPr>
          <w:rFonts w:ascii="Arial" w:hAnsi="Arial" w:eastAsia="Arial" w:cs="Arial"/>
          <w:color w:val="000000" w:themeColor="text1"/>
          <w:sz w:val="2"/>
          <w:szCs w:val="2"/>
          <w:highlight w:val="none"/>
          <w14:textFill>
            <w14:solidFill>
              <w14:schemeClr w14:val="tx1"/>
            </w14:solidFill>
          </w14:textFill>
        </w:rPr>
        <w:br w:type="column"/>
      </w:r>
    </w:p>
    <w:p w14:paraId="285EFE00">
      <w:pPr>
        <w:spacing w:line="37" w:lineRule="exact"/>
        <w:rPr>
          <w:color w:val="000000" w:themeColor="text1"/>
          <w:highlight w:val="none"/>
          <w14:textFill>
            <w14:solidFill>
              <w14:schemeClr w14:val="tx1"/>
            </w14:solidFill>
          </w14:textFill>
        </w:rPr>
      </w:pPr>
    </w:p>
    <w:tbl>
      <w:tblPr>
        <w:tblStyle w:val="11"/>
        <w:tblW w:w="3921" w:type="dxa"/>
        <w:tblInd w:w="2" w:type="dxa"/>
        <w:tblBorders>
          <w:top w:val="single" w:color="808080" w:sz="2" w:space="0"/>
          <w:left w:val="single" w:color="808080" w:sz="2" w:space="0"/>
          <w:bottom w:val="single" w:color="808080" w:sz="2" w:space="0"/>
          <w:right w:val="single" w:color="808080" w:sz="2" w:space="0"/>
          <w:insideH w:val="none" w:color="auto" w:sz="0" w:space="0"/>
          <w:insideV w:val="none" w:color="auto" w:sz="0" w:space="0"/>
        </w:tblBorders>
        <w:tblLayout w:type="fixed"/>
        <w:tblCellMar>
          <w:top w:w="0" w:type="dxa"/>
          <w:left w:w="0" w:type="dxa"/>
          <w:bottom w:w="0" w:type="dxa"/>
          <w:right w:w="0" w:type="dxa"/>
        </w:tblCellMar>
      </w:tblPr>
      <w:tblGrid>
        <w:gridCol w:w="3921"/>
      </w:tblGrid>
      <w:tr w14:paraId="775DEB47">
        <w:tblPrEx>
          <w:tblBorders>
            <w:top w:val="single" w:color="808080" w:sz="2" w:space="0"/>
            <w:left w:val="single" w:color="808080" w:sz="2" w:space="0"/>
            <w:bottom w:val="single" w:color="808080" w:sz="2" w:space="0"/>
            <w:right w:val="single" w:color="808080" w:sz="2" w:space="0"/>
            <w:insideH w:val="none" w:color="auto" w:sz="0" w:space="0"/>
            <w:insideV w:val="none" w:color="auto" w:sz="0" w:space="0"/>
          </w:tblBorders>
          <w:tblCellMar>
            <w:top w:w="0" w:type="dxa"/>
            <w:left w:w="0" w:type="dxa"/>
            <w:bottom w:w="0" w:type="dxa"/>
            <w:right w:w="0" w:type="dxa"/>
          </w:tblCellMar>
        </w:tblPrEx>
        <w:trPr>
          <w:trHeight w:val="1537" w:hRule="atLeast"/>
        </w:trPr>
        <w:tc>
          <w:tcPr>
            <w:tcW w:w="3921" w:type="dxa"/>
            <w:vAlign w:val="top"/>
          </w:tcPr>
          <w:p w14:paraId="5245C788">
            <w:pPr>
              <w:pStyle w:val="12"/>
              <w:spacing w:line="312" w:lineRule="auto"/>
              <w:rPr>
                <w:color w:val="000000" w:themeColor="text1"/>
                <w:highlight w:val="none"/>
                <w14:textFill>
                  <w14:solidFill>
                    <w14:schemeClr w14:val="tx1"/>
                  </w14:solidFill>
                </w14:textFill>
              </w:rPr>
            </w:pPr>
          </w:p>
          <w:p w14:paraId="1CDF6226">
            <w:pPr>
              <w:pStyle w:val="12"/>
              <w:spacing w:line="312" w:lineRule="auto"/>
              <w:rPr>
                <w:color w:val="000000" w:themeColor="text1"/>
                <w:highlight w:val="none"/>
                <w14:textFill>
                  <w14:solidFill>
                    <w14:schemeClr w14:val="tx1"/>
                  </w14:solidFill>
                </w14:textFill>
              </w:rPr>
            </w:pPr>
          </w:p>
          <w:p w14:paraId="514561F0">
            <w:pPr>
              <w:pStyle w:val="12"/>
              <w:spacing w:line="313" w:lineRule="auto"/>
              <w:rPr>
                <w:color w:val="000000" w:themeColor="text1"/>
                <w:highlight w:val="none"/>
                <w14:textFill>
                  <w14:solidFill>
                    <w14:schemeClr w14:val="tx1"/>
                  </w14:solidFill>
                </w14:textFill>
              </w:rPr>
            </w:pPr>
          </w:p>
          <w:p w14:paraId="3FE14396">
            <w:pPr>
              <w:spacing w:before="58" w:line="230" w:lineRule="auto"/>
              <w:ind w:left="82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40"/>
                <w:sz w:val="18"/>
                <w:szCs w:val="18"/>
                <w:highlight w:val="none"/>
                <w14:textFill>
                  <w14:solidFill>
                    <w14:schemeClr w14:val="tx1"/>
                  </w14:solidFill>
                </w14:textFill>
              </w:rPr>
              <w:t>授权委托人身份证复印件</w:t>
            </w:r>
          </w:p>
        </w:tc>
      </w:tr>
    </w:tbl>
    <w:p w14:paraId="1B9BACAF">
      <w:pPr>
        <w:spacing w:line="292" w:lineRule="auto"/>
        <w:rPr>
          <w:rFonts w:ascii="Arial"/>
          <w:color w:val="000000" w:themeColor="text1"/>
          <w:sz w:val="21"/>
          <w:highlight w:val="none"/>
          <w14:textFill>
            <w14:solidFill>
              <w14:schemeClr w14:val="tx1"/>
            </w14:solidFill>
          </w14:textFill>
        </w:rPr>
      </w:pPr>
    </w:p>
    <w:p w14:paraId="2BCF43EB">
      <w:pPr>
        <w:spacing w:line="293" w:lineRule="auto"/>
        <w:rPr>
          <w:rFonts w:ascii="Arial"/>
          <w:color w:val="000000" w:themeColor="text1"/>
          <w:sz w:val="21"/>
          <w:highlight w:val="none"/>
          <w14:textFill>
            <w14:solidFill>
              <w14:schemeClr w14:val="tx1"/>
            </w14:solidFill>
          </w14:textFill>
        </w:rPr>
      </w:pPr>
    </w:p>
    <w:p w14:paraId="0DBF1ECC">
      <w:pPr>
        <w:spacing w:line="293" w:lineRule="auto"/>
        <w:rPr>
          <w:rFonts w:ascii="Arial"/>
          <w:color w:val="000000" w:themeColor="text1"/>
          <w:sz w:val="21"/>
          <w:highlight w:val="none"/>
          <w14:textFill>
            <w14:solidFill>
              <w14:schemeClr w14:val="tx1"/>
            </w14:solidFill>
          </w14:textFill>
        </w:rPr>
      </w:pPr>
    </w:p>
    <w:p w14:paraId="24888C6B">
      <w:pPr>
        <w:spacing w:line="293" w:lineRule="auto"/>
        <w:rPr>
          <w:rFonts w:ascii="Arial"/>
          <w:color w:val="000000" w:themeColor="text1"/>
          <w:sz w:val="21"/>
          <w:highlight w:val="none"/>
          <w14:textFill>
            <w14:solidFill>
              <w14:schemeClr w14:val="tx1"/>
            </w14:solidFill>
          </w14:textFill>
        </w:rPr>
      </w:pPr>
    </w:p>
    <w:p w14:paraId="2445BA46">
      <w:pPr>
        <w:pStyle w:val="5"/>
        <w:spacing w:before="58" w:line="230" w:lineRule="auto"/>
        <w:ind w:left="846"/>
        <w:rPr>
          <w:color w:val="000000" w:themeColor="text1"/>
          <w:sz w:val="18"/>
          <w:szCs w:val="18"/>
          <w:highlight w:val="none"/>
          <w14:textFill>
            <w14:solidFill>
              <w14:schemeClr w14:val="tx1"/>
            </w14:solidFill>
          </w14:textFill>
        </w:rPr>
      </w:pPr>
      <w:r>
        <w:rPr>
          <w:color w:val="000000" w:themeColor="text1"/>
          <w:spacing w:val="40"/>
          <w:sz w:val="18"/>
          <w:szCs w:val="18"/>
          <w:highlight w:val="none"/>
          <w14:textFill>
            <w14:solidFill>
              <w14:schemeClr w14:val="tx1"/>
            </w14:solidFill>
          </w14:textFill>
        </w:rPr>
        <w:t>法定代表人身份证复印件</w:t>
      </w:r>
    </w:p>
    <w:p w14:paraId="345775F4">
      <w:pPr>
        <w:spacing w:line="230" w:lineRule="auto"/>
        <w:rPr>
          <w:color w:val="000000" w:themeColor="text1"/>
          <w:sz w:val="18"/>
          <w:szCs w:val="18"/>
          <w:highlight w:val="none"/>
          <w14:textFill>
            <w14:solidFill>
              <w14:schemeClr w14:val="tx1"/>
            </w14:solidFill>
          </w14:textFill>
        </w:rPr>
        <w:sectPr>
          <w:type w:val="continuous"/>
          <w:pgSz w:w="11907" w:h="16840"/>
          <w:pgMar w:top="400" w:right="1332" w:bottom="973" w:left="1786" w:header="0" w:footer="738" w:gutter="0"/>
          <w:pgNumType w:fmt="decimal"/>
          <w:cols w:equalWidth="0" w:num="2">
            <w:col w:w="4702" w:space="100"/>
            <w:col w:w="3987"/>
          </w:cols>
        </w:sectPr>
      </w:pPr>
    </w:p>
    <w:p w14:paraId="3BB66F20">
      <w:pPr>
        <w:spacing w:line="267" w:lineRule="auto"/>
        <w:rPr>
          <w:rFonts w:ascii="Arial"/>
          <w:color w:val="000000" w:themeColor="text1"/>
          <w:sz w:val="21"/>
          <w:highlight w:val="none"/>
          <w14:textFill>
            <w14:solidFill>
              <w14:schemeClr w14:val="tx1"/>
            </w14:solidFill>
          </w14:textFill>
        </w:rPr>
      </w:pPr>
    </w:p>
    <w:p w14:paraId="411E9DD3">
      <w:pPr>
        <w:spacing w:line="267" w:lineRule="auto"/>
        <w:rPr>
          <w:rFonts w:ascii="Arial"/>
          <w:color w:val="000000" w:themeColor="text1"/>
          <w:sz w:val="21"/>
          <w:highlight w:val="none"/>
          <w14:textFill>
            <w14:solidFill>
              <w14:schemeClr w14:val="tx1"/>
            </w14:solidFill>
          </w14:textFill>
        </w:rPr>
      </w:pPr>
    </w:p>
    <w:p w14:paraId="6EBDD168">
      <w:pPr>
        <w:spacing w:line="267" w:lineRule="auto"/>
        <w:rPr>
          <w:rFonts w:ascii="Arial"/>
          <w:color w:val="000000" w:themeColor="text1"/>
          <w:sz w:val="21"/>
          <w:highlight w:val="none"/>
          <w14:textFill>
            <w14:solidFill>
              <w14:schemeClr w14:val="tx1"/>
            </w14:solidFill>
          </w14:textFill>
        </w:rPr>
      </w:pPr>
    </w:p>
    <w:p w14:paraId="567DB202">
      <w:pPr>
        <w:spacing w:line="268" w:lineRule="auto"/>
        <w:rPr>
          <w:rFonts w:ascii="Arial"/>
          <w:color w:val="000000" w:themeColor="text1"/>
          <w:sz w:val="21"/>
          <w:highlight w:val="none"/>
          <w14:textFill>
            <w14:solidFill>
              <w14:schemeClr w14:val="tx1"/>
            </w14:solidFill>
          </w14:textFill>
        </w:rPr>
      </w:pPr>
    </w:p>
    <w:p w14:paraId="49F3A38D">
      <w:pPr>
        <w:pStyle w:val="5"/>
        <w:spacing w:before="79" w:line="219" w:lineRule="auto"/>
        <w:ind w:left="296"/>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注：提供身份证正反面。</w:t>
      </w:r>
    </w:p>
    <w:p w14:paraId="4BEC9ACD">
      <w:pPr>
        <w:pStyle w:val="5"/>
        <w:spacing w:before="273" w:line="266" w:lineRule="auto"/>
        <w:ind w:left="51" w:right="3720" w:firstLine="1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投标人（公章）</w:t>
      </w:r>
      <w:r>
        <w:rPr>
          <w:rFonts w:hint="eastAsia"/>
          <w:color w:val="000000" w:themeColor="text1"/>
          <w:spacing w:val="-4"/>
          <w:sz w:val="24"/>
          <w:szCs w:val="24"/>
          <w:highlight w:val="none"/>
          <w:lang w:eastAsia="zh-CN"/>
          <w14:textFill>
            <w14:solidFill>
              <w14:schemeClr w14:val="tx1"/>
            </w14:solidFill>
          </w14:textFill>
        </w:rPr>
        <w:t>；</w:t>
      </w:r>
      <w:r>
        <w:rPr>
          <w:color w:val="000000" w:themeColor="text1"/>
          <w:spacing w:val="2"/>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法定代表人（签字或盖章</w:t>
      </w:r>
      <w:r>
        <w:rPr>
          <w:color w:val="000000" w:themeColor="text1"/>
          <w:spacing w:val="-43"/>
          <w:w w:val="67"/>
          <w:sz w:val="24"/>
          <w:szCs w:val="24"/>
          <w:highlight w:val="none"/>
          <w14:textFill>
            <w14:solidFill>
              <w14:schemeClr w14:val="tx1"/>
            </w14:solidFill>
          </w14:textFill>
        </w:rPr>
        <w:t>）：</w:t>
      </w:r>
      <w:r>
        <w:rPr>
          <w:color w:val="000000" w:themeColor="text1"/>
          <w:spacing w:val="1"/>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身份证号码：</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委托代理人（签字</w:t>
      </w:r>
      <w:r>
        <w:rPr>
          <w:color w:val="000000" w:themeColor="text1"/>
          <w:spacing w:val="-42"/>
          <w:w w:val="66"/>
          <w:sz w:val="24"/>
          <w:szCs w:val="24"/>
          <w:highlight w:val="none"/>
          <w14:textFill>
            <w14:solidFill>
              <w14:schemeClr w14:val="tx1"/>
            </w14:solidFill>
          </w14:textFill>
        </w:rPr>
        <w:t>）：</w:t>
      </w:r>
      <w:r>
        <w:rPr>
          <w:color w:val="000000" w:themeColor="text1"/>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身份证号码：</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详细通讯地址：</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6"/>
          <w:sz w:val="24"/>
          <w:szCs w:val="24"/>
          <w:highlight w:val="none"/>
          <w:u w:val="single" w:color="auto"/>
          <w14:textFill>
            <w14:solidFill>
              <w14:schemeClr w14:val="tx1"/>
            </w14:solidFill>
          </w14:textFill>
        </w:rPr>
        <w:t xml:space="preserve">        </w:t>
      </w:r>
      <w:r>
        <w:rPr>
          <w:color w:val="000000" w:themeColor="text1"/>
          <w:spacing w:val="-10"/>
          <w:sz w:val="24"/>
          <w:szCs w:val="24"/>
          <w:highlight w:val="none"/>
          <w14:textFill>
            <w14:solidFill>
              <w14:schemeClr w14:val="tx1"/>
            </w14:solidFill>
          </w14:textFill>
        </w:rPr>
        <w:t>邮政编码：</w:t>
      </w:r>
      <w:r>
        <w:rPr>
          <w:color w:val="000000" w:themeColor="text1"/>
          <w:sz w:val="24"/>
          <w:szCs w:val="24"/>
          <w:highlight w:val="none"/>
          <w:u w:val="single" w:color="auto"/>
          <w14:textFill>
            <w14:solidFill>
              <w14:schemeClr w14:val="tx1"/>
            </w14:solidFill>
          </w14:textFill>
        </w:rPr>
        <w:t xml:space="preserve">                                </w:t>
      </w:r>
    </w:p>
    <w:p w14:paraId="4D2C0743">
      <w:pPr>
        <w:pStyle w:val="5"/>
        <w:spacing w:before="1" w:line="218" w:lineRule="auto"/>
        <w:ind w:left="50"/>
        <w:rPr>
          <w:color w:val="000000" w:themeColor="text1"/>
          <w:sz w:val="24"/>
          <w:szCs w:val="24"/>
          <w:highlight w:val="none"/>
          <w14:textFill>
            <w14:solidFill>
              <w14:schemeClr w14:val="tx1"/>
            </w14:solidFill>
          </w14:textFill>
        </w:rPr>
      </w:pPr>
      <w:r>
        <w:rPr>
          <w:color w:val="000000" w:themeColor="text1"/>
          <w:spacing w:val="-15"/>
          <w:sz w:val="24"/>
          <w:szCs w:val="24"/>
          <w:highlight w:val="none"/>
          <w14:textFill>
            <w14:solidFill>
              <w14:schemeClr w14:val="tx1"/>
            </w14:solidFill>
          </w14:textFill>
        </w:rPr>
        <w:t>传真：</w:t>
      </w:r>
      <w:r>
        <w:rPr>
          <w:color w:val="000000" w:themeColor="text1"/>
          <w:sz w:val="24"/>
          <w:szCs w:val="24"/>
          <w:highlight w:val="none"/>
          <w:u w:val="single" w:color="auto"/>
          <w14:textFill>
            <w14:solidFill>
              <w14:schemeClr w14:val="tx1"/>
            </w14:solidFill>
          </w14:textFill>
        </w:rPr>
        <w:t xml:space="preserve">                                    </w:t>
      </w:r>
    </w:p>
    <w:p w14:paraId="02C7A54A">
      <w:pPr>
        <w:pStyle w:val="5"/>
        <w:spacing w:before="62" w:line="221" w:lineRule="auto"/>
        <w:ind w:left="80"/>
        <w:rPr>
          <w:color w:val="000000" w:themeColor="text1"/>
          <w:sz w:val="24"/>
          <w:szCs w:val="24"/>
          <w:highlight w:val="none"/>
          <w14:textFill>
            <w14:solidFill>
              <w14:schemeClr w14:val="tx1"/>
            </w14:solidFill>
          </w14:textFill>
        </w:rPr>
      </w:pPr>
      <w:r>
        <w:rPr>
          <w:color w:val="000000" w:themeColor="text1"/>
          <w:spacing w:val="-25"/>
          <w:sz w:val="24"/>
          <w:szCs w:val="24"/>
          <w:highlight w:val="none"/>
          <w14:textFill>
            <w14:solidFill>
              <w14:schemeClr w14:val="tx1"/>
            </w14:solidFill>
          </w14:textFill>
        </w:rPr>
        <w:t>电话：</w:t>
      </w:r>
      <w:r>
        <w:rPr>
          <w:color w:val="000000" w:themeColor="text1"/>
          <w:sz w:val="24"/>
          <w:szCs w:val="24"/>
          <w:highlight w:val="none"/>
          <w:u w:val="single" w:color="auto"/>
          <w14:textFill>
            <w14:solidFill>
              <w14:schemeClr w14:val="tx1"/>
            </w14:solidFill>
          </w14:textFill>
        </w:rPr>
        <w:t xml:space="preserve">                                    </w:t>
      </w:r>
    </w:p>
    <w:p w14:paraId="54AD9FE9">
      <w:pPr>
        <w:pStyle w:val="5"/>
        <w:spacing w:before="61" w:line="184" w:lineRule="auto"/>
        <w:ind w:left="93"/>
        <w:rPr>
          <w:color w:val="000000" w:themeColor="text1"/>
          <w:sz w:val="24"/>
          <w:szCs w:val="24"/>
          <w:highlight w:val="none"/>
          <w14:textFill>
            <w14:solidFill>
              <w14:schemeClr w14:val="tx1"/>
            </w14:solidFill>
          </w14:textFill>
        </w:rPr>
      </w:pPr>
      <w:r>
        <w:rPr>
          <w:color w:val="000000" w:themeColor="text1"/>
          <w:spacing w:val="-24"/>
          <w:sz w:val="24"/>
          <w:szCs w:val="24"/>
          <w:highlight w:val="none"/>
          <w14:textFill>
            <w14:solidFill>
              <w14:schemeClr w14:val="tx1"/>
            </w14:solidFill>
          </w14:textFill>
        </w:rPr>
        <w:t>日期：</w:t>
      </w:r>
      <w:r>
        <w:rPr>
          <w:color w:val="000000" w:themeColor="text1"/>
          <w:sz w:val="24"/>
          <w:szCs w:val="24"/>
          <w:highlight w:val="none"/>
          <w:u w:val="single" w:color="auto"/>
          <w14:textFill>
            <w14:solidFill>
              <w14:schemeClr w14:val="tx1"/>
            </w14:solidFill>
          </w14:textFill>
        </w:rPr>
        <w:t xml:space="preserve">                                   </w:t>
      </w:r>
    </w:p>
    <w:p w14:paraId="49EC2CF1">
      <w:pPr>
        <w:spacing w:line="184" w:lineRule="auto"/>
        <w:rPr>
          <w:color w:val="000000" w:themeColor="text1"/>
          <w:sz w:val="24"/>
          <w:szCs w:val="24"/>
          <w:highlight w:val="none"/>
          <w14:textFill>
            <w14:solidFill>
              <w14:schemeClr w14:val="tx1"/>
            </w14:solidFill>
          </w14:textFill>
        </w:rPr>
        <w:sectPr>
          <w:type w:val="continuous"/>
          <w:pgSz w:w="11907" w:h="16840"/>
          <w:pgMar w:top="400" w:right="1332" w:bottom="973" w:left="1786" w:header="0" w:footer="738" w:gutter="0"/>
          <w:pgNumType w:fmt="decimal"/>
          <w:cols w:equalWidth="0" w:num="1">
            <w:col w:w="8789"/>
          </w:cols>
        </w:sectPr>
      </w:pPr>
    </w:p>
    <w:p w14:paraId="3D3C2580">
      <w:pPr>
        <w:spacing w:line="291" w:lineRule="auto"/>
        <w:rPr>
          <w:rFonts w:ascii="Arial"/>
          <w:color w:val="000000" w:themeColor="text1"/>
          <w:sz w:val="21"/>
          <w:highlight w:val="none"/>
          <w14:textFill>
            <w14:solidFill>
              <w14:schemeClr w14:val="tx1"/>
            </w14:solidFill>
          </w14:textFill>
        </w:rPr>
      </w:pPr>
    </w:p>
    <w:p w14:paraId="37E4F951">
      <w:pPr>
        <w:spacing w:line="291" w:lineRule="auto"/>
        <w:rPr>
          <w:rFonts w:ascii="Arial"/>
          <w:color w:val="000000" w:themeColor="text1"/>
          <w:sz w:val="21"/>
          <w:highlight w:val="none"/>
          <w14:textFill>
            <w14:solidFill>
              <w14:schemeClr w14:val="tx1"/>
            </w14:solidFill>
          </w14:textFill>
        </w:rPr>
      </w:pPr>
    </w:p>
    <w:p w14:paraId="1DEC52CE">
      <w:pPr>
        <w:spacing w:line="292" w:lineRule="auto"/>
        <w:rPr>
          <w:rFonts w:ascii="Arial"/>
          <w:color w:val="000000" w:themeColor="text1"/>
          <w:sz w:val="21"/>
          <w:highlight w:val="none"/>
          <w14:textFill>
            <w14:solidFill>
              <w14:schemeClr w14:val="tx1"/>
            </w14:solidFill>
          </w14:textFill>
        </w:rPr>
      </w:pPr>
    </w:p>
    <w:p w14:paraId="39A4C0D0">
      <w:pPr>
        <w:spacing w:line="292" w:lineRule="auto"/>
        <w:rPr>
          <w:rFonts w:ascii="Arial"/>
          <w:color w:val="000000" w:themeColor="text1"/>
          <w:sz w:val="21"/>
          <w:highlight w:val="none"/>
          <w14:textFill>
            <w14:solidFill>
              <w14:schemeClr w14:val="tx1"/>
            </w14:solidFill>
          </w14:textFill>
        </w:rPr>
      </w:pPr>
    </w:p>
    <w:p w14:paraId="73D93F2D">
      <w:pPr>
        <w:pStyle w:val="5"/>
        <w:spacing w:before="91" w:line="219" w:lineRule="auto"/>
        <w:ind w:left="66"/>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4.</w:t>
      </w:r>
      <w:r>
        <w:rPr>
          <w:rFonts w:hint="eastAsia"/>
          <w:b/>
          <w:bCs/>
          <w:color w:val="000000" w:themeColor="text1"/>
          <w:spacing w:val="-13"/>
          <w:highlight w:val="none"/>
          <w:lang w:eastAsia="zh-CN"/>
          <w14:textFill>
            <w14:solidFill>
              <w14:schemeClr w14:val="tx1"/>
            </w14:solidFill>
          </w14:textFill>
        </w:rPr>
        <w:t>提供2025年财务审计报告</w:t>
      </w:r>
      <w:r>
        <w:rPr>
          <w:b/>
          <w:bCs/>
          <w:color w:val="000000" w:themeColor="text1"/>
          <w:spacing w:val="-13"/>
          <w:highlight w:val="none"/>
          <w14:textFill>
            <w14:solidFill>
              <w14:schemeClr w14:val="tx1"/>
            </w14:solidFill>
          </w14:textFill>
        </w:rPr>
        <w:t>（新成立未满一年的新公司可提</w:t>
      </w:r>
    </w:p>
    <w:p w14:paraId="79CB5811">
      <w:pPr>
        <w:pStyle w:val="5"/>
        <w:spacing w:before="26" w:line="219" w:lineRule="auto"/>
        <w:ind w:left="58"/>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供近三个月内任意一个月的银行资信证明</w:t>
      </w:r>
      <w:r>
        <w:rPr>
          <w:b/>
          <w:bCs/>
          <w:color w:val="000000" w:themeColor="text1"/>
          <w:spacing w:val="-8"/>
          <w:highlight w:val="none"/>
          <w14:textFill>
            <w14:solidFill>
              <w14:schemeClr w14:val="tx1"/>
            </w14:solidFill>
          </w14:textFill>
        </w:rPr>
        <w:t>）；</w:t>
      </w:r>
    </w:p>
    <w:p w14:paraId="4B4339B2">
      <w:pPr>
        <w:spacing w:line="294" w:lineRule="auto"/>
        <w:rPr>
          <w:rFonts w:ascii="Arial"/>
          <w:color w:val="000000" w:themeColor="text1"/>
          <w:sz w:val="21"/>
          <w:highlight w:val="none"/>
          <w14:textFill>
            <w14:solidFill>
              <w14:schemeClr w14:val="tx1"/>
            </w14:solidFill>
          </w14:textFill>
        </w:rPr>
      </w:pPr>
    </w:p>
    <w:p w14:paraId="3D395E5D">
      <w:pPr>
        <w:spacing w:line="294" w:lineRule="auto"/>
        <w:rPr>
          <w:rFonts w:ascii="Arial"/>
          <w:color w:val="000000" w:themeColor="text1"/>
          <w:sz w:val="21"/>
          <w:highlight w:val="none"/>
          <w14:textFill>
            <w14:solidFill>
              <w14:schemeClr w14:val="tx1"/>
            </w14:solidFill>
          </w14:textFill>
        </w:rPr>
      </w:pPr>
    </w:p>
    <w:p w14:paraId="181D1679">
      <w:pPr>
        <w:spacing w:line="294" w:lineRule="auto"/>
        <w:rPr>
          <w:rFonts w:ascii="Arial"/>
          <w:color w:val="000000" w:themeColor="text1"/>
          <w:sz w:val="21"/>
          <w:highlight w:val="none"/>
          <w14:textFill>
            <w14:solidFill>
              <w14:schemeClr w14:val="tx1"/>
            </w14:solidFill>
          </w14:textFill>
        </w:rPr>
      </w:pPr>
    </w:p>
    <w:p w14:paraId="39C58324">
      <w:pPr>
        <w:spacing w:line="295" w:lineRule="auto"/>
        <w:rPr>
          <w:rFonts w:ascii="Arial"/>
          <w:color w:val="000000" w:themeColor="text1"/>
          <w:sz w:val="21"/>
          <w:highlight w:val="none"/>
          <w14:textFill>
            <w14:solidFill>
              <w14:schemeClr w14:val="tx1"/>
            </w14:solidFill>
          </w14:textFill>
        </w:rPr>
      </w:pPr>
    </w:p>
    <w:p w14:paraId="5B2CDCAD">
      <w:pPr>
        <w:pStyle w:val="5"/>
        <w:spacing w:before="91" w:line="219" w:lineRule="auto"/>
        <w:ind w:left="16"/>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5.依法缴纳</w:t>
      </w:r>
      <w:r>
        <w:rPr>
          <w:rFonts w:hint="eastAsia"/>
          <w:b/>
          <w:bCs/>
          <w:color w:val="000000" w:themeColor="text1"/>
          <w:spacing w:val="-13"/>
          <w:highlight w:val="none"/>
          <w:lang w:eastAsia="zh-CN"/>
          <w14:textFill>
            <w14:solidFill>
              <w14:schemeClr w14:val="tx1"/>
            </w14:solidFill>
          </w14:textFill>
        </w:rPr>
        <w:t>近三个月内任意一个月</w:t>
      </w:r>
      <w:r>
        <w:rPr>
          <w:b/>
          <w:bCs/>
          <w:color w:val="000000" w:themeColor="text1"/>
          <w:spacing w:val="-13"/>
          <w:highlight w:val="none"/>
          <w14:textFill>
            <w14:solidFill>
              <w14:schemeClr w14:val="tx1"/>
            </w14:solidFill>
          </w14:textFill>
        </w:rPr>
        <w:t>税收证明；</w:t>
      </w:r>
    </w:p>
    <w:p w14:paraId="2F2C4D16">
      <w:pPr>
        <w:spacing w:line="242" w:lineRule="auto"/>
        <w:rPr>
          <w:rFonts w:ascii="Arial"/>
          <w:color w:val="000000" w:themeColor="text1"/>
          <w:sz w:val="21"/>
          <w:highlight w:val="none"/>
          <w14:textFill>
            <w14:solidFill>
              <w14:schemeClr w14:val="tx1"/>
            </w14:solidFill>
          </w14:textFill>
        </w:rPr>
      </w:pPr>
    </w:p>
    <w:p w14:paraId="5092AE8B">
      <w:pPr>
        <w:spacing w:line="242" w:lineRule="auto"/>
        <w:rPr>
          <w:rFonts w:ascii="Arial"/>
          <w:color w:val="000000" w:themeColor="text1"/>
          <w:sz w:val="21"/>
          <w:highlight w:val="none"/>
          <w14:textFill>
            <w14:solidFill>
              <w14:schemeClr w14:val="tx1"/>
            </w14:solidFill>
          </w14:textFill>
        </w:rPr>
      </w:pPr>
    </w:p>
    <w:p w14:paraId="6B66593F">
      <w:pPr>
        <w:spacing w:line="242" w:lineRule="auto"/>
        <w:rPr>
          <w:rFonts w:ascii="Arial"/>
          <w:color w:val="000000" w:themeColor="text1"/>
          <w:sz w:val="21"/>
          <w:highlight w:val="none"/>
          <w14:textFill>
            <w14:solidFill>
              <w14:schemeClr w14:val="tx1"/>
            </w14:solidFill>
          </w14:textFill>
        </w:rPr>
      </w:pPr>
    </w:p>
    <w:p w14:paraId="777324E4">
      <w:pPr>
        <w:spacing w:line="243" w:lineRule="auto"/>
        <w:rPr>
          <w:rFonts w:ascii="Arial"/>
          <w:color w:val="000000" w:themeColor="text1"/>
          <w:sz w:val="21"/>
          <w:highlight w:val="none"/>
          <w14:textFill>
            <w14:solidFill>
              <w14:schemeClr w14:val="tx1"/>
            </w14:solidFill>
          </w14:textFill>
        </w:rPr>
      </w:pPr>
    </w:p>
    <w:p w14:paraId="04DCE6FE">
      <w:pPr>
        <w:pStyle w:val="5"/>
        <w:spacing w:before="91" w:line="241" w:lineRule="auto"/>
        <w:ind w:left="25" w:right="249" w:hanging="13"/>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6.投标单位提供本单位依法缴纳</w:t>
      </w:r>
      <w:r>
        <w:rPr>
          <w:rFonts w:hint="eastAsia"/>
          <w:b/>
          <w:bCs/>
          <w:color w:val="000000" w:themeColor="text1"/>
          <w:spacing w:val="-14"/>
          <w:highlight w:val="none"/>
          <w:lang w:eastAsia="zh-CN"/>
          <w14:textFill>
            <w14:solidFill>
              <w14:schemeClr w14:val="tx1"/>
            </w14:solidFill>
          </w14:textFill>
        </w:rPr>
        <w:t>近三个月内任意一个月</w:t>
      </w:r>
      <w:r>
        <w:rPr>
          <w:b/>
          <w:bCs/>
          <w:color w:val="000000" w:themeColor="text1"/>
          <w:spacing w:val="-14"/>
          <w:highlight w:val="none"/>
          <w14:textFill>
            <w14:solidFill>
              <w14:schemeClr w14:val="tx1"/>
            </w14:solidFill>
          </w14:textFill>
        </w:rPr>
        <w:t>的社保缴</w:t>
      </w:r>
      <w:r>
        <w:rPr>
          <w:b/>
          <w:bCs/>
          <w:color w:val="000000" w:themeColor="text1"/>
          <w:spacing w:val="-15"/>
          <w:highlight w:val="none"/>
          <w14:textFill>
            <w14:solidFill>
              <w14:schemeClr w14:val="tx1"/>
            </w14:solidFill>
          </w14:textFill>
        </w:rPr>
        <w:t>费证明；</w:t>
      </w:r>
    </w:p>
    <w:p w14:paraId="56EE382A">
      <w:pPr>
        <w:spacing w:line="380" w:lineRule="auto"/>
        <w:rPr>
          <w:rFonts w:ascii="Arial"/>
          <w:color w:val="000000" w:themeColor="text1"/>
          <w:sz w:val="21"/>
          <w:highlight w:val="none"/>
          <w14:textFill>
            <w14:solidFill>
              <w14:schemeClr w14:val="tx1"/>
            </w14:solidFill>
          </w14:textFill>
        </w:rPr>
      </w:pPr>
    </w:p>
    <w:p w14:paraId="13F74059">
      <w:pPr>
        <w:pStyle w:val="5"/>
        <w:spacing w:before="91" w:line="219" w:lineRule="auto"/>
        <w:ind w:left="70"/>
        <w:outlineLvl w:val="1"/>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7.根据《财政部关于在政府采购活动中查询及使用信用记录有关问</w:t>
      </w:r>
    </w:p>
    <w:p w14:paraId="7B042119">
      <w:pPr>
        <w:pStyle w:val="5"/>
        <w:spacing w:before="162" w:line="273" w:lineRule="auto"/>
        <w:ind w:left="63" w:right="67" w:hanging="5"/>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题的通知》（财库﹝2016﹞125号）的要求，凡拟参加本次招标项目的</w:t>
      </w:r>
      <w:r>
        <w:rPr>
          <w:b/>
          <w:bCs/>
          <w:color w:val="000000" w:themeColor="text1"/>
          <w:spacing w:val="-14"/>
          <w:highlight w:val="none"/>
          <w14:textFill>
            <w14:solidFill>
              <w14:schemeClr w14:val="tx1"/>
            </w14:solidFill>
          </w14:textFill>
        </w:rPr>
        <w:t>投标人，如在“信用中国”网站（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b/>
          <w:bCs/>
          <w:color w:val="000000" w:themeColor="text1"/>
          <w:spacing w:val="-14"/>
          <w:highlight w:val="none"/>
          <w14:textFill>
            <w14:solidFill>
              <w14:schemeClr w14:val="tx1"/>
            </w14:solidFill>
          </w14:textFill>
        </w:rPr>
        <w:t>www.credit</w:t>
      </w:r>
      <w:r>
        <w:rPr>
          <w:b/>
          <w:bCs/>
          <w:color w:val="000000" w:themeColor="text1"/>
          <w:spacing w:val="-15"/>
          <w:highlight w:val="none"/>
          <w14:textFill>
            <w14:solidFill>
              <w14:schemeClr w14:val="tx1"/>
            </w14:solidFill>
          </w14:textFill>
        </w:rPr>
        <w:t>china.gov.cn</w:t>
      </w:r>
      <w:r>
        <w:rPr>
          <w:b/>
          <w:bCs/>
          <w:color w:val="000000" w:themeColor="text1"/>
          <w:spacing w:val="-15"/>
          <w:highlight w:val="none"/>
          <w14:textFill>
            <w14:solidFill>
              <w14:schemeClr w14:val="tx1"/>
            </w14:solidFill>
          </w14:textFill>
        </w:rPr>
        <w:fldChar w:fldCharType="end"/>
      </w:r>
      <w:r>
        <w:rPr>
          <w:b/>
          <w:bCs/>
          <w:color w:val="000000" w:themeColor="text1"/>
          <w:spacing w:val="-15"/>
          <w:highlight w:val="none"/>
          <w14:textFill>
            <w14:solidFill>
              <w14:schemeClr w14:val="tx1"/>
            </w14:solidFill>
          </w14:textFill>
        </w:rPr>
        <w:t>）被列入失</w:t>
      </w:r>
    </w:p>
    <w:p w14:paraId="675D79D4">
      <w:pPr>
        <w:pStyle w:val="5"/>
        <w:spacing w:before="10" w:line="276" w:lineRule="auto"/>
        <w:ind w:left="57" w:right="74" w:firstLine="3"/>
        <w:rPr>
          <w:color w:val="000000" w:themeColor="text1"/>
          <w:highlight w:val="none"/>
          <w14:textFill>
            <w14:solidFill>
              <w14:schemeClr w14:val="tx1"/>
            </w14:solidFill>
          </w14:textFill>
        </w:rPr>
      </w:pPr>
      <w:r>
        <w:rPr>
          <w:b/>
          <w:bCs/>
          <w:color w:val="000000" w:themeColor="text1"/>
          <w:spacing w:val="-10"/>
          <w:highlight w:val="none"/>
          <w14:textFill>
            <w14:solidFill>
              <w14:schemeClr w14:val="tx1"/>
            </w14:solidFill>
          </w14:textFill>
        </w:rPr>
        <w:t>信被执行人、重大税收违法失信主体名单(信用服务-重点领域严重失</w:t>
      </w:r>
      <w:r>
        <w:rPr>
          <w:b/>
          <w:bCs/>
          <w:color w:val="000000" w:themeColor="text1"/>
          <w:spacing w:val="17"/>
          <w:highlight w:val="none"/>
          <w14:textFill>
            <w14:solidFill>
              <w14:schemeClr w14:val="tx1"/>
            </w14:solidFill>
          </w14:textFill>
        </w:rPr>
        <w:t>信主体名单查询-搜索栏输入单位全称)</w:t>
      </w:r>
      <w:r>
        <w:rPr>
          <w:color w:val="000000" w:themeColor="text1"/>
          <w:spacing w:val="-67"/>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w:t>
      </w:r>
      <w:r>
        <w:rPr>
          <w:color w:val="000000" w:themeColor="text1"/>
          <w:spacing w:val="-68"/>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中</w:t>
      </w:r>
      <w:r>
        <w:rPr>
          <w:color w:val="000000" w:themeColor="text1"/>
          <w:spacing w:val="-66"/>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国政府采购</w:t>
      </w:r>
      <w:r>
        <w:rPr>
          <w:color w:val="000000" w:themeColor="text1"/>
          <w:spacing w:val="-74"/>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网</w:t>
      </w:r>
      <w:r>
        <w:rPr>
          <w:color w:val="000000" w:themeColor="text1"/>
          <w:spacing w:val="55"/>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b/>
          <w:bCs/>
          <w:color w:val="000000" w:themeColor="text1"/>
          <w:spacing w:val="-10"/>
          <w:highlight w:val="none"/>
          <w14:textFill>
            <w14:solidFill>
              <w14:schemeClr w14:val="tx1"/>
            </w14:solidFill>
          </w14:textFill>
        </w:rPr>
        <w:t>http://www.ccgp.gov.cn/search/cr/</w:t>
      </w:r>
      <w:r>
        <w:rPr>
          <w:b/>
          <w:bCs/>
          <w:color w:val="000000" w:themeColor="text1"/>
          <w:spacing w:val="-10"/>
          <w:highlight w:val="none"/>
          <w14:textFill>
            <w14:solidFill>
              <w14:schemeClr w14:val="tx1"/>
            </w14:solidFill>
          </w14:textFill>
        </w:rPr>
        <w:fldChar w:fldCharType="end"/>
      </w:r>
      <w:r>
        <w:rPr>
          <w:b/>
          <w:bCs/>
          <w:color w:val="000000" w:themeColor="text1"/>
          <w:spacing w:val="-10"/>
          <w:highlight w:val="none"/>
          <w14:textFill>
            <w14:solidFill>
              <w14:schemeClr w14:val="tx1"/>
            </w14:solidFill>
          </w14:textFill>
        </w:rPr>
        <w:t>）严重违法失信</w:t>
      </w:r>
      <w:r>
        <w:rPr>
          <w:b/>
          <w:bCs/>
          <w:color w:val="000000" w:themeColor="text1"/>
          <w:spacing w:val="-11"/>
          <w:highlight w:val="none"/>
          <w14:textFill>
            <w14:solidFill>
              <w14:schemeClr w14:val="tx1"/>
            </w14:solidFill>
          </w14:textFill>
        </w:rPr>
        <w:t>行为信息记录名</w:t>
      </w:r>
      <w:r>
        <w:rPr>
          <w:b/>
          <w:bCs/>
          <w:color w:val="000000" w:themeColor="text1"/>
          <w:spacing w:val="-17"/>
          <w:highlight w:val="none"/>
          <w14:textFill>
            <w14:solidFill>
              <w14:schemeClr w14:val="tx1"/>
            </w14:solidFill>
          </w14:textFill>
        </w:rPr>
        <w:t>单的（尚在处罚期内的</w:t>
      </w:r>
      <w:r>
        <w:rPr>
          <w:b/>
          <w:bCs/>
          <w:color w:val="000000" w:themeColor="text1"/>
          <w:spacing w:val="-9"/>
          <w:highlight w:val="none"/>
          <w14:textFill>
            <w14:solidFill>
              <w14:schemeClr w14:val="tx1"/>
            </w14:solidFill>
          </w14:textFill>
        </w:rPr>
        <w:t>），</w:t>
      </w:r>
      <w:r>
        <w:rPr>
          <w:b/>
          <w:bCs/>
          <w:color w:val="000000" w:themeColor="text1"/>
          <w:spacing w:val="-17"/>
          <w:highlight w:val="none"/>
          <w14:textFill>
            <w14:solidFill>
              <w14:schemeClr w14:val="tx1"/>
            </w14:solidFill>
          </w14:textFill>
        </w:rPr>
        <w:t>“</w:t>
      </w:r>
      <w:r>
        <w:rPr>
          <w:color w:val="000000" w:themeColor="text1"/>
          <w:spacing w:val="-109"/>
          <w:highlight w:val="none"/>
          <w14:textFill>
            <w14:solidFill>
              <w14:schemeClr w14:val="tx1"/>
            </w14:solidFill>
          </w14:textFill>
        </w:rPr>
        <w:t xml:space="preserve"> </w:t>
      </w:r>
      <w:r>
        <w:rPr>
          <w:b/>
          <w:bCs/>
          <w:color w:val="000000" w:themeColor="text1"/>
          <w:spacing w:val="-17"/>
          <w:highlight w:val="none"/>
          <w14:textFill>
            <w14:solidFill>
              <w14:schemeClr w14:val="tx1"/>
            </w14:solidFill>
          </w14:textFill>
        </w:rPr>
        <w:t>国家企业信用信息公示系统</w:t>
      </w:r>
    </w:p>
    <w:p w14:paraId="1C868840">
      <w:pPr>
        <w:pStyle w:val="5"/>
        <w:spacing w:before="27" w:line="259" w:lineRule="auto"/>
        <w:ind w:left="70" w:right="283" w:firstLine="12"/>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b/>
          <w:bCs/>
          <w:color w:val="000000" w:themeColor="text1"/>
          <w:spacing w:val="-13"/>
          <w:highlight w:val="none"/>
          <w14:textFill>
            <w14:solidFill>
              <w14:schemeClr w14:val="tx1"/>
            </w14:solidFill>
          </w14:textFill>
        </w:rPr>
        <w:t>http://www.gsxt.gov</w:t>
      </w:r>
      <w:r>
        <w:rPr>
          <w:b/>
          <w:bCs/>
          <w:color w:val="000000" w:themeColor="text1"/>
          <w:spacing w:val="-14"/>
          <w:highlight w:val="none"/>
          <w14:textFill>
            <w14:solidFill>
              <w14:schemeClr w14:val="tx1"/>
            </w14:solidFill>
          </w14:textFill>
        </w:rPr>
        <w:t>.cn</w:t>
      </w:r>
      <w:r>
        <w:rPr>
          <w:b/>
          <w:bCs/>
          <w:color w:val="000000" w:themeColor="text1"/>
          <w:spacing w:val="-14"/>
          <w:highlight w:val="none"/>
          <w14:textFill>
            <w14:solidFill>
              <w14:schemeClr w14:val="tx1"/>
            </w14:solidFill>
          </w14:textFill>
        </w:rPr>
        <w:fldChar w:fldCharType="end"/>
      </w:r>
      <w:r>
        <w:rPr>
          <w:b/>
          <w:bCs/>
          <w:color w:val="000000" w:themeColor="text1"/>
          <w:spacing w:val="-14"/>
          <w:highlight w:val="none"/>
          <w14:textFill>
            <w14:solidFill>
              <w14:schemeClr w14:val="tx1"/>
            </w14:solidFill>
          </w14:textFill>
        </w:rPr>
        <w:t>）”列入严重违法失信名单（黑名单）信</w:t>
      </w:r>
      <w:r>
        <w:rPr>
          <w:b/>
          <w:bCs/>
          <w:color w:val="000000" w:themeColor="text1"/>
          <w:spacing w:val="-9"/>
          <w:highlight w:val="none"/>
          <w14:textFill>
            <w14:solidFill>
              <w14:schemeClr w14:val="tx1"/>
            </w14:solidFill>
          </w14:textFill>
        </w:rPr>
        <w:t>息；将拒绝其参加本次招标活动</w:t>
      </w:r>
      <w:r>
        <w:rPr>
          <w:b/>
          <w:bCs/>
          <w:color w:val="000000" w:themeColor="text1"/>
          <w:spacing w:val="-46"/>
          <w:highlight w:val="none"/>
          <w14:textFill>
            <w14:solidFill>
              <w14:schemeClr w14:val="tx1"/>
            </w14:solidFill>
          </w14:textFill>
        </w:rPr>
        <w:t>；（</w:t>
      </w:r>
      <w:r>
        <w:rPr>
          <w:b/>
          <w:bCs/>
          <w:color w:val="000000" w:themeColor="text1"/>
          <w:spacing w:val="-9"/>
          <w:highlight w:val="none"/>
          <w14:textFill>
            <w14:solidFill>
              <w14:schemeClr w14:val="tx1"/>
            </w14:solidFill>
          </w14:textFill>
        </w:rPr>
        <w:t>以采购代理机构或采购人查</w:t>
      </w:r>
    </w:p>
    <w:p w14:paraId="49FE56D3">
      <w:pPr>
        <w:pStyle w:val="5"/>
        <w:spacing w:before="129" w:line="221" w:lineRule="auto"/>
        <w:ind w:left="58"/>
        <w:outlineLvl w:val="0"/>
        <w:rPr>
          <w:color w:val="000000" w:themeColor="text1"/>
          <w:highlight w:val="none"/>
          <w14:textFill>
            <w14:solidFill>
              <w14:schemeClr w14:val="tx1"/>
            </w14:solidFill>
          </w14:textFill>
        </w:rPr>
      </w:pPr>
      <w:r>
        <w:rPr>
          <w:b/>
          <w:bCs/>
          <w:color w:val="000000" w:themeColor="text1"/>
          <w:spacing w:val="-15"/>
          <w:highlight w:val="none"/>
          <w14:textFill>
            <w14:solidFill>
              <w14:schemeClr w14:val="tx1"/>
            </w14:solidFill>
          </w14:textFill>
        </w:rPr>
        <w:t>询为准）</w:t>
      </w:r>
    </w:p>
    <w:p w14:paraId="1DDDF520">
      <w:pPr>
        <w:spacing w:line="281" w:lineRule="auto"/>
        <w:rPr>
          <w:rFonts w:ascii="Arial"/>
          <w:color w:val="000000" w:themeColor="text1"/>
          <w:sz w:val="21"/>
          <w:highlight w:val="none"/>
          <w14:textFill>
            <w14:solidFill>
              <w14:schemeClr w14:val="tx1"/>
            </w14:solidFill>
          </w14:textFill>
        </w:rPr>
      </w:pPr>
    </w:p>
    <w:p w14:paraId="00D0E2BC">
      <w:pPr>
        <w:spacing w:line="282" w:lineRule="auto"/>
        <w:rPr>
          <w:rFonts w:ascii="Arial"/>
          <w:color w:val="000000" w:themeColor="text1"/>
          <w:sz w:val="21"/>
          <w:highlight w:val="none"/>
          <w14:textFill>
            <w14:solidFill>
              <w14:schemeClr w14:val="tx1"/>
            </w14:solidFill>
          </w14:textFill>
        </w:rPr>
      </w:pPr>
    </w:p>
    <w:p w14:paraId="4317E7AF">
      <w:pPr>
        <w:spacing w:line="282" w:lineRule="auto"/>
        <w:rPr>
          <w:rFonts w:ascii="Arial"/>
          <w:color w:val="000000" w:themeColor="text1"/>
          <w:sz w:val="21"/>
          <w:highlight w:val="none"/>
          <w14:textFill>
            <w14:solidFill>
              <w14:schemeClr w14:val="tx1"/>
            </w14:solidFill>
          </w14:textFill>
        </w:rPr>
      </w:pPr>
    </w:p>
    <w:p w14:paraId="03C71229">
      <w:pPr>
        <w:pStyle w:val="5"/>
        <w:spacing w:before="92" w:line="228" w:lineRule="auto"/>
        <w:ind w:left="61" w:right="79"/>
        <w:outlineLvl w:val="0"/>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8.参与政府采购活动前3年内未被列入失信、重大税收违法案件、财政部门禁止参加政府采购活动的承诺书；</w:t>
      </w:r>
    </w:p>
    <w:p w14:paraId="38055430">
      <w:pPr>
        <w:spacing w:line="248" w:lineRule="auto"/>
        <w:rPr>
          <w:rFonts w:ascii="Arial"/>
          <w:color w:val="000000" w:themeColor="text1"/>
          <w:sz w:val="21"/>
          <w:highlight w:val="none"/>
          <w14:textFill>
            <w14:solidFill>
              <w14:schemeClr w14:val="tx1"/>
            </w14:solidFill>
          </w14:textFill>
        </w:rPr>
      </w:pPr>
    </w:p>
    <w:p w14:paraId="512319D5">
      <w:pPr>
        <w:spacing w:line="248" w:lineRule="auto"/>
        <w:rPr>
          <w:rFonts w:ascii="Arial"/>
          <w:color w:val="000000" w:themeColor="text1"/>
          <w:sz w:val="21"/>
          <w:highlight w:val="none"/>
          <w14:textFill>
            <w14:solidFill>
              <w14:schemeClr w14:val="tx1"/>
            </w14:solidFill>
          </w14:textFill>
        </w:rPr>
      </w:pPr>
    </w:p>
    <w:p w14:paraId="67652EA1">
      <w:pPr>
        <w:spacing w:line="248" w:lineRule="auto"/>
        <w:rPr>
          <w:rFonts w:ascii="Arial"/>
          <w:color w:val="000000" w:themeColor="text1"/>
          <w:sz w:val="21"/>
          <w:highlight w:val="none"/>
          <w14:textFill>
            <w14:solidFill>
              <w14:schemeClr w14:val="tx1"/>
            </w14:solidFill>
          </w14:textFill>
        </w:rPr>
      </w:pPr>
    </w:p>
    <w:p w14:paraId="33229AE6">
      <w:pPr>
        <w:spacing w:line="248" w:lineRule="auto"/>
        <w:rPr>
          <w:rFonts w:ascii="Arial"/>
          <w:color w:val="000000" w:themeColor="text1"/>
          <w:sz w:val="21"/>
          <w:highlight w:val="none"/>
          <w14:textFill>
            <w14:solidFill>
              <w14:schemeClr w14:val="tx1"/>
            </w14:solidFill>
          </w14:textFill>
        </w:rPr>
      </w:pPr>
    </w:p>
    <w:p w14:paraId="0B1FA5A5">
      <w:pPr>
        <w:spacing w:line="249" w:lineRule="auto"/>
        <w:rPr>
          <w:rFonts w:ascii="Arial"/>
          <w:color w:val="000000" w:themeColor="text1"/>
          <w:sz w:val="21"/>
          <w:highlight w:val="none"/>
          <w14:textFill>
            <w14:solidFill>
              <w14:schemeClr w14:val="tx1"/>
            </w14:solidFill>
          </w14:textFill>
        </w:rPr>
      </w:pPr>
    </w:p>
    <w:p w14:paraId="63BA34D1">
      <w:pPr>
        <w:pStyle w:val="5"/>
        <w:spacing w:before="92" w:line="219" w:lineRule="auto"/>
        <w:ind w:left="102"/>
        <w:outlineLvl w:val="0"/>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9.提供针对本次项目的《反商业贿赂承诺书》；</w:t>
      </w:r>
    </w:p>
    <w:p w14:paraId="723C8578">
      <w:pPr>
        <w:spacing w:line="219" w:lineRule="auto"/>
        <w:rPr>
          <w:color w:val="000000" w:themeColor="text1"/>
          <w:highlight w:val="none"/>
          <w14:textFill>
            <w14:solidFill>
              <w14:schemeClr w14:val="tx1"/>
            </w14:solidFill>
          </w14:textFill>
        </w:rPr>
        <w:sectPr>
          <w:headerReference r:id="rId29" w:type="default"/>
          <w:footerReference r:id="rId30" w:type="default"/>
          <w:pgSz w:w="11907" w:h="16840"/>
          <w:pgMar w:top="400" w:right="1786" w:bottom="973" w:left="1786" w:header="0" w:footer="740" w:gutter="0"/>
          <w:pgNumType w:fmt="decimal"/>
          <w:cols w:space="720" w:num="1"/>
        </w:sectPr>
      </w:pPr>
    </w:p>
    <w:p w14:paraId="0903AB3D">
      <w:pPr>
        <w:spacing w:line="280" w:lineRule="auto"/>
        <w:rPr>
          <w:rFonts w:ascii="Arial"/>
          <w:color w:val="000000" w:themeColor="text1"/>
          <w:sz w:val="21"/>
          <w:highlight w:val="none"/>
          <w14:textFill>
            <w14:solidFill>
              <w14:schemeClr w14:val="tx1"/>
            </w14:solidFill>
          </w14:textFill>
        </w:rPr>
      </w:pPr>
    </w:p>
    <w:p w14:paraId="13BC0C20">
      <w:pPr>
        <w:spacing w:line="280" w:lineRule="auto"/>
        <w:rPr>
          <w:rFonts w:ascii="Arial"/>
          <w:color w:val="000000" w:themeColor="text1"/>
          <w:sz w:val="21"/>
          <w:highlight w:val="none"/>
          <w14:textFill>
            <w14:solidFill>
              <w14:schemeClr w14:val="tx1"/>
            </w14:solidFill>
          </w14:textFill>
        </w:rPr>
      </w:pPr>
    </w:p>
    <w:p w14:paraId="5EB8C4C8">
      <w:pPr>
        <w:spacing w:line="280" w:lineRule="auto"/>
        <w:rPr>
          <w:rFonts w:ascii="Arial"/>
          <w:color w:val="000000" w:themeColor="text1"/>
          <w:sz w:val="21"/>
          <w:highlight w:val="none"/>
          <w14:textFill>
            <w14:solidFill>
              <w14:schemeClr w14:val="tx1"/>
            </w14:solidFill>
          </w14:textFill>
        </w:rPr>
      </w:pPr>
    </w:p>
    <w:p w14:paraId="6E11BDB6">
      <w:pPr>
        <w:spacing w:line="281" w:lineRule="auto"/>
        <w:rPr>
          <w:rFonts w:ascii="Arial"/>
          <w:color w:val="000000" w:themeColor="text1"/>
          <w:sz w:val="21"/>
          <w:highlight w:val="none"/>
          <w14:textFill>
            <w14:solidFill>
              <w14:schemeClr w14:val="tx1"/>
            </w14:solidFill>
          </w14:textFill>
        </w:rPr>
      </w:pPr>
    </w:p>
    <w:p w14:paraId="4FEA2E91">
      <w:pPr>
        <w:pStyle w:val="5"/>
        <w:spacing w:before="91" w:line="220" w:lineRule="auto"/>
        <w:ind w:left="122"/>
        <w:outlineLvl w:val="0"/>
        <w:rPr>
          <w:color w:val="000000" w:themeColor="text1"/>
          <w:highlight w:val="none"/>
          <w14:textFill>
            <w14:solidFill>
              <w14:schemeClr w14:val="tx1"/>
            </w14:solidFill>
          </w14:textFill>
        </w:rPr>
      </w:pPr>
      <w:r>
        <w:rPr>
          <w:b/>
          <w:bCs/>
          <w:color w:val="000000" w:themeColor="text1"/>
          <w:spacing w:val="-18"/>
          <w:highlight w:val="none"/>
          <w14:textFill>
            <w14:solidFill>
              <w14:schemeClr w14:val="tx1"/>
            </w14:solidFill>
          </w14:textFill>
        </w:rPr>
        <w:t>10.缴纳投标保证金的有效凭证；</w:t>
      </w:r>
    </w:p>
    <w:p w14:paraId="5F231856">
      <w:pPr>
        <w:spacing w:line="345" w:lineRule="auto"/>
        <w:rPr>
          <w:rFonts w:ascii="Arial"/>
          <w:color w:val="000000" w:themeColor="text1"/>
          <w:sz w:val="21"/>
          <w:highlight w:val="none"/>
          <w14:textFill>
            <w14:solidFill>
              <w14:schemeClr w14:val="tx1"/>
            </w14:solidFill>
          </w14:textFill>
        </w:rPr>
      </w:pPr>
    </w:p>
    <w:p w14:paraId="0CE732C5">
      <w:pPr>
        <w:pStyle w:val="5"/>
        <w:spacing w:before="78" w:line="219" w:lineRule="auto"/>
        <w:ind w:left="89"/>
        <w:rPr>
          <w:color w:val="000000" w:themeColor="text1"/>
          <w:sz w:val="24"/>
          <w:szCs w:val="24"/>
          <w:highlight w:val="none"/>
          <w14:textFill>
            <w14:solidFill>
              <w14:schemeClr w14:val="tx1"/>
            </w14:solidFill>
          </w14:textFill>
        </w:rPr>
      </w:pPr>
      <w:r>
        <w:rPr>
          <w:b/>
          <w:bCs/>
          <w:color w:val="000000" w:themeColor="text1"/>
          <w:spacing w:val="-16"/>
          <w:sz w:val="24"/>
          <w:szCs w:val="24"/>
          <w:highlight w:val="none"/>
          <w14:textFill>
            <w14:solidFill>
              <w14:schemeClr w14:val="tx1"/>
            </w14:solidFill>
          </w14:textFill>
        </w:rPr>
        <w:t>（注：本项目以缴纳投标保证金的有效凭证复印件加盖公章为准。）</w:t>
      </w:r>
    </w:p>
    <w:p w14:paraId="43C1438E">
      <w:pPr>
        <w:spacing w:line="200" w:lineRule="exact"/>
        <w:rPr>
          <w:color w:val="000000" w:themeColor="text1"/>
          <w:highlight w:val="none"/>
          <w14:textFill>
            <w14:solidFill>
              <w14:schemeClr w14:val="tx1"/>
            </w14:solidFill>
          </w14:textFill>
        </w:rPr>
      </w:pPr>
    </w:p>
    <w:tbl>
      <w:tblPr>
        <w:tblStyle w:val="11"/>
        <w:tblW w:w="8082" w:type="dxa"/>
        <w:tblInd w:w="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082"/>
      </w:tblGrid>
      <w:tr w14:paraId="0AE65D1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70" w:hRule="atLeast"/>
        </w:trPr>
        <w:tc>
          <w:tcPr>
            <w:tcW w:w="8082" w:type="dxa"/>
            <w:vAlign w:val="top"/>
          </w:tcPr>
          <w:p w14:paraId="1E7FDE0C">
            <w:pPr>
              <w:pStyle w:val="12"/>
              <w:spacing w:line="251" w:lineRule="auto"/>
              <w:rPr>
                <w:color w:val="000000" w:themeColor="text1"/>
                <w:highlight w:val="none"/>
                <w14:textFill>
                  <w14:solidFill>
                    <w14:schemeClr w14:val="tx1"/>
                  </w14:solidFill>
                </w14:textFill>
              </w:rPr>
            </w:pPr>
          </w:p>
          <w:p w14:paraId="2C6DBFAD">
            <w:pPr>
              <w:pStyle w:val="12"/>
              <w:spacing w:line="252" w:lineRule="auto"/>
              <w:rPr>
                <w:color w:val="000000" w:themeColor="text1"/>
                <w:highlight w:val="none"/>
                <w14:textFill>
                  <w14:solidFill>
                    <w14:schemeClr w14:val="tx1"/>
                  </w14:solidFill>
                </w14:textFill>
              </w:rPr>
            </w:pPr>
          </w:p>
          <w:p w14:paraId="04008C61">
            <w:pPr>
              <w:pStyle w:val="12"/>
              <w:spacing w:line="252" w:lineRule="auto"/>
              <w:rPr>
                <w:color w:val="000000" w:themeColor="text1"/>
                <w:highlight w:val="none"/>
                <w14:textFill>
                  <w14:solidFill>
                    <w14:schemeClr w14:val="tx1"/>
                  </w14:solidFill>
                </w14:textFill>
              </w:rPr>
            </w:pPr>
          </w:p>
          <w:p w14:paraId="42B4851B">
            <w:pPr>
              <w:spacing w:before="78" w:line="219" w:lineRule="auto"/>
              <w:ind w:left="2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缴纳投标保证金的有效凭证复印件（银行转账回执单或保函及</w:t>
            </w:r>
            <w:r>
              <w:rPr>
                <w:rFonts w:ascii="宋体" w:hAnsi="宋体" w:eastAsia="宋体" w:cs="宋体"/>
                <w:color w:val="000000" w:themeColor="text1"/>
                <w:spacing w:val="-3"/>
                <w:sz w:val="24"/>
                <w:szCs w:val="24"/>
                <w:highlight w:val="none"/>
                <w14:textFill>
                  <w14:solidFill>
                    <w14:schemeClr w14:val="tx1"/>
                  </w14:solidFill>
                </w14:textFill>
              </w:rPr>
              <w:t>保函收据）</w:t>
            </w:r>
          </w:p>
        </w:tc>
      </w:tr>
    </w:tbl>
    <w:p w14:paraId="33679336">
      <w:pPr>
        <w:spacing w:line="255" w:lineRule="auto"/>
        <w:rPr>
          <w:rFonts w:ascii="Arial"/>
          <w:color w:val="000000" w:themeColor="text1"/>
          <w:sz w:val="21"/>
          <w:highlight w:val="none"/>
          <w14:textFill>
            <w14:solidFill>
              <w14:schemeClr w14:val="tx1"/>
            </w14:solidFill>
          </w14:textFill>
        </w:rPr>
      </w:pPr>
    </w:p>
    <w:p w14:paraId="1247CFA2">
      <w:pPr>
        <w:spacing w:line="255" w:lineRule="auto"/>
        <w:rPr>
          <w:rFonts w:ascii="Arial"/>
          <w:color w:val="000000" w:themeColor="text1"/>
          <w:sz w:val="21"/>
          <w:highlight w:val="none"/>
          <w14:textFill>
            <w14:solidFill>
              <w14:schemeClr w14:val="tx1"/>
            </w14:solidFill>
          </w14:textFill>
        </w:rPr>
      </w:pPr>
    </w:p>
    <w:p w14:paraId="7A1DE113">
      <w:pPr>
        <w:spacing w:line="255" w:lineRule="auto"/>
        <w:rPr>
          <w:rFonts w:ascii="Arial"/>
          <w:color w:val="000000" w:themeColor="text1"/>
          <w:sz w:val="21"/>
          <w:highlight w:val="none"/>
          <w14:textFill>
            <w14:solidFill>
              <w14:schemeClr w14:val="tx1"/>
            </w14:solidFill>
          </w14:textFill>
        </w:rPr>
      </w:pPr>
    </w:p>
    <w:p w14:paraId="3477A48F">
      <w:pPr>
        <w:spacing w:line="255" w:lineRule="auto"/>
        <w:rPr>
          <w:rFonts w:ascii="Arial"/>
          <w:color w:val="000000" w:themeColor="text1"/>
          <w:sz w:val="21"/>
          <w:highlight w:val="none"/>
          <w14:textFill>
            <w14:solidFill>
              <w14:schemeClr w14:val="tx1"/>
            </w14:solidFill>
          </w14:textFill>
        </w:rPr>
      </w:pPr>
    </w:p>
    <w:p w14:paraId="353CF57B">
      <w:pPr>
        <w:spacing w:line="255" w:lineRule="auto"/>
        <w:rPr>
          <w:rFonts w:ascii="Arial"/>
          <w:color w:val="000000" w:themeColor="text1"/>
          <w:sz w:val="21"/>
          <w:highlight w:val="none"/>
          <w14:textFill>
            <w14:solidFill>
              <w14:schemeClr w14:val="tx1"/>
            </w14:solidFill>
          </w14:textFill>
        </w:rPr>
      </w:pPr>
    </w:p>
    <w:p w14:paraId="53DB8258">
      <w:pPr>
        <w:spacing w:line="255" w:lineRule="auto"/>
        <w:rPr>
          <w:rFonts w:ascii="Arial"/>
          <w:color w:val="000000" w:themeColor="text1"/>
          <w:sz w:val="21"/>
          <w:highlight w:val="none"/>
          <w14:textFill>
            <w14:solidFill>
              <w14:schemeClr w14:val="tx1"/>
            </w14:solidFill>
          </w14:textFill>
        </w:rPr>
      </w:pPr>
    </w:p>
    <w:p w14:paraId="49E755E9">
      <w:pPr>
        <w:spacing w:line="255" w:lineRule="auto"/>
        <w:rPr>
          <w:rFonts w:ascii="Arial"/>
          <w:color w:val="000000" w:themeColor="text1"/>
          <w:sz w:val="21"/>
          <w:highlight w:val="none"/>
          <w14:textFill>
            <w14:solidFill>
              <w14:schemeClr w14:val="tx1"/>
            </w14:solidFill>
          </w14:textFill>
        </w:rPr>
      </w:pPr>
    </w:p>
    <w:p w14:paraId="4CC0DC78">
      <w:pPr>
        <w:spacing w:line="255" w:lineRule="auto"/>
        <w:rPr>
          <w:rFonts w:ascii="Arial"/>
          <w:color w:val="000000" w:themeColor="text1"/>
          <w:sz w:val="21"/>
          <w:highlight w:val="none"/>
          <w14:textFill>
            <w14:solidFill>
              <w14:schemeClr w14:val="tx1"/>
            </w14:solidFill>
          </w14:textFill>
        </w:rPr>
      </w:pPr>
    </w:p>
    <w:p w14:paraId="7FC896E9">
      <w:pPr>
        <w:spacing w:line="255" w:lineRule="auto"/>
        <w:rPr>
          <w:rFonts w:ascii="Arial"/>
          <w:color w:val="000000" w:themeColor="text1"/>
          <w:sz w:val="21"/>
          <w:highlight w:val="none"/>
          <w14:textFill>
            <w14:solidFill>
              <w14:schemeClr w14:val="tx1"/>
            </w14:solidFill>
          </w14:textFill>
        </w:rPr>
      </w:pPr>
    </w:p>
    <w:p w14:paraId="58A2E785">
      <w:pPr>
        <w:spacing w:line="255" w:lineRule="auto"/>
        <w:rPr>
          <w:rFonts w:ascii="Arial"/>
          <w:color w:val="000000" w:themeColor="text1"/>
          <w:sz w:val="21"/>
          <w:highlight w:val="none"/>
          <w14:textFill>
            <w14:solidFill>
              <w14:schemeClr w14:val="tx1"/>
            </w14:solidFill>
          </w14:textFill>
        </w:rPr>
      </w:pPr>
    </w:p>
    <w:p w14:paraId="1903CA53">
      <w:pPr>
        <w:spacing w:line="256" w:lineRule="auto"/>
        <w:rPr>
          <w:rFonts w:ascii="Arial"/>
          <w:color w:val="000000" w:themeColor="text1"/>
          <w:sz w:val="21"/>
          <w:highlight w:val="none"/>
          <w14:textFill>
            <w14:solidFill>
              <w14:schemeClr w14:val="tx1"/>
            </w14:solidFill>
          </w14:textFill>
        </w:rPr>
      </w:pPr>
    </w:p>
    <w:p w14:paraId="56243835">
      <w:pPr>
        <w:spacing w:line="256" w:lineRule="auto"/>
        <w:rPr>
          <w:rFonts w:ascii="Arial"/>
          <w:color w:val="000000" w:themeColor="text1"/>
          <w:sz w:val="21"/>
          <w:highlight w:val="none"/>
          <w14:textFill>
            <w14:solidFill>
              <w14:schemeClr w14:val="tx1"/>
            </w14:solidFill>
          </w14:textFill>
        </w:rPr>
      </w:pPr>
    </w:p>
    <w:p w14:paraId="1D4533CF">
      <w:pPr>
        <w:pStyle w:val="5"/>
        <w:spacing w:before="91" w:line="219" w:lineRule="auto"/>
        <w:ind w:left="122"/>
        <w:outlineLvl w:val="0"/>
        <w:rPr>
          <w:color w:val="000000" w:themeColor="text1"/>
          <w:highlight w:val="none"/>
          <w14:textFill>
            <w14:solidFill>
              <w14:schemeClr w14:val="tx1"/>
            </w14:solidFill>
          </w14:textFill>
        </w:rPr>
      </w:pPr>
      <w:r>
        <w:rPr>
          <w:b/>
          <w:bCs/>
          <w:color w:val="000000" w:themeColor="text1"/>
          <w:spacing w:val="-16"/>
          <w:highlight w:val="none"/>
          <w14:textFill>
            <w14:solidFill>
              <w14:schemeClr w14:val="tx1"/>
            </w14:solidFill>
          </w14:textFill>
        </w:rPr>
        <w:t>11.投标人可提供有利于投标的其他资格证明材料。</w:t>
      </w:r>
    </w:p>
    <w:p w14:paraId="33933B89">
      <w:pPr>
        <w:spacing w:line="219" w:lineRule="auto"/>
        <w:rPr>
          <w:color w:val="000000" w:themeColor="text1"/>
          <w:highlight w:val="none"/>
          <w14:textFill>
            <w14:solidFill>
              <w14:schemeClr w14:val="tx1"/>
            </w14:solidFill>
          </w14:textFill>
        </w:rPr>
        <w:sectPr>
          <w:footerReference r:id="rId31" w:type="default"/>
          <w:pgSz w:w="11907" w:h="16840"/>
          <w:pgMar w:top="400" w:right="1786" w:bottom="973" w:left="1786" w:header="0" w:footer="738" w:gutter="0"/>
          <w:pgNumType w:fmt="decimal"/>
          <w:cols w:space="720" w:num="1"/>
        </w:sectPr>
      </w:pPr>
    </w:p>
    <w:p w14:paraId="100F91CD">
      <w:pPr>
        <w:spacing w:line="262" w:lineRule="auto"/>
        <w:rPr>
          <w:rFonts w:ascii="Arial"/>
          <w:color w:val="000000" w:themeColor="text1"/>
          <w:sz w:val="21"/>
          <w:highlight w:val="none"/>
          <w14:textFill>
            <w14:solidFill>
              <w14:schemeClr w14:val="tx1"/>
            </w14:solidFill>
          </w14:textFill>
        </w:rPr>
      </w:pPr>
    </w:p>
    <w:p w14:paraId="01ABA719">
      <w:pPr>
        <w:spacing w:line="262" w:lineRule="auto"/>
        <w:rPr>
          <w:rFonts w:ascii="Arial"/>
          <w:color w:val="000000" w:themeColor="text1"/>
          <w:sz w:val="21"/>
          <w:highlight w:val="none"/>
          <w14:textFill>
            <w14:solidFill>
              <w14:schemeClr w14:val="tx1"/>
            </w14:solidFill>
          </w14:textFill>
        </w:rPr>
      </w:pPr>
    </w:p>
    <w:p w14:paraId="63441BAE">
      <w:pPr>
        <w:spacing w:line="263" w:lineRule="auto"/>
        <w:rPr>
          <w:rFonts w:ascii="Arial"/>
          <w:color w:val="000000" w:themeColor="text1"/>
          <w:sz w:val="21"/>
          <w:highlight w:val="none"/>
          <w14:textFill>
            <w14:solidFill>
              <w14:schemeClr w14:val="tx1"/>
            </w14:solidFill>
          </w14:textFill>
        </w:rPr>
      </w:pPr>
    </w:p>
    <w:p w14:paraId="2CB76DD8">
      <w:pPr>
        <w:spacing w:line="263" w:lineRule="auto"/>
        <w:rPr>
          <w:rFonts w:ascii="Arial"/>
          <w:color w:val="000000" w:themeColor="text1"/>
          <w:sz w:val="21"/>
          <w:highlight w:val="none"/>
          <w14:textFill>
            <w14:solidFill>
              <w14:schemeClr w14:val="tx1"/>
            </w14:solidFill>
          </w14:textFill>
        </w:rPr>
      </w:pPr>
    </w:p>
    <w:p w14:paraId="40105122">
      <w:pPr>
        <w:pStyle w:val="5"/>
        <w:spacing w:before="91" w:line="220" w:lineRule="auto"/>
        <w:ind w:left="2780"/>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第二部分</w:t>
      </w:r>
      <w:r>
        <w:rPr>
          <w:rFonts w:hint="eastAsia"/>
          <w:b/>
          <w:bCs/>
          <w:color w:val="000000" w:themeColor="text1"/>
          <w:spacing w:val="-13"/>
          <w:highlight w:val="none"/>
          <w:lang w:val="en-US" w:eastAsia="zh-CN"/>
          <w14:textFill>
            <w14:solidFill>
              <w14:schemeClr w14:val="tx1"/>
            </w14:solidFill>
          </w14:textFill>
        </w:rPr>
        <w:t xml:space="preserve"> </w:t>
      </w:r>
      <w:r>
        <w:rPr>
          <w:b/>
          <w:bCs/>
          <w:color w:val="000000" w:themeColor="text1"/>
          <w:spacing w:val="-13"/>
          <w:highlight w:val="none"/>
          <w14:textFill>
            <w14:solidFill>
              <w14:schemeClr w14:val="tx1"/>
            </w14:solidFill>
          </w14:textFill>
        </w:rPr>
        <w:t>商务及技术文件</w:t>
      </w:r>
    </w:p>
    <w:p w14:paraId="6B38C6E1">
      <w:pPr>
        <w:spacing w:line="436" w:lineRule="auto"/>
        <w:rPr>
          <w:rFonts w:ascii="Arial"/>
          <w:color w:val="000000" w:themeColor="text1"/>
          <w:sz w:val="21"/>
          <w:highlight w:val="none"/>
          <w14:textFill>
            <w14:solidFill>
              <w14:schemeClr w14:val="tx1"/>
            </w14:solidFill>
          </w14:textFill>
        </w:rPr>
      </w:pPr>
    </w:p>
    <w:p w14:paraId="4A9C6966">
      <w:pPr>
        <w:pStyle w:val="5"/>
        <w:spacing w:before="78" w:line="219" w:lineRule="auto"/>
        <w:ind w:left="108"/>
        <w:rPr>
          <w:color w:val="000000" w:themeColor="text1"/>
          <w:sz w:val="24"/>
          <w:szCs w:val="24"/>
          <w:highlight w:val="none"/>
          <w14:textFill>
            <w14:solidFill>
              <w14:schemeClr w14:val="tx1"/>
            </w14:solidFill>
          </w14:textFill>
        </w:rPr>
      </w:pPr>
      <w:r>
        <w:rPr>
          <w:color w:val="000000" w:themeColor="text1"/>
          <w:spacing w:val="-14"/>
          <w:sz w:val="24"/>
          <w:szCs w:val="24"/>
          <w:highlight w:val="none"/>
          <w14:textFill>
            <w14:solidFill>
              <w14:schemeClr w14:val="tx1"/>
            </w14:solidFill>
          </w14:textFill>
        </w:rPr>
        <w:t>1.投标书</w:t>
      </w:r>
    </w:p>
    <w:p w14:paraId="5D423533">
      <w:pPr>
        <w:pStyle w:val="5"/>
        <w:spacing w:before="231" w:line="218" w:lineRule="auto"/>
        <w:ind w:left="62"/>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2.投标分项报价表</w:t>
      </w:r>
    </w:p>
    <w:p w14:paraId="2508A5E4">
      <w:pPr>
        <w:pStyle w:val="5"/>
        <w:spacing w:before="177" w:line="219" w:lineRule="auto"/>
        <w:ind w:left="56"/>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3.货物说明一览表</w:t>
      </w:r>
    </w:p>
    <w:p w14:paraId="59BE731A">
      <w:pPr>
        <w:pStyle w:val="5"/>
        <w:spacing w:before="177" w:line="219" w:lineRule="auto"/>
        <w:ind w:left="51"/>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4.技术规格偏离表</w:t>
      </w:r>
    </w:p>
    <w:p w14:paraId="1FFE8100">
      <w:pPr>
        <w:pStyle w:val="5"/>
        <w:spacing w:before="178" w:line="219" w:lineRule="auto"/>
        <w:ind w:left="56"/>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5.商务条款偏离表</w:t>
      </w:r>
    </w:p>
    <w:p w14:paraId="1086AFBC">
      <w:pPr>
        <w:pStyle w:val="5"/>
        <w:spacing w:before="243" w:line="305" w:lineRule="auto"/>
        <w:ind w:left="51" w:right="31" w:firstLine="7"/>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6.符合《政府采购促进中小企业发展暂行办法》、《关于政府采购支持监狱企</w:t>
      </w:r>
      <w:r>
        <w:rPr>
          <w:color w:val="000000" w:themeColor="text1"/>
          <w:spacing w:val="3"/>
          <w:sz w:val="24"/>
          <w:szCs w:val="24"/>
          <w:highlight w:val="none"/>
          <w14:textFill>
            <w14:solidFill>
              <w14:schemeClr w14:val="tx1"/>
            </w14:solidFill>
          </w14:textFill>
        </w:rPr>
        <w:t>业发展有关问题的通知》和《三部门联合发布关于促</w:t>
      </w:r>
      <w:r>
        <w:rPr>
          <w:color w:val="000000" w:themeColor="text1"/>
          <w:spacing w:val="2"/>
          <w:sz w:val="24"/>
          <w:szCs w:val="24"/>
          <w:highlight w:val="none"/>
          <w14:textFill>
            <w14:solidFill>
              <w14:schemeClr w14:val="tx1"/>
            </w14:solidFill>
          </w14:textFill>
        </w:rPr>
        <w:t>进残疾人就业政府采购政</w:t>
      </w:r>
      <w:r>
        <w:rPr>
          <w:color w:val="000000" w:themeColor="text1"/>
          <w:spacing w:val="-4"/>
          <w:sz w:val="24"/>
          <w:szCs w:val="24"/>
          <w:highlight w:val="none"/>
          <w14:textFill>
            <w14:solidFill>
              <w14:schemeClr w14:val="tx1"/>
            </w14:solidFill>
          </w14:textFill>
        </w:rPr>
        <w:t>策的通知》价格扣减条件的投标人须提交）</w:t>
      </w:r>
    </w:p>
    <w:p w14:paraId="2D2D474C">
      <w:pPr>
        <w:pStyle w:val="5"/>
        <w:spacing w:before="238" w:line="219" w:lineRule="auto"/>
        <w:ind w:left="58"/>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6-1中小企业声明函</w:t>
      </w:r>
    </w:p>
    <w:p w14:paraId="301C1D5A">
      <w:pPr>
        <w:pStyle w:val="5"/>
        <w:spacing w:before="234" w:line="219" w:lineRule="auto"/>
        <w:ind w:left="5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6-2残疾人福利性单位声明函</w:t>
      </w:r>
    </w:p>
    <w:p w14:paraId="25B2FAE0">
      <w:pPr>
        <w:pStyle w:val="5"/>
        <w:spacing w:before="236" w:line="219" w:lineRule="auto"/>
        <w:ind w:left="6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7.投标人关联单位的说明</w:t>
      </w:r>
    </w:p>
    <w:p w14:paraId="3C122659">
      <w:pPr>
        <w:pStyle w:val="5"/>
        <w:spacing w:before="233" w:line="219" w:lineRule="auto"/>
        <w:ind w:left="57"/>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8.投标人可提供有利于投标的其他证明材料</w:t>
      </w:r>
    </w:p>
    <w:p w14:paraId="16534E32">
      <w:pPr>
        <w:pStyle w:val="5"/>
        <w:spacing w:before="236" w:line="219" w:lineRule="auto"/>
        <w:ind w:left="5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9.投标文件格式范本</w:t>
      </w:r>
    </w:p>
    <w:p w14:paraId="65D6762C">
      <w:pPr>
        <w:spacing w:line="219" w:lineRule="auto"/>
        <w:rPr>
          <w:color w:val="000000" w:themeColor="text1"/>
          <w:sz w:val="24"/>
          <w:szCs w:val="24"/>
          <w:highlight w:val="none"/>
          <w14:textFill>
            <w14:solidFill>
              <w14:schemeClr w14:val="tx1"/>
            </w14:solidFill>
          </w14:textFill>
        </w:rPr>
        <w:sectPr>
          <w:footerReference r:id="rId32" w:type="default"/>
          <w:pgSz w:w="11907" w:h="16840"/>
          <w:pgMar w:top="400" w:right="1786" w:bottom="973" w:left="1786" w:header="0" w:footer="740" w:gutter="0"/>
          <w:pgNumType w:fmt="decimal"/>
          <w:cols w:space="720" w:num="1"/>
        </w:sectPr>
      </w:pPr>
    </w:p>
    <w:p w14:paraId="0A016997">
      <w:pPr>
        <w:spacing w:before="110" w:line="223" w:lineRule="auto"/>
        <w:ind w:left="3594"/>
        <w:outlineLvl w:val="1"/>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b/>
          <w:bCs/>
          <w:color w:val="000000" w:themeColor="text1"/>
          <w:spacing w:val="-18"/>
          <w:sz w:val="28"/>
          <w:szCs w:val="28"/>
          <w:highlight w:val="none"/>
          <w14:textFill>
            <w14:solidFill>
              <w14:schemeClr w14:val="tx1"/>
            </w14:solidFill>
          </w14:textFill>
        </w:rPr>
        <w:t>1、投标书</w:t>
      </w:r>
    </w:p>
    <w:p w14:paraId="6A425940">
      <w:pPr>
        <w:spacing w:before="234" w:line="223" w:lineRule="auto"/>
        <w:ind w:left="47"/>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29"/>
          <w:sz w:val="24"/>
          <w:szCs w:val="24"/>
          <w:highlight w:val="none"/>
          <w14:textFill>
            <w14:solidFill>
              <w14:schemeClr w14:val="tx1"/>
            </w14:solidFill>
          </w14:textFill>
        </w:rPr>
        <w:t>致：</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17BCE8EB">
      <w:pPr>
        <w:spacing w:line="328" w:lineRule="auto"/>
        <w:rPr>
          <w:rFonts w:ascii="Arial"/>
          <w:color w:val="000000" w:themeColor="text1"/>
          <w:sz w:val="21"/>
          <w:highlight w:val="none"/>
          <w14:textFill>
            <w14:solidFill>
              <w14:schemeClr w14:val="tx1"/>
            </w14:solidFill>
          </w14:textFill>
        </w:rPr>
      </w:pPr>
    </w:p>
    <w:p w14:paraId="461CB22B">
      <w:pPr>
        <w:spacing w:line="328" w:lineRule="auto"/>
        <w:rPr>
          <w:rFonts w:ascii="Arial"/>
          <w:color w:val="000000" w:themeColor="text1"/>
          <w:sz w:val="21"/>
          <w:highlight w:val="none"/>
          <w14:textFill>
            <w14:solidFill>
              <w14:schemeClr w14:val="tx1"/>
            </w14:solidFill>
          </w14:textFill>
        </w:rPr>
      </w:pPr>
    </w:p>
    <w:p w14:paraId="5C292442">
      <w:pPr>
        <w:spacing w:before="84" w:line="281" w:lineRule="auto"/>
        <w:ind w:left="35" w:right="30" w:firstLine="489"/>
        <w:jc w:val="both"/>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24"/>
          <w:sz w:val="24"/>
          <w:szCs w:val="24"/>
          <w:highlight w:val="none"/>
          <w14:textFill>
            <w14:solidFill>
              <w14:schemeClr w14:val="tx1"/>
            </w14:solidFill>
          </w14:textFill>
        </w:rPr>
        <w:t>根据贵方(</w:t>
      </w:r>
      <w:r>
        <w:rPr>
          <w:rFonts w:ascii="仿宋" w:hAnsi="仿宋" w:eastAsia="仿宋" w:cs="仿宋"/>
          <w:i/>
          <w:iCs/>
          <w:color w:val="000000" w:themeColor="text1"/>
          <w:spacing w:val="-24"/>
          <w:sz w:val="26"/>
          <w:szCs w:val="26"/>
          <w:highlight w:val="none"/>
          <w:u w:val="single" w:color="auto"/>
          <w14:textFill>
            <w14:solidFill>
              <w14:schemeClr w14:val="tx1"/>
            </w14:solidFill>
          </w14:textFill>
        </w:rPr>
        <w:t>项目名称、标项号</w:t>
      </w:r>
      <w:r>
        <w:rPr>
          <w:rFonts w:ascii="仿宋" w:hAnsi="仿宋" w:eastAsia="仿宋" w:cs="仿宋"/>
          <w:color w:val="000000" w:themeColor="text1"/>
          <w:spacing w:val="-24"/>
          <w:sz w:val="24"/>
          <w:szCs w:val="24"/>
          <w:highlight w:val="none"/>
          <w14:textFill>
            <w14:solidFill>
              <w14:schemeClr w14:val="tx1"/>
            </w14:solidFill>
          </w14:textFill>
        </w:rPr>
        <w:t>)项目的投标邀请(</w:t>
      </w:r>
      <w:r>
        <w:rPr>
          <w:rFonts w:ascii="仿宋" w:hAnsi="仿宋" w:eastAsia="仿宋" w:cs="仿宋"/>
          <w:i/>
          <w:iCs/>
          <w:color w:val="000000" w:themeColor="text1"/>
          <w:spacing w:val="-24"/>
          <w:sz w:val="26"/>
          <w:szCs w:val="26"/>
          <w:highlight w:val="none"/>
          <w:u w:val="single" w:color="auto"/>
          <w14:textFill>
            <w14:solidFill>
              <w14:schemeClr w14:val="tx1"/>
            </w14:solidFill>
          </w14:textFill>
        </w:rPr>
        <w:t>项目编号</w:t>
      </w:r>
      <w:r>
        <w:rPr>
          <w:rFonts w:ascii="仿宋" w:hAnsi="仿宋" w:eastAsia="仿宋" w:cs="仿宋"/>
          <w:color w:val="000000" w:themeColor="text1"/>
          <w:spacing w:val="-24"/>
          <w:sz w:val="24"/>
          <w:szCs w:val="24"/>
          <w:highlight w:val="none"/>
          <w14:textFill>
            <w14:solidFill>
              <w14:schemeClr w14:val="tx1"/>
            </w14:solidFill>
          </w14:textFill>
        </w:rPr>
        <w:t>),签字代表(</w:t>
      </w:r>
      <w:r>
        <w:rPr>
          <w:rFonts w:ascii="仿宋" w:hAnsi="仿宋" w:eastAsia="仿宋" w:cs="仿宋"/>
          <w:i/>
          <w:iCs/>
          <w:color w:val="000000" w:themeColor="text1"/>
          <w:spacing w:val="-24"/>
          <w:sz w:val="26"/>
          <w:szCs w:val="26"/>
          <w:highlight w:val="none"/>
          <w:u w:val="single" w:color="auto"/>
          <w14:textFill>
            <w14:solidFill>
              <w14:schemeClr w14:val="tx1"/>
            </w14:solidFill>
          </w14:textFill>
        </w:rPr>
        <w:t>姓名、</w:t>
      </w:r>
      <w:r>
        <w:rPr>
          <w:rFonts w:ascii="仿宋" w:hAnsi="仿宋" w:eastAsia="仿宋" w:cs="仿宋"/>
          <w:color w:val="000000" w:themeColor="text1"/>
          <w:spacing w:val="54"/>
          <w:sz w:val="26"/>
          <w:szCs w:val="26"/>
          <w:highlight w:val="none"/>
          <w14:textFill>
            <w14:solidFill>
              <w14:schemeClr w14:val="tx1"/>
            </w14:solidFill>
          </w14:textFill>
        </w:rPr>
        <w:t xml:space="preserve"> </w:t>
      </w:r>
      <w:r>
        <w:rPr>
          <w:rFonts w:ascii="仿宋" w:hAnsi="仿宋" w:eastAsia="仿宋" w:cs="仿宋"/>
          <w:i/>
          <w:iCs/>
          <w:color w:val="000000" w:themeColor="text1"/>
          <w:spacing w:val="-24"/>
          <w:sz w:val="26"/>
          <w:szCs w:val="26"/>
          <w:highlight w:val="none"/>
          <w:u w:val="single" w:color="auto"/>
          <w14:textFill>
            <w14:solidFill>
              <w14:schemeClr w14:val="tx1"/>
            </w14:solidFill>
          </w14:textFill>
        </w:rPr>
        <w:t>职</w:t>
      </w:r>
      <w:r>
        <w:rPr>
          <w:rFonts w:ascii="仿宋" w:hAnsi="仿宋" w:eastAsia="仿宋" w:cs="仿宋"/>
          <w:i/>
          <w:iCs/>
          <w:color w:val="000000" w:themeColor="text1"/>
          <w:spacing w:val="3"/>
          <w:sz w:val="26"/>
          <w:szCs w:val="26"/>
          <w:highlight w:val="none"/>
          <w:u w:val="single" w:color="auto"/>
          <w14:textFill>
            <w14:solidFill>
              <w14:schemeClr w14:val="tx1"/>
            </w14:solidFill>
          </w14:textFill>
        </w:rPr>
        <w:t>务</w:t>
      </w:r>
      <w:r>
        <w:rPr>
          <w:rFonts w:ascii="仿宋" w:hAnsi="仿宋" w:eastAsia="仿宋" w:cs="仿宋"/>
          <w:color w:val="000000" w:themeColor="text1"/>
          <w:spacing w:val="3"/>
          <w:sz w:val="24"/>
          <w:szCs w:val="24"/>
          <w:highlight w:val="none"/>
          <w14:textFill>
            <w14:solidFill>
              <w14:schemeClr w14:val="tx1"/>
            </w14:solidFill>
          </w14:textFill>
        </w:rPr>
        <w:t>)经正式授权并</w:t>
      </w:r>
      <w:r>
        <w:rPr>
          <w:rFonts w:ascii="仿宋" w:hAnsi="仿宋" w:eastAsia="仿宋" w:cs="仿宋"/>
          <w:color w:val="000000" w:themeColor="text1"/>
          <w:spacing w:val="-71"/>
          <w:sz w:val="24"/>
          <w:szCs w:val="24"/>
          <w:highlight w:val="none"/>
          <w14:textFill>
            <w14:solidFill>
              <w14:schemeClr w14:val="tx1"/>
            </w14:solidFill>
          </w14:textFill>
        </w:rPr>
        <w:t xml:space="preserve"> </w:t>
      </w:r>
      <w:r>
        <w:rPr>
          <w:rFonts w:ascii="仿宋" w:hAnsi="仿宋" w:eastAsia="仿宋" w:cs="仿宋"/>
          <w:color w:val="000000" w:themeColor="text1"/>
          <w:spacing w:val="3"/>
          <w:sz w:val="24"/>
          <w:szCs w:val="24"/>
          <w:highlight w:val="none"/>
          <w14:textFill>
            <w14:solidFill>
              <w14:schemeClr w14:val="tx1"/>
            </w14:solidFill>
          </w14:textFill>
        </w:rPr>
        <w:t>代表供应</w:t>
      </w:r>
      <w:r>
        <w:rPr>
          <w:rFonts w:ascii="仿宋" w:hAnsi="仿宋" w:eastAsia="仿宋" w:cs="仿宋"/>
          <w:color w:val="000000" w:themeColor="text1"/>
          <w:spacing w:val="-67"/>
          <w:sz w:val="24"/>
          <w:szCs w:val="24"/>
          <w:highlight w:val="none"/>
          <w14:textFill>
            <w14:solidFill>
              <w14:schemeClr w14:val="tx1"/>
            </w14:solidFill>
          </w14:textFill>
        </w:rPr>
        <w:t xml:space="preserve"> </w:t>
      </w:r>
      <w:r>
        <w:rPr>
          <w:rFonts w:ascii="仿宋" w:hAnsi="仿宋" w:eastAsia="仿宋" w:cs="仿宋"/>
          <w:color w:val="000000" w:themeColor="text1"/>
          <w:spacing w:val="3"/>
          <w:sz w:val="24"/>
          <w:szCs w:val="24"/>
          <w:highlight w:val="none"/>
          <w14:textFill>
            <w14:solidFill>
              <w14:schemeClr w14:val="tx1"/>
            </w14:solidFill>
          </w14:textFill>
        </w:rPr>
        <w:t>商（</w:t>
      </w:r>
      <w:r>
        <w:rPr>
          <w:rFonts w:ascii="仿宋" w:hAnsi="仿宋" w:eastAsia="仿宋" w:cs="仿宋"/>
          <w:color w:val="000000" w:themeColor="text1"/>
          <w:spacing w:val="-94"/>
          <w:sz w:val="24"/>
          <w:szCs w:val="24"/>
          <w:highlight w:val="none"/>
          <w14:textFill>
            <w14:solidFill>
              <w14:schemeClr w14:val="tx1"/>
            </w14:solidFill>
          </w14:textFill>
        </w:rPr>
        <w:t xml:space="preserve"> </w:t>
      </w:r>
      <w:r>
        <w:rPr>
          <w:rFonts w:ascii="仿宋" w:hAnsi="仿宋" w:eastAsia="仿宋" w:cs="仿宋"/>
          <w:color w:val="000000" w:themeColor="text1"/>
          <w:spacing w:val="-86"/>
          <w:sz w:val="26"/>
          <w:szCs w:val="26"/>
          <w:highlight w:val="none"/>
          <w:u w:val="single" w:color="auto"/>
          <w14:textFill>
            <w14:solidFill>
              <w14:schemeClr w14:val="tx1"/>
            </w14:solidFill>
          </w14:textFill>
        </w:rPr>
        <w:t xml:space="preserve"> </w:t>
      </w:r>
      <w:r>
        <w:rPr>
          <w:rFonts w:ascii="仿宋" w:hAnsi="仿宋" w:eastAsia="仿宋" w:cs="仿宋"/>
          <w:i/>
          <w:iCs/>
          <w:color w:val="000000" w:themeColor="text1"/>
          <w:spacing w:val="3"/>
          <w:sz w:val="26"/>
          <w:szCs w:val="26"/>
          <w:highlight w:val="none"/>
          <w:u w:val="single" w:color="auto"/>
          <w14:textFill>
            <w14:solidFill>
              <w14:schemeClr w14:val="tx1"/>
            </w14:solidFill>
          </w14:textFill>
        </w:rPr>
        <w:t>名称、地址</w:t>
      </w:r>
      <w:r>
        <w:rPr>
          <w:rFonts w:ascii="仿宋" w:hAnsi="仿宋" w:eastAsia="仿宋" w:cs="仿宋"/>
          <w:color w:val="000000" w:themeColor="text1"/>
          <w:spacing w:val="2"/>
          <w:sz w:val="24"/>
          <w:szCs w:val="24"/>
          <w:highlight w:val="none"/>
          <w14:textFill>
            <w14:solidFill>
              <w14:schemeClr w14:val="tx1"/>
            </w14:solidFill>
          </w14:textFill>
        </w:rPr>
        <w:t>）提</w:t>
      </w:r>
      <w:r>
        <w:rPr>
          <w:rFonts w:ascii="仿宋" w:hAnsi="仿宋" w:eastAsia="仿宋" w:cs="仿宋"/>
          <w:color w:val="000000" w:themeColor="text1"/>
          <w:spacing w:val="-70"/>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交电</w:t>
      </w:r>
      <w:r>
        <w:rPr>
          <w:rFonts w:ascii="仿宋" w:hAnsi="仿宋" w:eastAsia="仿宋" w:cs="仿宋"/>
          <w:color w:val="000000" w:themeColor="text1"/>
          <w:spacing w:val="-67"/>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子投标文件，并</w:t>
      </w:r>
      <w:r>
        <w:rPr>
          <w:rFonts w:ascii="仿宋" w:hAnsi="仿宋" w:eastAsia="仿宋" w:cs="仿宋"/>
          <w:color w:val="000000" w:themeColor="text1"/>
          <w:spacing w:val="-54"/>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以</w:t>
      </w:r>
      <w:r>
        <w:rPr>
          <w:rFonts w:ascii="仿宋" w:hAnsi="仿宋" w:eastAsia="仿宋" w:cs="仿宋"/>
          <w:color w:val="000000" w:themeColor="text1"/>
          <w:spacing w:val="42"/>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形</w:t>
      </w:r>
      <w:r>
        <w:rPr>
          <w:rFonts w:ascii="仿宋" w:hAnsi="仿宋" w:eastAsia="仿宋" w:cs="仿宋"/>
          <w:color w:val="000000" w:themeColor="text1"/>
          <w:spacing w:val="-5"/>
          <w:sz w:val="24"/>
          <w:szCs w:val="24"/>
          <w:highlight w:val="none"/>
          <w14:textFill>
            <w14:solidFill>
              <w14:schemeClr w14:val="tx1"/>
            </w14:solidFill>
          </w14:textFill>
        </w:rPr>
        <w:t>式出具的金额为人民币</w:t>
      </w:r>
      <w:r>
        <w:rPr>
          <w:rFonts w:ascii="仿宋" w:hAnsi="仿宋" w:eastAsia="仿宋" w:cs="仿宋"/>
          <w:color w:val="000000" w:themeColor="text1"/>
          <w:spacing w:val="17"/>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100"/>
          <w:sz w:val="24"/>
          <w:szCs w:val="24"/>
          <w:highlight w:val="none"/>
          <w14:textFill>
            <w14:solidFill>
              <w14:schemeClr w14:val="tx1"/>
            </w14:solidFill>
          </w14:textFill>
        </w:rPr>
        <w:t xml:space="preserve"> </w:t>
      </w:r>
      <w:r>
        <w:rPr>
          <w:rFonts w:ascii="仿宋" w:hAnsi="仿宋" w:eastAsia="仿宋" w:cs="仿宋"/>
          <w:color w:val="000000" w:themeColor="text1"/>
          <w:spacing w:val="-5"/>
          <w:sz w:val="24"/>
          <w:szCs w:val="24"/>
          <w:highlight w:val="none"/>
          <w14:textFill>
            <w14:solidFill>
              <w14:schemeClr w14:val="tx1"/>
            </w14:solidFill>
          </w14:textFill>
        </w:rPr>
        <w:t>元的投标保证金。</w:t>
      </w:r>
    </w:p>
    <w:p w14:paraId="7AB0D719">
      <w:pPr>
        <w:spacing w:before="19" w:line="220" w:lineRule="auto"/>
        <w:ind w:left="58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5"/>
          <w:sz w:val="24"/>
          <w:szCs w:val="24"/>
          <w:highlight w:val="none"/>
          <w14:textFill>
            <w14:solidFill>
              <w14:schemeClr w14:val="tx1"/>
            </w14:solidFill>
          </w14:textFill>
        </w:rPr>
        <w:t>据此，签字代表宣布同意如下：</w:t>
      </w:r>
    </w:p>
    <w:p w14:paraId="224FA6DB">
      <w:pPr>
        <w:spacing w:before="131" w:line="242" w:lineRule="auto"/>
        <w:ind w:left="46" w:right="133" w:firstLine="485"/>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7"/>
          <w:sz w:val="24"/>
          <w:szCs w:val="24"/>
          <w:highlight w:val="none"/>
          <w14:textFill>
            <w14:solidFill>
              <w14:schemeClr w14:val="tx1"/>
            </w14:solidFill>
          </w14:textFill>
        </w:rPr>
        <w:t>（1）附投标价格表中规定的我方报价为</w:t>
      </w:r>
      <w:r>
        <w:rPr>
          <w:rFonts w:ascii="仿宋" w:hAnsi="仿宋" w:eastAsia="仿宋" w:cs="仿宋"/>
          <w:color w:val="000000" w:themeColor="text1"/>
          <w:spacing w:val="2"/>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99"/>
          <w:sz w:val="24"/>
          <w:szCs w:val="24"/>
          <w:highlight w:val="none"/>
          <w14:textFill>
            <w14:solidFill>
              <w14:schemeClr w14:val="tx1"/>
            </w14:solidFill>
          </w14:textFill>
        </w:rPr>
        <w:t xml:space="preserve"> </w:t>
      </w:r>
      <w:r>
        <w:rPr>
          <w:rFonts w:ascii="仿宋" w:hAnsi="仿宋" w:eastAsia="仿宋" w:cs="仿宋"/>
          <w:color w:val="000000" w:themeColor="text1"/>
          <w:spacing w:val="-7"/>
          <w:sz w:val="24"/>
          <w:szCs w:val="24"/>
          <w:highlight w:val="none"/>
          <w14:textFill>
            <w14:solidFill>
              <w14:schemeClr w14:val="tx1"/>
            </w14:solidFill>
          </w14:textFill>
        </w:rPr>
        <w:t>元（具体以实际采</w:t>
      </w:r>
      <w:r>
        <w:rPr>
          <w:rFonts w:ascii="仿宋" w:hAnsi="仿宋" w:eastAsia="仿宋" w:cs="仿宋"/>
          <w:color w:val="000000" w:themeColor="text1"/>
          <w:spacing w:val="-3"/>
          <w:sz w:val="24"/>
          <w:szCs w:val="24"/>
          <w:highlight w:val="none"/>
          <w14:textFill>
            <w14:solidFill>
              <w14:schemeClr w14:val="tx1"/>
            </w14:solidFill>
          </w14:textFill>
        </w:rPr>
        <w:t>购清单为准）来承担本次项目的供应工作。</w:t>
      </w:r>
    </w:p>
    <w:p w14:paraId="12EE162E">
      <w:pPr>
        <w:spacing w:before="154" w:line="222" w:lineRule="auto"/>
        <w:ind w:left="53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5"/>
          <w:sz w:val="24"/>
          <w:szCs w:val="24"/>
          <w:highlight w:val="none"/>
          <w14:textFill>
            <w14:solidFill>
              <w14:schemeClr w14:val="tx1"/>
            </w14:solidFill>
          </w14:textFill>
        </w:rPr>
        <w:t>（2）本投标有效期为自投标截止之日起</w:t>
      </w:r>
      <w:r>
        <w:rPr>
          <w:rFonts w:ascii="仿宋" w:hAnsi="仿宋" w:eastAsia="仿宋" w:cs="仿宋"/>
          <w:color w:val="000000" w:themeColor="text1"/>
          <w:spacing w:val="32"/>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102"/>
          <w:sz w:val="24"/>
          <w:szCs w:val="24"/>
          <w:highlight w:val="none"/>
          <w14:textFill>
            <w14:solidFill>
              <w14:schemeClr w14:val="tx1"/>
            </w14:solidFill>
          </w14:textFill>
        </w:rPr>
        <w:t xml:space="preserve"> </w:t>
      </w:r>
      <w:r>
        <w:rPr>
          <w:rFonts w:ascii="仿宋" w:hAnsi="仿宋" w:eastAsia="仿宋" w:cs="仿宋"/>
          <w:color w:val="000000" w:themeColor="text1"/>
          <w:spacing w:val="-5"/>
          <w:sz w:val="24"/>
          <w:szCs w:val="24"/>
          <w:highlight w:val="none"/>
          <w14:textFill>
            <w14:solidFill>
              <w14:schemeClr w14:val="tx1"/>
            </w14:solidFill>
          </w14:textFill>
        </w:rPr>
        <w:t>个日历日。</w:t>
      </w:r>
    </w:p>
    <w:p w14:paraId="0442A5F3">
      <w:pPr>
        <w:spacing w:before="128" w:line="260" w:lineRule="auto"/>
        <w:ind w:left="60" w:right="119" w:firstLine="470"/>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6"/>
          <w:sz w:val="24"/>
          <w:szCs w:val="24"/>
          <w:highlight w:val="none"/>
          <w14:textFill>
            <w14:solidFill>
              <w14:schemeClr w14:val="tx1"/>
            </w14:solidFill>
          </w14:textFill>
        </w:rPr>
        <w:t>（3）联合体中的大中型企业和其他自然人、法人或者非法人组织，与联合</w:t>
      </w:r>
      <w:r>
        <w:rPr>
          <w:rFonts w:ascii="仿宋" w:hAnsi="仿宋" w:eastAsia="仿宋" w:cs="仿宋"/>
          <w:color w:val="000000" w:themeColor="text1"/>
          <w:spacing w:val="63"/>
          <w:sz w:val="24"/>
          <w:szCs w:val="24"/>
          <w:highlight w:val="none"/>
          <w14:textFill>
            <w14:solidFill>
              <w14:schemeClr w14:val="tx1"/>
            </w14:solidFill>
          </w14:textFill>
        </w:rPr>
        <w:t xml:space="preserve"> </w:t>
      </w:r>
      <w:r>
        <w:rPr>
          <w:rFonts w:ascii="仿宋" w:hAnsi="仿宋" w:eastAsia="仿宋" w:cs="仿宋"/>
          <w:color w:val="000000" w:themeColor="text1"/>
          <w:spacing w:val="-16"/>
          <w:sz w:val="24"/>
          <w:szCs w:val="24"/>
          <w:highlight w:val="none"/>
          <w14:textFill>
            <w14:solidFill>
              <w14:schemeClr w14:val="tx1"/>
            </w14:solidFill>
          </w14:textFill>
        </w:rPr>
        <w:t>体</w:t>
      </w:r>
      <w:r>
        <w:rPr>
          <w:rFonts w:ascii="仿宋" w:hAnsi="仿宋" w:eastAsia="仿宋" w:cs="仿宋"/>
          <w:color w:val="000000" w:themeColor="text1"/>
          <w:spacing w:val="-11"/>
          <w:sz w:val="24"/>
          <w:szCs w:val="24"/>
          <w:highlight w:val="none"/>
          <w14:textFill>
            <w14:solidFill>
              <w14:schemeClr w14:val="tx1"/>
            </w14:solidFill>
          </w14:textFill>
        </w:rPr>
        <w:t>中的小型、微型企业之间</w:t>
      </w:r>
      <w:r>
        <w:rPr>
          <w:rFonts w:ascii="仿宋" w:hAnsi="仿宋" w:eastAsia="仿宋" w:cs="仿宋"/>
          <w:color w:val="000000" w:themeColor="text1"/>
          <w:spacing w:val="-11"/>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78"/>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100"/>
          <w:sz w:val="24"/>
          <w:szCs w:val="24"/>
          <w:highlight w:val="none"/>
          <w14:textFill>
            <w14:solidFill>
              <w14:schemeClr w14:val="tx1"/>
            </w14:solidFill>
          </w14:textFill>
        </w:rPr>
        <w:t xml:space="preserve"> </w:t>
      </w:r>
      <w:r>
        <w:rPr>
          <w:rFonts w:ascii="仿宋" w:hAnsi="仿宋" w:eastAsia="仿宋" w:cs="仿宋"/>
          <w:color w:val="000000" w:themeColor="text1"/>
          <w:spacing w:val="-11"/>
          <w:sz w:val="24"/>
          <w:szCs w:val="24"/>
          <w:highlight w:val="none"/>
          <w14:textFill>
            <w14:solidFill>
              <w14:schemeClr w14:val="tx1"/>
            </w14:solidFill>
          </w14:textFill>
        </w:rPr>
        <w:t>存在、不存在）投资关系（如果是联合体的 话</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pacing w:val="-26"/>
          <w:sz w:val="24"/>
          <w:szCs w:val="24"/>
          <w:highlight w:val="none"/>
          <w14:textFill>
            <w14:solidFill>
              <w14:schemeClr w14:val="tx1"/>
            </w14:solidFill>
          </w14:textFill>
        </w:rPr>
        <w:t>)</w:t>
      </w:r>
      <w:r>
        <w:rPr>
          <w:rFonts w:ascii="仿宋" w:hAnsi="仿宋" w:eastAsia="仿宋" w:cs="仿宋"/>
          <w:color w:val="000000" w:themeColor="text1"/>
          <w:spacing w:val="4"/>
          <w:sz w:val="24"/>
          <w:szCs w:val="24"/>
          <w:highlight w:val="none"/>
          <w14:textFill>
            <w14:solidFill>
              <w14:schemeClr w14:val="tx1"/>
            </w14:solidFill>
          </w14:textFill>
        </w:rPr>
        <w:t xml:space="preserve"> </w:t>
      </w:r>
      <w:r>
        <w:rPr>
          <w:rFonts w:ascii="仿宋" w:hAnsi="仿宋" w:eastAsia="仿宋" w:cs="仿宋"/>
          <w:color w:val="000000" w:themeColor="text1"/>
          <w:spacing w:val="-26"/>
          <w:sz w:val="24"/>
          <w:szCs w:val="24"/>
          <w:highlight w:val="none"/>
          <w14:textFill>
            <w14:solidFill>
              <w14:schemeClr w14:val="tx1"/>
            </w14:solidFill>
          </w14:textFill>
        </w:rPr>
        <w:t>。</w:t>
      </w:r>
    </w:p>
    <w:p w14:paraId="283497CB">
      <w:pPr>
        <w:spacing w:before="182" w:line="242" w:lineRule="auto"/>
        <w:ind w:left="46" w:right="128" w:firstLine="485"/>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（4）已详细审查全部招标文件，包括所有</w:t>
      </w:r>
      <w:r>
        <w:rPr>
          <w:rFonts w:ascii="仿宋" w:hAnsi="仿宋" w:eastAsia="仿宋" w:cs="仿宋"/>
          <w:color w:val="000000" w:themeColor="text1"/>
          <w:spacing w:val="-12"/>
          <w:sz w:val="24"/>
          <w:szCs w:val="24"/>
          <w:highlight w:val="none"/>
          <w14:textFill>
            <w14:solidFill>
              <w14:schemeClr w14:val="tx1"/>
            </w14:solidFill>
          </w14:textFill>
        </w:rPr>
        <w:t>补充通知（如果有的话</w:t>
      </w:r>
      <w:r>
        <w:rPr>
          <w:rFonts w:ascii="仿宋" w:hAnsi="仿宋" w:eastAsia="仿宋" w:cs="仿宋"/>
          <w:color w:val="000000" w:themeColor="text1"/>
          <w:spacing w:val="-56"/>
          <w:sz w:val="24"/>
          <w:szCs w:val="24"/>
          <w:highlight w:val="none"/>
          <w14:textFill>
            <w14:solidFill>
              <w14:schemeClr w14:val="tx1"/>
            </w14:solidFill>
          </w14:textFill>
        </w:rPr>
        <w:t>），</w:t>
      </w:r>
      <w:r>
        <w:rPr>
          <w:rFonts w:ascii="仿宋" w:hAnsi="仿宋" w:eastAsia="仿宋" w:cs="仿宋"/>
          <w:color w:val="000000" w:themeColor="text1"/>
          <w:spacing w:val="-12"/>
          <w:sz w:val="24"/>
          <w:szCs w:val="24"/>
          <w:highlight w:val="none"/>
          <w14:textFill>
            <w14:solidFill>
              <w14:schemeClr w14:val="tx1"/>
            </w14:solidFill>
          </w14:textFill>
        </w:rPr>
        <w:t>完全 理</w:t>
      </w:r>
      <w:r>
        <w:rPr>
          <w:rFonts w:ascii="仿宋" w:hAnsi="仿宋" w:eastAsia="仿宋" w:cs="仿宋"/>
          <w:color w:val="000000" w:themeColor="text1"/>
          <w:spacing w:val="-3"/>
          <w:sz w:val="24"/>
          <w:szCs w:val="24"/>
          <w:highlight w:val="none"/>
          <w14:textFill>
            <w14:solidFill>
              <w14:schemeClr w14:val="tx1"/>
            </w14:solidFill>
          </w14:textFill>
        </w:rPr>
        <w:t>解并同意放弃对这方面有不明、误解和质疑的权力。</w:t>
      </w:r>
    </w:p>
    <w:p w14:paraId="4C453AAA">
      <w:pPr>
        <w:spacing w:before="151" w:line="219" w:lineRule="auto"/>
        <w:ind w:left="53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3"/>
          <w:sz w:val="24"/>
          <w:szCs w:val="24"/>
          <w:highlight w:val="none"/>
          <w14:textFill>
            <w14:solidFill>
              <w14:schemeClr w14:val="tx1"/>
            </w14:solidFill>
          </w14:textFill>
        </w:rPr>
        <w:t>（5）在规定的开标时间后，遵守招标文件中有关保证金的规定。</w:t>
      </w:r>
    </w:p>
    <w:p w14:paraId="0D5B98B7">
      <w:pPr>
        <w:spacing w:before="133" w:line="243" w:lineRule="auto"/>
        <w:ind w:left="50" w:right="128" w:firstLine="48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4"/>
          <w:sz w:val="24"/>
          <w:szCs w:val="24"/>
          <w:highlight w:val="none"/>
          <w14:textFill>
            <w14:solidFill>
              <w14:schemeClr w14:val="tx1"/>
            </w14:solidFill>
          </w14:textFill>
        </w:rPr>
        <w:t>（6）我方不是为本项目提供整体设计、规范编制或者项目管理、监理、检 测</w:t>
      </w:r>
      <w:r>
        <w:rPr>
          <w:rFonts w:ascii="仿宋" w:hAnsi="仿宋" w:eastAsia="仿宋" w:cs="仿宋"/>
          <w:color w:val="000000" w:themeColor="text1"/>
          <w:spacing w:val="-3"/>
          <w:sz w:val="24"/>
          <w:szCs w:val="24"/>
          <w:highlight w:val="none"/>
          <w14:textFill>
            <w14:solidFill>
              <w14:schemeClr w14:val="tx1"/>
            </w14:solidFill>
          </w14:textFill>
        </w:rPr>
        <w:t>等服务的供应商，我方不是采购代理机构的附属机构。</w:t>
      </w:r>
    </w:p>
    <w:p w14:paraId="2EB14B16">
      <w:pPr>
        <w:spacing w:before="167" w:line="243" w:lineRule="auto"/>
        <w:ind w:left="72" w:right="114" w:firstLine="45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5"/>
          <w:sz w:val="24"/>
          <w:szCs w:val="24"/>
          <w:highlight w:val="none"/>
          <w14:textFill>
            <w14:solidFill>
              <w14:schemeClr w14:val="tx1"/>
            </w14:solidFill>
          </w14:textFill>
        </w:rPr>
        <w:t>（7）在领取中标通知书的同时按招标文件规定的形式，向贵方一次性支付</w:t>
      </w:r>
      <w:r>
        <w:rPr>
          <w:rFonts w:ascii="仿宋" w:hAnsi="仿宋" w:eastAsia="仿宋" w:cs="仿宋"/>
          <w:color w:val="000000" w:themeColor="text1"/>
          <w:spacing w:val="37"/>
          <w:sz w:val="24"/>
          <w:szCs w:val="24"/>
          <w:highlight w:val="none"/>
          <w14:textFill>
            <w14:solidFill>
              <w14:schemeClr w14:val="tx1"/>
            </w14:solidFill>
          </w14:textFill>
        </w:rPr>
        <w:t xml:space="preserve"> </w:t>
      </w:r>
      <w:r>
        <w:rPr>
          <w:rFonts w:ascii="仿宋" w:hAnsi="仿宋" w:eastAsia="仿宋" w:cs="仿宋"/>
          <w:color w:val="000000" w:themeColor="text1"/>
          <w:spacing w:val="-15"/>
          <w:sz w:val="24"/>
          <w:szCs w:val="24"/>
          <w:highlight w:val="none"/>
          <w14:textFill>
            <w14:solidFill>
              <w14:schemeClr w14:val="tx1"/>
            </w14:solidFill>
          </w14:textFill>
        </w:rPr>
        <w:t>中</w:t>
      </w:r>
      <w:r>
        <w:rPr>
          <w:rFonts w:ascii="仿宋" w:hAnsi="仿宋" w:eastAsia="仿宋" w:cs="仿宋"/>
          <w:color w:val="000000" w:themeColor="text1"/>
          <w:spacing w:val="-13"/>
          <w:sz w:val="24"/>
          <w:szCs w:val="24"/>
          <w:highlight w:val="none"/>
          <w14:textFill>
            <w14:solidFill>
              <w14:schemeClr w14:val="tx1"/>
            </w14:solidFill>
          </w14:textFill>
        </w:rPr>
        <w:t>标服务费。</w:t>
      </w:r>
    </w:p>
    <w:p w14:paraId="24E3ABDB">
      <w:pPr>
        <w:spacing w:before="167" w:line="243" w:lineRule="auto"/>
        <w:ind w:left="47" w:right="131" w:firstLine="484"/>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6"/>
          <w:sz w:val="24"/>
          <w:szCs w:val="24"/>
          <w:highlight w:val="none"/>
          <w14:textFill>
            <w14:solidFill>
              <w14:schemeClr w14:val="tx1"/>
            </w14:solidFill>
          </w14:textFill>
        </w:rPr>
        <w:t>（8）按照贵方可能要求，提供与其投标有关的一切数据或资料，完全理解</w:t>
      </w:r>
      <w:r>
        <w:rPr>
          <w:rFonts w:ascii="仿宋" w:hAnsi="仿宋" w:eastAsia="仿宋" w:cs="仿宋"/>
          <w:color w:val="000000" w:themeColor="text1"/>
          <w:spacing w:val="54"/>
          <w:sz w:val="24"/>
          <w:szCs w:val="24"/>
          <w:highlight w:val="none"/>
          <w14:textFill>
            <w14:solidFill>
              <w14:schemeClr w14:val="tx1"/>
            </w14:solidFill>
          </w14:textFill>
        </w:rPr>
        <w:t xml:space="preserve"> </w:t>
      </w:r>
      <w:r>
        <w:rPr>
          <w:rFonts w:ascii="仿宋" w:hAnsi="仿宋" w:eastAsia="仿宋" w:cs="仿宋"/>
          <w:color w:val="000000" w:themeColor="text1"/>
          <w:spacing w:val="-16"/>
          <w:sz w:val="24"/>
          <w:szCs w:val="24"/>
          <w:highlight w:val="none"/>
          <w14:textFill>
            <w14:solidFill>
              <w14:schemeClr w14:val="tx1"/>
            </w14:solidFill>
          </w14:textFill>
        </w:rPr>
        <w:t>贵</w:t>
      </w:r>
      <w:r>
        <w:rPr>
          <w:rFonts w:ascii="仿宋" w:hAnsi="仿宋" w:eastAsia="仿宋" w:cs="仿宋"/>
          <w:color w:val="000000" w:themeColor="text1"/>
          <w:spacing w:val="-3"/>
          <w:sz w:val="24"/>
          <w:szCs w:val="24"/>
          <w:highlight w:val="none"/>
          <w14:textFill>
            <w14:solidFill>
              <w14:schemeClr w14:val="tx1"/>
            </w14:solidFill>
          </w14:textFill>
        </w:rPr>
        <w:t>方不一定接受最低价的投标或收到的任何投标。</w:t>
      </w:r>
    </w:p>
    <w:p w14:paraId="19290728">
      <w:pPr>
        <w:spacing w:before="165" w:line="221" w:lineRule="auto"/>
        <w:ind w:left="53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7"/>
          <w:sz w:val="24"/>
          <w:szCs w:val="24"/>
          <w:highlight w:val="none"/>
          <w14:textFill>
            <w14:solidFill>
              <w14:schemeClr w14:val="tx1"/>
            </w14:solidFill>
          </w14:textFill>
        </w:rPr>
        <w:t>（9）按照招标文件的规定履行合同责任和义务。</w:t>
      </w:r>
    </w:p>
    <w:p w14:paraId="69CB24ED">
      <w:pPr>
        <w:spacing w:before="56" w:line="220" w:lineRule="auto"/>
        <w:ind w:left="44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与本投标有关的一切正式往来信函请寄：</w:t>
      </w:r>
    </w:p>
    <w:p w14:paraId="3792AE60">
      <w:pPr>
        <w:spacing w:before="168" w:line="223" w:lineRule="auto"/>
        <w:ind w:left="58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地址</w:t>
      </w:r>
      <w:r>
        <w:rPr>
          <w:rFonts w:ascii="仿宋" w:hAnsi="仿宋" w:eastAsia="仿宋" w:cs="仿宋"/>
          <w:color w:val="000000" w:themeColor="text1"/>
          <w:spacing w:val="4"/>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11"/>
          <w:sz w:val="24"/>
          <w:szCs w:val="24"/>
          <w:highlight w:val="none"/>
          <w14:textFill>
            <w14:solidFill>
              <w14:schemeClr w14:val="tx1"/>
            </w14:solidFill>
          </w14:textFill>
        </w:rPr>
        <w:t xml:space="preserve">     </w:t>
      </w:r>
      <w:r>
        <w:rPr>
          <w:rFonts w:ascii="仿宋" w:hAnsi="仿宋" w:eastAsia="仿宋" w:cs="仿宋"/>
          <w:color w:val="000000" w:themeColor="text1"/>
          <w:spacing w:val="-11"/>
          <w:sz w:val="24"/>
          <w:szCs w:val="24"/>
          <w:highlight w:val="none"/>
          <w14:textFill>
            <w14:solidFill>
              <w14:schemeClr w14:val="tx1"/>
            </w14:solidFill>
          </w14:textFill>
        </w:rPr>
        <w:t>传真</w:t>
      </w:r>
      <w:r>
        <w:rPr>
          <w:rFonts w:ascii="仿宋" w:hAnsi="仿宋" w:eastAsia="仿宋" w:cs="仿宋"/>
          <w:color w:val="000000" w:themeColor="text1"/>
          <w:spacing w:val="-11"/>
          <w:sz w:val="24"/>
          <w:szCs w:val="24"/>
          <w:highlight w:val="none"/>
          <w:u w:val="single" w:color="auto"/>
          <w14:textFill>
            <w14:solidFill>
              <w14:schemeClr w14:val="tx1"/>
            </w14:solidFill>
          </w14:textFill>
        </w:rPr>
        <w:t xml:space="preserve">                           </w:t>
      </w:r>
    </w:p>
    <w:p w14:paraId="61F7329A">
      <w:pPr>
        <w:spacing w:before="97" w:line="222" w:lineRule="auto"/>
        <w:ind w:left="615"/>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23"/>
          <w:sz w:val="24"/>
          <w:szCs w:val="24"/>
          <w:highlight w:val="none"/>
          <w14:textFill>
            <w14:solidFill>
              <w14:schemeClr w14:val="tx1"/>
            </w14:solidFill>
          </w14:textFill>
        </w:rPr>
        <w:t>电话</w:t>
      </w:r>
      <w:r>
        <w:rPr>
          <w:rFonts w:ascii="仿宋" w:hAnsi="仿宋" w:eastAsia="仿宋" w:cs="仿宋"/>
          <w:color w:val="000000" w:themeColor="text1"/>
          <w:spacing w:val="1"/>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4"/>
          <w:sz w:val="24"/>
          <w:szCs w:val="24"/>
          <w:highlight w:val="none"/>
          <w14:textFill>
            <w14:solidFill>
              <w14:schemeClr w14:val="tx1"/>
            </w14:solidFill>
          </w14:textFill>
        </w:rPr>
        <w:t xml:space="preserve">      </w:t>
      </w:r>
      <w:r>
        <w:rPr>
          <w:rFonts w:ascii="仿宋" w:hAnsi="仿宋" w:eastAsia="仿宋" w:cs="仿宋"/>
          <w:color w:val="000000" w:themeColor="text1"/>
          <w:spacing w:val="-23"/>
          <w:sz w:val="24"/>
          <w:szCs w:val="24"/>
          <w:highlight w:val="none"/>
          <w14:textFill>
            <w14:solidFill>
              <w14:schemeClr w14:val="tx1"/>
            </w14:solidFill>
          </w14:textFill>
        </w:rPr>
        <w:t>电子函件</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411968EA">
      <w:pPr>
        <w:spacing w:before="97" w:line="222" w:lineRule="auto"/>
        <w:ind w:left="59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法定代表人或其委托代理人（签字或盖章）</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29869FF6">
      <w:pPr>
        <w:spacing w:before="141" w:line="221" w:lineRule="auto"/>
        <w:ind w:left="58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供应商名称（盖章）</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5CFF0230">
      <w:pPr>
        <w:spacing w:before="101" w:line="221" w:lineRule="auto"/>
        <w:ind w:left="58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供应商开户银行（全称）</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73C8262C">
      <w:pPr>
        <w:spacing w:before="102" w:line="221" w:lineRule="auto"/>
        <w:ind w:left="58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5"/>
          <w:sz w:val="24"/>
          <w:szCs w:val="24"/>
          <w:highlight w:val="none"/>
          <w14:textFill>
            <w14:solidFill>
              <w14:schemeClr w14:val="tx1"/>
            </w14:solidFill>
          </w14:textFill>
        </w:rPr>
        <w:t>供应商银行帐号</w:t>
      </w:r>
      <w:r>
        <w:rPr>
          <w:rFonts w:ascii="仿宋" w:hAnsi="仿宋" w:eastAsia="仿宋" w:cs="仿宋"/>
          <w:color w:val="000000" w:themeColor="text1"/>
          <w:spacing w:val="-5"/>
          <w:sz w:val="24"/>
          <w:szCs w:val="24"/>
          <w:highlight w:val="none"/>
          <w:u w:val="single" w:color="auto"/>
          <w14:textFill>
            <w14:solidFill>
              <w14:schemeClr w14:val="tx1"/>
            </w14:solidFill>
          </w14:textFill>
        </w:rPr>
        <w:t xml:space="preserve">            </w:t>
      </w:r>
      <w:r>
        <w:rPr>
          <w:rFonts w:ascii="仿宋" w:hAnsi="仿宋" w:eastAsia="仿宋" w:cs="仿宋"/>
          <w:color w:val="000000" w:themeColor="text1"/>
          <w:spacing w:val="-6"/>
          <w:sz w:val="24"/>
          <w:szCs w:val="24"/>
          <w:highlight w:val="none"/>
          <w:u w:val="single" w:color="auto"/>
          <w14:textFill>
            <w14:solidFill>
              <w14:schemeClr w14:val="tx1"/>
            </w14:solidFill>
          </w14:textFill>
        </w:rPr>
        <w:t xml:space="preserve">          </w:t>
      </w:r>
    </w:p>
    <w:p w14:paraId="5FE1ECE5">
      <w:pPr>
        <w:spacing w:before="101" w:line="223" w:lineRule="auto"/>
        <w:ind w:left="632"/>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40"/>
          <w:sz w:val="24"/>
          <w:szCs w:val="24"/>
          <w:highlight w:val="none"/>
          <w14:textFill>
            <w14:solidFill>
              <w14:schemeClr w14:val="tx1"/>
            </w14:solidFill>
          </w14:textFill>
        </w:rPr>
        <w:t>日期</w:t>
      </w:r>
      <w:r>
        <w:rPr>
          <w:rFonts w:ascii="仿宋" w:hAnsi="仿宋" w:eastAsia="仿宋" w:cs="仿宋"/>
          <w:color w:val="000000" w:themeColor="text1"/>
          <w:spacing w:val="-24"/>
          <w:sz w:val="24"/>
          <w:szCs w:val="24"/>
          <w:highlight w:val="none"/>
          <w14:textFill>
            <w14:solidFill>
              <w14:schemeClr w14:val="tx1"/>
            </w14:solidFill>
          </w14:textFill>
        </w:rPr>
        <w:t xml:space="preserve"> </w:t>
      </w:r>
      <w:r>
        <w:rPr>
          <w:rFonts w:ascii="仿宋" w:hAnsi="仿宋" w:eastAsia="仿宋" w:cs="仿宋"/>
          <w:color w:val="000000" w:themeColor="text1"/>
          <w:sz w:val="24"/>
          <w:szCs w:val="24"/>
          <w:highlight w:val="none"/>
          <w:u w:val="single" w:color="auto"/>
          <w14:textFill>
            <w14:solidFill>
              <w14:schemeClr w14:val="tx1"/>
            </w14:solidFill>
          </w14:textFill>
        </w:rPr>
        <w:t xml:space="preserve">                     </w:t>
      </w:r>
    </w:p>
    <w:p w14:paraId="2CC108CD">
      <w:pPr>
        <w:spacing w:line="223" w:lineRule="auto"/>
        <w:rPr>
          <w:rFonts w:ascii="仿宋" w:hAnsi="仿宋" w:eastAsia="仿宋" w:cs="仿宋"/>
          <w:color w:val="000000" w:themeColor="text1"/>
          <w:sz w:val="24"/>
          <w:szCs w:val="24"/>
          <w:highlight w:val="none"/>
          <w14:textFill>
            <w14:solidFill>
              <w14:schemeClr w14:val="tx1"/>
            </w14:solidFill>
          </w14:textFill>
        </w:rPr>
        <w:sectPr>
          <w:footerReference r:id="rId33" w:type="default"/>
          <w:pgSz w:w="11906" w:h="16840"/>
          <w:pgMar w:top="400" w:right="1785" w:bottom="1193" w:left="1785" w:header="0" w:footer="959" w:gutter="0"/>
          <w:pgNumType w:fmt="decimal"/>
          <w:cols w:space="720" w:num="1"/>
        </w:sectPr>
      </w:pPr>
    </w:p>
    <w:p w14:paraId="58AE6770">
      <w:pPr>
        <w:spacing w:line="279" w:lineRule="auto"/>
        <w:rPr>
          <w:rFonts w:ascii="Arial"/>
          <w:color w:val="000000" w:themeColor="text1"/>
          <w:sz w:val="21"/>
          <w:highlight w:val="none"/>
          <w14:textFill>
            <w14:solidFill>
              <w14:schemeClr w14:val="tx1"/>
            </w14:solidFill>
          </w14:textFill>
        </w:rPr>
      </w:pPr>
    </w:p>
    <w:p w14:paraId="4F6BEDBA">
      <w:pPr>
        <w:spacing w:line="279" w:lineRule="auto"/>
        <w:rPr>
          <w:rFonts w:ascii="Arial"/>
          <w:color w:val="000000" w:themeColor="text1"/>
          <w:sz w:val="21"/>
          <w:highlight w:val="none"/>
          <w14:textFill>
            <w14:solidFill>
              <w14:schemeClr w14:val="tx1"/>
            </w14:solidFill>
          </w14:textFill>
        </w:rPr>
      </w:pPr>
    </w:p>
    <w:p w14:paraId="59E9AC84">
      <w:pPr>
        <w:spacing w:line="279" w:lineRule="auto"/>
        <w:rPr>
          <w:rFonts w:ascii="Arial"/>
          <w:color w:val="000000" w:themeColor="text1"/>
          <w:sz w:val="21"/>
          <w:highlight w:val="none"/>
          <w14:textFill>
            <w14:solidFill>
              <w14:schemeClr w14:val="tx1"/>
            </w14:solidFill>
          </w14:textFill>
        </w:rPr>
      </w:pPr>
    </w:p>
    <w:p w14:paraId="54295786">
      <w:pPr>
        <w:spacing w:line="279" w:lineRule="auto"/>
        <w:rPr>
          <w:rFonts w:ascii="Arial"/>
          <w:color w:val="000000" w:themeColor="text1"/>
          <w:sz w:val="21"/>
          <w:highlight w:val="none"/>
          <w14:textFill>
            <w14:solidFill>
              <w14:schemeClr w14:val="tx1"/>
            </w14:solidFill>
          </w14:textFill>
        </w:rPr>
      </w:pPr>
    </w:p>
    <w:p w14:paraId="3B418CA7">
      <w:pPr>
        <w:pStyle w:val="5"/>
        <w:spacing w:before="91" w:line="219" w:lineRule="auto"/>
        <w:ind w:left="3255"/>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2.投标分项报价表</w:t>
      </w:r>
    </w:p>
    <w:p w14:paraId="7A8EA3FA">
      <w:pPr>
        <w:pStyle w:val="5"/>
        <w:spacing w:before="109" w:line="219" w:lineRule="auto"/>
        <w:ind w:left="66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项目名称</w:t>
      </w:r>
      <w:r>
        <w:rPr>
          <w:color w:val="000000" w:themeColor="text1"/>
          <w:spacing w:val="-69"/>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w:t>
      </w:r>
      <w:r>
        <w:rPr>
          <w:color w:val="000000" w:themeColor="text1"/>
          <w:spacing w:val="4"/>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项目编号</w:t>
      </w:r>
      <w:r>
        <w:rPr>
          <w:color w:val="000000" w:themeColor="text1"/>
          <w:spacing w:val="-55"/>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w:t>
      </w:r>
    </w:p>
    <w:p w14:paraId="35D6B0EB">
      <w:pPr>
        <w:pStyle w:val="5"/>
        <w:spacing w:before="98" w:line="220" w:lineRule="auto"/>
        <w:ind w:left="647"/>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标项名称：</w:t>
      </w:r>
    </w:p>
    <w:p w14:paraId="09D43E0C">
      <w:pPr>
        <w:pStyle w:val="5"/>
        <w:spacing w:before="16" w:line="218" w:lineRule="auto"/>
        <w:ind w:left="664"/>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报价单位： 人民币</w:t>
      </w:r>
      <w:r>
        <w:rPr>
          <w:b/>
          <w:bCs/>
          <w:color w:val="000000" w:themeColor="text1"/>
          <w:spacing w:val="-1"/>
          <w:sz w:val="24"/>
          <w:szCs w:val="24"/>
          <w:highlight w:val="none"/>
          <w14:textFill>
            <w14:solidFill>
              <w14:schemeClr w14:val="tx1"/>
            </w14:solidFill>
          </w14:textFill>
        </w:rPr>
        <w:t>元</w:t>
      </w:r>
    </w:p>
    <w:p w14:paraId="6F43ACCE">
      <w:pPr>
        <w:spacing w:before="131"/>
        <w:rPr>
          <w:color w:val="000000" w:themeColor="text1"/>
          <w:highlight w:val="none"/>
          <w14:textFill>
            <w14:solidFill>
              <w14:schemeClr w14:val="tx1"/>
            </w14:solidFill>
          </w14:textFill>
        </w:rPr>
      </w:pPr>
    </w:p>
    <w:tbl>
      <w:tblPr>
        <w:tblStyle w:val="11"/>
        <w:tblW w:w="84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68"/>
        <w:gridCol w:w="1539"/>
        <w:gridCol w:w="1494"/>
        <w:gridCol w:w="719"/>
        <w:gridCol w:w="1015"/>
        <w:gridCol w:w="1057"/>
        <w:gridCol w:w="757"/>
      </w:tblGrid>
      <w:tr w14:paraId="6E90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086" w:type="dxa"/>
            <w:vAlign w:val="top"/>
          </w:tcPr>
          <w:p w14:paraId="43F437DD">
            <w:pPr>
              <w:spacing w:before="231" w:line="221" w:lineRule="auto"/>
              <w:ind w:left="3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序号</w:t>
            </w:r>
          </w:p>
        </w:tc>
        <w:tc>
          <w:tcPr>
            <w:tcW w:w="768" w:type="dxa"/>
            <w:vAlign w:val="top"/>
          </w:tcPr>
          <w:p w14:paraId="56E67AE6">
            <w:pPr>
              <w:spacing w:before="75" w:line="219" w:lineRule="auto"/>
              <w:ind w:left="1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货物</w:t>
            </w:r>
          </w:p>
          <w:p w14:paraId="7A544D8C">
            <w:pPr>
              <w:spacing w:before="28" w:line="221" w:lineRule="auto"/>
              <w:ind w:left="1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名称</w:t>
            </w:r>
          </w:p>
        </w:tc>
        <w:tc>
          <w:tcPr>
            <w:tcW w:w="1539" w:type="dxa"/>
            <w:vAlign w:val="top"/>
          </w:tcPr>
          <w:p w14:paraId="56F4D445">
            <w:pPr>
              <w:spacing w:before="232" w:line="219" w:lineRule="auto"/>
              <w:ind w:left="1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型号和规格</w:t>
            </w:r>
          </w:p>
        </w:tc>
        <w:tc>
          <w:tcPr>
            <w:tcW w:w="1494" w:type="dxa"/>
            <w:vAlign w:val="top"/>
          </w:tcPr>
          <w:p w14:paraId="12FED0AD">
            <w:pPr>
              <w:spacing w:before="231" w:line="220" w:lineRule="auto"/>
              <w:ind w:left="1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制造商名称</w:t>
            </w:r>
          </w:p>
        </w:tc>
        <w:tc>
          <w:tcPr>
            <w:tcW w:w="719" w:type="dxa"/>
            <w:vAlign w:val="top"/>
          </w:tcPr>
          <w:p w14:paraId="47623295">
            <w:pPr>
              <w:spacing w:before="232" w:line="219" w:lineRule="auto"/>
              <w:ind w:left="11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数量</w:t>
            </w:r>
          </w:p>
        </w:tc>
        <w:tc>
          <w:tcPr>
            <w:tcW w:w="1015" w:type="dxa"/>
            <w:vAlign w:val="top"/>
          </w:tcPr>
          <w:p w14:paraId="622D2C98">
            <w:pPr>
              <w:spacing w:before="76" w:line="237" w:lineRule="auto"/>
              <w:ind w:left="166" w:right="165" w:firstLine="11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单价</w:t>
            </w:r>
            <w:r>
              <w:rPr>
                <w:rFonts w:ascii="宋体" w:hAnsi="宋体" w:eastAsia="宋体" w:cs="宋体"/>
                <w:color w:val="000000" w:themeColor="text1"/>
                <w:spacing w:val="-14"/>
                <w:sz w:val="24"/>
                <w:szCs w:val="24"/>
                <w:highlight w:val="none"/>
                <w14:textFill>
                  <w14:solidFill>
                    <w14:schemeClr w14:val="tx1"/>
                  </w14:solidFill>
                </w14:textFill>
              </w:rPr>
              <w:t>（元）</w:t>
            </w:r>
          </w:p>
        </w:tc>
        <w:tc>
          <w:tcPr>
            <w:tcW w:w="1057" w:type="dxa"/>
            <w:vAlign w:val="top"/>
          </w:tcPr>
          <w:p w14:paraId="6A500EA0">
            <w:pPr>
              <w:spacing w:before="76" w:line="237" w:lineRule="auto"/>
              <w:ind w:left="188" w:right="185" w:firstLine="10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合计</w:t>
            </w:r>
            <w:r>
              <w:rPr>
                <w:rFonts w:ascii="宋体" w:hAnsi="宋体" w:eastAsia="宋体" w:cs="宋体"/>
                <w:color w:val="000000" w:themeColor="text1"/>
                <w:spacing w:val="-14"/>
                <w:sz w:val="24"/>
                <w:szCs w:val="24"/>
                <w:highlight w:val="none"/>
                <w14:textFill>
                  <w14:solidFill>
                    <w14:schemeClr w14:val="tx1"/>
                  </w14:solidFill>
                </w14:textFill>
              </w:rPr>
              <w:t>（元）</w:t>
            </w:r>
          </w:p>
        </w:tc>
        <w:tc>
          <w:tcPr>
            <w:tcW w:w="757" w:type="dxa"/>
            <w:vAlign w:val="top"/>
          </w:tcPr>
          <w:p w14:paraId="419DB833">
            <w:pPr>
              <w:spacing w:before="231" w:line="221" w:lineRule="auto"/>
              <w:ind w:left="1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备注</w:t>
            </w:r>
          </w:p>
        </w:tc>
      </w:tr>
      <w:tr w14:paraId="28129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86" w:type="dxa"/>
            <w:vAlign w:val="top"/>
          </w:tcPr>
          <w:p w14:paraId="08C28134">
            <w:pPr>
              <w:spacing w:before="101" w:line="239" w:lineRule="auto"/>
              <w:ind w:left="58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4"/>
                <w:sz w:val="24"/>
                <w:szCs w:val="24"/>
                <w:highlight w:val="none"/>
                <w14:textFill>
                  <w14:solidFill>
                    <w14:schemeClr w14:val="tx1"/>
                  </w14:solidFill>
                </w14:textFill>
              </w:rPr>
              <w:t>1.</w:t>
            </w:r>
          </w:p>
        </w:tc>
        <w:tc>
          <w:tcPr>
            <w:tcW w:w="768" w:type="dxa"/>
            <w:vAlign w:val="top"/>
          </w:tcPr>
          <w:p w14:paraId="09118AD3">
            <w:pPr>
              <w:pStyle w:val="12"/>
              <w:rPr>
                <w:color w:val="000000" w:themeColor="text1"/>
                <w:highlight w:val="none"/>
                <w14:textFill>
                  <w14:solidFill>
                    <w14:schemeClr w14:val="tx1"/>
                  </w14:solidFill>
                </w14:textFill>
              </w:rPr>
            </w:pPr>
          </w:p>
        </w:tc>
        <w:tc>
          <w:tcPr>
            <w:tcW w:w="1539" w:type="dxa"/>
            <w:vAlign w:val="top"/>
          </w:tcPr>
          <w:p w14:paraId="0932EAA7">
            <w:pPr>
              <w:pStyle w:val="12"/>
              <w:rPr>
                <w:color w:val="000000" w:themeColor="text1"/>
                <w:highlight w:val="none"/>
                <w14:textFill>
                  <w14:solidFill>
                    <w14:schemeClr w14:val="tx1"/>
                  </w14:solidFill>
                </w14:textFill>
              </w:rPr>
            </w:pPr>
          </w:p>
        </w:tc>
        <w:tc>
          <w:tcPr>
            <w:tcW w:w="1494" w:type="dxa"/>
            <w:vAlign w:val="top"/>
          </w:tcPr>
          <w:p w14:paraId="6DA52ABD">
            <w:pPr>
              <w:pStyle w:val="12"/>
              <w:rPr>
                <w:color w:val="000000" w:themeColor="text1"/>
                <w:highlight w:val="none"/>
                <w14:textFill>
                  <w14:solidFill>
                    <w14:schemeClr w14:val="tx1"/>
                  </w14:solidFill>
                </w14:textFill>
              </w:rPr>
            </w:pPr>
          </w:p>
        </w:tc>
        <w:tc>
          <w:tcPr>
            <w:tcW w:w="719" w:type="dxa"/>
            <w:vAlign w:val="top"/>
          </w:tcPr>
          <w:p w14:paraId="17936BE5">
            <w:pPr>
              <w:pStyle w:val="12"/>
              <w:rPr>
                <w:color w:val="000000" w:themeColor="text1"/>
                <w:highlight w:val="none"/>
                <w14:textFill>
                  <w14:solidFill>
                    <w14:schemeClr w14:val="tx1"/>
                  </w14:solidFill>
                </w14:textFill>
              </w:rPr>
            </w:pPr>
          </w:p>
        </w:tc>
        <w:tc>
          <w:tcPr>
            <w:tcW w:w="1015" w:type="dxa"/>
            <w:vAlign w:val="top"/>
          </w:tcPr>
          <w:p w14:paraId="2094E3C1">
            <w:pPr>
              <w:pStyle w:val="12"/>
              <w:rPr>
                <w:color w:val="000000" w:themeColor="text1"/>
                <w:highlight w:val="none"/>
                <w14:textFill>
                  <w14:solidFill>
                    <w14:schemeClr w14:val="tx1"/>
                  </w14:solidFill>
                </w14:textFill>
              </w:rPr>
            </w:pPr>
          </w:p>
        </w:tc>
        <w:tc>
          <w:tcPr>
            <w:tcW w:w="1057" w:type="dxa"/>
            <w:vAlign w:val="top"/>
          </w:tcPr>
          <w:p w14:paraId="43160458">
            <w:pPr>
              <w:pStyle w:val="12"/>
              <w:rPr>
                <w:color w:val="000000" w:themeColor="text1"/>
                <w:highlight w:val="none"/>
                <w14:textFill>
                  <w14:solidFill>
                    <w14:schemeClr w14:val="tx1"/>
                  </w14:solidFill>
                </w14:textFill>
              </w:rPr>
            </w:pPr>
          </w:p>
        </w:tc>
        <w:tc>
          <w:tcPr>
            <w:tcW w:w="757" w:type="dxa"/>
            <w:vAlign w:val="top"/>
          </w:tcPr>
          <w:p w14:paraId="15F47000">
            <w:pPr>
              <w:pStyle w:val="12"/>
              <w:rPr>
                <w:color w:val="000000" w:themeColor="text1"/>
                <w:highlight w:val="none"/>
                <w14:textFill>
                  <w14:solidFill>
                    <w14:schemeClr w14:val="tx1"/>
                  </w14:solidFill>
                </w14:textFill>
              </w:rPr>
            </w:pPr>
          </w:p>
        </w:tc>
      </w:tr>
      <w:tr w14:paraId="054E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86" w:type="dxa"/>
            <w:vAlign w:val="top"/>
          </w:tcPr>
          <w:p w14:paraId="66595C66">
            <w:pPr>
              <w:spacing w:before="137" w:line="239" w:lineRule="auto"/>
              <w:ind w:left="56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2.</w:t>
            </w:r>
          </w:p>
        </w:tc>
        <w:tc>
          <w:tcPr>
            <w:tcW w:w="768" w:type="dxa"/>
            <w:vAlign w:val="top"/>
          </w:tcPr>
          <w:p w14:paraId="68AF575C">
            <w:pPr>
              <w:pStyle w:val="12"/>
              <w:rPr>
                <w:color w:val="000000" w:themeColor="text1"/>
                <w:highlight w:val="none"/>
                <w14:textFill>
                  <w14:solidFill>
                    <w14:schemeClr w14:val="tx1"/>
                  </w14:solidFill>
                </w14:textFill>
              </w:rPr>
            </w:pPr>
          </w:p>
        </w:tc>
        <w:tc>
          <w:tcPr>
            <w:tcW w:w="1539" w:type="dxa"/>
            <w:vAlign w:val="top"/>
          </w:tcPr>
          <w:p w14:paraId="2310FC9B">
            <w:pPr>
              <w:pStyle w:val="12"/>
              <w:rPr>
                <w:color w:val="000000" w:themeColor="text1"/>
                <w:highlight w:val="none"/>
                <w14:textFill>
                  <w14:solidFill>
                    <w14:schemeClr w14:val="tx1"/>
                  </w14:solidFill>
                </w14:textFill>
              </w:rPr>
            </w:pPr>
          </w:p>
        </w:tc>
        <w:tc>
          <w:tcPr>
            <w:tcW w:w="1494" w:type="dxa"/>
            <w:vAlign w:val="top"/>
          </w:tcPr>
          <w:p w14:paraId="37673BE4">
            <w:pPr>
              <w:pStyle w:val="12"/>
              <w:rPr>
                <w:color w:val="000000" w:themeColor="text1"/>
                <w:highlight w:val="none"/>
                <w14:textFill>
                  <w14:solidFill>
                    <w14:schemeClr w14:val="tx1"/>
                  </w14:solidFill>
                </w14:textFill>
              </w:rPr>
            </w:pPr>
          </w:p>
        </w:tc>
        <w:tc>
          <w:tcPr>
            <w:tcW w:w="719" w:type="dxa"/>
            <w:vAlign w:val="top"/>
          </w:tcPr>
          <w:p w14:paraId="30551CD7">
            <w:pPr>
              <w:pStyle w:val="12"/>
              <w:rPr>
                <w:color w:val="000000" w:themeColor="text1"/>
                <w:highlight w:val="none"/>
                <w14:textFill>
                  <w14:solidFill>
                    <w14:schemeClr w14:val="tx1"/>
                  </w14:solidFill>
                </w14:textFill>
              </w:rPr>
            </w:pPr>
          </w:p>
        </w:tc>
        <w:tc>
          <w:tcPr>
            <w:tcW w:w="1015" w:type="dxa"/>
            <w:vAlign w:val="top"/>
          </w:tcPr>
          <w:p w14:paraId="1D5240AB">
            <w:pPr>
              <w:pStyle w:val="12"/>
              <w:rPr>
                <w:color w:val="000000" w:themeColor="text1"/>
                <w:highlight w:val="none"/>
                <w14:textFill>
                  <w14:solidFill>
                    <w14:schemeClr w14:val="tx1"/>
                  </w14:solidFill>
                </w14:textFill>
              </w:rPr>
            </w:pPr>
          </w:p>
        </w:tc>
        <w:tc>
          <w:tcPr>
            <w:tcW w:w="1057" w:type="dxa"/>
            <w:vAlign w:val="top"/>
          </w:tcPr>
          <w:p w14:paraId="41FC9E5F">
            <w:pPr>
              <w:pStyle w:val="12"/>
              <w:rPr>
                <w:color w:val="000000" w:themeColor="text1"/>
                <w:highlight w:val="none"/>
                <w14:textFill>
                  <w14:solidFill>
                    <w14:schemeClr w14:val="tx1"/>
                  </w14:solidFill>
                </w14:textFill>
              </w:rPr>
            </w:pPr>
          </w:p>
        </w:tc>
        <w:tc>
          <w:tcPr>
            <w:tcW w:w="757" w:type="dxa"/>
            <w:vAlign w:val="top"/>
          </w:tcPr>
          <w:p w14:paraId="0DA8C0CF">
            <w:pPr>
              <w:pStyle w:val="12"/>
              <w:rPr>
                <w:color w:val="000000" w:themeColor="text1"/>
                <w:highlight w:val="none"/>
                <w14:textFill>
                  <w14:solidFill>
                    <w14:schemeClr w14:val="tx1"/>
                  </w14:solidFill>
                </w14:textFill>
              </w:rPr>
            </w:pPr>
          </w:p>
        </w:tc>
      </w:tr>
      <w:tr w14:paraId="485F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86" w:type="dxa"/>
            <w:vAlign w:val="top"/>
          </w:tcPr>
          <w:p w14:paraId="1DCDBF87">
            <w:pPr>
              <w:spacing w:before="136" w:line="239" w:lineRule="auto"/>
              <w:ind w:left="56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3.</w:t>
            </w:r>
          </w:p>
        </w:tc>
        <w:tc>
          <w:tcPr>
            <w:tcW w:w="768" w:type="dxa"/>
            <w:vAlign w:val="top"/>
          </w:tcPr>
          <w:p w14:paraId="2DD85832">
            <w:pPr>
              <w:pStyle w:val="12"/>
              <w:rPr>
                <w:color w:val="000000" w:themeColor="text1"/>
                <w:highlight w:val="none"/>
                <w14:textFill>
                  <w14:solidFill>
                    <w14:schemeClr w14:val="tx1"/>
                  </w14:solidFill>
                </w14:textFill>
              </w:rPr>
            </w:pPr>
          </w:p>
        </w:tc>
        <w:tc>
          <w:tcPr>
            <w:tcW w:w="1539" w:type="dxa"/>
            <w:vAlign w:val="top"/>
          </w:tcPr>
          <w:p w14:paraId="2A320CC3">
            <w:pPr>
              <w:pStyle w:val="12"/>
              <w:rPr>
                <w:color w:val="000000" w:themeColor="text1"/>
                <w:highlight w:val="none"/>
                <w14:textFill>
                  <w14:solidFill>
                    <w14:schemeClr w14:val="tx1"/>
                  </w14:solidFill>
                </w14:textFill>
              </w:rPr>
            </w:pPr>
          </w:p>
        </w:tc>
        <w:tc>
          <w:tcPr>
            <w:tcW w:w="1494" w:type="dxa"/>
            <w:vAlign w:val="top"/>
          </w:tcPr>
          <w:p w14:paraId="1957B253">
            <w:pPr>
              <w:pStyle w:val="12"/>
              <w:rPr>
                <w:color w:val="000000" w:themeColor="text1"/>
                <w:highlight w:val="none"/>
                <w14:textFill>
                  <w14:solidFill>
                    <w14:schemeClr w14:val="tx1"/>
                  </w14:solidFill>
                </w14:textFill>
              </w:rPr>
            </w:pPr>
          </w:p>
        </w:tc>
        <w:tc>
          <w:tcPr>
            <w:tcW w:w="719" w:type="dxa"/>
            <w:vAlign w:val="top"/>
          </w:tcPr>
          <w:p w14:paraId="22E3B504">
            <w:pPr>
              <w:pStyle w:val="12"/>
              <w:rPr>
                <w:color w:val="000000" w:themeColor="text1"/>
                <w:highlight w:val="none"/>
                <w14:textFill>
                  <w14:solidFill>
                    <w14:schemeClr w14:val="tx1"/>
                  </w14:solidFill>
                </w14:textFill>
              </w:rPr>
            </w:pPr>
          </w:p>
        </w:tc>
        <w:tc>
          <w:tcPr>
            <w:tcW w:w="1015" w:type="dxa"/>
            <w:vAlign w:val="top"/>
          </w:tcPr>
          <w:p w14:paraId="6AF0F1D2">
            <w:pPr>
              <w:pStyle w:val="12"/>
              <w:rPr>
                <w:color w:val="000000" w:themeColor="text1"/>
                <w:highlight w:val="none"/>
                <w14:textFill>
                  <w14:solidFill>
                    <w14:schemeClr w14:val="tx1"/>
                  </w14:solidFill>
                </w14:textFill>
              </w:rPr>
            </w:pPr>
          </w:p>
        </w:tc>
        <w:tc>
          <w:tcPr>
            <w:tcW w:w="1057" w:type="dxa"/>
            <w:vAlign w:val="top"/>
          </w:tcPr>
          <w:p w14:paraId="3E4071D0">
            <w:pPr>
              <w:pStyle w:val="12"/>
              <w:rPr>
                <w:color w:val="000000" w:themeColor="text1"/>
                <w:highlight w:val="none"/>
                <w14:textFill>
                  <w14:solidFill>
                    <w14:schemeClr w14:val="tx1"/>
                  </w14:solidFill>
                </w14:textFill>
              </w:rPr>
            </w:pPr>
          </w:p>
        </w:tc>
        <w:tc>
          <w:tcPr>
            <w:tcW w:w="757" w:type="dxa"/>
            <w:vAlign w:val="top"/>
          </w:tcPr>
          <w:p w14:paraId="5CD49951">
            <w:pPr>
              <w:pStyle w:val="12"/>
              <w:rPr>
                <w:color w:val="000000" w:themeColor="text1"/>
                <w:highlight w:val="none"/>
                <w14:textFill>
                  <w14:solidFill>
                    <w14:schemeClr w14:val="tx1"/>
                  </w14:solidFill>
                </w14:textFill>
              </w:rPr>
            </w:pPr>
          </w:p>
        </w:tc>
      </w:tr>
      <w:tr w14:paraId="3342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0D3B4B8C">
            <w:pPr>
              <w:spacing w:before="195" w:line="239" w:lineRule="auto"/>
              <w:ind w:left="56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4.</w:t>
            </w:r>
          </w:p>
        </w:tc>
        <w:tc>
          <w:tcPr>
            <w:tcW w:w="768" w:type="dxa"/>
            <w:vAlign w:val="top"/>
          </w:tcPr>
          <w:p w14:paraId="3578BA75">
            <w:pPr>
              <w:pStyle w:val="12"/>
              <w:rPr>
                <w:color w:val="000000" w:themeColor="text1"/>
                <w:highlight w:val="none"/>
                <w14:textFill>
                  <w14:solidFill>
                    <w14:schemeClr w14:val="tx1"/>
                  </w14:solidFill>
                </w14:textFill>
              </w:rPr>
            </w:pPr>
          </w:p>
        </w:tc>
        <w:tc>
          <w:tcPr>
            <w:tcW w:w="1539" w:type="dxa"/>
            <w:vAlign w:val="top"/>
          </w:tcPr>
          <w:p w14:paraId="603CA3EE">
            <w:pPr>
              <w:pStyle w:val="12"/>
              <w:rPr>
                <w:color w:val="000000" w:themeColor="text1"/>
                <w:highlight w:val="none"/>
                <w14:textFill>
                  <w14:solidFill>
                    <w14:schemeClr w14:val="tx1"/>
                  </w14:solidFill>
                </w14:textFill>
              </w:rPr>
            </w:pPr>
          </w:p>
        </w:tc>
        <w:tc>
          <w:tcPr>
            <w:tcW w:w="1494" w:type="dxa"/>
            <w:vAlign w:val="top"/>
          </w:tcPr>
          <w:p w14:paraId="51D82D67">
            <w:pPr>
              <w:pStyle w:val="12"/>
              <w:rPr>
                <w:color w:val="000000" w:themeColor="text1"/>
                <w:highlight w:val="none"/>
                <w14:textFill>
                  <w14:solidFill>
                    <w14:schemeClr w14:val="tx1"/>
                  </w14:solidFill>
                </w14:textFill>
              </w:rPr>
            </w:pPr>
          </w:p>
        </w:tc>
        <w:tc>
          <w:tcPr>
            <w:tcW w:w="719" w:type="dxa"/>
            <w:vAlign w:val="top"/>
          </w:tcPr>
          <w:p w14:paraId="7D4AEDF7">
            <w:pPr>
              <w:pStyle w:val="12"/>
              <w:rPr>
                <w:color w:val="000000" w:themeColor="text1"/>
                <w:highlight w:val="none"/>
                <w14:textFill>
                  <w14:solidFill>
                    <w14:schemeClr w14:val="tx1"/>
                  </w14:solidFill>
                </w14:textFill>
              </w:rPr>
            </w:pPr>
          </w:p>
        </w:tc>
        <w:tc>
          <w:tcPr>
            <w:tcW w:w="1015" w:type="dxa"/>
            <w:vAlign w:val="top"/>
          </w:tcPr>
          <w:p w14:paraId="2FF13432">
            <w:pPr>
              <w:pStyle w:val="12"/>
              <w:rPr>
                <w:color w:val="000000" w:themeColor="text1"/>
                <w:highlight w:val="none"/>
                <w14:textFill>
                  <w14:solidFill>
                    <w14:schemeClr w14:val="tx1"/>
                  </w14:solidFill>
                </w14:textFill>
              </w:rPr>
            </w:pPr>
          </w:p>
        </w:tc>
        <w:tc>
          <w:tcPr>
            <w:tcW w:w="1057" w:type="dxa"/>
            <w:vAlign w:val="top"/>
          </w:tcPr>
          <w:p w14:paraId="01022D9E">
            <w:pPr>
              <w:pStyle w:val="12"/>
              <w:rPr>
                <w:color w:val="000000" w:themeColor="text1"/>
                <w:highlight w:val="none"/>
                <w14:textFill>
                  <w14:solidFill>
                    <w14:schemeClr w14:val="tx1"/>
                  </w14:solidFill>
                </w14:textFill>
              </w:rPr>
            </w:pPr>
          </w:p>
        </w:tc>
        <w:tc>
          <w:tcPr>
            <w:tcW w:w="757" w:type="dxa"/>
            <w:vAlign w:val="top"/>
          </w:tcPr>
          <w:p w14:paraId="7EB353E2">
            <w:pPr>
              <w:pStyle w:val="12"/>
              <w:rPr>
                <w:color w:val="000000" w:themeColor="text1"/>
                <w:highlight w:val="none"/>
                <w14:textFill>
                  <w14:solidFill>
                    <w14:schemeClr w14:val="tx1"/>
                  </w14:solidFill>
                </w14:textFill>
              </w:rPr>
            </w:pPr>
          </w:p>
        </w:tc>
      </w:tr>
      <w:tr w14:paraId="7C17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6" w:type="dxa"/>
            <w:vAlign w:val="top"/>
          </w:tcPr>
          <w:p w14:paraId="11DFB149">
            <w:pPr>
              <w:spacing w:before="146" w:line="239" w:lineRule="auto"/>
              <w:ind w:left="56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5.</w:t>
            </w:r>
          </w:p>
        </w:tc>
        <w:tc>
          <w:tcPr>
            <w:tcW w:w="768" w:type="dxa"/>
            <w:vAlign w:val="top"/>
          </w:tcPr>
          <w:p w14:paraId="1CE03C46">
            <w:pPr>
              <w:pStyle w:val="12"/>
              <w:rPr>
                <w:color w:val="000000" w:themeColor="text1"/>
                <w:highlight w:val="none"/>
                <w14:textFill>
                  <w14:solidFill>
                    <w14:schemeClr w14:val="tx1"/>
                  </w14:solidFill>
                </w14:textFill>
              </w:rPr>
            </w:pPr>
          </w:p>
        </w:tc>
        <w:tc>
          <w:tcPr>
            <w:tcW w:w="1539" w:type="dxa"/>
            <w:vAlign w:val="top"/>
          </w:tcPr>
          <w:p w14:paraId="74B57DB0">
            <w:pPr>
              <w:pStyle w:val="12"/>
              <w:rPr>
                <w:color w:val="000000" w:themeColor="text1"/>
                <w:highlight w:val="none"/>
                <w14:textFill>
                  <w14:solidFill>
                    <w14:schemeClr w14:val="tx1"/>
                  </w14:solidFill>
                </w14:textFill>
              </w:rPr>
            </w:pPr>
          </w:p>
        </w:tc>
        <w:tc>
          <w:tcPr>
            <w:tcW w:w="1494" w:type="dxa"/>
            <w:vAlign w:val="top"/>
          </w:tcPr>
          <w:p w14:paraId="262CF3BB">
            <w:pPr>
              <w:pStyle w:val="12"/>
              <w:rPr>
                <w:color w:val="000000" w:themeColor="text1"/>
                <w:highlight w:val="none"/>
                <w14:textFill>
                  <w14:solidFill>
                    <w14:schemeClr w14:val="tx1"/>
                  </w14:solidFill>
                </w14:textFill>
              </w:rPr>
            </w:pPr>
          </w:p>
        </w:tc>
        <w:tc>
          <w:tcPr>
            <w:tcW w:w="719" w:type="dxa"/>
            <w:vAlign w:val="top"/>
          </w:tcPr>
          <w:p w14:paraId="54E5D1B0">
            <w:pPr>
              <w:pStyle w:val="12"/>
              <w:rPr>
                <w:color w:val="000000" w:themeColor="text1"/>
                <w:highlight w:val="none"/>
                <w14:textFill>
                  <w14:solidFill>
                    <w14:schemeClr w14:val="tx1"/>
                  </w14:solidFill>
                </w14:textFill>
              </w:rPr>
            </w:pPr>
          </w:p>
        </w:tc>
        <w:tc>
          <w:tcPr>
            <w:tcW w:w="1015" w:type="dxa"/>
            <w:vAlign w:val="top"/>
          </w:tcPr>
          <w:p w14:paraId="32006841">
            <w:pPr>
              <w:pStyle w:val="12"/>
              <w:rPr>
                <w:color w:val="000000" w:themeColor="text1"/>
                <w:highlight w:val="none"/>
                <w14:textFill>
                  <w14:solidFill>
                    <w14:schemeClr w14:val="tx1"/>
                  </w14:solidFill>
                </w14:textFill>
              </w:rPr>
            </w:pPr>
          </w:p>
        </w:tc>
        <w:tc>
          <w:tcPr>
            <w:tcW w:w="1057" w:type="dxa"/>
            <w:vAlign w:val="top"/>
          </w:tcPr>
          <w:p w14:paraId="69065E68">
            <w:pPr>
              <w:pStyle w:val="12"/>
              <w:rPr>
                <w:color w:val="000000" w:themeColor="text1"/>
                <w:highlight w:val="none"/>
                <w14:textFill>
                  <w14:solidFill>
                    <w14:schemeClr w14:val="tx1"/>
                  </w14:solidFill>
                </w14:textFill>
              </w:rPr>
            </w:pPr>
          </w:p>
        </w:tc>
        <w:tc>
          <w:tcPr>
            <w:tcW w:w="757" w:type="dxa"/>
            <w:vAlign w:val="top"/>
          </w:tcPr>
          <w:p w14:paraId="700D1F70">
            <w:pPr>
              <w:pStyle w:val="12"/>
              <w:rPr>
                <w:color w:val="000000" w:themeColor="text1"/>
                <w:highlight w:val="none"/>
                <w14:textFill>
                  <w14:solidFill>
                    <w14:schemeClr w14:val="tx1"/>
                  </w14:solidFill>
                </w14:textFill>
              </w:rPr>
            </w:pPr>
          </w:p>
        </w:tc>
      </w:tr>
      <w:tr w14:paraId="5484F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86" w:type="dxa"/>
            <w:vAlign w:val="top"/>
          </w:tcPr>
          <w:p w14:paraId="6BEFFD1B">
            <w:pPr>
              <w:spacing w:before="316" w:line="99" w:lineRule="exact"/>
              <w:ind w:left="51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position w:val="1"/>
                <w:sz w:val="24"/>
                <w:szCs w:val="24"/>
                <w:highlight w:val="none"/>
                <w14:textFill>
                  <w14:solidFill>
                    <w14:schemeClr w14:val="tx1"/>
                  </w14:solidFill>
                </w14:textFill>
              </w:rPr>
              <w:t>...</w:t>
            </w:r>
          </w:p>
        </w:tc>
        <w:tc>
          <w:tcPr>
            <w:tcW w:w="768" w:type="dxa"/>
            <w:vAlign w:val="top"/>
          </w:tcPr>
          <w:p w14:paraId="5B3D6DF4">
            <w:pPr>
              <w:pStyle w:val="12"/>
              <w:rPr>
                <w:color w:val="000000" w:themeColor="text1"/>
                <w:highlight w:val="none"/>
                <w14:textFill>
                  <w14:solidFill>
                    <w14:schemeClr w14:val="tx1"/>
                  </w14:solidFill>
                </w14:textFill>
              </w:rPr>
            </w:pPr>
          </w:p>
        </w:tc>
        <w:tc>
          <w:tcPr>
            <w:tcW w:w="1539" w:type="dxa"/>
            <w:vAlign w:val="top"/>
          </w:tcPr>
          <w:p w14:paraId="4B3D68F5">
            <w:pPr>
              <w:pStyle w:val="12"/>
              <w:rPr>
                <w:color w:val="000000" w:themeColor="text1"/>
                <w:highlight w:val="none"/>
                <w14:textFill>
                  <w14:solidFill>
                    <w14:schemeClr w14:val="tx1"/>
                  </w14:solidFill>
                </w14:textFill>
              </w:rPr>
            </w:pPr>
          </w:p>
        </w:tc>
        <w:tc>
          <w:tcPr>
            <w:tcW w:w="1494" w:type="dxa"/>
            <w:vAlign w:val="top"/>
          </w:tcPr>
          <w:p w14:paraId="55814921">
            <w:pPr>
              <w:pStyle w:val="12"/>
              <w:rPr>
                <w:color w:val="000000" w:themeColor="text1"/>
                <w:highlight w:val="none"/>
                <w14:textFill>
                  <w14:solidFill>
                    <w14:schemeClr w14:val="tx1"/>
                  </w14:solidFill>
                </w14:textFill>
              </w:rPr>
            </w:pPr>
          </w:p>
        </w:tc>
        <w:tc>
          <w:tcPr>
            <w:tcW w:w="719" w:type="dxa"/>
            <w:vAlign w:val="top"/>
          </w:tcPr>
          <w:p w14:paraId="3F5C79EA">
            <w:pPr>
              <w:pStyle w:val="12"/>
              <w:rPr>
                <w:color w:val="000000" w:themeColor="text1"/>
                <w:highlight w:val="none"/>
                <w14:textFill>
                  <w14:solidFill>
                    <w14:schemeClr w14:val="tx1"/>
                  </w14:solidFill>
                </w14:textFill>
              </w:rPr>
            </w:pPr>
          </w:p>
        </w:tc>
        <w:tc>
          <w:tcPr>
            <w:tcW w:w="1015" w:type="dxa"/>
            <w:vAlign w:val="top"/>
          </w:tcPr>
          <w:p w14:paraId="38AA7B10">
            <w:pPr>
              <w:pStyle w:val="12"/>
              <w:rPr>
                <w:color w:val="000000" w:themeColor="text1"/>
                <w:highlight w:val="none"/>
                <w14:textFill>
                  <w14:solidFill>
                    <w14:schemeClr w14:val="tx1"/>
                  </w14:solidFill>
                </w14:textFill>
              </w:rPr>
            </w:pPr>
          </w:p>
        </w:tc>
        <w:tc>
          <w:tcPr>
            <w:tcW w:w="1057" w:type="dxa"/>
            <w:vAlign w:val="top"/>
          </w:tcPr>
          <w:p w14:paraId="1AD879A3">
            <w:pPr>
              <w:pStyle w:val="12"/>
              <w:rPr>
                <w:color w:val="000000" w:themeColor="text1"/>
                <w:highlight w:val="none"/>
                <w14:textFill>
                  <w14:solidFill>
                    <w14:schemeClr w14:val="tx1"/>
                  </w14:solidFill>
                </w14:textFill>
              </w:rPr>
            </w:pPr>
          </w:p>
        </w:tc>
        <w:tc>
          <w:tcPr>
            <w:tcW w:w="757" w:type="dxa"/>
            <w:vAlign w:val="top"/>
          </w:tcPr>
          <w:p w14:paraId="4AE13015">
            <w:pPr>
              <w:pStyle w:val="12"/>
              <w:rPr>
                <w:color w:val="000000" w:themeColor="text1"/>
                <w:highlight w:val="none"/>
                <w14:textFill>
                  <w14:solidFill>
                    <w14:schemeClr w14:val="tx1"/>
                  </w14:solidFill>
                </w14:textFill>
              </w:rPr>
            </w:pPr>
          </w:p>
        </w:tc>
      </w:tr>
      <w:tr w14:paraId="11DC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678" w:type="dxa"/>
            <w:gridSpan w:val="7"/>
            <w:vAlign w:val="top"/>
          </w:tcPr>
          <w:p w14:paraId="6237D595">
            <w:pPr>
              <w:spacing w:before="140" w:line="220" w:lineRule="auto"/>
              <w:ind w:left="32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合计：</w:t>
            </w:r>
            <w:r>
              <w:rPr>
                <w:rFonts w:ascii="宋体" w:hAnsi="宋体" w:eastAsia="宋体" w:cs="宋体"/>
                <w:color w:val="000000" w:themeColor="text1"/>
                <w:spacing w:val="1"/>
                <w:sz w:val="24"/>
                <w:szCs w:val="24"/>
                <w:highlight w:val="none"/>
                <w14:textFill>
                  <w14:solidFill>
                    <w14:schemeClr w14:val="tx1"/>
                  </w14:solidFill>
                </w14:textFill>
              </w:rPr>
              <w:t xml:space="preserve">       </w:t>
            </w:r>
            <w:r>
              <w:rPr>
                <w:rFonts w:ascii="宋体" w:hAnsi="宋体" w:eastAsia="宋体" w:cs="宋体"/>
                <w:color w:val="000000" w:themeColor="text1"/>
                <w:spacing w:val="-3"/>
                <w:sz w:val="24"/>
                <w:szCs w:val="24"/>
                <w:highlight w:val="none"/>
                <w14:textFill>
                  <w14:solidFill>
                    <w14:schemeClr w14:val="tx1"/>
                  </w14:solidFill>
                </w14:textFill>
              </w:rPr>
              <w:t>元</w:t>
            </w:r>
          </w:p>
        </w:tc>
        <w:tc>
          <w:tcPr>
            <w:tcW w:w="757" w:type="dxa"/>
            <w:vAlign w:val="top"/>
          </w:tcPr>
          <w:p w14:paraId="57FA9201">
            <w:pPr>
              <w:pStyle w:val="12"/>
              <w:rPr>
                <w:color w:val="000000" w:themeColor="text1"/>
                <w:highlight w:val="none"/>
                <w14:textFill>
                  <w14:solidFill>
                    <w14:schemeClr w14:val="tx1"/>
                  </w14:solidFill>
                </w14:textFill>
              </w:rPr>
            </w:pPr>
          </w:p>
        </w:tc>
      </w:tr>
    </w:tbl>
    <w:p w14:paraId="6910338D">
      <w:pPr>
        <w:spacing w:line="429" w:lineRule="auto"/>
        <w:rPr>
          <w:rFonts w:ascii="Arial"/>
          <w:color w:val="000000" w:themeColor="text1"/>
          <w:sz w:val="21"/>
          <w:highlight w:val="none"/>
          <w14:textFill>
            <w14:solidFill>
              <w14:schemeClr w14:val="tx1"/>
            </w14:solidFill>
          </w14:textFill>
        </w:rPr>
      </w:pPr>
    </w:p>
    <w:p w14:paraId="08DA0C3C">
      <w:pPr>
        <w:pStyle w:val="5"/>
        <w:spacing w:before="78" w:line="219" w:lineRule="auto"/>
        <w:ind w:left="119"/>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投标人名称（公章</w:t>
      </w:r>
      <w:r>
        <w:rPr>
          <w:color w:val="000000" w:themeColor="text1"/>
          <w:spacing w:val="-61"/>
          <w:w w:val="95"/>
          <w:sz w:val="24"/>
          <w:szCs w:val="24"/>
          <w:highlight w:val="none"/>
          <w14:textFill>
            <w14:solidFill>
              <w14:schemeClr w14:val="tx1"/>
            </w14:solidFill>
          </w14:textFill>
        </w:rPr>
        <w:t>）：</w:t>
      </w:r>
    </w:p>
    <w:p w14:paraId="17BB6457">
      <w:pPr>
        <w:pStyle w:val="5"/>
        <w:spacing w:before="116" w:line="219" w:lineRule="auto"/>
        <w:ind w:left="112"/>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法定代表人或委托代理人(签字或盖章):</w:t>
      </w:r>
    </w:p>
    <w:p w14:paraId="066973BC">
      <w:pPr>
        <w:pStyle w:val="5"/>
        <w:spacing w:before="134" w:line="220" w:lineRule="auto"/>
        <w:ind w:left="153"/>
        <w:rPr>
          <w:color w:val="000000" w:themeColor="text1"/>
          <w:sz w:val="24"/>
          <w:szCs w:val="24"/>
          <w:highlight w:val="none"/>
          <w14:textFill>
            <w14:solidFill>
              <w14:schemeClr w14:val="tx1"/>
            </w14:solidFill>
          </w14:textFill>
        </w:rPr>
      </w:pPr>
      <w:r>
        <w:rPr>
          <w:color w:val="000000" w:themeColor="text1"/>
          <w:spacing w:val="-41"/>
          <w:sz w:val="24"/>
          <w:szCs w:val="24"/>
          <w:highlight w:val="none"/>
          <w14:textFill>
            <w14:solidFill>
              <w14:schemeClr w14:val="tx1"/>
            </w14:solidFill>
          </w14:textFill>
        </w:rPr>
        <w:t>日期：</w:t>
      </w:r>
    </w:p>
    <w:p w14:paraId="12C4EE54">
      <w:pPr>
        <w:spacing w:line="417" w:lineRule="auto"/>
        <w:rPr>
          <w:rFonts w:ascii="Arial"/>
          <w:color w:val="000000" w:themeColor="text1"/>
          <w:sz w:val="21"/>
          <w:highlight w:val="none"/>
          <w14:textFill>
            <w14:solidFill>
              <w14:schemeClr w14:val="tx1"/>
            </w14:solidFill>
          </w14:textFill>
        </w:rPr>
      </w:pPr>
    </w:p>
    <w:p w14:paraId="1194B2EC">
      <w:pPr>
        <w:pStyle w:val="5"/>
        <w:spacing w:before="78" w:line="219" w:lineRule="auto"/>
        <w:ind w:left="649"/>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注:1.如果投标人认为需要，每种货物填写一份该表。</w:t>
      </w:r>
    </w:p>
    <w:p w14:paraId="484F8000">
      <w:pPr>
        <w:pStyle w:val="5"/>
        <w:numPr>
          <w:ilvl w:val="0"/>
          <w:numId w:val="0"/>
        </w:numPr>
        <w:spacing w:before="155" w:line="264" w:lineRule="auto"/>
        <w:ind w:left="1016" w:leftChars="0" w:right="816" w:rightChars="0"/>
        <w:rPr>
          <w:color w:val="000000" w:themeColor="text1"/>
          <w:spacing w:val="-8"/>
          <w:sz w:val="24"/>
          <w:szCs w:val="24"/>
          <w:highlight w:val="none"/>
          <w14:textFill>
            <w14:solidFill>
              <w14:schemeClr w14:val="tx1"/>
            </w14:solidFill>
          </w14:textFill>
        </w:rPr>
      </w:pPr>
      <w:r>
        <w:rPr>
          <w:rFonts w:hint="eastAsia"/>
          <w:color w:val="000000" w:themeColor="text1"/>
          <w:spacing w:val="-8"/>
          <w:sz w:val="24"/>
          <w:szCs w:val="24"/>
          <w:highlight w:val="none"/>
          <w:lang w:val="en-US" w:eastAsia="zh-CN"/>
          <w14:textFill>
            <w14:solidFill>
              <w14:schemeClr w14:val="tx1"/>
            </w14:solidFill>
          </w14:textFill>
        </w:rPr>
        <w:t>2.</w:t>
      </w:r>
      <w:r>
        <w:rPr>
          <w:color w:val="000000" w:themeColor="text1"/>
          <w:spacing w:val="-8"/>
          <w:sz w:val="24"/>
          <w:szCs w:val="24"/>
          <w:highlight w:val="none"/>
          <w14:textFill>
            <w14:solidFill>
              <w14:schemeClr w14:val="tx1"/>
            </w14:solidFill>
          </w14:textFill>
        </w:rPr>
        <w:t>如果按单价计算的结果与总价不一致,以单价为准修正总价。</w:t>
      </w:r>
    </w:p>
    <w:p w14:paraId="1E434169">
      <w:pPr>
        <w:pStyle w:val="5"/>
        <w:numPr>
          <w:ilvl w:val="0"/>
          <w:numId w:val="0"/>
        </w:numPr>
        <w:spacing w:before="155" w:line="264" w:lineRule="auto"/>
        <w:ind w:left="1016" w:leftChars="0" w:right="816" w:rightChars="0"/>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如果不提供详细分项报价将视为没有实质性响应招标文件。</w:t>
      </w:r>
    </w:p>
    <w:p w14:paraId="5C718A55">
      <w:pPr>
        <w:pStyle w:val="5"/>
        <w:numPr>
          <w:ilvl w:val="0"/>
          <w:numId w:val="0"/>
        </w:numPr>
        <w:spacing w:before="155" w:line="264" w:lineRule="auto"/>
        <w:ind w:left="1016" w:leftChars="0" w:right="816" w:rightChars="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color w:val="000000" w:themeColor="text1"/>
          <w:spacing w:val="-5"/>
          <w:sz w:val="24"/>
          <w:szCs w:val="24"/>
          <w:highlight w:val="none"/>
          <w14:textFill>
            <w14:solidFill>
              <w14:schemeClr w14:val="tx1"/>
            </w14:solidFill>
          </w14:textFill>
        </w:rPr>
        <w:t>上述各项的详细分项报价，应另页描述。</w:t>
      </w:r>
    </w:p>
    <w:p w14:paraId="3F807951">
      <w:pPr>
        <w:pStyle w:val="5"/>
        <w:spacing w:before="167" w:line="247" w:lineRule="auto"/>
        <w:ind w:left="1242" w:right="120" w:hanging="219"/>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5.如果开标一览表（报价表）内容与投标文件中明细表内容不一致的，以</w:t>
      </w:r>
      <w:r>
        <w:rPr>
          <w:color w:val="000000" w:themeColor="text1"/>
          <w:spacing w:val="-10"/>
          <w:sz w:val="24"/>
          <w:szCs w:val="24"/>
          <w:highlight w:val="none"/>
          <w14:textFill>
            <w14:solidFill>
              <w14:schemeClr w14:val="tx1"/>
            </w14:solidFill>
          </w14:textFill>
        </w:rPr>
        <w:t>开标一览表（报价表）内容为准。</w:t>
      </w:r>
    </w:p>
    <w:p w14:paraId="0588ED89">
      <w:pPr>
        <w:pStyle w:val="5"/>
        <w:spacing w:before="112" w:line="219" w:lineRule="auto"/>
        <w:ind w:left="1013"/>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6.</w:t>
      </w:r>
      <w:r>
        <w:rPr>
          <w:rFonts w:hint="eastAsia"/>
          <w:b/>
          <w:bCs/>
          <w:color w:val="000000" w:themeColor="text1"/>
          <w:spacing w:val="-13"/>
          <w:sz w:val="24"/>
          <w:szCs w:val="24"/>
          <w:highlight w:val="none"/>
          <w14:textFill>
            <w14:solidFill>
              <w14:schemeClr w14:val="tx1"/>
            </w14:solidFill>
          </w14:textFill>
        </w:rPr>
        <w:t>本项目专门面向中小微企业</w:t>
      </w:r>
      <w:r>
        <w:rPr>
          <w:b/>
          <w:bCs/>
          <w:color w:val="000000" w:themeColor="text1"/>
          <w:spacing w:val="-13"/>
          <w:sz w:val="24"/>
          <w:szCs w:val="24"/>
          <w:highlight w:val="none"/>
          <w14:textFill>
            <w14:solidFill>
              <w14:schemeClr w14:val="tx1"/>
            </w14:solidFill>
          </w14:textFill>
        </w:rPr>
        <w:t>。</w:t>
      </w:r>
    </w:p>
    <w:p w14:paraId="2C7B14C5">
      <w:pPr>
        <w:spacing w:line="219" w:lineRule="auto"/>
        <w:rPr>
          <w:color w:val="000000" w:themeColor="text1"/>
          <w:sz w:val="24"/>
          <w:szCs w:val="24"/>
          <w:highlight w:val="none"/>
          <w14:textFill>
            <w14:solidFill>
              <w14:schemeClr w14:val="tx1"/>
            </w14:solidFill>
          </w14:textFill>
        </w:rPr>
        <w:sectPr>
          <w:footerReference r:id="rId34" w:type="default"/>
          <w:pgSz w:w="11907" w:h="16840"/>
          <w:pgMar w:top="400" w:right="1735" w:bottom="973" w:left="1731" w:header="0" w:footer="740" w:gutter="0"/>
          <w:pgNumType w:fmt="decimal"/>
          <w:cols w:space="720" w:num="1"/>
        </w:sectPr>
      </w:pPr>
    </w:p>
    <w:p w14:paraId="5663B94C">
      <w:pPr>
        <w:spacing w:line="279" w:lineRule="auto"/>
        <w:rPr>
          <w:rFonts w:ascii="Arial"/>
          <w:color w:val="000000" w:themeColor="text1"/>
          <w:sz w:val="21"/>
          <w:highlight w:val="none"/>
          <w14:textFill>
            <w14:solidFill>
              <w14:schemeClr w14:val="tx1"/>
            </w14:solidFill>
          </w14:textFill>
        </w:rPr>
      </w:pPr>
    </w:p>
    <w:p w14:paraId="1FA8ACD5">
      <w:pPr>
        <w:spacing w:line="279" w:lineRule="auto"/>
        <w:rPr>
          <w:rFonts w:ascii="Arial"/>
          <w:color w:val="000000" w:themeColor="text1"/>
          <w:sz w:val="21"/>
          <w:highlight w:val="none"/>
          <w14:textFill>
            <w14:solidFill>
              <w14:schemeClr w14:val="tx1"/>
            </w14:solidFill>
          </w14:textFill>
        </w:rPr>
      </w:pPr>
    </w:p>
    <w:p w14:paraId="498D7320">
      <w:pPr>
        <w:spacing w:line="279" w:lineRule="auto"/>
        <w:rPr>
          <w:rFonts w:ascii="Arial"/>
          <w:color w:val="000000" w:themeColor="text1"/>
          <w:sz w:val="21"/>
          <w:highlight w:val="none"/>
          <w14:textFill>
            <w14:solidFill>
              <w14:schemeClr w14:val="tx1"/>
            </w14:solidFill>
          </w14:textFill>
        </w:rPr>
      </w:pPr>
    </w:p>
    <w:p w14:paraId="6B920614">
      <w:pPr>
        <w:spacing w:line="280" w:lineRule="auto"/>
        <w:rPr>
          <w:rFonts w:ascii="Arial"/>
          <w:color w:val="000000" w:themeColor="text1"/>
          <w:sz w:val="21"/>
          <w:highlight w:val="none"/>
          <w14:textFill>
            <w14:solidFill>
              <w14:schemeClr w14:val="tx1"/>
            </w14:solidFill>
          </w14:textFill>
        </w:rPr>
      </w:pPr>
    </w:p>
    <w:p w14:paraId="235BB69E">
      <w:pPr>
        <w:pStyle w:val="5"/>
        <w:spacing w:before="91" w:line="219" w:lineRule="auto"/>
        <w:ind w:left="3634"/>
        <w:outlineLvl w:val="1"/>
        <w:rPr>
          <w:color w:val="000000" w:themeColor="text1"/>
          <w:highlight w:val="none"/>
          <w14:textFill>
            <w14:solidFill>
              <w14:schemeClr w14:val="tx1"/>
            </w14:solidFill>
          </w14:textFill>
        </w:rPr>
      </w:pPr>
      <w:r>
        <w:rPr>
          <w:b/>
          <w:bCs/>
          <w:color w:val="000000" w:themeColor="text1"/>
          <w:spacing w:val="-15"/>
          <w:highlight w:val="none"/>
          <w14:textFill>
            <w14:solidFill>
              <w14:schemeClr w14:val="tx1"/>
            </w14:solidFill>
          </w14:textFill>
        </w:rPr>
        <w:t>3.货物说明一览表</w:t>
      </w:r>
    </w:p>
    <w:p w14:paraId="65B673BE">
      <w:pPr>
        <w:pStyle w:val="5"/>
        <w:spacing w:before="55" w:line="205" w:lineRule="auto"/>
        <w:ind w:left="694"/>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项目名称:       项目编号:     标项</w:t>
      </w:r>
      <w:r>
        <w:rPr>
          <w:color w:val="000000" w:themeColor="text1"/>
          <w:spacing w:val="-5"/>
          <w:sz w:val="24"/>
          <w:szCs w:val="24"/>
          <w:highlight w:val="none"/>
          <w14:textFill>
            <w14:solidFill>
              <w14:schemeClr w14:val="tx1"/>
            </w14:solidFill>
          </w14:textFill>
        </w:rPr>
        <w:t>名称：</w:t>
      </w:r>
    </w:p>
    <w:tbl>
      <w:tblPr>
        <w:tblStyle w:val="11"/>
        <w:tblW w:w="93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1678"/>
        <w:gridCol w:w="1678"/>
        <w:gridCol w:w="988"/>
        <w:gridCol w:w="1331"/>
        <w:gridCol w:w="1678"/>
        <w:gridCol w:w="1000"/>
      </w:tblGrid>
      <w:tr w14:paraId="7BD2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00" w:type="dxa"/>
            <w:vAlign w:val="top"/>
          </w:tcPr>
          <w:p w14:paraId="4DC5A9A7">
            <w:pPr>
              <w:spacing w:before="119" w:line="221" w:lineRule="auto"/>
              <w:ind w:left="2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序号</w:t>
            </w:r>
          </w:p>
        </w:tc>
        <w:tc>
          <w:tcPr>
            <w:tcW w:w="1678" w:type="dxa"/>
            <w:vAlign w:val="top"/>
          </w:tcPr>
          <w:p w14:paraId="46931FED">
            <w:pPr>
              <w:spacing w:before="117" w:line="219" w:lineRule="auto"/>
              <w:ind w:left="39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货物名称</w:t>
            </w:r>
          </w:p>
        </w:tc>
        <w:tc>
          <w:tcPr>
            <w:tcW w:w="1678" w:type="dxa"/>
            <w:vAlign w:val="top"/>
          </w:tcPr>
          <w:p w14:paraId="6BCCD6CB">
            <w:pPr>
              <w:spacing w:before="118" w:line="219" w:lineRule="auto"/>
              <w:ind w:left="38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主要规格</w:t>
            </w:r>
          </w:p>
        </w:tc>
        <w:tc>
          <w:tcPr>
            <w:tcW w:w="988" w:type="dxa"/>
            <w:vAlign w:val="top"/>
          </w:tcPr>
          <w:p w14:paraId="4D8C5EBD">
            <w:pPr>
              <w:spacing w:before="118" w:line="219" w:lineRule="auto"/>
              <w:ind w:left="28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数量</w:t>
            </w:r>
          </w:p>
        </w:tc>
        <w:tc>
          <w:tcPr>
            <w:tcW w:w="1331" w:type="dxa"/>
            <w:vAlign w:val="top"/>
          </w:tcPr>
          <w:p w14:paraId="2E9A5AE8">
            <w:pPr>
              <w:spacing w:before="117" w:line="219" w:lineRule="auto"/>
              <w:ind w:left="34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交货期</w:t>
            </w:r>
          </w:p>
        </w:tc>
        <w:tc>
          <w:tcPr>
            <w:tcW w:w="1678" w:type="dxa"/>
            <w:vAlign w:val="top"/>
          </w:tcPr>
          <w:p w14:paraId="3F5F8935">
            <w:pPr>
              <w:spacing w:before="117" w:line="219" w:lineRule="auto"/>
              <w:ind w:left="40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交货地点</w:t>
            </w:r>
          </w:p>
        </w:tc>
        <w:tc>
          <w:tcPr>
            <w:tcW w:w="1000" w:type="dxa"/>
            <w:vAlign w:val="top"/>
          </w:tcPr>
          <w:p w14:paraId="6530DA4F">
            <w:pPr>
              <w:spacing w:before="119" w:line="221" w:lineRule="auto"/>
              <w:ind w:left="29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备注</w:t>
            </w:r>
          </w:p>
        </w:tc>
      </w:tr>
      <w:tr w14:paraId="12D9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6D76DA0C">
            <w:pPr>
              <w:spacing w:before="228" w:line="241" w:lineRule="auto"/>
              <w:ind w:left="51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678" w:type="dxa"/>
            <w:vAlign w:val="top"/>
          </w:tcPr>
          <w:p w14:paraId="7137FB68">
            <w:pPr>
              <w:pStyle w:val="12"/>
              <w:rPr>
                <w:color w:val="000000" w:themeColor="text1"/>
                <w:highlight w:val="none"/>
                <w14:textFill>
                  <w14:solidFill>
                    <w14:schemeClr w14:val="tx1"/>
                  </w14:solidFill>
                </w14:textFill>
              </w:rPr>
            </w:pPr>
          </w:p>
        </w:tc>
        <w:tc>
          <w:tcPr>
            <w:tcW w:w="1678" w:type="dxa"/>
            <w:vAlign w:val="top"/>
          </w:tcPr>
          <w:p w14:paraId="12347460">
            <w:pPr>
              <w:pStyle w:val="12"/>
              <w:rPr>
                <w:color w:val="000000" w:themeColor="text1"/>
                <w:highlight w:val="none"/>
                <w14:textFill>
                  <w14:solidFill>
                    <w14:schemeClr w14:val="tx1"/>
                  </w14:solidFill>
                </w14:textFill>
              </w:rPr>
            </w:pPr>
          </w:p>
        </w:tc>
        <w:tc>
          <w:tcPr>
            <w:tcW w:w="988" w:type="dxa"/>
            <w:vAlign w:val="top"/>
          </w:tcPr>
          <w:p w14:paraId="684697DE">
            <w:pPr>
              <w:pStyle w:val="12"/>
              <w:rPr>
                <w:color w:val="000000" w:themeColor="text1"/>
                <w:highlight w:val="none"/>
                <w14:textFill>
                  <w14:solidFill>
                    <w14:schemeClr w14:val="tx1"/>
                  </w14:solidFill>
                </w14:textFill>
              </w:rPr>
            </w:pPr>
          </w:p>
        </w:tc>
        <w:tc>
          <w:tcPr>
            <w:tcW w:w="1331" w:type="dxa"/>
            <w:vAlign w:val="top"/>
          </w:tcPr>
          <w:p w14:paraId="284AAD48">
            <w:pPr>
              <w:pStyle w:val="12"/>
              <w:rPr>
                <w:color w:val="000000" w:themeColor="text1"/>
                <w:highlight w:val="none"/>
                <w14:textFill>
                  <w14:solidFill>
                    <w14:schemeClr w14:val="tx1"/>
                  </w14:solidFill>
                </w14:textFill>
              </w:rPr>
            </w:pPr>
          </w:p>
        </w:tc>
        <w:tc>
          <w:tcPr>
            <w:tcW w:w="1678" w:type="dxa"/>
            <w:vAlign w:val="top"/>
          </w:tcPr>
          <w:p w14:paraId="46930742">
            <w:pPr>
              <w:pStyle w:val="12"/>
              <w:rPr>
                <w:color w:val="000000" w:themeColor="text1"/>
                <w:highlight w:val="none"/>
                <w14:textFill>
                  <w14:solidFill>
                    <w14:schemeClr w14:val="tx1"/>
                  </w14:solidFill>
                </w14:textFill>
              </w:rPr>
            </w:pPr>
          </w:p>
        </w:tc>
        <w:tc>
          <w:tcPr>
            <w:tcW w:w="1000" w:type="dxa"/>
            <w:vAlign w:val="top"/>
          </w:tcPr>
          <w:p w14:paraId="596D7DE5">
            <w:pPr>
              <w:pStyle w:val="12"/>
              <w:rPr>
                <w:color w:val="000000" w:themeColor="text1"/>
                <w:highlight w:val="none"/>
                <w14:textFill>
                  <w14:solidFill>
                    <w14:schemeClr w14:val="tx1"/>
                  </w14:solidFill>
                </w14:textFill>
              </w:rPr>
            </w:pPr>
          </w:p>
        </w:tc>
      </w:tr>
      <w:tr w14:paraId="3972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2BE96AAD">
            <w:pPr>
              <w:spacing w:before="230" w:line="241" w:lineRule="auto"/>
              <w:ind w:left="46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p>
        </w:tc>
        <w:tc>
          <w:tcPr>
            <w:tcW w:w="1678" w:type="dxa"/>
            <w:vAlign w:val="top"/>
          </w:tcPr>
          <w:p w14:paraId="2D8D8367">
            <w:pPr>
              <w:pStyle w:val="12"/>
              <w:rPr>
                <w:color w:val="000000" w:themeColor="text1"/>
                <w:highlight w:val="none"/>
                <w14:textFill>
                  <w14:solidFill>
                    <w14:schemeClr w14:val="tx1"/>
                  </w14:solidFill>
                </w14:textFill>
              </w:rPr>
            </w:pPr>
          </w:p>
        </w:tc>
        <w:tc>
          <w:tcPr>
            <w:tcW w:w="1678" w:type="dxa"/>
            <w:vAlign w:val="top"/>
          </w:tcPr>
          <w:p w14:paraId="7F9CE691">
            <w:pPr>
              <w:pStyle w:val="12"/>
              <w:rPr>
                <w:color w:val="000000" w:themeColor="text1"/>
                <w:highlight w:val="none"/>
                <w14:textFill>
                  <w14:solidFill>
                    <w14:schemeClr w14:val="tx1"/>
                  </w14:solidFill>
                </w14:textFill>
              </w:rPr>
            </w:pPr>
          </w:p>
        </w:tc>
        <w:tc>
          <w:tcPr>
            <w:tcW w:w="988" w:type="dxa"/>
            <w:vAlign w:val="top"/>
          </w:tcPr>
          <w:p w14:paraId="108BE814">
            <w:pPr>
              <w:pStyle w:val="12"/>
              <w:rPr>
                <w:color w:val="000000" w:themeColor="text1"/>
                <w:highlight w:val="none"/>
                <w14:textFill>
                  <w14:solidFill>
                    <w14:schemeClr w14:val="tx1"/>
                  </w14:solidFill>
                </w14:textFill>
              </w:rPr>
            </w:pPr>
          </w:p>
        </w:tc>
        <w:tc>
          <w:tcPr>
            <w:tcW w:w="1331" w:type="dxa"/>
            <w:vAlign w:val="top"/>
          </w:tcPr>
          <w:p w14:paraId="0311C9F5">
            <w:pPr>
              <w:pStyle w:val="12"/>
              <w:rPr>
                <w:color w:val="000000" w:themeColor="text1"/>
                <w:highlight w:val="none"/>
                <w14:textFill>
                  <w14:solidFill>
                    <w14:schemeClr w14:val="tx1"/>
                  </w14:solidFill>
                </w14:textFill>
              </w:rPr>
            </w:pPr>
          </w:p>
        </w:tc>
        <w:tc>
          <w:tcPr>
            <w:tcW w:w="1678" w:type="dxa"/>
            <w:vAlign w:val="top"/>
          </w:tcPr>
          <w:p w14:paraId="75E39210">
            <w:pPr>
              <w:pStyle w:val="12"/>
              <w:rPr>
                <w:color w:val="000000" w:themeColor="text1"/>
                <w:highlight w:val="none"/>
                <w14:textFill>
                  <w14:solidFill>
                    <w14:schemeClr w14:val="tx1"/>
                  </w14:solidFill>
                </w14:textFill>
              </w:rPr>
            </w:pPr>
          </w:p>
        </w:tc>
        <w:tc>
          <w:tcPr>
            <w:tcW w:w="1000" w:type="dxa"/>
            <w:vAlign w:val="top"/>
          </w:tcPr>
          <w:p w14:paraId="7D35815D">
            <w:pPr>
              <w:pStyle w:val="12"/>
              <w:rPr>
                <w:color w:val="000000" w:themeColor="text1"/>
                <w:highlight w:val="none"/>
                <w14:textFill>
                  <w14:solidFill>
                    <w14:schemeClr w14:val="tx1"/>
                  </w14:solidFill>
                </w14:textFill>
              </w:rPr>
            </w:pPr>
          </w:p>
        </w:tc>
      </w:tr>
      <w:tr w14:paraId="43C1B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12C635B8">
            <w:pPr>
              <w:spacing w:before="229"/>
              <w:ind w:left="47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p>
        </w:tc>
        <w:tc>
          <w:tcPr>
            <w:tcW w:w="1678" w:type="dxa"/>
            <w:vAlign w:val="top"/>
          </w:tcPr>
          <w:p w14:paraId="3C810C05">
            <w:pPr>
              <w:pStyle w:val="12"/>
              <w:rPr>
                <w:color w:val="000000" w:themeColor="text1"/>
                <w:highlight w:val="none"/>
                <w14:textFill>
                  <w14:solidFill>
                    <w14:schemeClr w14:val="tx1"/>
                  </w14:solidFill>
                </w14:textFill>
              </w:rPr>
            </w:pPr>
          </w:p>
        </w:tc>
        <w:tc>
          <w:tcPr>
            <w:tcW w:w="1678" w:type="dxa"/>
            <w:vAlign w:val="top"/>
          </w:tcPr>
          <w:p w14:paraId="4660315B">
            <w:pPr>
              <w:pStyle w:val="12"/>
              <w:rPr>
                <w:color w:val="000000" w:themeColor="text1"/>
                <w:highlight w:val="none"/>
                <w14:textFill>
                  <w14:solidFill>
                    <w14:schemeClr w14:val="tx1"/>
                  </w14:solidFill>
                </w14:textFill>
              </w:rPr>
            </w:pPr>
          </w:p>
        </w:tc>
        <w:tc>
          <w:tcPr>
            <w:tcW w:w="988" w:type="dxa"/>
            <w:vAlign w:val="top"/>
          </w:tcPr>
          <w:p w14:paraId="05873589">
            <w:pPr>
              <w:pStyle w:val="12"/>
              <w:rPr>
                <w:color w:val="000000" w:themeColor="text1"/>
                <w:highlight w:val="none"/>
                <w14:textFill>
                  <w14:solidFill>
                    <w14:schemeClr w14:val="tx1"/>
                  </w14:solidFill>
                </w14:textFill>
              </w:rPr>
            </w:pPr>
          </w:p>
        </w:tc>
        <w:tc>
          <w:tcPr>
            <w:tcW w:w="1331" w:type="dxa"/>
            <w:vAlign w:val="top"/>
          </w:tcPr>
          <w:p w14:paraId="5FCC008F">
            <w:pPr>
              <w:pStyle w:val="12"/>
              <w:rPr>
                <w:color w:val="000000" w:themeColor="text1"/>
                <w:highlight w:val="none"/>
                <w14:textFill>
                  <w14:solidFill>
                    <w14:schemeClr w14:val="tx1"/>
                  </w14:solidFill>
                </w14:textFill>
              </w:rPr>
            </w:pPr>
          </w:p>
        </w:tc>
        <w:tc>
          <w:tcPr>
            <w:tcW w:w="1678" w:type="dxa"/>
            <w:vAlign w:val="top"/>
          </w:tcPr>
          <w:p w14:paraId="1ED201D3">
            <w:pPr>
              <w:pStyle w:val="12"/>
              <w:rPr>
                <w:color w:val="000000" w:themeColor="text1"/>
                <w:highlight w:val="none"/>
                <w14:textFill>
                  <w14:solidFill>
                    <w14:schemeClr w14:val="tx1"/>
                  </w14:solidFill>
                </w14:textFill>
              </w:rPr>
            </w:pPr>
          </w:p>
        </w:tc>
        <w:tc>
          <w:tcPr>
            <w:tcW w:w="1000" w:type="dxa"/>
            <w:vAlign w:val="top"/>
          </w:tcPr>
          <w:p w14:paraId="758AF098">
            <w:pPr>
              <w:pStyle w:val="12"/>
              <w:rPr>
                <w:color w:val="000000" w:themeColor="text1"/>
                <w:highlight w:val="none"/>
                <w14:textFill>
                  <w14:solidFill>
                    <w14:schemeClr w14:val="tx1"/>
                  </w14:solidFill>
                </w14:textFill>
              </w:rPr>
            </w:pPr>
          </w:p>
        </w:tc>
      </w:tr>
      <w:tr w14:paraId="0E990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5688EFE0">
            <w:pPr>
              <w:spacing w:before="233" w:line="241" w:lineRule="auto"/>
              <w:ind w:left="4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w:t>
            </w:r>
          </w:p>
        </w:tc>
        <w:tc>
          <w:tcPr>
            <w:tcW w:w="1678" w:type="dxa"/>
            <w:vAlign w:val="top"/>
          </w:tcPr>
          <w:p w14:paraId="687AE533">
            <w:pPr>
              <w:pStyle w:val="12"/>
              <w:rPr>
                <w:color w:val="000000" w:themeColor="text1"/>
                <w:highlight w:val="none"/>
                <w14:textFill>
                  <w14:solidFill>
                    <w14:schemeClr w14:val="tx1"/>
                  </w14:solidFill>
                </w14:textFill>
              </w:rPr>
            </w:pPr>
          </w:p>
        </w:tc>
        <w:tc>
          <w:tcPr>
            <w:tcW w:w="1678" w:type="dxa"/>
            <w:vAlign w:val="top"/>
          </w:tcPr>
          <w:p w14:paraId="406DAE40">
            <w:pPr>
              <w:pStyle w:val="12"/>
              <w:rPr>
                <w:color w:val="000000" w:themeColor="text1"/>
                <w:highlight w:val="none"/>
                <w14:textFill>
                  <w14:solidFill>
                    <w14:schemeClr w14:val="tx1"/>
                  </w14:solidFill>
                </w14:textFill>
              </w:rPr>
            </w:pPr>
          </w:p>
        </w:tc>
        <w:tc>
          <w:tcPr>
            <w:tcW w:w="988" w:type="dxa"/>
            <w:vAlign w:val="top"/>
          </w:tcPr>
          <w:p w14:paraId="25A17E47">
            <w:pPr>
              <w:pStyle w:val="12"/>
              <w:rPr>
                <w:color w:val="000000" w:themeColor="text1"/>
                <w:highlight w:val="none"/>
                <w14:textFill>
                  <w14:solidFill>
                    <w14:schemeClr w14:val="tx1"/>
                  </w14:solidFill>
                </w14:textFill>
              </w:rPr>
            </w:pPr>
          </w:p>
        </w:tc>
        <w:tc>
          <w:tcPr>
            <w:tcW w:w="1331" w:type="dxa"/>
            <w:vAlign w:val="top"/>
          </w:tcPr>
          <w:p w14:paraId="1A1C2ABF">
            <w:pPr>
              <w:pStyle w:val="12"/>
              <w:rPr>
                <w:color w:val="000000" w:themeColor="text1"/>
                <w:highlight w:val="none"/>
                <w14:textFill>
                  <w14:solidFill>
                    <w14:schemeClr w14:val="tx1"/>
                  </w14:solidFill>
                </w14:textFill>
              </w:rPr>
            </w:pPr>
          </w:p>
        </w:tc>
        <w:tc>
          <w:tcPr>
            <w:tcW w:w="1678" w:type="dxa"/>
            <w:vAlign w:val="top"/>
          </w:tcPr>
          <w:p w14:paraId="66420DC1">
            <w:pPr>
              <w:pStyle w:val="12"/>
              <w:rPr>
                <w:color w:val="000000" w:themeColor="text1"/>
                <w:highlight w:val="none"/>
                <w14:textFill>
                  <w14:solidFill>
                    <w14:schemeClr w14:val="tx1"/>
                  </w14:solidFill>
                </w14:textFill>
              </w:rPr>
            </w:pPr>
          </w:p>
        </w:tc>
        <w:tc>
          <w:tcPr>
            <w:tcW w:w="1000" w:type="dxa"/>
            <w:vAlign w:val="top"/>
          </w:tcPr>
          <w:p w14:paraId="73128EE3">
            <w:pPr>
              <w:pStyle w:val="12"/>
              <w:rPr>
                <w:color w:val="000000" w:themeColor="text1"/>
                <w:highlight w:val="none"/>
                <w14:textFill>
                  <w14:solidFill>
                    <w14:schemeClr w14:val="tx1"/>
                  </w14:solidFill>
                </w14:textFill>
              </w:rPr>
            </w:pPr>
          </w:p>
        </w:tc>
      </w:tr>
      <w:tr w14:paraId="5254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20DED655">
            <w:pPr>
              <w:spacing w:before="237"/>
              <w:ind w:left="47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w:t>
            </w:r>
          </w:p>
        </w:tc>
        <w:tc>
          <w:tcPr>
            <w:tcW w:w="1678" w:type="dxa"/>
            <w:vAlign w:val="top"/>
          </w:tcPr>
          <w:p w14:paraId="35A50904">
            <w:pPr>
              <w:pStyle w:val="12"/>
              <w:rPr>
                <w:color w:val="000000" w:themeColor="text1"/>
                <w:highlight w:val="none"/>
                <w14:textFill>
                  <w14:solidFill>
                    <w14:schemeClr w14:val="tx1"/>
                  </w14:solidFill>
                </w14:textFill>
              </w:rPr>
            </w:pPr>
          </w:p>
        </w:tc>
        <w:tc>
          <w:tcPr>
            <w:tcW w:w="1678" w:type="dxa"/>
            <w:vAlign w:val="top"/>
          </w:tcPr>
          <w:p w14:paraId="15B45C14">
            <w:pPr>
              <w:pStyle w:val="12"/>
              <w:rPr>
                <w:color w:val="000000" w:themeColor="text1"/>
                <w:highlight w:val="none"/>
                <w14:textFill>
                  <w14:solidFill>
                    <w14:schemeClr w14:val="tx1"/>
                  </w14:solidFill>
                </w14:textFill>
              </w:rPr>
            </w:pPr>
          </w:p>
        </w:tc>
        <w:tc>
          <w:tcPr>
            <w:tcW w:w="988" w:type="dxa"/>
            <w:vAlign w:val="top"/>
          </w:tcPr>
          <w:p w14:paraId="7AFE6541">
            <w:pPr>
              <w:pStyle w:val="12"/>
              <w:rPr>
                <w:color w:val="000000" w:themeColor="text1"/>
                <w:highlight w:val="none"/>
                <w14:textFill>
                  <w14:solidFill>
                    <w14:schemeClr w14:val="tx1"/>
                  </w14:solidFill>
                </w14:textFill>
              </w:rPr>
            </w:pPr>
          </w:p>
        </w:tc>
        <w:tc>
          <w:tcPr>
            <w:tcW w:w="1331" w:type="dxa"/>
            <w:vAlign w:val="top"/>
          </w:tcPr>
          <w:p w14:paraId="07BD8C71">
            <w:pPr>
              <w:pStyle w:val="12"/>
              <w:rPr>
                <w:color w:val="000000" w:themeColor="text1"/>
                <w:highlight w:val="none"/>
                <w14:textFill>
                  <w14:solidFill>
                    <w14:schemeClr w14:val="tx1"/>
                  </w14:solidFill>
                </w14:textFill>
              </w:rPr>
            </w:pPr>
          </w:p>
        </w:tc>
        <w:tc>
          <w:tcPr>
            <w:tcW w:w="1678" w:type="dxa"/>
            <w:vAlign w:val="top"/>
          </w:tcPr>
          <w:p w14:paraId="68041993">
            <w:pPr>
              <w:pStyle w:val="12"/>
              <w:rPr>
                <w:color w:val="000000" w:themeColor="text1"/>
                <w:highlight w:val="none"/>
                <w14:textFill>
                  <w14:solidFill>
                    <w14:schemeClr w14:val="tx1"/>
                  </w14:solidFill>
                </w14:textFill>
              </w:rPr>
            </w:pPr>
          </w:p>
        </w:tc>
        <w:tc>
          <w:tcPr>
            <w:tcW w:w="1000" w:type="dxa"/>
            <w:vAlign w:val="top"/>
          </w:tcPr>
          <w:p w14:paraId="69EFA1ED">
            <w:pPr>
              <w:pStyle w:val="12"/>
              <w:rPr>
                <w:color w:val="000000" w:themeColor="text1"/>
                <w:highlight w:val="none"/>
                <w14:textFill>
                  <w14:solidFill>
                    <w14:schemeClr w14:val="tx1"/>
                  </w14:solidFill>
                </w14:textFill>
              </w:rPr>
            </w:pPr>
          </w:p>
        </w:tc>
      </w:tr>
      <w:tr w14:paraId="13D10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1170E301">
            <w:pPr>
              <w:spacing w:before="238"/>
              <w:ind w:left="46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w:t>
            </w:r>
          </w:p>
        </w:tc>
        <w:tc>
          <w:tcPr>
            <w:tcW w:w="1678" w:type="dxa"/>
            <w:vAlign w:val="top"/>
          </w:tcPr>
          <w:p w14:paraId="1D9F19FE">
            <w:pPr>
              <w:pStyle w:val="12"/>
              <w:rPr>
                <w:color w:val="000000" w:themeColor="text1"/>
                <w:highlight w:val="none"/>
                <w14:textFill>
                  <w14:solidFill>
                    <w14:schemeClr w14:val="tx1"/>
                  </w14:solidFill>
                </w14:textFill>
              </w:rPr>
            </w:pPr>
          </w:p>
        </w:tc>
        <w:tc>
          <w:tcPr>
            <w:tcW w:w="1678" w:type="dxa"/>
            <w:vAlign w:val="top"/>
          </w:tcPr>
          <w:p w14:paraId="10A33217">
            <w:pPr>
              <w:pStyle w:val="12"/>
              <w:rPr>
                <w:color w:val="000000" w:themeColor="text1"/>
                <w:highlight w:val="none"/>
                <w14:textFill>
                  <w14:solidFill>
                    <w14:schemeClr w14:val="tx1"/>
                  </w14:solidFill>
                </w14:textFill>
              </w:rPr>
            </w:pPr>
          </w:p>
        </w:tc>
        <w:tc>
          <w:tcPr>
            <w:tcW w:w="988" w:type="dxa"/>
            <w:vAlign w:val="top"/>
          </w:tcPr>
          <w:p w14:paraId="21A5346C">
            <w:pPr>
              <w:pStyle w:val="12"/>
              <w:rPr>
                <w:color w:val="000000" w:themeColor="text1"/>
                <w:highlight w:val="none"/>
                <w14:textFill>
                  <w14:solidFill>
                    <w14:schemeClr w14:val="tx1"/>
                  </w14:solidFill>
                </w14:textFill>
              </w:rPr>
            </w:pPr>
          </w:p>
        </w:tc>
        <w:tc>
          <w:tcPr>
            <w:tcW w:w="1331" w:type="dxa"/>
            <w:vAlign w:val="top"/>
          </w:tcPr>
          <w:p w14:paraId="52A49A41">
            <w:pPr>
              <w:pStyle w:val="12"/>
              <w:rPr>
                <w:color w:val="000000" w:themeColor="text1"/>
                <w:highlight w:val="none"/>
                <w14:textFill>
                  <w14:solidFill>
                    <w14:schemeClr w14:val="tx1"/>
                  </w14:solidFill>
                </w14:textFill>
              </w:rPr>
            </w:pPr>
          </w:p>
        </w:tc>
        <w:tc>
          <w:tcPr>
            <w:tcW w:w="1678" w:type="dxa"/>
            <w:vAlign w:val="top"/>
          </w:tcPr>
          <w:p w14:paraId="4981296D">
            <w:pPr>
              <w:pStyle w:val="12"/>
              <w:rPr>
                <w:color w:val="000000" w:themeColor="text1"/>
                <w:highlight w:val="none"/>
                <w14:textFill>
                  <w14:solidFill>
                    <w14:schemeClr w14:val="tx1"/>
                  </w14:solidFill>
                </w14:textFill>
              </w:rPr>
            </w:pPr>
          </w:p>
        </w:tc>
        <w:tc>
          <w:tcPr>
            <w:tcW w:w="1000" w:type="dxa"/>
            <w:vAlign w:val="top"/>
          </w:tcPr>
          <w:p w14:paraId="7223021D">
            <w:pPr>
              <w:pStyle w:val="12"/>
              <w:rPr>
                <w:color w:val="000000" w:themeColor="text1"/>
                <w:highlight w:val="none"/>
                <w14:textFill>
                  <w14:solidFill>
                    <w14:schemeClr w14:val="tx1"/>
                  </w14:solidFill>
                </w14:textFill>
              </w:rPr>
            </w:pPr>
          </w:p>
        </w:tc>
      </w:tr>
      <w:tr w14:paraId="568E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00" w:type="dxa"/>
            <w:vAlign w:val="top"/>
          </w:tcPr>
          <w:p w14:paraId="32F85C93">
            <w:pPr>
              <w:spacing w:before="240"/>
              <w:ind w:left="4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w:t>
            </w:r>
          </w:p>
        </w:tc>
        <w:tc>
          <w:tcPr>
            <w:tcW w:w="1678" w:type="dxa"/>
            <w:vAlign w:val="top"/>
          </w:tcPr>
          <w:p w14:paraId="1BE7DDFD">
            <w:pPr>
              <w:pStyle w:val="12"/>
              <w:rPr>
                <w:color w:val="000000" w:themeColor="text1"/>
                <w:highlight w:val="none"/>
                <w14:textFill>
                  <w14:solidFill>
                    <w14:schemeClr w14:val="tx1"/>
                  </w14:solidFill>
                </w14:textFill>
              </w:rPr>
            </w:pPr>
          </w:p>
        </w:tc>
        <w:tc>
          <w:tcPr>
            <w:tcW w:w="1678" w:type="dxa"/>
            <w:vAlign w:val="top"/>
          </w:tcPr>
          <w:p w14:paraId="5B307061">
            <w:pPr>
              <w:pStyle w:val="12"/>
              <w:rPr>
                <w:color w:val="000000" w:themeColor="text1"/>
                <w:highlight w:val="none"/>
                <w14:textFill>
                  <w14:solidFill>
                    <w14:schemeClr w14:val="tx1"/>
                  </w14:solidFill>
                </w14:textFill>
              </w:rPr>
            </w:pPr>
          </w:p>
        </w:tc>
        <w:tc>
          <w:tcPr>
            <w:tcW w:w="988" w:type="dxa"/>
            <w:vAlign w:val="top"/>
          </w:tcPr>
          <w:p w14:paraId="42C97320">
            <w:pPr>
              <w:pStyle w:val="12"/>
              <w:rPr>
                <w:color w:val="000000" w:themeColor="text1"/>
                <w:highlight w:val="none"/>
                <w14:textFill>
                  <w14:solidFill>
                    <w14:schemeClr w14:val="tx1"/>
                  </w14:solidFill>
                </w14:textFill>
              </w:rPr>
            </w:pPr>
          </w:p>
        </w:tc>
        <w:tc>
          <w:tcPr>
            <w:tcW w:w="1331" w:type="dxa"/>
            <w:vAlign w:val="top"/>
          </w:tcPr>
          <w:p w14:paraId="4CE72225">
            <w:pPr>
              <w:pStyle w:val="12"/>
              <w:rPr>
                <w:color w:val="000000" w:themeColor="text1"/>
                <w:highlight w:val="none"/>
                <w14:textFill>
                  <w14:solidFill>
                    <w14:schemeClr w14:val="tx1"/>
                  </w14:solidFill>
                </w14:textFill>
              </w:rPr>
            </w:pPr>
          </w:p>
        </w:tc>
        <w:tc>
          <w:tcPr>
            <w:tcW w:w="1678" w:type="dxa"/>
            <w:vAlign w:val="top"/>
          </w:tcPr>
          <w:p w14:paraId="23CFA488">
            <w:pPr>
              <w:pStyle w:val="12"/>
              <w:rPr>
                <w:color w:val="000000" w:themeColor="text1"/>
                <w:highlight w:val="none"/>
                <w14:textFill>
                  <w14:solidFill>
                    <w14:schemeClr w14:val="tx1"/>
                  </w14:solidFill>
                </w14:textFill>
              </w:rPr>
            </w:pPr>
          </w:p>
        </w:tc>
        <w:tc>
          <w:tcPr>
            <w:tcW w:w="1000" w:type="dxa"/>
            <w:vAlign w:val="top"/>
          </w:tcPr>
          <w:p w14:paraId="35DFCE6C">
            <w:pPr>
              <w:pStyle w:val="12"/>
              <w:rPr>
                <w:color w:val="000000" w:themeColor="text1"/>
                <w:highlight w:val="none"/>
                <w14:textFill>
                  <w14:solidFill>
                    <w14:schemeClr w14:val="tx1"/>
                  </w14:solidFill>
                </w14:textFill>
              </w:rPr>
            </w:pPr>
          </w:p>
        </w:tc>
      </w:tr>
      <w:tr w14:paraId="6732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00" w:type="dxa"/>
            <w:vAlign w:val="top"/>
          </w:tcPr>
          <w:p w14:paraId="3823FE4B">
            <w:pPr>
              <w:spacing w:before="268"/>
              <w:ind w:left="46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w:t>
            </w:r>
          </w:p>
        </w:tc>
        <w:tc>
          <w:tcPr>
            <w:tcW w:w="1678" w:type="dxa"/>
            <w:vAlign w:val="top"/>
          </w:tcPr>
          <w:p w14:paraId="40432775">
            <w:pPr>
              <w:pStyle w:val="12"/>
              <w:rPr>
                <w:color w:val="000000" w:themeColor="text1"/>
                <w:highlight w:val="none"/>
                <w14:textFill>
                  <w14:solidFill>
                    <w14:schemeClr w14:val="tx1"/>
                  </w14:solidFill>
                </w14:textFill>
              </w:rPr>
            </w:pPr>
          </w:p>
        </w:tc>
        <w:tc>
          <w:tcPr>
            <w:tcW w:w="1678" w:type="dxa"/>
            <w:vAlign w:val="top"/>
          </w:tcPr>
          <w:p w14:paraId="39D8BDDC">
            <w:pPr>
              <w:pStyle w:val="12"/>
              <w:rPr>
                <w:color w:val="000000" w:themeColor="text1"/>
                <w:highlight w:val="none"/>
                <w14:textFill>
                  <w14:solidFill>
                    <w14:schemeClr w14:val="tx1"/>
                  </w14:solidFill>
                </w14:textFill>
              </w:rPr>
            </w:pPr>
          </w:p>
        </w:tc>
        <w:tc>
          <w:tcPr>
            <w:tcW w:w="988" w:type="dxa"/>
            <w:vAlign w:val="top"/>
          </w:tcPr>
          <w:p w14:paraId="62C1E22F">
            <w:pPr>
              <w:pStyle w:val="12"/>
              <w:rPr>
                <w:color w:val="000000" w:themeColor="text1"/>
                <w:highlight w:val="none"/>
                <w14:textFill>
                  <w14:solidFill>
                    <w14:schemeClr w14:val="tx1"/>
                  </w14:solidFill>
                </w14:textFill>
              </w:rPr>
            </w:pPr>
          </w:p>
        </w:tc>
        <w:tc>
          <w:tcPr>
            <w:tcW w:w="1331" w:type="dxa"/>
            <w:vAlign w:val="top"/>
          </w:tcPr>
          <w:p w14:paraId="56533810">
            <w:pPr>
              <w:pStyle w:val="12"/>
              <w:rPr>
                <w:color w:val="000000" w:themeColor="text1"/>
                <w:highlight w:val="none"/>
                <w14:textFill>
                  <w14:solidFill>
                    <w14:schemeClr w14:val="tx1"/>
                  </w14:solidFill>
                </w14:textFill>
              </w:rPr>
            </w:pPr>
          </w:p>
        </w:tc>
        <w:tc>
          <w:tcPr>
            <w:tcW w:w="1678" w:type="dxa"/>
            <w:vAlign w:val="top"/>
          </w:tcPr>
          <w:p w14:paraId="0E935B3D">
            <w:pPr>
              <w:pStyle w:val="12"/>
              <w:rPr>
                <w:color w:val="000000" w:themeColor="text1"/>
                <w:highlight w:val="none"/>
                <w14:textFill>
                  <w14:solidFill>
                    <w14:schemeClr w14:val="tx1"/>
                  </w14:solidFill>
                </w14:textFill>
              </w:rPr>
            </w:pPr>
          </w:p>
        </w:tc>
        <w:tc>
          <w:tcPr>
            <w:tcW w:w="1000" w:type="dxa"/>
            <w:vAlign w:val="top"/>
          </w:tcPr>
          <w:p w14:paraId="4AFE04AA">
            <w:pPr>
              <w:pStyle w:val="12"/>
              <w:rPr>
                <w:color w:val="000000" w:themeColor="text1"/>
                <w:highlight w:val="none"/>
                <w14:textFill>
                  <w14:solidFill>
                    <w14:schemeClr w14:val="tx1"/>
                  </w14:solidFill>
                </w14:textFill>
              </w:rPr>
            </w:pPr>
          </w:p>
        </w:tc>
      </w:tr>
    </w:tbl>
    <w:p w14:paraId="61D1B630">
      <w:pPr>
        <w:spacing w:line="263" w:lineRule="auto"/>
        <w:rPr>
          <w:rFonts w:ascii="Arial"/>
          <w:color w:val="000000" w:themeColor="text1"/>
          <w:sz w:val="21"/>
          <w:highlight w:val="none"/>
          <w14:textFill>
            <w14:solidFill>
              <w14:schemeClr w14:val="tx1"/>
            </w14:solidFill>
          </w14:textFill>
        </w:rPr>
      </w:pPr>
    </w:p>
    <w:p w14:paraId="6BDD7101">
      <w:pPr>
        <w:spacing w:line="263" w:lineRule="auto"/>
        <w:rPr>
          <w:rFonts w:ascii="Arial"/>
          <w:color w:val="000000" w:themeColor="text1"/>
          <w:sz w:val="21"/>
          <w:highlight w:val="none"/>
          <w14:textFill>
            <w14:solidFill>
              <w14:schemeClr w14:val="tx1"/>
            </w14:solidFill>
          </w14:textFill>
        </w:rPr>
      </w:pPr>
    </w:p>
    <w:p w14:paraId="4F4249C1">
      <w:pPr>
        <w:spacing w:line="263" w:lineRule="auto"/>
        <w:rPr>
          <w:rFonts w:ascii="Arial"/>
          <w:color w:val="000000" w:themeColor="text1"/>
          <w:sz w:val="21"/>
          <w:highlight w:val="none"/>
          <w14:textFill>
            <w14:solidFill>
              <w14:schemeClr w14:val="tx1"/>
            </w14:solidFill>
          </w14:textFill>
        </w:rPr>
      </w:pPr>
    </w:p>
    <w:p w14:paraId="5F169202">
      <w:pPr>
        <w:pStyle w:val="5"/>
        <w:spacing w:before="78" w:line="219" w:lineRule="auto"/>
        <w:ind w:left="153"/>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投标人名称（公章</w:t>
      </w:r>
      <w:r>
        <w:rPr>
          <w:color w:val="000000" w:themeColor="text1"/>
          <w:spacing w:val="-61"/>
          <w:w w:val="95"/>
          <w:sz w:val="24"/>
          <w:szCs w:val="24"/>
          <w:highlight w:val="none"/>
          <w14:textFill>
            <w14:solidFill>
              <w14:schemeClr w14:val="tx1"/>
            </w14:solidFill>
          </w14:textFill>
        </w:rPr>
        <w:t>）：</w:t>
      </w:r>
    </w:p>
    <w:p w14:paraId="601A8ECF">
      <w:pPr>
        <w:pStyle w:val="5"/>
        <w:spacing w:before="116" w:line="219" w:lineRule="auto"/>
        <w:ind w:left="14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法定代表人或委托代理人(签字或盖章):</w:t>
      </w:r>
    </w:p>
    <w:p w14:paraId="5957BE2A">
      <w:pPr>
        <w:pStyle w:val="5"/>
        <w:spacing w:before="133" w:line="220" w:lineRule="auto"/>
        <w:ind w:left="186"/>
        <w:rPr>
          <w:color w:val="000000" w:themeColor="text1"/>
          <w:sz w:val="24"/>
          <w:szCs w:val="24"/>
          <w:highlight w:val="none"/>
          <w14:textFill>
            <w14:solidFill>
              <w14:schemeClr w14:val="tx1"/>
            </w14:solidFill>
          </w14:textFill>
        </w:rPr>
      </w:pPr>
      <w:r>
        <w:rPr>
          <w:color w:val="000000" w:themeColor="text1"/>
          <w:spacing w:val="-41"/>
          <w:sz w:val="24"/>
          <w:szCs w:val="24"/>
          <w:highlight w:val="none"/>
          <w14:textFill>
            <w14:solidFill>
              <w14:schemeClr w14:val="tx1"/>
            </w14:solidFill>
          </w14:textFill>
        </w:rPr>
        <w:t>日期：</w:t>
      </w:r>
    </w:p>
    <w:p w14:paraId="3789912C">
      <w:pPr>
        <w:pStyle w:val="5"/>
        <w:spacing w:before="92" w:line="219" w:lineRule="auto"/>
        <w:ind w:left="68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注:各项货物详细技术性能应另页描述。</w:t>
      </w:r>
    </w:p>
    <w:p w14:paraId="6208E22B">
      <w:pPr>
        <w:spacing w:line="219" w:lineRule="auto"/>
        <w:rPr>
          <w:color w:val="000000" w:themeColor="text1"/>
          <w:sz w:val="24"/>
          <w:szCs w:val="24"/>
          <w:highlight w:val="none"/>
          <w14:textFill>
            <w14:solidFill>
              <w14:schemeClr w14:val="tx1"/>
            </w14:solidFill>
          </w14:textFill>
        </w:rPr>
        <w:sectPr>
          <w:footerReference r:id="rId35" w:type="default"/>
          <w:pgSz w:w="11907" w:h="16840"/>
          <w:pgMar w:top="400" w:right="850" w:bottom="973" w:left="1697" w:header="0" w:footer="740" w:gutter="0"/>
          <w:pgNumType w:fmt="decimal"/>
          <w:cols w:space="720" w:num="1"/>
        </w:sectPr>
      </w:pPr>
    </w:p>
    <w:p w14:paraId="742E87AE">
      <w:pPr>
        <w:pStyle w:val="5"/>
        <w:spacing w:before="187" w:line="220" w:lineRule="auto"/>
        <w:ind w:left="3621"/>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4.技术规格偏离表</w:t>
      </w:r>
    </w:p>
    <w:p w14:paraId="1A2DCF58">
      <w:pPr>
        <w:pStyle w:val="5"/>
        <w:spacing w:before="87" w:line="207" w:lineRule="auto"/>
        <w:ind w:left="617"/>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项目名称:     项目编号:     标</w:t>
      </w:r>
      <w:r>
        <w:rPr>
          <w:color w:val="000000" w:themeColor="text1"/>
          <w:spacing w:val="-5"/>
          <w:sz w:val="24"/>
          <w:szCs w:val="24"/>
          <w:highlight w:val="none"/>
          <w14:textFill>
            <w14:solidFill>
              <w14:schemeClr w14:val="tx1"/>
            </w14:solidFill>
          </w14:textFill>
        </w:rPr>
        <w:t>项名称：</w:t>
      </w:r>
    </w:p>
    <w:tbl>
      <w:tblPr>
        <w:tblStyle w:val="11"/>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474"/>
        <w:gridCol w:w="2718"/>
        <w:gridCol w:w="1474"/>
        <w:gridCol w:w="1474"/>
        <w:gridCol w:w="872"/>
        <w:gridCol w:w="883"/>
      </w:tblGrid>
      <w:tr w14:paraId="1C77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80" w:type="dxa"/>
            <w:vAlign w:val="top"/>
          </w:tcPr>
          <w:p w14:paraId="2517B9BE">
            <w:pPr>
              <w:pStyle w:val="12"/>
              <w:spacing w:line="272" w:lineRule="auto"/>
              <w:rPr>
                <w:color w:val="000000" w:themeColor="text1"/>
                <w:highlight w:val="none"/>
                <w14:textFill>
                  <w14:solidFill>
                    <w14:schemeClr w14:val="tx1"/>
                  </w14:solidFill>
                </w14:textFill>
              </w:rPr>
            </w:pPr>
          </w:p>
          <w:p w14:paraId="003D63FF">
            <w:pPr>
              <w:spacing w:before="78" w:line="221" w:lineRule="auto"/>
              <w:ind w:left="20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序号</w:t>
            </w:r>
          </w:p>
        </w:tc>
        <w:tc>
          <w:tcPr>
            <w:tcW w:w="1474" w:type="dxa"/>
            <w:vAlign w:val="top"/>
          </w:tcPr>
          <w:p w14:paraId="543E42C0">
            <w:pPr>
              <w:pStyle w:val="12"/>
              <w:spacing w:line="270" w:lineRule="auto"/>
              <w:rPr>
                <w:color w:val="000000" w:themeColor="text1"/>
                <w:highlight w:val="none"/>
                <w14:textFill>
                  <w14:solidFill>
                    <w14:schemeClr w14:val="tx1"/>
                  </w14:solidFill>
                </w14:textFill>
              </w:rPr>
            </w:pPr>
          </w:p>
          <w:p w14:paraId="44E6EF96">
            <w:pPr>
              <w:spacing w:before="78" w:line="219" w:lineRule="auto"/>
              <w:ind w:left="26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货物名称</w:t>
            </w:r>
          </w:p>
        </w:tc>
        <w:tc>
          <w:tcPr>
            <w:tcW w:w="2718" w:type="dxa"/>
            <w:vAlign w:val="top"/>
          </w:tcPr>
          <w:p w14:paraId="2CDC531F">
            <w:pPr>
              <w:pStyle w:val="12"/>
              <w:spacing w:line="271" w:lineRule="auto"/>
              <w:rPr>
                <w:color w:val="000000" w:themeColor="text1"/>
                <w:highlight w:val="none"/>
                <w14:textFill>
                  <w14:solidFill>
                    <w14:schemeClr w14:val="tx1"/>
                  </w14:solidFill>
                </w14:textFill>
              </w:rPr>
            </w:pPr>
          </w:p>
          <w:p w14:paraId="3AE531BA">
            <w:pPr>
              <w:spacing w:before="78" w:line="219" w:lineRule="auto"/>
              <w:ind w:left="63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招标文件条款号</w:t>
            </w:r>
          </w:p>
        </w:tc>
        <w:tc>
          <w:tcPr>
            <w:tcW w:w="1474" w:type="dxa"/>
            <w:vAlign w:val="top"/>
          </w:tcPr>
          <w:p w14:paraId="106E1587">
            <w:pPr>
              <w:pStyle w:val="12"/>
              <w:spacing w:line="271" w:lineRule="auto"/>
              <w:rPr>
                <w:color w:val="000000" w:themeColor="text1"/>
                <w:highlight w:val="none"/>
                <w14:textFill>
                  <w14:solidFill>
                    <w14:schemeClr w14:val="tx1"/>
                  </w14:solidFill>
                </w14:textFill>
              </w:rPr>
            </w:pPr>
          </w:p>
          <w:p w14:paraId="6B54EDCF">
            <w:pPr>
              <w:spacing w:before="78" w:line="219"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招标规格</w:t>
            </w:r>
          </w:p>
        </w:tc>
        <w:tc>
          <w:tcPr>
            <w:tcW w:w="1474" w:type="dxa"/>
            <w:vAlign w:val="top"/>
          </w:tcPr>
          <w:p w14:paraId="0E96D121">
            <w:pPr>
              <w:pStyle w:val="12"/>
              <w:spacing w:line="271" w:lineRule="auto"/>
              <w:rPr>
                <w:color w:val="000000" w:themeColor="text1"/>
                <w:highlight w:val="none"/>
                <w14:textFill>
                  <w14:solidFill>
                    <w14:schemeClr w14:val="tx1"/>
                  </w14:solidFill>
                </w14:textFill>
              </w:rPr>
            </w:pPr>
          </w:p>
          <w:p w14:paraId="59CD4B64">
            <w:pPr>
              <w:spacing w:before="78" w:line="219" w:lineRule="auto"/>
              <w:ind w:left="26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投标规格</w:t>
            </w:r>
          </w:p>
        </w:tc>
        <w:tc>
          <w:tcPr>
            <w:tcW w:w="872" w:type="dxa"/>
            <w:vAlign w:val="top"/>
          </w:tcPr>
          <w:p w14:paraId="0240E67B">
            <w:pPr>
              <w:pStyle w:val="12"/>
              <w:spacing w:line="271" w:lineRule="auto"/>
              <w:rPr>
                <w:color w:val="000000" w:themeColor="text1"/>
                <w:highlight w:val="none"/>
                <w14:textFill>
                  <w14:solidFill>
                    <w14:schemeClr w14:val="tx1"/>
                  </w14:solidFill>
                </w14:textFill>
              </w:rPr>
            </w:pPr>
          </w:p>
          <w:p w14:paraId="2FC8ACF0">
            <w:pPr>
              <w:spacing w:before="78" w:line="219" w:lineRule="auto"/>
              <w:ind w:left="20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偏离</w:t>
            </w:r>
          </w:p>
        </w:tc>
        <w:tc>
          <w:tcPr>
            <w:tcW w:w="883" w:type="dxa"/>
            <w:vAlign w:val="top"/>
          </w:tcPr>
          <w:p w14:paraId="4C005097">
            <w:pPr>
              <w:pStyle w:val="12"/>
              <w:spacing w:line="271" w:lineRule="auto"/>
              <w:rPr>
                <w:color w:val="000000" w:themeColor="text1"/>
                <w:highlight w:val="none"/>
                <w14:textFill>
                  <w14:solidFill>
                    <w14:schemeClr w14:val="tx1"/>
                  </w14:solidFill>
                </w14:textFill>
              </w:rPr>
            </w:pPr>
          </w:p>
          <w:p w14:paraId="66C8F4C6">
            <w:pPr>
              <w:spacing w:before="78" w:line="219" w:lineRule="auto"/>
              <w:ind w:left="2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说明</w:t>
            </w:r>
          </w:p>
        </w:tc>
      </w:tr>
      <w:tr w14:paraId="567C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0" w:type="dxa"/>
            <w:vAlign w:val="top"/>
          </w:tcPr>
          <w:p w14:paraId="7D892EC8">
            <w:pPr>
              <w:pStyle w:val="12"/>
              <w:spacing w:line="258" w:lineRule="auto"/>
              <w:rPr>
                <w:color w:val="000000" w:themeColor="text1"/>
                <w:highlight w:val="none"/>
                <w14:textFill>
                  <w14:solidFill>
                    <w14:schemeClr w14:val="tx1"/>
                  </w14:solidFill>
                </w14:textFill>
              </w:rPr>
            </w:pPr>
          </w:p>
          <w:p w14:paraId="6186854D">
            <w:pPr>
              <w:spacing w:before="78" w:line="241" w:lineRule="auto"/>
              <w:ind w:left="4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474" w:type="dxa"/>
            <w:vAlign w:val="top"/>
          </w:tcPr>
          <w:p w14:paraId="4060B94C">
            <w:pPr>
              <w:pStyle w:val="12"/>
              <w:rPr>
                <w:color w:val="000000" w:themeColor="text1"/>
                <w:highlight w:val="none"/>
                <w14:textFill>
                  <w14:solidFill>
                    <w14:schemeClr w14:val="tx1"/>
                  </w14:solidFill>
                </w14:textFill>
              </w:rPr>
            </w:pPr>
          </w:p>
        </w:tc>
        <w:tc>
          <w:tcPr>
            <w:tcW w:w="2718" w:type="dxa"/>
            <w:vAlign w:val="top"/>
          </w:tcPr>
          <w:p w14:paraId="0C306E8B">
            <w:pPr>
              <w:pStyle w:val="12"/>
              <w:rPr>
                <w:color w:val="000000" w:themeColor="text1"/>
                <w:highlight w:val="none"/>
                <w14:textFill>
                  <w14:solidFill>
                    <w14:schemeClr w14:val="tx1"/>
                  </w14:solidFill>
                </w14:textFill>
              </w:rPr>
            </w:pPr>
          </w:p>
        </w:tc>
        <w:tc>
          <w:tcPr>
            <w:tcW w:w="1474" w:type="dxa"/>
            <w:vAlign w:val="top"/>
          </w:tcPr>
          <w:p w14:paraId="1BD2296F">
            <w:pPr>
              <w:pStyle w:val="12"/>
              <w:rPr>
                <w:color w:val="000000" w:themeColor="text1"/>
                <w:highlight w:val="none"/>
                <w14:textFill>
                  <w14:solidFill>
                    <w14:schemeClr w14:val="tx1"/>
                  </w14:solidFill>
                </w14:textFill>
              </w:rPr>
            </w:pPr>
          </w:p>
        </w:tc>
        <w:tc>
          <w:tcPr>
            <w:tcW w:w="1474" w:type="dxa"/>
            <w:vAlign w:val="top"/>
          </w:tcPr>
          <w:p w14:paraId="0065E914">
            <w:pPr>
              <w:pStyle w:val="12"/>
              <w:rPr>
                <w:color w:val="000000" w:themeColor="text1"/>
                <w:highlight w:val="none"/>
                <w14:textFill>
                  <w14:solidFill>
                    <w14:schemeClr w14:val="tx1"/>
                  </w14:solidFill>
                </w14:textFill>
              </w:rPr>
            </w:pPr>
          </w:p>
        </w:tc>
        <w:tc>
          <w:tcPr>
            <w:tcW w:w="872" w:type="dxa"/>
            <w:vAlign w:val="top"/>
          </w:tcPr>
          <w:p w14:paraId="750270E7">
            <w:pPr>
              <w:pStyle w:val="12"/>
              <w:rPr>
                <w:color w:val="000000" w:themeColor="text1"/>
                <w:highlight w:val="none"/>
                <w14:textFill>
                  <w14:solidFill>
                    <w14:schemeClr w14:val="tx1"/>
                  </w14:solidFill>
                </w14:textFill>
              </w:rPr>
            </w:pPr>
          </w:p>
        </w:tc>
        <w:tc>
          <w:tcPr>
            <w:tcW w:w="883" w:type="dxa"/>
            <w:vAlign w:val="top"/>
          </w:tcPr>
          <w:p w14:paraId="41500632">
            <w:pPr>
              <w:pStyle w:val="12"/>
              <w:rPr>
                <w:color w:val="000000" w:themeColor="text1"/>
                <w:highlight w:val="none"/>
                <w14:textFill>
                  <w14:solidFill>
                    <w14:schemeClr w14:val="tx1"/>
                  </w14:solidFill>
                </w14:textFill>
              </w:rPr>
            </w:pPr>
          </w:p>
        </w:tc>
      </w:tr>
      <w:tr w14:paraId="1574A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80" w:type="dxa"/>
            <w:vAlign w:val="top"/>
          </w:tcPr>
          <w:p w14:paraId="02A883FB">
            <w:pPr>
              <w:pStyle w:val="12"/>
              <w:spacing w:line="265" w:lineRule="auto"/>
              <w:rPr>
                <w:color w:val="000000" w:themeColor="text1"/>
                <w:highlight w:val="none"/>
                <w14:textFill>
                  <w14:solidFill>
                    <w14:schemeClr w14:val="tx1"/>
                  </w14:solidFill>
                </w14:textFill>
              </w:rPr>
            </w:pPr>
          </w:p>
          <w:p w14:paraId="67029361">
            <w:pPr>
              <w:spacing w:before="78" w:line="241" w:lineRule="auto"/>
              <w:ind w:left="39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p>
        </w:tc>
        <w:tc>
          <w:tcPr>
            <w:tcW w:w="1474" w:type="dxa"/>
            <w:vAlign w:val="top"/>
          </w:tcPr>
          <w:p w14:paraId="6D7BE00D">
            <w:pPr>
              <w:pStyle w:val="12"/>
              <w:rPr>
                <w:color w:val="000000" w:themeColor="text1"/>
                <w:highlight w:val="none"/>
                <w14:textFill>
                  <w14:solidFill>
                    <w14:schemeClr w14:val="tx1"/>
                  </w14:solidFill>
                </w14:textFill>
              </w:rPr>
            </w:pPr>
          </w:p>
        </w:tc>
        <w:tc>
          <w:tcPr>
            <w:tcW w:w="2718" w:type="dxa"/>
            <w:vAlign w:val="top"/>
          </w:tcPr>
          <w:p w14:paraId="530E7BB3">
            <w:pPr>
              <w:pStyle w:val="12"/>
              <w:rPr>
                <w:color w:val="000000" w:themeColor="text1"/>
                <w:highlight w:val="none"/>
                <w14:textFill>
                  <w14:solidFill>
                    <w14:schemeClr w14:val="tx1"/>
                  </w14:solidFill>
                </w14:textFill>
              </w:rPr>
            </w:pPr>
          </w:p>
        </w:tc>
        <w:tc>
          <w:tcPr>
            <w:tcW w:w="1474" w:type="dxa"/>
            <w:vAlign w:val="top"/>
          </w:tcPr>
          <w:p w14:paraId="48378152">
            <w:pPr>
              <w:pStyle w:val="12"/>
              <w:rPr>
                <w:color w:val="000000" w:themeColor="text1"/>
                <w:highlight w:val="none"/>
                <w14:textFill>
                  <w14:solidFill>
                    <w14:schemeClr w14:val="tx1"/>
                  </w14:solidFill>
                </w14:textFill>
              </w:rPr>
            </w:pPr>
          </w:p>
        </w:tc>
        <w:tc>
          <w:tcPr>
            <w:tcW w:w="1474" w:type="dxa"/>
            <w:vAlign w:val="top"/>
          </w:tcPr>
          <w:p w14:paraId="3F82D726">
            <w:pPr>
              <w:pStyle w:val="12"/>
              <w:rPr>
                <w:color w:val="000000" w:themeColor="text1"/>
                <w:highlight w:val="none"/>
                <w14:textFill>
                  <w14:solidFill>
                    <w14:schemeClr w14:val="tx1"/>
                  </w14:solidFill>
                </w14:textFill>
              </w:rPr>
            </w:pPr>
          </w:p>
        </w:tc>
        <w:tc>
          <w:tcPr>
            <w:tcW w:w="872" w:type="dxa"/>
            <w:vAlign w:val="top"/>
          </w:tcPr>
          <w:p w14:paraId="1B991E55">
            <w:pPr>
              <w:pStyle w:val="12"/>
              <w:rPr>
                <w:color w:val="000000" w:themeColor="text1"/>
                <w:highlight w:val="none"/>
                <w14:textFill>
                  <w14:solidFill>
                    <w14:schemeClr w14:val="tx1"/>
                  </w14:solidFill>
                </w14:textFill>
              </w:rPr>
            </w:pPr>
          </w:p>
        </w:tc>
        <w:tc>
          <w:tcPr>
            <w:tcW w:w="883" w:type="dxa"/>
            <w:vAlign w:val="top"/>
          </w:tcPr>
          <w:p w14:paraId="1679FE13">
            <w:pPr>
              <w:pStyle w:val="12"/>
              <w:rPr>
                <w:color w:val="000000" w:themeColor="text1"/>
                <w:highlight w:val="none"/>
                <w14:textFill>
                  <w14:solidFill>
                    <w14:schemeClr w14:val="tx1"/>
                  </w14:solidFill>
                </w14:textFill>
              </w:rPr>
            </w:pPr>
          </w:p>
        </w:tc>
      </w:tr>
      <w:tr w14:paraId="670A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80" w:type="dxa"/>
            <w:vAlign w:val="top"/>
          </w:tcPr>
          <w:p w14:paraId="7BA27B51">
            <w:pPr>
              <w:pStyle w:val="12"/>
              <w:spacing w:line="267" w:lineRule="auto"/>
              <w:rPr>
                <w:color w:val="000000" w:themeColor="text1"/>
                <w:highlight w:val="none"/>
                <w14:textFill>
                  <w14:solidFill>
                    <w14:schemeClr w14:val="tx1"/>
                  </w14:solidFill>
                </w14:textFill>
              </w:rPr>
            </w:pPr>
          </w:p>
          <w:p w14:paraId="1015FF3C">
            <w:pPr>
              <w:spacing w:before="78"/>
              <w:ind w:left="40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p>
        </w:tc>
        <w:tc>
          <w:tcPr>
            <w:tcW w:w="1474" w:type="dxa"/>
            <w:vAlign w:val="top"/>
          </w:tcPr>
          <w:p w14:paraId="1CD78465">
            <w:pPr>
              <w:pStyle w:val="12"/>
              <w:rPr>
                <w:color w:val="000000" w:themeColor="text1"/>
                <w:highlight w:val="none"/>
                <w14:textFill>
                  <w14:solidFill>
                    <w14:schemeClr w14:val="tx1"/>
                  </w14:solidFill>
                </w14:textFill>
              </w:rPr>
            </w:pPr>
          </w:p>
        </w:tc>
        <w:tc>
          <w:tcPr>
            <w:tcW w:w="2718" w:type="dxa"/>
            <w:vAlign w:val="top"/>
          </w:tcPr>
          <w:p w14:paraId="6E388D03">
            <w:pPr>
              <w:pStyle w:val="12"/>
              <w:rPr>
                <w:color w:val="000000" w:themeColor="text1"/>
                <w:highlight w:val="none"/>
                <w14:textFill>
                  <w14:solidFill>
                    <w14:schemeClr w14:val="tx1"/>
                  </w14:solidFill>
                </w14:textFill>
              </w:rPr>
            </w:pPr>
          </w:p>
        </w:tc>
        <w:tc>
          <w:tcPr>
            <w:tcW w:w="1474" w:type="dxa"/>
            <w:vAlign w:val="top"/>
          </w:tcPr>
          <w:p w14:paraId="4D440A65">
            <w:pPr>
              <w:pStyle w:val="12"/>
              <w:rPr>
                <w:color w:val="000000" w:themeColor="text1"/>
                <w:highlight w:val="none"/>
                <w14:textFill>
                  <w14:solidFill>
                    <w14:schemeClr w14:val="tx1"/>
                  </w14:solidFill>
                </w14:textFill>
              </w:rPr>
            </w:pPr>
          </w:p>
        </w:tc>
        <w:tc>
          <w:tcPr>
            <w:tcW w:w="1474" w:type="dxa"/>
            <w:vAlign w:val="top"/>
          </w:tcPr>
          <w:p w14:paraId="4C3CB80B">
            <w:pPr>
              <w:pStyle w:val="12"/>
              <w:rPr>
                <w:color w:val="000000" w:themeColor="text1"/>
                <w:highlight w:val="none"/>
                <w14:textFill>
                  <w14:solidFill>
                    <w14:schemeClr w14:val="tx1"/>
                  </w14:solidFill>
                </w14:textFill>
              </w:rPr>
            </w:pPr>
          </w:p>
        </w:tc>
        <w:tc>
          <w:tcPr>
            <w:tcW w:w="872" w:type="dxa"/>
            <w:vAlign w:val="top"/>
          </w:tcPr>
          <w:p w14:paraId="75BB1CFD">
            <w:pPr>
              <w:pStyle w:val="12"/>
              <w:rPr>
                <w:color w:val="000000" w:themeColor="text1"/>
                <w:highlight w:val="none"/>
                <w14:textFill>
                  <w14:solidFill>
                    <w14:schemeClr w14:val="tx1"/>
                  </w14:solidFill>
                </w14:textFill>
              </w:rPr>
            </w:pPr>
          </w:p>
        </w:tc>
        <w:tc>
          <w:tcPr>
            <w:tcW w:w="883" w:type="dxa"/>
            <w:vAlign w:val="top"/>
          </w:tcPr>
          <w:p w14:paraId="2FD7FA20">
            <w:pPr>
              <w:pStyle w:val="12"/>
              <w:rPr>
                <w:color w:val="000000" w:themeColor="text1"/>
                <w:highlight w:val="none"/>
                <w14:textFill>
                  <w14:solidFill>
                    <w14:schemeClr w14:val="tx1"/>
                  </w14:solidFill>
                </w14:textFill>
              </w:rPr>
            </w:pPr>
          </w:p>
        </w:tc>
      </w:tr>
      <w:tr w14:paraId="47FA0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80" w:type="dxa"/>
            <w:vAlign w:val="top"/>
          </w:tcPr>
          <w:p w14:paraId="16ADAF3D">
            <w:pPr>
              <w:pStyle w:val="12"/>
              <w:spacing w:line="267" w:lineRule="auto"/>
              <w:rPr>
                <w:color w:val="000000" w:themeColor="text1"/>
                <w:highlight w:val="none"/>
                <w14:textFill>
                  <w14:solidFill>
                    <w14:schemeClr w14:val="tx1"/>
                  </w14:solidFill>
                </w14:textFill>
              </w:rPr>
            </w:pPr>
          </w:p>
          <w:p w14:paraId="3AF8F639">
            <w:pPr>
              <w:spacing w:before="78" w:line="241" w:lineRule="auto"/>
              <w:ind w:left="3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w:t>
            </w:r>
          </w:p>
        </w:tc>
        <w:tc>
          <w:tcPr>
            <w:tcW w:w="1474" w:type="dxa"/>
            <w:vAlign w:val="top"/>
          </w:tcPr>
          <w:p w14:paraId="45E187B9">
            <w:pPr>
              <w:pStyle w:val="12"/>
              <w:rPr>
                <w:color w:val="000000" w:themeColor="text1"/>
                <w:highlight w:val="none"/>
                <w14:textFill>
                  <w14:solidFill>
                    <w14:schemeClr w14:val="tx1"/>
                  </w14:solidFill>
                </w14:textFill>
              </w:rPr>
            </w:pPr>
          </w:p>
        </w:tc>
        <w:tc>
          <w:tcPr>
            <w:tcW w:w="2718" w:type="dxa"/>
            <w:vAlign w:val="top"/>
          </w:tcPr>
          <w:p w14:paraId="39C4B90D">
            <w:pPr>
              <w:pStyle w:val="12"/>
              <w:rPr>
                <w:color w:val="000000" w:themeColor="text1"/>
                <w:highlight w:val="none"/>
                <w14:textFill>
                  <w14:solidFill>
                    <w14:schemeClr w14:val="tx1"/>
                  </w14:solidFill>
                </w14:textFill>
              </w:rPr>
            </w:pPr>
          </w:p>
        </w:tc>
        <w:tc>
          <w:tcPr>
            <w:tcW w:w="1474" w:type="dxa"/>
            <w:vAlign w:val="top"/>
          </w:tcPr>
          <w:p w14:paraId="12BD431F">
            <w:pPr>
              <w:pStyle w:val="12"/>
              <w:rPr>
                <w:color w:val="000000" w:themeColor="text1"/>
                <w:highlight w:val="none"/>
                <w14:textFill>
                  <w14:solidFill>
                    <w14:schemeClr w14:val="tx1"/>
                  </w14:solidFill>
                </w14:textFill>
              </w:rPr>
            </w:pPr>
          </w:p>
        </w:tc>
        <w:tc>
          <w:tcPr>
            <w:tcW w:w="1474" w:type="dxa"/>
            <w:vAlign w:val="top"/>
          </w:tcPr>
          <w:p w14:paraId="735E8AAE">
            <w:pPr>
              <w:pStyle w:val="12"/>
              <w:rPr>
                <w:color w:val="000000" w:themeColor="text1"/>
                <w:highlight w:val="none"/>
                <w14:textFill>
                  <w14:solidFill>
                    <w14:schemeClr w14:val="tx1"/>
                  </w14:solidFill>
                </w14:textFill>
              </w:rPr>
            </w:pPr>
          </w:p>
        </w:tc>
        <w:tc>
          <w:tcPr>
            <w:tcW w:w="872" w:type="dxa"/>
            <w:vAlign w:val="top"/>
          </w:tcPr>
          <w:p w14:paraId="5C7AA9BE">
            <w:pPr>
              <w:pStyle w:val="12"/>
              <w:rPr>
                <w:color w:val="000000" w:themeColor="text1"/>
                <w:highlight w:val="none"/>
                <w14:textFill>
                  <w14:solidFill>
                    <w14:schemeClr w14:val="tx1"/>
                  </w14:solidFill>
                </w14:textFill>
              </w:rPr>
            </w:pPr>
          </w:p>
        </w:tc>
        <w:tc>
          <w:tcPr>
            <w:tcW w:w="883" w:type="dxa"/>
            <w:vAlign w:val="top"/>
          </w:tcPr>
          <w:p w14:paraId="167A4504">
            <w:pPr>
              <w:pStyle w:val="12"/>
              <w:rPr>
                <w:color w:val="000000" w:themeColor="text1"/>
                <w:highlight w:val="none"/>
                <w14:textFill>
                  <w14:solidFill>
                    <w14:schemeClr w14:val="tx1"/>
                  </w14:solidFill>
                </w14:textFill>
              </w:rPr>
            </w:pPr>
          </w:p>
        </w:tc>
      </w:tr>
      <w:tr w14:paraId="1B4D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80" w:type="dxa"/>
            <w:vAlign w:val="top"/>
          </w:tcPr>
          <w:p w14:paraId="26C79869">
            <w:pPr>
              <w:pStyle w:val="12"/>
              <w:spacing w:line="269" w:lineRule="auto"/>
              <w:rPr>
                <w:color w:val="000000" w:themeColor="text1"/>
                <w:highlight w:val="none"/>
                <w14:textFill>
                  <w14:solidFill>
                    <w14:schemeClr w14:val="tx1"/>
                  </w14:solidFill>
                </w14:textFill>
              </w:rPr>
            </w:pPr>
          </w:p>
          <w:p w14:paraId="14EB41A3">
            <w:pPr>
              <w:spacing w:before="78"/>
              <w:ind w:left="40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w:t>
            </w:r>
          </w:p>
        </w:tc>
        <w:tc>
          <w:tcPr>
            <w:tcW w:w="1474" w:type="dxa"/>
            <w:vAlign w:val="top"/>
          </w:tcPr>
          <w:p w14:paraId="79376027">
            <w:pPr>
              <w:pStyle w:val="12"/>
              <w:rPr>
                <w:color w:val="000000" w:themeColor="text1"/>
                <w:highlight w:val="none"/>
                <w14:textFill>
                  <w14:solidFill>
                    <w14:schemeClr w14:val="tx1"/>
                  </w14:solidFill>
                </w14:textFill>
              </w:rPr>
            </w:pPr>
          </w:p>
        </w:tc>
        <w:tc>
          <w:tcPr>
            <w:tcW w:w="2718" w:type="dxa"/>
            <w:vAlign w:val="top"/>
          </w:tcPr>
          <w:p w14:paraId="11FF8F98">
            <w:pPr>
              <w:pStyle w:val="12"/>
              <w:rPr>
                <w:color w:val="000000" w:themeColor="text1"/>
                <w:highlight w:val="none"/>
                <w14:textFill>
                  <w14:solidFill>
                    <w14:schemeClr w14:val="tx1"/>
                  </w14:solidFill>
                </w14:textFill>
              </w:rPr>
            </w:pPr>
          </w:p>
        </w:tc>
        <w:tc>
          <w:tcPr>
            <w:tcW w:w="1474" w:type="dxa"/>
            <w:vAlign w:val="top"/>
          </w:tcPr>
          <w:p w14:paraId="77C43B9F">
            <w:pPr>
              <w:pStyle w:val="12"/>
              <w:rPr>
                <w:color w:val="000000" w:themeColor="text1"/>
                <w:highlight w:val="none"/>
                <w14:textFill>
                  <w14:solidFill>
                    <w14:schemeClr w14:val="tx1"/>
                  </w14:solidFill>
                </w14:textFill>
              </w:rPr>
            </w:pPr>
          </w:p>
        </w:tc>
        <w:tc>
          <w:tcPr>
            <w:tcW w:w="1474" w:type="dxa"/>
            <w:vAlign w:val="top"/>
          </w:tcPr>
          <w:p w14:paraId="7A098DF4">
            <w:pPr>
              <w:pStyle w:val="12"/>
              <w:rPr>
                <w:color w:val="000000" w:themeColor="text1"/>
                <w:highlight w:val="none"/>
                <w14:textFill>
                  <w14:solidFill>
                    <w14:schemeClr w14:val="tx1"/>
                  </w14:solidFill>
                </w14:textFill>
              </w:rPr>
            </w:pPr>
          </w:p>
        </w:tc>
        <w:tc>
          <w:tcPr>
            <w:tcW w:w="872" w:type="dxa"/>
            <w:vAlign w:val="top"/>
          </w:tcPr>
          <w:p w14:paraId="3E99469D">
            <w:pPr>
              <w:pStyle w:val="12"/>
              <w:rPr>
                <w:color w:val="000000" w:themeColor="text1"/>
                <w:highlight w:val="none"/>
                <w14:textFill>
                  <w14:solidFill>
                    <w14:schemeClr w14:val="tx1"/>
                  </w14:solidFill>
                </w14:textFill>
              </w:rPr>
            </w:pPr>
          </w:p>
        </w:tc>
        <w:tc>
          <w:tcPr>
            <w:tcW w:w="883" w:type="dxa"/>
            <w:vAlign w:val="top"/>
          </w:tcPr>
          <w:p w14:paraId="348C0ADC">
            <w:pPr>
              <w:pStyle w:val="12"/>
              <w:rPr>
                <w:color w:val="000000" w:themeColor="text1"/>
                <w:highlight w:val="none"/>
                <w14:textFill>
                  <w14:solidFill>
                    <w14:schemeClr w14:val="tx1"/>
                  </w14:solidFill>
                </w14:textFill>
              </w:rPr>
            </w:pPr>
          </w:p>
        </w:tc>
      </w:tr>
      <w:tr w14:paraId="7D1E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80" w:type="dxa"/>
            <w:vAlign w:val="top"/>
          </w:tcPr>
          <w:p w14:paraId="2D3045FC">
            <w:pPr>
              <w:pStyle w:val="12"/>
              <w:spacing w:line="270" w:lineRule="auto"/>
              <w:rPr>
                <w:color w:val="000000" w:themeColor="text1"/>
                <w:highlight w:val="none"/>
                <w14:textFill>
                  <w14:solidFill>
                    <w14:schemeClr w14:val="tx1"/>
                  </w14:solidFill>
                </w14:textFill>
              </w:rPr>
            </w:pPr>
          </w:p>
          <w:p w14:paraId="63D2EF8A">
            <w:pPr>
              <w:spacing w:before="78"/>
              <w:ind w:left="39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w:t>
            </w:r>
          </w:p>
        </w:tc>
        <w:tc>
          <w:tcPr>
            <w:tcW w:w="1474" w:type="dxa"/>
            <w:vAlign w:val="top"/>
          </w:tcPr>
          <w:p w14:paraId="0520D29F">
            <w:pPr>
              <w:pStyle w:val="12"/>
              <w:rPr>
                <w:color w:val="000000" w:themeColor="text1"/>
                <w:highlight w:val="none"/>
                <w14:textFill>
                  <w14:solidFill>
                    <w14:schemeClr w14:val="tx1"/>
                  </w14:solidFill>
                </w14:textFill>
              </w:rPr>
            </w:pPr>
          </w:p>
        </w:tc>
        <w:tc>
          <w:tcPr>
            <w:tcW w:w="2718" w:type="dxa"/>
            <w:vAlign w:val="top"/>
          </w:tcPr>
          <w:p w14:paraId="1D79826A">
            <w:pPr>
              <w:pStyle w:val="12"/>
              <w:rPr>
                <w:color w:val="000000" w:themeColor="text1"/>
                <w:highlight w:val="none"/>
                <w14:textFill>
                  <w14:solidFill>
                    <w14:schemeClr w14:val="tx1"/>
                  </w14:solidFill>
                </w14:textFill>
              </w:rPr>
            </w:pPr>
          </w:p>
        </w:tc>
        <w:tc>
          <w:tcPr>
            <w:tcW w:w="1474" w:type="dxa"/>
            <w:vAlign w:val="top"/>
          </w:tcPr>
          <w:p w14:paraId="69142DD2">
            <w:pPr>
              <w:pStyle w:val="12"/>
              <w:rPr>
                <w:color w:val="000000" w:themeColor="text1"/>
                <w:highlight w:val="none"/>
                <w14:textFill>
                  <w14:solidFill>
                    <w14:schemeClr w14:val="tx1"/>
                  </w14:solidFill>
                </w14:textFill>
              </w:rPr>
            </w:pPr>
          </w:p>
        </w:tc>
        <w:tc>
          <w:tcPr>
            <w:tcW w:w="1474" w:type="dxa"/>
            <w:vAlign w:val="top"/>
          </w:tcPr>
          <w:p w14:paraId="690F54F4">
            <w:pPr>
              <w:pStyle w:val="12"/>
              <w:rPr>
                <w:color w:val="000000" w:themeColor="text1"/>
                <w:highlight w:val="none"/>
                <w14:textFill>
                  <w14:solidFill>
                    <w14:schemeClr w14:val="tx1"/>
                  </w14:solidFill>
                </w14:textFill>
              </w:rPr>
            </w:pPr>
          </w:p>
        </w:tc>
        <w:tc>
          <w:tcPr>
            <w:tcW w:w="872" w:type="dxa"/>
            <w:vAlign w:val="top"/>
          </w:tcPr>
          <w:p w14:paraId="6512F1A1">
            <w:pPr>
              <w:pStyle w:val="12"/>
              <w:rPr>
                <w:color w:val="000000" w:themeColor="text1"/>
                <w:highlight w:val="none"/>
                <w14:textFill>
                  <w14:solidFill>
                    <w14:schemeClr w14:val="tx1"/>
                  </w14:solidFill>
                </w14:textFill>
              </w:rPr>
            </w:pPr>
          </w:p>
        </w:tc>
        <w:tc>
          <w:tcPr>
            <w:tcW w:w="883" w:type="dxa"/>
            <w:vAlign w:val="top"/>
          </w:tcPr>
          <w:p w14:paraId="6D0E2B6B">
            <w:pPr>
              <w:pStyle w:val="12"/>
              <w:rPr>
                <w:color w:val="000000" w:themeColor="text1"/>
                <w:highlight w:val="none"/>
                <w14:textFill>
                  <w14:solidFill>
                    <w14:schemeClr w14:val="tx1"/>
                  </w14:solidFill>
                </w14:textFill>
              </w:rPr>
            </w:pPr>
          </w:p>
        </w:tc>
      </w:tr>
      <w:tr w14:paraId="5F7E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80" w:type="dxa"/>
            <w:vAlign w:val="top"/>
          </w:tcPr>
          <w:p w14:paraId="728C22E0">
            <w:pPr>
              <w:pStyle w:val="12"/>
              <w:spacing w:line="285" w:lineRule="auto"/>
              <w:rPr>
                <w:color w:val="000000" w:themeColor="text1"/>
                <w:highlight w:val="none"/>
                <w14:textFill>
                  <w14:solidFill>
                    <w14:schemeClr w14:val="tx1"/>
                  </w14:solidFill>
                </w14:textFill>
              </w:rPr>
            </w:pPr>
          </w:p>
          <w:p w14:paraId="3BF69A23">
            <w:pPr>
              <w:spacing w:before="78"/>
              <w:ind w:left="40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w:t>
            </w:r>
          </w:p>
        </w:tc>
        <w:tc>
          <w:tcPr>
            <w:tcW w:w="1474" w:type="dxa"/>
            <w:vAlign w:val="top"/>
          </w:tcPr>
          <w:p w14:paraId="4C55FC7E">
            <w:pPr>
              <w:pStyle w:val="12"/>
              <w:rPr>
                <w:color w:val="000000" w:themeColor="text1"/>
                <w:highlight w:val="none"/>
                <w14:textFill>
                  <w14:solidFill>
                    <w14:schemeClr w14:val="tx1"/>
                  </w14:solidFill>
                </w14:textFill>
              </w:rPr>
            </w:pPr>
          </w:p>
        </w:tc>
        <w:tc>
          <w:tcPr>
            <w:tcW w:w="2718" w:type="dxa"/>
            <w:vAlign w:val="top"/>
          </w:tcPr>
          <w:p w14:paraId="2B9CDC41">
            <w:pPr>
              <w:pStyle w:val="12"/>
              <w:rPr>
                <w:color w:val="000000" w:themeColor="text1"/>
                <w:highlight w:val="none"/>
                <w14:textFill>
                  <w14:solidFill>
                    <w14:schemeClr w14:val="tx1"/>
                  </w14:solidFill>
                </w14:textFill>
              </w:rPr>
            </w:pPr>
          </w:p>
        </w:tc>
        <w:tc>
          <w:tcPr>
            <w:tcW w:w="1474" w:type="dxa"/>
            <w:vAlign w:val="top"/>
          </w:tcPr>
          <w:p w14:paraId="6F888CA8">
            <w:pPr>
              <w:pStyle w:val="12"/>
              <w:rPr>
                <w:color w:val="000000" w:themeColor="text1"/>
                <w:highlight w:val="none"/>
                <w14:textFill>
                  <w14:solidFill>
                    <w14:schemeClr w14:val="tx1"/>
                  </w14:solidFill>
                </w14:textFill>
              </w:rPr>
            </w:pPr>
          </w:p>
        </w:tc>
        <w:tc>
          <w:tcPr>
            <w:tcW w:w="1474" w:type="dxa"/>
            <w:vAlign w:val="top"/>
          </w:tcPr>
          <w:p w14:paraId="3A8ACF29">
            <w:pPr>
              <w:pStyle w:val="12"/>
              <w:rPr>
                <w:color w:val="000000" w:themeColor="text1"/>
                <w:highlight w:val="none"/>
                <w14:textFill>
                  <w14:solidFill>
                    <w14:schemeClr w14:val="tx1"/>
                  </w14:solidFill>
                </w14:textFill>
              </w:rPr>
            </w:pPr>
          </w:p>
        </w:tc>
        <w:tc>
          <w:tcPr>
            <w:tcW w:w="872" w:type="dxa"/>
            <w:vAlign w:val="top"/>
          </w:tcPr>
          <w:p w14:paraId="0D0F4933">
            <w:pPr>
              <w:pStyle w:val="12"/>
              <w:rPr>
                <w:color w:val="000000" w:themeColor="text1"/>
                <w:highlight w:val="none"/>
                <w14:textFill>
                  <w14:solidFill>
                    <w14:schemeClr w14:val="tx1"/>
                  </w14:solidFill>
                </w14:textFill>
              </w:rPr>
            </w:pPr>
          </w:p>
        </w:tc>
        <w:tc>
          <w:tcPr>
            <w:tcW w:w="883" w:type="dxa"/>
            <w:vAlign w:val="top"/>
          </w:tcPr>
          <w:p w14:paraId="1F5CED43">
            <w:pPr>
              <w:pStyle w:val="12"/>
              <w:rPr>
                <w:color w:val="000000" w:themeColor="text1"/>
                <w:highlight w:val="none"/>
                <w14:textFill>
                  <w14:solidFill>
                    <w14:schemeClr w14:val="tx1"/>
                  </w14:solidFill>
                </w14:textFill>
              </w:rPr>
            </w:pPr>
          </w:p>
        </w:tc>
      </w:tr>
    </w:tbl>
    <w:p w14:paraId="7271AC75">
      <w:pPr>
        <w:pStyle w:val="5"/>
        <w:spacing w:before="275" w:line="221" w:lineRule="auto"/>
        <w:ind w:left="1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注</w:t>
      </w:r>
      <w:r>
        <w:rPr>
          <w:rFonts w:ascii="Arial" w:hAnsi="Arial" w:eastAsia="Arial" w:cs="Arial"/>
          <w:b/>
          <w:bCs/>
          <w:color w:val="000000" w:themeColor="text1"/>
          <w:spacing w:val="7"/>
          <w:sz w:val="20"/>
          <w:szCs w:val="20"/>
          <w:highlight w:val="none"/>
          <w14:textFill>
            <w14:solidFill>
              <w14:schemeClr w14:val="tx1"/>
            </w14:solidFill>
          </w14:textFill>
        </w:rPr>
        <w:t>:</w:t>
      </w:r>
      <w:r>
        <w:rPr>
          <w:b/>
          <w:bCs/>
          <w:color w:val="000000" w:themeColor="text1"/>
          <w:spacing w:val="7"/>
          <w:sz w:val="20"/>
          <w:szCs w:val="20"/>
          <w:highlight w:val="none"/>
          <w14:textFill>
            <w14:solidFill>
              <w14:schemeClr w14:val="tx1"/>
            </w14:solidFill>
          </w14:textFill>
        </w:rPr>
        <w:t>如有偏离，则必须注明</w:t>
      </w:r>
      <w:r>
        <w:rPr>
          <w:rFonts w:ascii="Arial" w:hAnsi="Arial" w:eastAsia="Arial" w:cs="Arial"/>
          <w:b/>
          <w:bCs/>
          <w:color w:val="000000" w:themeColor="text1"/>
          <w:spacing w:val="7"/>
          <w:sz w:val="20"/>
          <w:szCs w:val="20"/>
          <w:highlight w:val="none"/>
          <w14:textFill>
            <w14:solidFill>
              <w14:schemeClr w14:val="tx1"/>
            </w14:solidFill>
          </w14:textFill>
        </w:rPr>
        <w:t>“</w:t>
      </w:r>
      <w:r>
        <w:rPr>
          <w:b/>
          <w:bCs/>
          <w:color w:val="000000" w:themeColor="text1"/>
          <w:spacing w:val="7"/>
          <w:sz w:val="20"/>
          <w:szCs w:val="20"/>
          <w:highlight w:val="none"/>
          <w14:textFill>
            <w14:solidFill>
              <w14:schemeClr w14:val="tx1"/>
            </w14:solidFill>
          </w14:textFill>
        </w:rPr>
        <w:t>偏离</w:t>
      </w:r>
      <w:r>
        <w:rPr>
          <w:rFonts w:ascii="Arial" w:hAnsi="Arial" w:eastAsia="Arial" w:cs="Arial"/>
          <w:b/>
          <w:bCs/>
          <w:color w:val="000000" w:themeColor="text1"/>
          <w:spacing w:val="7"/>
          <w:sz w:val="20"/>
          <w:szCs w:val="20"/>
          <w:highlight w:val="none"/>
          <w14:textFill>
            <w14:solidFill>
              <w14:schemeClr w14:val="tx1"/>
            </w14:solidFill>
          </w14:textFill>
        </w:rPr>
        <w:t>”</w:t>
      </w:r>
      <w:r>
        <w:rPr>
          <w:rFonts w:hint="eastAsia" w:ascii="Arial" w:hAnsi="Arial" w:eastAsia="宋体" w:cs="Arial"/>
          <w:b/>
          <w:bCs/>
          <w:color w:val="000000" w:themeColor="text1"/>
          <w:spacing w:val="7"/>
          <w:sz w:val="20"/>
          <w:szCs w:val="20"/>
          <w:highlight w:val="none"/>
          <w:lang w:eastAsia="zh-CN"/>
          <w14:textFill>
            <w14:solidFill>
              <w14:schemeClr w14:val="tx1"/>
            </w14:solidFill>
          </w14:textFill>
        </w:rPr>
        <w:t>；</w:t>
      </w:r>
      <w:r>
        <w:rPr>
          <w:b/>
          <w:bCs/>
          <w:color w:val="000000" w:themeColor="text1"/>
          <w:spacing w:val="7"/>
          <w:sz w:val="20"/>
          <w:szCs w:val="20"/>
          <w:highlight w:val="none"/>
          <w14:textFill>
            <w14:solidFill>
              <w14:schemeClr w14:val="tx1"/>
            </w14:solidFill>
          </w14:textFill>
        </w:rPr>
        <w:t>未注明偏离的，视为完全响应。</w:t>
      </w:r>
    </w:p>
    <w:p w14:paraId="5FDC2902">
      <w:pPr>
        <w:spacing w:line="334" w:lineRule="auto"/>
        <w:rPr>
          <w:rFonts w:ascii="Arial"/>
          <w:color w:val="000000" w:themeColor="text1"/>
          <w:sz w:val="21"/>
          <w:highlight w:val="none"/>
          <w14:textFill>
            <w14:solidFill>
              <w14:schemeClr w14:val="tx1"/>
            </w14:solidFill>
          </w14:textFill>
        </w:rPr>
      </w:pPr>
    </w:p>
    <w:p w14:paraId="458C5A10">
      <w:pPr>
        <w:spacing w:line="335" w:lineRule="auto"/>
        <w:rPr>
          <w:rFonts w:ascii="Arial"/>
          <w:color w:val="000000" w:themeColor="text1"/>
          <w:sz w:val="21"/>
          <w:highlight w:val="none"/>
          <w14:textFill>
            <w14:solidFill>
              <w14:schemeClr w14:val="tx1"/>
            </w14:solidFill>
          </w14:textFill>
        </w:rPr>
      </w:pPr>
    </w:p>
    <w:p w14:paraId="12D91F27">
      <w:pPr>
        <w:pStyle w:val="5"/>
        <w:spacing w:before="78" w:line="219" w:lineRule="auto"/>
        <w:ind w:left="31"/>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投标人名称（单位盖公章）:</w:t>
      </w:r>
      <w:r>
        <w:rPr>
          <w:color w:val="000000" w:themeColor="text1"/>
          <w:spacing w:val="-1"/>
          <w:sz w:val="24"/>
          <w:szCs w:val="24"/>
          <w:highlight w:val="none"/>
          <w:u w:val="single" w:color="auto"/>
          <w14:textFill>
            <w14:solidFill>
              <w14:schemeClr w14:val="tx1"/>
            </w14:solidFill>
          </w14:textFill>
        </w:rPr>
        <w:t xml:space="preserve">                                  </w:t>
      </w:r>
    </w:p>
    <w:p w14:paraId="13E7D4EB">
      <w:pPr>
        <w:spacing w:line="268" w:lineRule="auto"/>
        <w:rPr>
          <w:rFonts w:ascii="Arial"/>
          <w:color w:val="000000" w:themeColor="text1"/>
          <w:sz w:val="21"/>
          <w:highlight w:val="none"/>
          <w14:textFill>
            <w14:solidFill>
              <w14:schemeClr w14:val="tx1"/>
            </w14:solidFill>
          </w14:textFill>
        </w:rPr>
      </w:pPr>
    </w:p>
    <w:p w14:paraId="225C84BE">
      <w:pPr>
        <w:spacing w:line="268" w:lineRule="auto"/>
        <w:rPr>
          <w:rFonts w:ascii="Arial"/>
          <w:color w:val="000000" w:themeColor="text1"/>
          <w:sz w:val="21"/>
          <w:highlight w:val="none"/>
          <w14:textFill>
            <w14:solidFill>
              <w14:schemeClr w14:val="tx1"/>
            </w14:solidFill>
          </w14:textFill>
        </w:rPr>
      </w:pPr>
    </w:p>
    <w:p w14:paraId="59F00008">
      <w:pPr>
        <w:pStyle w:val="5"/>
        <w:spacing w:before="78" w:line="219" w:lineRule="auto"/>
        <w:ind w:left="29"/>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法定代表人或委托代理人(签字或盖章):</w:t>
      </w:r>
      <w:r>
        <w:rPr>
          <w:color w:val="000000" w:themeColor="text1"/>
          <w:spacing w:val="-1"/>
          <w:sz w:val="24"/>
          <w:szCs w:val="24"/>
          <w:highlight w:val="none"/>
          <w:u w:val="single" w:color="auto"/>
          <w14:textFill>
            <w14:solidFill>
              <w14:schemeClr w14:val="tx1"/>
            </w14:solidFill>
          </w14:textFill>
        </w:rPr>
        <w:t xml:space="preserve">                        </w:t>
      </w:r>
    </w:p>
    <w:p w14:paraId="2652495F">
      <w:pPr>
        <w:spacing w:line="348" w:lineRule="auto"/>
        <w:rPr>
          <w:rFonts w:ascii="Arial"/>
          <w:color w:val="000000" w:themeColor="text1"/>
          <w:sz w:val="21"/>
          <w:highlight w:val="none"/>
          <w14:textFill>
            <w14:solidFill>
              <w14:schemeClr w14:val="tx1"/>
            </w14:solidFill>
          </w14:textFill>
        </w:rPr>
      </w:pPr>
    </w:p>
    <w:p w14:paraId="6CEA4C87">
      <w:pPr>
        <w:spacing w:line="349" w:lineRule="auto"/>
        <w:rPr>
          <w:rFonts w:ascii="Arial"/>
          <w:color w:val="000000" w:themeColor="text1"/>
          <w:sz w:val="21"/>
          <w:highlight w:val="none"/>
          <w14:textFill>
            <w14:solidFill>
              <w14:schemeClr w14:val="tx1"/>
            </w14:solidFill>
          </w14:textFill>
        </w:rPr>
      </w:pPr>
    </w:p>
    <w:p w14:paraId="71B0598B">
      <w:pPr>
        <w:pStyle w:val="5"/>
        <w:spacing w:before="78" w:line="219" w:lineRule="auto"/>
        <w:ind w:left="52"/>
        <w:rPr>
          <w:color w:val="000000" w:themeColor="text1"/>
          <w:sz w:val="24"/>
          <w:szCs w:val="24"/>
          <w:highlight w:val="none"/>
          <w14:textFill>
            <w14:solidFill>
              <w14:schemeClr w14:val="tx1"/>
            </w14:solidFill>
          </w14:textFill>
        </w:rPr>
      </w:pPr>
      <w:r>
        <w:rPr>
          <w:color w:val="000000" w:themeColor="text1"/>
          <w:spacing w:val="-19"/>
          <w:sz w:val="24"/>
          <w:szCs w:val="24"/>
          <w:highlight w:val="none"/>
          <w14:textFill>
            <w14:solidFill>
              <w14:schemeClr w14:val="tx1"/>
            </w14:solidFill>
          </w14:textFill>
        </w:rPr>
        <w:t>日期</w:t>
      </w:r>
      <w:r>
        <w:rPr>
          <w:color w:val="000000" w:themeColor="text1"/>
          <w:spacing w:val="-29"/>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w:t>
      </w:r>
      <w:r>
        <w:rPr>
          <w:color w:val="000000" w:themeColor="text1"/>
          <w:spacing w:val="10"/>
          <w:sz w:val="24"/>
          <w:szCs w:val="24"/>
          <w:highlight w:val="none"/>
          <w:u w:val="single" w:color="auto"/>
          <w14:textFill>
            <w14:solidFill>
              <w14:schemeClr w14:val="tx1"/>
            </w14:solidFill>
          </w14:textFill>
        </w:rPr>
        <w:t xml:space="preserve">    </w:t>
      </w:r>
      <w:r>
        <w:rPr>
          <w:color w:val="000000" w:themeColor="text1"/>
          <w:spacing w:val="-101"/>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年</w:t>
      </w:r>
      <w:r>
        <w:rPr>
          <w:color w:val="000000" w:themeColor="text1"/>
          <w:spacing w:val="23"/>
          <w:sz w:val="24"/>
          <w:szCs w:val="24"/>
          <w:highlight w:val="none"/>
          <w:u w:val="single" w:color="auto"/>
          <w14:textFill>
            <w14:solidFill>
              <w14:schemeClr w14:val="tx1"/>
            </w14:solidFill>
          </w14:textFill>
        </w:rPr>
        <w:t xml:space="preserve">     </w:t>
      </w:r>
      <w:r>
        <w:rPr>
          <w:color w:val="000000" w:themeColor="text1"/>
          <w:spacing w:val="-86"/>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月</w:t>
      </w:r>
      <w:r>
        <w:rPr>
          <w:color w:val="000000" w:themeColor="text1"/>
          <w:spacing w:val="35"/>
          <w:sz w:val="24"/>
          <w:szCs w:val="24"/>
          <w:highlight w:val="none"/>
          <w:u w:val="single" w:color="auto"/>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日</w:t>
      </w:r>
    </w:p>
    <w:p w14:paraId="486892E9">
      <w:pPr>
        <w:spacing w:line="219" w:lineRule="auto"/>
        <w:rPr>
          <w:color w:val="000000" w:themeColor="text1"/>
          <w:sz w:val="24"/>
          <w:szCs w:val="24"/>
          <w:highlight w:val="none"/>
          <w14:textFill>
            <w14:solidFill>
              <w14:schemeClr w14:val="tx1"/>
            </w14:solidFill>
          </w14:textFill>
        </w:rPr>
        <w:sectPr>
          <w:footerReference r:id="rId36" w:type="default"/>
          <w:pgSz w:w="11906" w:h="16840"/>
          <w:pgMar w:top="400" w:right="1061" w:bottom="1426" w:left="1063" w:header="0" w:footer="1192" w:gutter="0"/>
          <w:pgNumType w:fmt="decimal"/>
          <w:cols w:space="720" w:num="1"/>
        </w:sectPr>
      </w:pPr>
    </w:p>
    <w:p w14:paraId="6FCD9BC4">
      <w:pPr>
        <w:pStyle w:val="5"/>
        <w:spacing w:before="187" w:line="220" w:lineRule="auto"/>
        <w:ind w:left="3844"/>
        <w:outlineLvl w:val="1"/>
        <w:rPr>
          <w:color w:val="000000" w:themeColor="text1"/>
          <w:highlight w:val="none"/>
          <w14:textFill>
            <w14:solidFill>
              <w14:schemeClr w14:val="tx1"/>
            </w14:solidFill>
          </w14:textFill>
        </w:rPr>
      </w:pPr>
      <w:r>
        <w:rPr>
          <w:b/>
          <w:bCs/>
          <w:color w:val="000000" w:themeColor="text1"/>
          <w:spacing w:val="-15"/>
          <w:highlight w:val="none"/>
          <w14:textFill>
            <w14:solidFill>
              <w14:schemeClr w14:val="tx1"/>
            </w14:solidFill>
          </w14:textFill>
        </w:rPr>
        <w:t>5.商务条款偏离表</w:t>
      </w:r>
    </w:p>
    <w:p w14:paraId="5D96198A">
      <w:pPr>
        <w:pStyle w:val="5"/>
        <w:spacing w:before="87" w:line="207" w:lineRule="auto"/>
        <w:ind w:left="694"/>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项目名称:  项目编号:   标项名称：</w:t>
      </w:r>
    </w:p>
    <w:tbl>
      <w:tblPr>
        <w:tblStyle w:val="11"/>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2303"/>
        <w:gridCol w:w="2883"/>
        <w:gridCol w:w="2883"/>
        <w:gridCol w:w="853"/>
      </w:tblGrid>
      <w:tr w14:paraId="0A19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3" w:type="dxa"/>
            <w:vAlign w:val="top"/>
          </w:tcPr>
          <w:p w14:paraId="2761816C">
            <w:pPr>
              <w:spacing w:before="153" w:line="221" w:lineRule="auto"/>
              <w:ind w:left="14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序号</w:t>
            </w:r>
          </w:p>
        </w:tc>
        <w:tc>
          <w:tcPr>
            <w:tcW w:w="2303" w:type="dxa"/>
            <w:vAlign w:val="top"/>
          </w:tcPr>
          <w:p w14:paraId="19699EC4">
            <w:pPr>
              <w:spacing w:before="149" w:line="219" w:lineRule="auto"/>
              <w:ind w:left="18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招标文件条款号</w:t>
            </w:r>
          </w:p>
        </w:tc>
        <w:tc>
          <w:tcPr>
            <w:tcW w:w="2883" w:type="dxa"/>
            <w:vAlign w:val="top"/>
          </w:tcPr>
          <w:p w14:paraId="4C438485">
            <w:pPr>
              <w:spacing w:before="149" w:line="219" w:lineRule="auto"/>
              <w:ind w:left="19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招标文件的商务条款</w:t>
            </w:r>
          </w:p>
        </w:tc>
        <w:tc>
          <w:tcPr>
            <w:tcW w:w="2883" w:type="dxa"/>
            <w:vAlign w:val="top"/>
          </w:tcPr>
          <w:p w14:paraId="459FC8B6">
            <w:pPr>
              <w:spacing w:before="149" w:line="219" w:lineRule="auto"/>
              <w:ind w:left="21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投标文件的商务条款</w:t>
            </w:r>
          </w:p>
        </w:tc>
        <w:tc>
          <w:tcPr>
            <w:tcW w:w="853" w:type="dxa"/>
            <w:vAlign w:val="top"/>
          </w:tcPr>
          <w:p w14:paraId="4F5882BC">
            <w:pPr>
              <w:spacing w:before="149" w:line="219" w:lineRule="auto"/>
              <w:ind w:left="16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说明</w:t>
            </w:r>
          </w:p>
        </w:tc>
      </w:tr>
      <w:tr w14:paraId="14660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3" w:type="dxa"/>
            <w:vAlign w:val="top"/>
          </w:tcPr>
          <w:p w14:paraId="44FDE8A6">
            <w:pPr>
              <w:pStyle w:val="12"/>
              <w:rPr>
                <w:color w:val="000000" w:themeColor="text1"/>
                <w:highlight w:val="none"/>
                <w14:textFill>
                  <w14:solidFill>
                    <w14:schemeClr w14:val="tx1"/>
                  </w14:solidFill>
                </w14:textFill>
              </w:rPr>
            </w:pPr>
          </w:p>
        </w:tc>
        <w:tc>
          <w:tcPr>
            <w:tcW w:w="2303" w:type="dxa"/>
            <w:vAlign w:val="top"/>
          </w:tcPr>
          <w:p w14:paraId="1DC295CA">
            <w:pPr>
              <w:pStyle w:val="12"/>
              <w:rPr>
                <w:color w:val="000000" w:themeColor="text1"/>
                <w:highlight w:val="none"/>
                <w14:textFill>
                  <w14:solidFill>
                    <w14:schemeClr w14:val="tx1"/>
                  </w14:solidFill>
                </w14:textFill>
              </w:rPr>
            </w:pPr>
          </w:p>
        </w:tc>
        <w:tc>
          <w:tcPr>
            <w:tcW w:w="2883" w:type="dxa"/>
            <w:vAlign w:val="top"/>
          </w:tcPr>
          <w:p w14:paraId="0F5D8C07">
            <w:pPr>
              <w:pStyle w:val="12"/>
              <w:rPr>
                <w:color w:val="000000" w:themeColor="text1"/>
                <w:highlight w:val="none"/>
                <w14:textFill>
                  <w14:solidFill>
                    <w14:schemeClr w14:val="tx1"/>
                  </w14:solidFill>
                </w14:textFill>
              </w:rPr>
            </w:pPr>
          </w:p>
        </w:tc>
        <w:tc>
          <w:tcPr>
            <w:tcW w:w="2883" w:type="dxa"/>
            <w:vAlign w:val="top"/>
          </w:tcPr>
          <w:p w14:paraId="4E8EE3C4">
            <w:pPr>
              <w:pStyle w:val="12"/>
              <w:rPr>
                <w:color w:val="000000" w:themeColor="text1"/>
                <w:highlight w:val="none"/>
                <w14:textFill>
                  <w14:solidFill>
                    <w14:schemeClr w14:val="tx1"/>
                  </w14:solidFill>
                </w14:textFill>
              </w:rPr>
            </w:pPr>
          </w:p>
        </w:tc>
        <w:tc>
          <w:tcPr>
            <w:tcW w:w="853" w:type="dxa"/>
            <w:vAlign w:val="top"/>
          </w:tcPr>
          <w:p w14:paraId="5F512A8C">
            <w:pPr>
              <w:pStyle w:val="12"/>
              <w:rPr>
                <w:color w:val="000000" w:themeColor="text1"/>
                <w:highlight w:val="none"/>
                <w14:textFill>
                  <w14:solidFill>
                    <w14:schemeClr w14:val="tx1"/>
                  </w14:solidFill>
                </w14:textFill>
              </w:rPr>
            </w:pPr>
          </w:p>
        </w:tc>
      </w:tr>
      <w:tr w14:paraId="36F2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55DF5371">
            <w:pPr>
              <w:pStyle w:val="12"/>
              <w:rPr>
                <w:color w:val="000000" w:themeColor="text1"/>
                <w:highlight w:val="none"/>
                <w14:textFill>
                  <w14:solidFill>
                    <w14:schemeClr w14:val="tx1"/>
                  </w14:solidFill>
                </w14:textFill>
              </w:rPr>
            </w:pPr>
          </w:p>
        </w:tc>
        <w:tc>
          <w:tcPr>
            <w:tcW w:w="2303" w:type="dxa"/>
            <w:vAlign w:val="top"/>
          </w:tcPr>
          <w:p w14:paraId="2FD7053B">
            <w:pPr>
              <w:pStyle w:val="12"/>
              <w:rPr>
                <w:color w:val="000000" w:themeColor="text1"/>
                <w:highlight w:val="none"/>
                <w14:textFill>
                  <w14:solidFill>
                    <w14:schemeClr w14:val="tx1"/>
                  </w14:solidFill>
                </w14:textFill>
              </w:rPr>
            </w:pPr>
          </w:p>
        </w:tc>
        <w:tc>
          <w:tcPr>
            <w:tcW w:w="2883" w:type="dxa"/>
            <w:vAlign w:val="top"/>
          </w:tcPr>
          <w:p w14:paraId="69C75481">
            <w:pPr>
              <w:pStyle w:val="12"/>
              <w:rPr>
                <w:color w:val="000000" w:themeColor="text1"/>
                <w:highlight w:val="none"/>
                <w14:textFill>
                  <w14:solidFill>
                    <w14:schemeClr w14:val="tx1"/>
                  </w14:solidFill>
                </w14:textFill>
              </w:rPr>
            </w:pPr>
          </w:p>
        </w:tc>
        <w:tc>
          <w:tcPr>
            <w:tcW w:w="2883" w:type="dxa"/>
            <w:vAlign w:val="top"/>
          </w:tcPr>
          <w:p w14:paraId="6D732792">
            <w:pPr>
              <w:pStyle w:val="12"/>
              <w:rPr>
                <w:color w:val="000000" w:themeColor="text1"/>
                <w:highlight w:val="none"/>
                <w14:textFill>
                  <w14:solidFill>
                    <w14:schemeClr w14:val="tx1"/>
                  </w14:solidFill>
                </w14:textFill>
              </w:rPr>
            </w:pPr>
          </w:p>
        </w:tc>
        <w:tc>
          <w:tcPr>
            <w:tcW w:w="853" w:type="dxa"/>
            <w:vAlign w:val="top"/>
          </w:tcPr>
          <w:p w14:paraId="5F20B1A5">
            <w:pPr>
              <w:pStyle w:val="12"/>
              <w:rPr>
                <w:color w:val="000000" w:themeColor="text1"/>
                <w:highlight w:val="none"/>
                <w14:textFill>
                  <w14:solidFill>
                    <w14:schemeClr w14:val="tx1"/>
                  </w14:solidFill>
                </w14:textFill>
              </w:rPr>
            </w:pPr>
          </w:p>
        </w:tc>
      </w:tr>
      <w:tr w14:paraId="09B4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3" w:type="dxa"/>
            <w:vAlign w:val="top"/>
          </w:tcPr>
          <w:p w14:paraId="10A655AF">
            <w:pPr>
              <w:pStyle w:val="12"/>
              <w:rPr>
                <w:color w:val="000000" w:themeColor="text1"/>
                <w:highlight w:val="none"/>
                <w14:textFill>
                  <w14:solidFill>
                    <w14:schemeClr w14:val="tx1"/>
                  </w14:solidFill>
                </w14:textFill>
              </w:rPr>
            </w:pPr>
          </w:p>
        </w:tc>
        <w:tc>
          <w:tcPr>
            <w:tcW w:w="2303" w:type="dxa"/>
            <w:vAlign w:val="top"/>
          </w:tcPr>
          <w:p w14:paraId="5E5AF91B">
            <w:pPr>
              <w:pStyle w:val="12"/>
              <w:rPr>
                <w:color w:val="000000" w:themeColor="text1"/>
                <w:highlight w:val="none"/>
                <w14:textFill>
                  <w14:solidFill>
                    <w14:schemeClr w14:val="tx1"/>
                  </w14:solidFill>
                </w14:textFill>
              </w:rPr>
            </w:pPr>
          </w:p>
        </w:tc>
        <w:tc>
          <w:tcPr>
            <w:tcW w:w="2883" w:type="dxa"/>
            <w:vAlign w:val="top"/>
          </w:tcPr>
          <w:p w14:paraId="7C99E222">
            <w:pPr>
              <w:pStyle w:val="12"/>
              <w:rPr>
                <w:color w:val="000000" w:themeColor="text1"/>
                <w:highlight w:val="none"/>
                <w14:textFill>
                  <w14:solidFill>
                    <w14:schemeClr w14:val="tx1"/>
                  </w14:solidFill>
                </w14:textFill>
              </w:rPr>
            </w:pPr>
          </w:p>
        </w:tc>
        <w:tc>
          <w:tcPr>
            <w:tcW w:w="2883" w:type="dxa"/>
            <w:vAlign w:val="top"/>
          </w:tcPr>
          <w:p w14:paraId="2D5BCCCD">
            <w:pPr>
              <w:pStyle w:val="12"/>
              <w:rPr>
                <w:color w:val="000000" w:themeColor="text1"/>
                <w:highlight w:val="none"/>
                <w14:textFill>
                  <w14:solidFill>
                    <w14:schemeClr w14:val="tx1"/>
                  </w14:solidFill>
                </w14:textFill>
              </w:rPr>
            </w:pPr>
          </w:p>
        </w:tc>
        <w:tc>
          <w:tcPr>
            <w:tcW w:w="853" w:type="dxa"/>
            <w:vAlign w:val="top"/>
          </w:tcPr>
          <w:p w14:paraId="001B1A3F">
            <w:pPr>
              <w:pStyle w:val="12"/>
              <w:rPr>
                <w:color w:val="000000" w:themeColor="text1"/>
                <w:highlight w:val="none"/>
                <w14:textFill>
                  <w14:solidFill>
                    <w14:schemeClr w14:val="tx1"/>
                  </w14:solidFill>
                </w14:textFill>
              </w:rPr>
            </w:pPr>
          </w:p>
        </w:tc>
      </w:tr>
      <w:tr w14:paraId="548E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5D37E1CE">
            <w:pPr>
              <w:pStyle w:val="12"/>
              <w:rPr>
                <w:color w:val="000000" w:themeColor="text1"/>
                <w:highlight w:val="none"/>
                <w14:textFill>
                  <w14:solidFill>
                    <w14:schemeClr w14:val="tx1"/>
                  </w14:solidFill>
                </w14:textFill>
              </w:rPr>
            </w:pPr>
          </w:p>
        </w:tc>
        <w:tc>
          <w:tcPr>
            <w:tcW w:w="2303" w:type="dxa"/>
            <w:vAlign w:val="top"/>
          </w:tcPr>
          <w:p w14:paraId="77E954B8">
            <w:pPr>
              <w:pStyle w:val="12"/>
              <w:rPr>
                <w:color w:val="000000" w:themeColor="text1"/>
                <w:highlight w:val="none"/>
                <w14:textFill>
                  <w14:solidFill>
                    <w14:schemeClr w14:val="tx1"/>
                  </w14:solidFill>
                </w14:textFill>
              </w:rPr>
            </w:pPr>
          </w:p>
        </w:tc>
        <w:tc>
          <w:tcPr>
            <w:tcW w:w="2883" w:type="dxa"/>
            <w:vAlign w:val="top"/>
          </w:tcPr>
          <w:p w14:paraId="7F20A3B1">
            <w:pPr>
              <w:pStyle w:val="12"/>
              <w:rPr>
                <w:color w:val="000000" w:themeColor="text1"/>
                <w:highlight w:val="none"/>
                <w14:textFill>
                  <w14:solidFill>
                    <w14:schemeClr w14:val="tx1"/>
                  </w14:solidFill>
                </w14:textFill>
              </w:rPr>
            </w:pPr>
          </w:p>
        </w:tc>
        <w:tc>
          <w:tcPr>
            <w:tcW w:w="2883" w:type="dxa"/>
            <w:vAlign w:val="top"/>
          </w:tcPr>
          <w:p w14:paraId="7093D327">
            <w:pPr>
              <w:pStyle w:val="12"/>
              <w:rPr>
                <w:color w:val="000000" w:themeColor="text1"/>
                <w:highlight w:val="none"/>
                <w14:textFill>
                  <w14:solidFill>
                    <w14:schemeClr w14:val="tx1"/>
                  </w14:solidFill>
                </w14:textFill>
              </w:rPr>
            </w:pPr>
          </w:p>
        </w:tc>
        <w:tc>
          <w:tcPr>
            <w:tcW w:w="853" w:type="dxa"/>
            <w:vAlign w:val="top"/>
          </w:tcPr>
          <w:p w14:paraId="45EF9134">
            <w:pPr>
              <w:pStyle w:val="12"/>
              <w:rPr>
                <w:color w:val="000000" w:themeColor="text1"/>
                <w:highlight w:val="none"/>
                <w14:textFill>
                  <w14:solidFill>
                    <w14:schemeClr w14:val="tx1"/>
                  </w14:solidFill>
                </w14:textFill>
              </w:rPr>
            </w:pPr>
          </w:p>
        </w:tc>
      </w:tr>
      <w:tr w14:paraId="281E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3" w:type="dxa"/>
            <w:vAlign w:val="top"/>
          </w:tcPr>
          <w:p w14:paraId="5027B037">
            <w:pPr>
              <w:pStyle w:val="12"/>
              <w:rPr>
                <w:color w:val="000000" w:themeColor="text1"/>
                <w:highlight w:val="none"/>
                <w14:textFill>
                  <w14:solidFill>
                    <w14:schemeClr w14:val="tx1"/>
                  </w14:solidFill>
                </w14:textFill>
              </w:rPr>
            </w:pPr>
          </w:p>
        </w:tc>
        <w:tc>
          <w:tcPr>
            <w:tcW w:w="2303" w:type="dxa"/>
            <w:vAlign w:val="top"/>
          </w:tcPr>
          <w:p w14:paraId="042E7EF6">
            <w:pPr>
              <w:pStyle w:val="12"/>
              <w:rPr>
                <w:color w:val="000000" w:themeColor="text1"/>
                <w:highlight w:val="none"/>
                <w14:textFill>
                  <w14:solidFill>
                    <w14:schemeClr w14:val="tx1"/>
                  </w14:solidFill>
                </w14:textFill>
              </w:rPr>
            </w:pPr>
          </w:p>
        </w:tc>
        <w:tc>
          <w:tcPr>
            <w:tcW w:w="2883" w:type="dxa"/>
            <w:vAlign w:val="top"/>
          </w:tcPr>
          <w:p w14:paraId="7B702D42">
            <w:pPr>
              <w:pStyle w:val="12"/>
              <w:rPr>
                <w:color w:val="000000" w:themeColor="text1"/>
                <w:highlight w:val="none"/>
                <w14:textFill>
                  <w14:solidFill>
                    <w14:schemeClr w14:val="tx1"/>
                  </w14:solidFill>
                </w14:textFill>
              </w:rPr>
            </w:pPr>
          </w:p>
        </w:tc>
        <w:tc>
          <w:tcPr>
            <w:tcW w:w="2883" w:type="dxa"/>
            <w:vAlign w:val="top"/>
          </w:tcPr>
          <w:p w14:paraId="7845D618">
            <w:pPr>
              <w:pStyle w:val="12"/>
              <w:rPr>
                <w:color w:val="000000" w:themeColor="text1"/>
                <w:highlight w:val="none"/>
                <w14:textFill>
                  <w14:solidFill>
                    <w14:schemeClr w14:val="tx1"/>
                  </w14:solidFill>
                </w14:textFill>
              </w:rPr>
            </w:pPr>
          </w:p>
        </w:tc>
        <w:tc>
          <w:tcPr>
            <w:tcW w:w="853" w:type="dxa"/>
            <w:vAlign w:val="top"/>
          </w:tcPr>
          <w:p w14:paraId="2909A2C8">
            <w:pPr>
              <w:pStyle w:val="12"/>
              <w:rPr>
                <w:color w:val="000000" w:themeColor="text1"/>
                <w:highlight w:val="none"/>
                <w14:textFill>
                  <w14:solidFill>
                    <w14:schemeClr w14:val="tx1"/>
                  </w14:solidFill>
                </w14:textFill>
              </w:rPr>
            </w:pPr>
          </w:p>
        </w:tc>
      </w:tr>
      <w:tr w14:paraId="6F40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1BC8E00C">
            <w:pPr>
              <w:pStyle w:val="12"/>
              <w:rPr>
                <w:color w:val="000000" w:themeColor="text1"/>
                <w:highlight w:val="none"/>
                <w14:textFill>
                  <w14:solidFill>
                    <w14:schemeClr w14:val="tx1"/>
                  </w14:solidFill>
                </w14:textFill>
              </w:rPr>
            </w:pPr>
          </w:p>
        </w:tc>
        <w:tc>
          <w:tcPr>
            <w:tcW w:w="2303" w:type="dxa"/>
            <w:vAlign w:val="top"/>
          </w:tcPr>
          <w:p w14:paraId="601ECBD1">
            <w:pPr>
              <w:pStyle w:val="12"/>
              <w:rPr>
                <w:color w:val="000000" w:themeColor="text1"/>
                <w:highlight w:val="none"/>
                <w14:textFill>
                  <w14:solidFill>
                    <w14:schemeClr w14:val="tx1"/>
                  </w14:solidFill>
                </w14:textFill>
              </w:rPr>
            </w:pPr>
          </w:p>
        </w:tc>
        <w:tc>
          <w:tcPr>
            <w:tcW w:w="2883" w:type="dxa"/>
            <w:vAlign w:val="top"/>
          </w:tcPr>
          <w:p w14:paraId="52A86707">
            <w:pPr>
              <w:pStyle w:val="12"/>
              <w:rPr>
                <w:color w:val="000000" w:themeColor="text1"/>
                <w:highlight w:val="none"/>
                <w14:textFill>
                  <w14:solidFill>
                    <w14:schemeClr w14:val="tx1"/>
                  </w14:solidFill>
                </w14:textFill>
              </w:rPr>
            </w:pPr>
          </w:p>
        </w:tc>
        <w:tc>
          <w:tcPr>
            <w:tcW w:w="2883" w:type="dxa"/>
            <w:vAlign w:val="top"/>
          </w:tcPr>
          <w:p w14:paraId="68E5A4B3">
            <w:pPr>
              <w:pStyle w:val="12"/>
              <w:rPr>
                <w:color w:val="000000" w:themeColor="text1"/>
                <w:highlight w:val="none"/>
                <w14:textFill>
                  <w14:solidFill>
                    <w14:schemeClr w14:val="tx1"/>
                  </w14:solidFill>
                </w14:textFill>
              </w:rPr>
            </w:pPr>
          </w:p>
        </w:tc>
        <w:tc>
          <w:tcPr>
            <w:tcW w:w="853" w:type="dxa"/>
            <w:vAlign w:val="top"/>
          </w:tcPr>
          <w:p w14:paraId="150813BC">
            <w:pPr>
              <w:pStyle w:val="12"/>
              <w:rPr>
                <w:color w:val="000000" w:themeColor="text1"/>
                <w:highlight w:val="none"/>
                <w14:textFill>
                  <w14:solidFill>
                    <w14:schemeClr w14:val="tx1"/>
                  </w14:solidFill>
                </w14:textFill>
              </w:rPr>
            </w:pPr>
          </w:p>
        </w:tc>
      </w:tr>
      <w:tr w14:paraId="6F1A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0E907ED2">
            <w:pPr>
              <w:pStyle w:val="12"/>
              <w:rPr>
                <w:color w:val="000000" w:themeColor="text1"/>
                <w:highlight w:val="none"/>
                <w14:textFill>
                  <w14:solidFill>
                    <w14:schemeClr w14:val="tx1"/>
                  </w14:solidFill>
                </w14:textFill>
              </w:rPr>
            </w:pPr>
          </w:p>
        </w:tc>
        <w:tc>
          <w:tcPr>
            <w:tcW w:w="2303" w:type="dxa"/>
            <w:vAlign w:val="top"/>
          </w:tcPr>
          <w:p w14:paraId="7FEABCE2">
            <w:pPr>
              <w:pStyle w:val="12"/>
              <w:rPr>
                <w:color w:val="000000" w:themeColor="text1"/>
                <w:highlight w:val="none"/>
                <w14:textFill>
                  <w14:solidFill>
                    <w14:schemeClr w14:val="tx1"/>
                  </w14:solidFill>
                </w14:textFill>
              </w:rPr>
            </w:pPr>
          </w:p>
        </w:tc>
        <w:tc>
          <w:tcPr>
            <w:tcW w:w="2883" w:type="dxa"/>
            <w:vAlign w:val="top"/>
          </w:tcPr>
          <w:p w14:paraId="23CD0C0D">
            <w:pPr>
              <w:pStyle w:val="12"/>
              <w:rPr>
                <w:color w:val="000000" w:themeColor="text1"/>
                <w:highlight w:val="none"/>
                <w14:textFill>
                  <w14:solidFill>
                    <w14:schemeClr w14:val="tx1"/>
                  </w14:solidFill>
                </w14:textFill>
              </w:rPr>
            </w:pPr>
          </w:p>
        </w:tc>
        <w:tc>
          <w:tcPr>
            <w:tcW w:w="2883" w:type="dxa"/>
            <w:vAlign w:val="top"/>
          </w:tcPr>
          <w:p w14:paraId="6664F748">
            <w:pPr>
              <w:pStyle w:val="12"/>
              <w:rPr>
                <w:color w:val="000000" w:themeColor="text1"/>
                <w:highlight w:val="none"/>
                <w14:textFill>
                  <w14:solidFill>
                    <w14:schemeClr w14:val="tx1"/>
                  </w14:solidFill>
                </w14:textFill>
              </w:rPr>
            </w:pPr>
          </w:p>
        </w:tc>
        <w:tc>
          <w:tcPr>
            <w:tcW w:w="853" w:type="dxa"/>
            <w:vAlign w:val="top"/>
          </w:tcPr>
          <w:p w14:paraId="780B8A79">
            <w:pPr>
              <w:pStyle w:val="12"/>
              <w:rPr>
                <w:color w:val="000000" w:themeColor="text1"/>
                <w:highlight w:val="none"/>
                <w14:textFill>
                  <w14:solidFill>
                    <w14:schemeClr w14:val="tx1"/>
                  </w14:solidFill>
                </w14:textFill>
              </w:rPr>
            </w:pPr>
          </w:p>
        </w:tc>
      </w:tr>
      <w:tr w14:paraId="4939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40630EA2">
            <w:pPr>
              <w:pStyle w:val="12"/>
              <w:rPr>
                <w:color w:val="000000" w:themeColor="text1"/>
                <w:highlight w:val="none"/>
                <w14:textFill>
                  <w14:solidFill>
                    <w14:schemeClr w14:val="tx1"/>
                  </w14:solidFill>
                </w14:textFill>
              </w:rPr>
            </w:pPr>
          </w:p>
        </w:tc>
        <w:tc>
          <w:tcPr>
            <w:tcW w:w="2303" w:type="dxa"/>
            <w:vAlign w:val="top"/>
          </w:tcPr>
          <w:p w14:paraId="37DF72EC">
            <w:pPr>
              <w:pStyle w:val="12"/>
              <w:rPr>
                <w:color w:val="000000" w:themeColor="text1"/>
                <w:highlight w:val="none"/>
                <w14:textFill>
                  <w14:solidFill>
                    <w14:schemeClr w14:val="tx1"/>
                  </w14:solidFill>
                </w14:textFill>
              </w:rPr>
            </w:pPr>
          </w:p>
        </w:tc>
        <w:tc>
          <w:tcPr>
            <w:tcW w:w="2883" w:type="dxa"/>
            <w:vAlign w:val="top"/>
          </w:tcPr>
          <w:p w14:paraId="13E32837">
            <w:pPr>
              <w:pStyle w:val="12"/>
              <w:rPr>
                <w:color w:val="000000" w:themeColor="text1"/>
                <w:highlight w:val="none"/>
                <w14:textFill>
                  <w14:solidFill>
                    <w14:schemeClr w14:val="tx1"/>
                  </w14:solidFill>
                </w14:textFill>
              </w:rPr>
            </w:pPr>
          </w:p>
        </w:tc>
        <w:tc>
          <w:tcPr>
            <w:tcW w:w="2883" w:type="dxa"/>
            <w:vAlign w:val="top"/>
          </w:tcPr>
          <w:p w14:paraId="725DF905">
            <w:pPr>
              <w:pStyle w:val="12"/>
              <w:rPr>
                <w:color w:val="000000" w:themeColor="text1"/>
                <w:highlight w:val="none"/>
                <w14:textFill>
                  <w14:solidFill>
                    <w14:schemeClr w14:val="tx1"/>
                  </w14:solidFill>
                </w14:textFill>
              </w:rPr>
            </w:pPr>
          </w:p>
        </w:tc>
        <w:tc>
          <w:tcPr>
            <w:tcW w:w="853" w:type="dxa"/>
            <w:vAlign w:val="top"/>
          </w:tcPr>
          <w:p w14:paraId="32BD1E78">
            <w:pPr>
              <w:pStyle w:val="12"/>
              <w:rPr>
                <w:color w:val="000000" w:themeColor="text1"/>
                <w:highlight w:val="none"/>
                <w14:textFill>
                  <w14:solidFill>
                    <w14:schemeClr w14:val="tx1"/>
                  </w14:solidFill>
                </w14:textFill>
              </w:rPr>
            </w:pPr>
          </w:p>
        </w:tc>
      </w:tr>
      <w:tr w14:paraId="0BD3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53" w:type="dxa"/>
            <w:vAlign w:val="top"/>
          </w:tcPr>
          <w:p w14:paraId="73EA00C2">
            <w:pPr>
              <w:pStyle w:val="12"/>
              <w:rPr>
                <w:color w:val="000000" w:themeColor="text1"/>
                <w:highlight w:val="none"/>
                <w14:textFill>
                  <w14:solidFill>
                    <w14:schemeClr w14:val="tx1"/>
                  </w14:solidFill>
                </w14:textFill>
              </w:rPr>
            </w:pPr>
          </w:p>
        </w:tc>
        <w:tc>
          <w:tcPr>
            <w:tcW w:w="2303" w:type="dxa"/>
            <w:vAlign w:val="top"/>
          </w:tcPr>
          <w:p w14:paraId="1C5BABCE">
            <w:pPr>
              <w:pStyle w:val="12"/>
              <w:rPr>
                <w:color w:val="000000" w:themeColor="text1"/>
                <w:highlight w:val="none"/>
                <w14:textFill>
                  <w14:solidFill>
                    <w14:schemeClr w14:val="tx1"/>
                  </w14:solidFill>
                </w14:textFill>
              </w:rPr>
            </w:pPr>
          </w:p>
        </w:tc>
        <w:tc>
          <w:tcPr>
            <w:tcW w:w="2883" w:type="dxa"/>
            <w:vAlign w:val="top"/>
          </w:tcPr>
          <w:p w14:paraId="6A8F2AA9">
            <w:pPr>
              <w:pStyle w:val="12"/>
              <w:rPr>
                <w:color w:val="000000" w:themeColor="text1"/>
                <w:highlight w:val="none"/>
                <w14:textFill>
                  <w14:solidFill>
                    <w14:schemeClr w14:val="tx1"/>
                  </w14:solidFill>
                </w14:textFill>
              </w:rPr>
            </w:pPr>
          </w:p>
        </w:tc>
        <w:tc>
          <w:tcPr>
            <w:tcW w:w="2883" w:type="dxa"/>
            <w:vAlign w:val="top"/>
          </w:tcPr>
          <w:p w14:paraId="277D0ECB">
            <w:pPr>
              <w:pStyle w:val="12"/>
              <w:rPr>
                <w:color w:val="000000" w:themeColor="text1"/>
                <w:highlight w:val="none"/>
                <w14:textFill>
                  <w14:solidFill>
                    <w14:schemeClr w14:val="tx1"/>
                  </w14:solidFill>
                </w14:textFill>
              </w:rPr>
            </w:pPr>
          </w:p>
        </w:tc>
        <w:tc>
          <w:tcPr>
            <w:tcW w:w="853" w:type="dxa"/>
            <w:vAlign w:val="top"/>
          </w:tcPr>
          <w:p w14:paraId="463105FA">
            <w:pPr>
              <w:pStyle w:val="12"/>
              <w:rPr>
                <w:color w:val="000000" w:themeColor="text1"/>
                <w:highlight w:val="none"/>
                <w14:textFill>
                  <w14:solidFill>
                    <w14:schemeClr w14:val="tx1"/>
                  </w14:solidFill>
                </w14:textFill>
              </w:rPr>
            </w:pPr>
          </w:p>
        </w:tc>
      </w:tr>
      <w:tr w14:paraId="7791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47B7E415">
            <w:pPr>
              <w:pStyle w:val="12"/>
              <w:rPr>
                <w:color w:val="000000" w:themeColor="text1"/>
                <w:highlight w:val="none"/>
                <w14:textFill>
                  <w14:solidFill>
                    <w14:schemeClr w14:val="tx1"/>
                  </w14:solidFill>
                </w14:textFill>
              </w:rPr>
            </w:pPr>
          </w:p>
        </w:tc>
        <w:tc>
          <w:tcPr>
            <w:tcW w:w="2303" w:type="dxa"/>
            <w:vAlign w:val="top"/>
          </w:tcPr>
          <w:p w14:paraId="376F2111">
            <w:pPr>
              <w:pStyle w:val="12"/>
              <w:rPr>
                <w:color w:val="000000" w:themeColor="text1"/>
                <w:highlight w:val="none"/>
                <w14:textFill>
                  <w14:solidFill>
                    <w14:schemeClr w14:val="tx1"/>
                  </w14:solidFill>
                </w14:textFill>
              </w:rPr>
            </w:pPr>
          </w:p>
        </w:tc>
        <w:tc>
          <w:tcPr>
            <w:tcW w:w="2883" w:type="dxa"/>
            <w:vAlign w:val="top"/>
          </w:tcPr>
          <w:p w14:paraId="2A5A3FD0">
            <w:pPr>
              <w:pStyle w:val="12"/>
              <w:rPr>
                <w:color w:val="000000" w:themeColor="text1"/>
                <w:highlight w:val="none"/>
                <w14:textFill>
                  <w14:solidFill>
                    <w14:schemeClr w14:val="tx1"/>
                  </w14:solidFill>
                </w14:textFill>
              </w:rPr>
            </w:pPr>
          </w:p>
        </w:tc>
        <w:tc>
          <w:tcPr>
            <w:tcW w:w="2883" w:type="dxa"/>
            <w:vAlign w:val="top"/>
          </w:tcPr>
          <w:p w14:paraId="0973B69C">
            <w:pPr>
              <w:pStyle w:val="12"/>
              <w:rPr>
                <w:color w:val="000000" w:themeColor="text1"/>
                <w:highlight w:val="none"/>
                <w14:textFill>
                  <w14:solidFill>
                    <w14:schemeClr w14:val="tx1"/>
                  </w14:solidFill>
                </w14:textFill>
              </w:rPr>
            </w:pPr>
          </w:p>
        </w:tc>
        <w:tc>
          <w:tcPr>
            <w:tcW w:w="853" w:type="dxa"/>
            <w:vAlign w:val="top"/>
          </w:tcPr>
          <w:p w14:paraId="543B4DBF">
            <w:pPr>
              <w:pStyle w:val="12"/>
              <w:rPr>
                <w:color w:val="000000" w:themeColor="text1"/>
                <w:highlight w:val="none"/>
                <w14:textFill>
                  <w14:solidFill>
                    <w14:schemeClr w14:val="tx1"/>
                  </w14:solidFill>
                </w14:textFill>
              </w:rPr>
            </w:pPr>
          </w:p>
        </w:tc>
      </w:tr>
      <w:tr w14:paraId="1A7A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5FFC9095">
            <w:pPr>
              <w:pStyle w:val="12"/>
              <w:rPr>
                <w:color w:val="000000" w:themeColor="text1"/>
                <w:highlight w:val="none"/>
                <w14:textFill>
                  <w14:solidFill>
                    <w14:schemeClr w14:val="tx1"/>
                  </w14:solidFill>
                </w14:textFill>
              </w:rPr>
            </w:pPr>
          </w:p>
        </w:tc>
        <w:tc>
          <w:tcPr>
            <w:tcW w:w="2303" w:type="dxa"/>
            <w:vAlign w:val="top"/>
          </w:tcPr>
          <w:p w14:paraId="17A61637">
            <w:pPr>
              <w:pStyle w:val="12"/>
              <w:rPr>
                <w:color w:val="000000" w:themeColor="text1"/>
                <w:highlight w:val="none"/>
                <w14:textFill>
                  <w14:solidFill>
                    <w14:schemeClr w14:val="tx1"/>
                  </w14:solidFill>
                </w14:textFill>
              </w:rPr>
            </w:pPr>
          </w:p>
        </w:tc>
        <w:tc>
          <w:tcPr>
            <w:tcW w:w="2883" w:type="dxa"/>
            <w:vAlign w:val="top"/>
          </w:tcPr>
          <w:p w14:paraId="50114F50">
            <w:pPr>
              <w:pStyle w:val="12"/>
              <w:rPr>
                <w:color w:val="000000" w:themeColor="text1"/>
                <w:highlight w:val="none"/>
                <w14:textFill>
                  <w14:solidFill>
                    <w14:schemeClr w14:val="tx1"/>
                  </w14:solidFill>
                </w14:textFill>
              </w:rPr>
            </w:pPr>
          </w:p>
        </w:tc>
        <w:tc>
          <w:tcPr>
            <w:tcW w:w="2883" w:type="dxa"/>
            <w:vAlign w:val="top"/>
          </w:tcPr>
          <w:p w14:paraId="2114B48F">
            <w:pPr>
              <w:pStyle w:val="12"/>
              <w:rPr>
                <w:color w:val="000000" w:themeColor="text1"/>
                <w:highlight w:val="none"/>
                <w14:textFill>
                  <w14:solidFill>
                    <w14:schemeClr w14:val="tx1"/>
                  </w14:solidFill>
                </w14:textFill>
              </w:rPr>
            </w:pPr>
          </w:p>
        </w:tc>
        <w:tc>
          <w:tcPr>
            <w:tcW w:w="853" w:type="dxa"/>
            <w:vAlign w:val="top"/>
          </w:tcPr>
          <w:p w14:paraId="1072DE90">
            <w:pPr>
              <w:pStyle w:val="12"/>
              <w:rPr>
                <w:color w:val="000000" w:themeColor="text1"/>
                <w:highlight w:val="none"/>
                <w14:textFill>
                  <w14:solidFill>
                    <w14:schemeClr w14:val="tx1"/>
                  </w14:solidFill>
                </w14:textFill>
              </w:rPr>
            </w:pPr>
          </w:p>
        </w:tc>
      </w:tr>
      <w:tr w14:paraId="2D65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3" w:type="dxa"/>
            <w:vAlign w:val="top"/>
          </w:tcPr>
          <w:p w14:paraId="46E517F3">
            <w:pPr>
              <w:pStyle w:val="12"/>
              <w:rPr>
                <w:color w:val="000000" w:themeColor="text1"/>
                <w:highlight w:val="none"/>
                <w14:textFill>
                  <w14:solidFill>
                    <w14:schemeClr w14:val="tx1"/>
                  </w14:solidFill>
                </w14:textFill>
              </w:rPr>
            </w:pPr>
          </w:p>
        </w:tc>
        <w:tc>
          <w:tcPr>
            <w:tcW w:w="2303" w:type="dxa"/>
            <w:vAlign w:val="top"/>
          </w:tcPr>
          <w:p w14:paraId="54F65BA5">
            <w:pPr>
              <w:pStyle w:val="12"/>
              <w:rPr>
                <w:color w:val="000000" w:themeColor="text1"/>
                <w:highlight w:val="none"/>
                <w14:textFill>
                  <w14:solidFill>
                    <w14:schemeClr w14:val="tx1"/>
                  </w14:solidFill>
                </w14:textFill>
              </w:rPr>
            </w:pPr>
          </w:p>
        </w:tc>
        <w:tc>
          <w:tcPr>
            <w:tcW w:w="2883" w:type="dxa"/>
            <w:vAlign w:val="top"/>
          </w:tcPr>
          <w:p w14:paraId="309AA91F">
            <w:pPr>
              <w:pStyle w:val="12"/>
              <w:rPr>
                <w:color w:val="000000" w:themeColor="text1"/>
                <w:highlight w:val="none"/>
                <w14:textFill>
                  <w14:solidFill>
                    <w14:schemeClr w14:val="tx1"/>
                  </w14:solidFill>
                </w14:textFill>
              </w:rPr>
            </w:pPr>
          </w:p>
        </w:tc>
        <w:tc>
          <w:tcPr>
            <w:tcW w:w="2883" w:type="dxa"/>
            <w:vAlign w:val="top"/>
          </w:tcPr>
          <w:p w14:paraId="3419024B">
            <w:pPr>
              <w:pStyle w:val="12"/>
              <w:rPr>
                <w:color w:val="000000" w:themeColor="text1"/>
                <w:highlight w:val="none"/>
                <w14:textFill>
                  <w14:solidFill>
                    <w14:schemeClr w14:val="tx1"/>
                  </w14:solidFill>
                </w14:textFill>
              </w:rPr>
            </w:pPr>
          </w:p>
        </w:tc>
        <w:tc>
          <w:tcPr>
            <w:tcW w:w="853" w:type="dxa"/>
            <w:vAlign w:val="top"/>
          </w:tcPr>
          <w:p w14:paraId="4E7518E4">
            <w:pPr>
              <w:pStyle w:val="12"/>
              <w:rPr>
                <w:color w:val="000000" w:themeColor="text1"/>
                <w:highlight w:val="none"/>
                <w14:textFill>
                  <w14:solidFill>
                    <w14:schemeClr w14:val="tx1"/>
                  </w14:solidFill>
                </w14:textFill>
              </w:rPr>
            </w:pPr>
          </w:p>
        </w:tc>
      </w:tr>
      <w:tr w14:paraId="4200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3" w:type="dxa"/>
            <w:vAlign w:val="top"/>
          </w:tcPr>
          <w:p w14:paraId="3FB6E089">
            <w:pPr>
              <w:pStyle w:val="12"/>
              <w:rPr>
                <w:color w:val="000000" w:themeColor="text1"/>
                <w:highlight w:val="none"/>
                <w14:textFill>
                  <w14:solidFill>
                    <w14:schemeClr w14:val="tx1"/>
                  </w14:solidFill>
                </w14:textFill>
              </w:rPr>
            </w:pPr>
          </w:p>
        </w:tc>
        <w:tc>
          <w:tcPr>
            <w:tcW w:w="2303" w:type="dxa"/>
            <w:vAlign w:val="top"/>
          </w:tcPr>
          <w:p w14:paraId="165F6B47">
            <w:pPr>
              <w:pStyle w:val="12"/>
              <w:rPr>
                <w:color w:val="000000" w:themeColor="text1"/>
                <w:highlight w:val="none"/>
                <w14:textFill>
                  <w14:solidFill>
                    <w14:schemeClr w14:val="tx1"/>
                  </w14:solidFill>
                </w14:textFill>
              </w:rPr>
            </w:pPr>
          </w:p>
        </w:tc>
        <w:tc>
          <w:tcPr>
            <w:tcW w:w="2883" w:type="dxa"/>
            <w:vAlign w:val="top"/>
          </w:tcPr>
          <w:p w14:paraId="5F2BEC69">
            <w:pPr>
              <w:pStyle w:val="12"/>
              <w:rPr>
                <w:color w:val="000000" w:themeColor="text1"/>
                <w:highlight w:val="none"/>
                <w14:textFill>
                  <w14:solidFill>
                    <w14:schemeClr w14:val="tx1"/>
                  </w14:solidFill>
                </w14:textFill>
              </w:rPr>
            </w:pPr>
          </w:p>
        </w:tc>
        <w:tc>
          <w:tcPr>
            <w:tcW w:w="2883" w:type="dxa"/>
            <w:vAlign w:val="top"/>
          </w:tcPr>
          <w:p w14:paraId="170A5428">
            <w:pPr>
              <w:pStyle w:val="12"/>
              <w:rPr>
                <w:color w:val="000000" w:themeColor="text1"/>
                <w:highlight w:val="none"/>
                <w14:textFill>
                  <w14:solidFill>
                    <w14:schemeClr w14:val="tx1"/>
                  </w14:solidFill>
                </w14:textFill>
              </w:rPr>
            </w:pPr>
          </w:p>
        </w:tc>
        <w:tc>
          <w:tcPr>
            <w:tcW w:w="853" w:type="dxa"/>
            <w:vAlign w:val="top"/>
          </w:tcPr>
          <w:p w14:paraId="1D721288">
            <w:pPr>
              <w:pStyle w:val="12"/>
              <w:rPr>
                <w:color w:val="000000" w:themeColor="text1"/>
                <w:highlight w:val="none"/>
                <w14:textFill>
                  <w14:solidFill>
                    <w14:schemeClr w14:val="tx1"/>
                  </w14:solidFill>
                </w14:textFill>
              </w:rPr>
            </w:pPr>
          </w:p>
        </w:tc>
      </w:tr>
    </w:tbl>
    <w:p w14:paraId="07A3EB1E">
      <w:pPr>
        <w:pStyle w:val="5"/>
        <w:spacing w:before="274" w:line="221" w:lineRule="auto"/>
        <w:ind w:left="1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注</w:t>
      </w:r>
      <w:r>
        <w:rPr>
          <w:rFonts w:ascii="Arial" w:hAnsi="Arial" w:eastAsia="Arial" w:cs="Arial"/>
          <w:b/>
          <w:bCs/>
          <w:color w:val="000000" w:themeColor="text1"/>
          <w:spacing w:val="7"/>
          <w:sz w:val="20"/>
          <w:szCs w:val="20"/>
          <w:highlight w:val="none"/>
          <w14:textFill>
            <w14:solidFill>
              <w14:schemeClr w14:val="tx1"/>
            </w14:solidFill>
          </w14:textFill>
        </w:rPr>
        <w:t>:</w:t>
      </w:r>
      <w:r>
        <w:rPr>
          <w:b/>
          <w:bCs/>
          <w:color w:val="000000" w:themeColor="text1"/>
          <w:spacing w:val="7"/>
          <w:sz w:val="20"/>
          <w:szCs w:val="20"/>
          <w:highlight w:val="none"/>
          <w14:textFill>
            <w14:solidFill>
              <w14:schemeClr w14:val="tx1"/>
            </w14:solidFill>
          </w14:textFill>
        </w:rPr>
        <w:t>如有偏离，则必须注明</w:t>
      </w:r>
      <w:r>
        <w:rPr>
          <w:rFonts w:ascii="Arial" w:hAnsi="Arial" w:eastAsia="Arial" w:cs="Arial"/>
          <w:b/>
          <w:bCs/>
          <w:color w:val="000000" w:themeColor="text1"/>
          <w:spacing w:val="7"/>
          <w:sz w:val="20"/>
          <w:szCs w:val="20"/>
          <w:highlight w:val="none"/>
          <w14:textFill>
            <w14:solidFill>
              <w14:schemeClr w14:val="tx1"/>
            </w14:solidFill>
          </w14:textFill>
        </w:rPr>
        <w:t>“</w:t>
      </w:r>
      <w:r>
        <w:rPr>
          <w:b/>
          <w:bCs/>
          <w:color w:val="000000" w:themeColor="text1"/>
          <w:spacing w:val="7"/>
          <w:sz w:val="20"/>
          <w:szCs w:val="20"/>
          <w:highlight w:val="none"/>
          <w14:textFill>
            <w14:solidFill>
              <w14:schemeClr w14:val="tx1"/>
            </w14:solidFill>
          </w14:textFill>
        </w:rPr>
        <w:t>偏离</w:t>
      </w:r>
      <w:r>
        <w:rPr>
          <w:rFonts w:ascii="Arial" w:hAnsi="Arial" w:eastAsia="Arial" w:cs="Arial"/>
          <w:b/>
          <w:bCs/>
          <w:color w:val="000000" w:themeColor="text1"/>
          <w:spacing w:val="7"/>
          <w:sz w:val="20"/>
          <w:szCs w:val="20"/>
          <w:highlight w:val="none"/>
          <w14:textFill>
            <w14:solidFill>
              <w14:schemeClr w14:val="tx1"/>
            </w14:solidFill>
          </w14:textFill>
        </w:rPr>
        <w:t>”</w:t>
      </w:r>
      <w:r>
        <w:rPr>
          <w:rFonts w:hint="eastAsia" w:ascii="Arial" w:hAnsi="Arial" w:eastAsia="宋体" w:cs="Arial"/>
          <w:b/>
          <w:bCs/>
          <w:color w:val="000000" w:themeColor="text1"/>
          <w:spacing w:val="7"/>
          <w:sz w:val="20"/>
          <w:szCs w:val="20"/>
          <w:highlight w:val="none"/>
          <w:lang w:eastAsia="zh-CN"/>
          <w14:textFill>
            <w14:solidFill>
              <w14:schemeClr w14:val="tx1"/>
            </w14:solidFill>
          </w14:textFill>
        </w:rPr>
        <w:t>；</w:t>
      </w:r>
      <w:r>
        <w:rPr>
          <w:b/>
          <w:bCs/>
          <w:color w:val="000000" w:themeColor="text1"/>
          <w:spacing w:val="7"/>
          <w:sz w:val="20"/>
          <w:szCs w:val="20"/>
          <w:highlight w:val="none"/>
          <w14:textFill>
            <w14:solidFill>
              <w14:schemeClr w14:val="tx1"/>
            </w14:solidFill>
          </w14:textFill>
        </w:rPr>
        <w:t>未注明偏离的，视为完全响应。</w:t>
      </w:r>
    </w:p>
    <w:p w14:paraId="266FC7A4">
      <w:pPr>
        <w:spacing w:line="261" w:lineRule="auto"/>
        <w:rPr>
          <w:rFonts w:ascii="Arial"/>
          <w:color w:val="000000" w:themeColor="text1"/>
          <w:sz w:val="21"/>
          <w:highlight w:val="none"/>
          <w14:textFill>
            <w14:solidFill>
              <w14:schemeClr w14:val="tx1"/>
            </w14:solidFill>
          </w14:textFill>
        </w:rPr>
      </w:pPr>
    </w:p>
    <w:p w14:paraId="03A45106">
      <w:pPr>
        <w:spacing w:line="261" w:lineRule="auto"/>
        <w:rPr>
          <w:rFonts w:ascii="Arial"/>
          <w:color w:val="000000" w:themeColor="text1"/>
          <w:sz w:val="21"/>
          <w:highlight w:val="none"/>
          <w14:textFill>
            <w14:solidFill>
              <w14:schemeClr w14:val="tx1"/>
            </w14:solidFill>
          </w14:textFill>
        </w:rPr>
      </w:pPr>
    </w:p>
    <w:p w14:paraId="4070442F">
      <w:pPr>
        <w:spacing w:line="261" w:lineRule="auto"/>
        <w:rPr>
          <w:rFonts w:ascii="Arial"/>
          <w:color w:val="000000" w:themeColor="text1"/>
          <w:sz w:val="21"/>
          <w:highlight w:val="none"/>
          <w14:textFill>
            <w14:solidFill>
              <w14:schemeClr w14:val="tx1"/>
            </w14:solidFill>
          </w14:textFill>
        </w:rPr>
      </w:pPr>
    </w:p>
    <w:p w14:paraId="3E87F188">
      <w:pPr>
        <w:pStyle w:val="5"/>
        <w:spacing w:before="78" w:line="219" w:lineRule="auto"/>
        <w:ind w:left="12"/>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 xml:space="preserve">法定代表人或其委托代理人签字（或盖章）: </w:t>
      </w:r>
      <w:r>
        <w:rPr>
          <w:color w:val="000000" w:themeColor="text1"/>
          <w:sz w:val="24"/>
          <w:szCs w:val="24"/>
          <w:highlight w:val="none"/>
          <w:u w:val="single" w:color="auto"/>
          <w14:textFill>
            <w14:solidFill>
              <w14:schemeClr w14:val="tx1"/>
            </w14:solidFill>
          </w14:textFill>
        </w:rPr>
        <w:t xml:space="preserve">                   </w:t>
      </w:r>
    </w:p>
    <w:p w14:paraId="79FA5780">
      <w:pPr>
        <w:spacing w:line="381" w:lineRule="auto"/>
        <w:rPr>
          <w:rFonts w:ascii="Arial"/>
          <w:color w:val="000000" w:themeColor="text1"/>
          <w:sz w:val="21"/>
          <w:highlight w:val="none"/>
          <w14:textFill>
            <w14:solidFill>
              <w14:schemeClr w14:val="tx1"/>
            </w14:solidFill>
          </w14:textFill>
        </w:rPr>
      </w:pPr>
    </w:p>
    <w:p w14:paraId="170F1A38">
      <w:pPr>
        <w:pStyle w:val="5"/>
        <w:spacing w:before="78" w:line="219" w:lineRule="auto"/>
        <w:ind w:left="14"/>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投标人(盖单位公章):</w:t>
      </w:r>
      <w:r>
        <w:rPr>
          <w:color w:val="000000" w:themeColor="text1"/>
          <w:sz w:val="24"/>
          <w:szCs w:val="24"/>
          <w:highlight w:val="none"/>
          <w:u w:val="single" w:color="auto"/>
          <w14:textFill>
            <w14:solidFill>
              <w14:schemeClr w14:val="tx1"/>
            </w14:solidFill>
          </w14:textFill>
        </w:rPr>
        <w:t xml:space="preserve">                                        </w:t>
      </w:r>
    </w:p>
    <w:p w14:paraId="19090F4A">
      <w:pPr>
        <w:spacing w:line="266" w:lineRule="auto"/>
        <w:rPr>
          <w:rFonts w:ascii="Arial"/>
          <w:color w:val="000000" w:themeColor="text1"/>
          <w:sz w:val="21"/>
          <w:highlight w:val="none"/>
          <w14:textFill>
            <w14:solidFill>
              <w14:schemeClr w14:val="tx1"/>
            </w14:solidFill>
          </w14:textFill>
        </w:rPr>
      </w:pPr>
    </w:p>
    <w:p w14:paraId="6BC4C442">
      <w:pPr>
        <w:spacing w:line="266" w:lineRule="auto"/>
        <w:rPr>
          <w:rFonts w:ascii="Arial"/>
          <w:color w:val="000000" w:themeColor="text1"/>
          <w:sz w:val="21"/>
          <w:highlight w:val="none"/>
          <w14:textFill>
            <w14:solidFill>
              <w14:schemeClr w14:val="tx1"/>
            </w14:solidFill>
          </w14:textFill>
        </w:rPr>
      </w:pPr>
    </w:p>
    <w:p w14:paraId="3C1156DD">
      <w:pPr>
        <w:pStyle w:val="5"/>
        <w:spacing w:before="79" w:line="219" w:lineRule="auto"/>
        <w:ind w:left="52"/>
        <w:rPr>
          <w:color w:val="000000" w:themeColor="text1"/>
          <w:sz w:val="24"/>
          <w:szCs w:val="24"/>
          <w:highlight w:val="none"/>
          <w14:textFill>
            <w14:solidFill>
              <w14:schemeClr w14:val="tx1"/>
            </w14:solidFill>
          </w14:textFill>
        </w:rPr>
      </w:pPr>
      <w:r>
        <w:rPr>
          <w:color w:val="000000" w:themeColor="text1"/>
          <w:spacing w:val="-19"/>
          <w:sz w:val="24"/>
          <w:szCs w:val="24"/>
          <w:highlight w:val="none"/>
          <w14:textFill>
            <w14:solidFill>
              <w14:schemeClr w14:val="tx1"/>
            </w14:solidFill>
          </w14:textFill>
        </w:rPr>
        <w:t>日期</w:t>
      </w:r>
      <w:r>
        <w:rPr>
          <w:color w:val="000000" w:themeColor="text1"/>
          <w:spacing w:val="-29"/>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w:t>
      </w:r>
      <w:r>
        <w:rPr>
          <w:color w:val="000000" w:themeColor="text1"/>
          <w:spacing w:val="10"/>
          <w:sz w:val="24"/>
          <w:szCs w:val="24"/>
          <w:highlight w:val="none"/>
          <w:u w:val="single" w:color="auto"/>
          <w14:textFill>
            <w14:solidFill>
              <w14:schemeClr w14:val="tx1"/>
            </w14:solidFill>
          </w14:textFill>
        </w:rPr>
        <w:t xml:space="preserve">    </w:t>
      </w:r>
      <w:r>
        <w:rPr>
          <w:color w:val="000000" w:themeColor="text1"/>
          <w:spacing w:val="-101"/>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年</w:t>
      </w:r>
      <w:r>
        <w:rPr>
          <w:color w:val="000000" w:themeColor="text1"/>
          <w:spacing w:val="23"/>
          <w:sz w:val="24"/>
          <w:szCs w:val="24"/>
          <w:highlight w:val="none"/>
          <w:u w:val="single" w:color="auto"/>
          <w14:textFill>
            <w14:solidFill>
              <w14:schemeClr w14:val="tx1"/>
            </w14:solidFill>
          </w14:textFill>
        </w:rPr>
        <w:t xml:space="preserve">     </w:t>
      </w:r>
      <w:r>
        <w:rPr>
          <w:color w:val="000000" w:themeColor="text1"/>
          <w:spacing w:val="-86"/>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月</w:t>
      </w:r>
      <w:r>
        <w:rPr>
          <w:color w:val="000000" w:themeColor="text1"/>
          <w:spacing w:val="35"/>
          <w:sz w:val="24"/>
          <w:szCs w:val="24"/>
          <w:highlight w:val="none"/>
          <w:u w:val="single" w:color="auto"/>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日</w:t>
      </w:r>
    </w:p>
    <w:p w14:paraId="1509CA7E">
      <w:pPr>
        <w:spacing w:line="219" w:lineRule="auto"/>
        <w:rPr>
          <w:color w:val="000000" w:themeColor="text1"/>
          <w:sz w:val="24"/>
          <w:szCs w:val="24"/>
          <w:highlight w:val="none"/>
          <w14:textFill>
            <w14:solidFill>
              <w14:schemeClr w14:val="tx1"/>
            </w14:solidFill>
          </w14:textFill>
        </w:rPr>
        <w:sectPr>
          <w:footerReference r:id="rId37" w:type="default"/>
          <w:pgSz w:w="11906" w:h="16840"/>
          <w:pgMar w:top="400" w:right="1061" w:bottom="1426" w:left="1063" w:header="0" w:footer="1192" w:gutter="0"/>
          <w:pgNumType w:fmt="decimal"/>
          <w:cols w:space="720" w:num="1"/>
        </w:sectPr>
      </w:pPr>
    </w:p>
    <w:p w14:paraId="2652103B">
      <w:pPr>
        <w:spacing w:line="280" w:lineRule="auto"/>
        <w:rPr>
          <w:rFonts w:ascii="Arial"/>
          <w:color w:val="000000" w:themeColor="text1"/>
          <w:sz w:val="21"/>
          <w:highlight w:val="none"/>
          <w14:textFill>
            <w14:solidFill>
              <w14:schemeClr w14:val="tx1"/>
            </w14:solidFill>
          </w14:textFill>
        </w:rPr>
      </w:pPr>
    </w:p>
    <w:p w14:paraId="19F32B8B">
      <w:pPr>
        <w:spacing w:line="280" w:lineRule="auto"/>
        <w:rPr>
          <w:rFonts w:ascii="Arial"/>
          <w:color w:val="000000" w:themeColor="text1"/>
          <w:sz w:val="21"/>
          <w:highlight w:val="none"/>
          <w14:textFill>
            <w14:solidFill>
              <w14:schemeClr w14:val="tx1"/>
            </w14:solidFill>
          </w14:textFill>
        </w:rPr>
      </w:pPr>
    </w:p>
    <w:p w14:paraId="6923050F">
      <w:pPr>
        <w:spacing w:line="281" w:lineRule="auto"/>
        <w:rPr>
          <w:rFonts w:ascii="Arial"/>
          <w:color w:val="000000" w:themeColor="text1"/>
          <w:sz w:val="21"/>
          <w:highlight w:val="none"/>
          <w14:textFill>
            <w14:solidFill>
              <w14:schemeClr w14:val="tx1"/>
            </w14:solidFill>
          </w14:textFill>
        </w:rPr>
      </w:pPr>
    </w:p>
    <w:p w14:paraId="2D207948">
      <w:pPr>
        <w:spacing w:line="281" w:lineRule="auto"/>
        <w:rPr>
          <w:rFonts w:ascii="Arial"/>
          <w:color w:val="000000" w:themeColor="text1"/>
          <w:sz w:val="21"/>
          <w:highlight w:val="none"/>
          <w14:textFill>
            <w14:solidFill>
              <w14:schemeClr w14:val="tx1"/>
            </w14:solidFill>
          </w14:textFill>
        </w:rPr>
      </w:pPr>
    </w:p>
    <w:p w14:paraId="32263530">
      <w:pPr>
        <w:pStyle w:val="5"/>
        <w:spacing w:before="91" w:line="219" w:lineRule="auto"/>
        <w:ind w:left="3007"/>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6-1中小企业声明函（货物）</w:t>
      </w:r>
    </w:p>
    <w:p w14:paraId="486F120C">
      <w:pPr>
        <w:spacing w:line="296" w:lineRule="auto"/>
        <w:rPr>
          <w:rFonts w:ascii="Arial"/>
          <w:color w:val="000000" w:themeColor="text1"/>
          <w:sz w:val="21"/>
          <w:highlight w:val="none"/>
          <w14:textFill>
            <w14:solidFill>
              <w14:schemeClr w14:val="tx1"/>
            </w14:solidFill>
          </w14:textFill>
        </w:rPr>
      </w:pPr>
    </w:p>
    <w:p w14:paraId="753DE9D6">
      <w:pPr>
        <w:pStyle w:val="5"/>
        <w:spacing w:before="78" w:line="258" w:lineRule="auto"/>
        <w:ind w:left="53" w:right="30" w:firstLine="388"/>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本公司（联合体）郑重声明，根据《政府采购促进中小企业发展管理办法》</w:t>
      </w:r>
      <w:r>
        <w:rPr>
          <w:color w:val="000000" w:themeColor="text1"/>
          <w:spacing w:val="85"/>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w:t>
      </w:r>
      <w:r>
        <w:rPr>
          <w:color w:val="000000" w:themeColor="text1"/>
          <w:spacing w:val="4"/>
          <w:sz w:val="24"/>
          <w:szCs w:val="24"/>
          <w:highlight w:val="none"/>
          <w14:textFill>
            <w14:solidFill>
              <w14:schemeClr w14:val="tx1"/>
            </w14:solidFill>
          </w14:textFill>
        </w:rPr>
        <w:t>财库﹝2020﹞46  号）的规定，本公司（联合体）参</w:t>
      </w:r>
      <w:r>
        <w:rPr>
          <w:color w:val="000000" w:themeColor="text1"/>
          <w:spacing w:val="3"/>
          <w:sz w:val="24"/>
          <w:szCs w:val="24"/>
          <w:highlight w:val="none"/>
          <w14:textFill>
            <w14:solidFill>
              <w14:schemeClr w14:val="tx1"/>
            </w14:solidFill>
          </w14:textFill>
        </w:rPr>
        <w:t>加</w:t>
      </w:r>
      <w:r>
        <w:rPr>
          <w:color w:val="000000" w:themeColor="text1"/>
          <w:spacing w:val="-116"/>
          <w:sz w:val="24"/>
          <w:szCs w:val="24"/>
          <w:highlight w:val="none"/>
          <w14:textFill>
            <w14:solidFill>
              <w14:schemeClr w14:val="tx1"/>
            </w14:solidFill>
          </w14:textFill>
        </w:rPr>
        <w:t xml:space="preserve"> </w:t>
      </w:r>
      <w:r>
        <w:rPr>
          <w:color w:val="000000" w:themeColor="text1"/>
          <w:spacing w:val="3"/>
          <w:sz w:val="24"/>
          <w:szCs w:val="24"/>
          <w:highlight w:val="none"/>
          <w:u w:val="single" w:color="auto"/>
          <w14:textFill>
            <w14:solidFill>
              <w14:schemeClr w14:val="tx1"/>
            </w14:solidFill>
          </w14:textFill>
        </w:rPr>
        <w:t xml:space="preserve">        （单位名称）</w:t>
      </w:r>
      <w:r>
        <w:rPr>
          <w:color w:val="000000" w:themeColor="text1"/>
          <w:spacing w:val="5"/>
          <w:sz w:val="24"/>
          <w:szCs w:val="24"/>
          <w:highlight w:val="none"/>
          <w14:textFill>
            <w14:solidFill>
              <w14:schemeClr w14:val="tx1"/>
            </w14:solidFill>
          </w14:textFill>
        </w:rPr>
        <w:t>的</w:t>
      </w:r>
      <w:r>
        <w:rPr>
          <w:color w:val="000000" w:themeColor="text1"/>
          <w:spacing w:val="-103"/>
          <w:sz w:val="24"/>
          <w:szCs w:val="24"/>
          <w:highlight w:val="none"/>
          <w14:textFill>
            <w14:solidFill>
              <w14:schemeClr w14:val="tx1"/>
            </w14:solidFill>
          </w14:textFill>
        </w:rPr>
        <w:t xml:space="preserve"> </w:t>
      </w:r>
      <w:r>
        <w:rPr>
          <w:color w:val="000000" w:themeColor="text1"/>
          <w:spacing w:val="5"/>
          <w:sz w:val="24"/>
          <w:szCs w:val="24"/>
          <w:highlight w:val="none"/>
          <w:u w:val="single" w:color="auto"/>
          <w14:textFill>
            <w14:solidFill>
              <w14:schemeClr w14:val="tx1"/>
            </w14:solidFill>
          </w14:textFill>
        </w:rPr>
        <w:t xml:space="preserve">        （项目名称）</w:t>
      </w:r>
      <w:r>
        <w:rPr>
          <w:color w:val="000000" w:themeColor="text1"/>
          <w:spacing w:val="5"/>
          <w:sz w:val="24"/>
          <w:szCs w:val="24"/>
          <w:highlight w:val="none"/>
          <w14:textFill>
            <w14:solidFill>
              <w14:schemeClr w14:val="tx1"/>
            </w14:solidFill>
          </w14:textFill>
        </w:rPr>
        <w:t>采购活动，提供的货物全部由符合政策要求的中 小</w:t>
      </w:r>
      <w:r>
        <w:rPr>
          <w:color w:val="000000" w:themeColor="text1"/>
          <w:spacing w:val="-1"/>
          <w:sz w:val="24"/>
          <w:szCs w:val="24"/>
          <w:highlight w:val="none"/>
          <w14:textFill>
            <w14:solidFill>
              <w14:schemeClr w14:val="tx1"/>
            </w14:solidFill>
          </w14:textFill>
        </w:rPr>
        <w:t>企业制造。相关企业（含联合体中的中小企业、签订分</w:t>
      </w:r>
      <w:r>
        <w:rPr>
          <w:color w:val="000000" w:themeColor="text1"/>
          <w:spacing w:val="-2"/>
          <w:sz w:val="24"/>
          <w:szCs w:val="24"/>
          <w:highlight w:val="none"/>
          <w14:textFill>
            <w14:solidFill>
              <w14:schemeClr w14:val="tx1"/>
            </w14:solidFill>
          </w14:textFill>
        </w:rPr>
        <w:t>包意向协议的中小企</w:t>
      </w:r>
      <w:r>
        <w:rPr>
          <w:color w:val="000000" w:themeColor="text1"/>
          <w:spacing w:val="35"/>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业</w:t>
      </w:r>
      <w:r>
        <w:rPr>
          <w:color w:val="000000" w:themeColor="text1"/>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w:t>
      </w:r>
      <w:r>
        <w:rPr>
          <w:color w:val="000000" w:themeColor="text1"/>
          <w:spacing w:val="40"/>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的具体情况如下：</w:t>
      </w:r>
    </w:p>
    <w:p w14:paraId="1BC36ECC">
      <w:pPr>
        <w:spacing w:line="257" w:lineRule="auto"/>
        <w:rPr>
          <w:rFonts w:ascii="Arial"/>
          <w:color w:val="000000" w:themeColor="text1"/>
          <w:sz w:val="21"/>
          <w:highlight w:val="none"/>
          <w14:textFill>
            <w14:solidFill>
              <w14:schemeClr w14:val="tx1"/>
            </w14:solidFill>
          </w14:textFill>
        </w:rPr>
      </w:pPr>
    </w:p>
    <w:p w14:paraId="2EBCB6D3">
      <w:pPr>
        <w:pStyle w:val="5"/>
        <w:spacing w:before="78" w:line="245" w:lineRule="auto"/>
        <w:ind w:left="51" w:firstLine="438"/>
        <w:rPr>
          <w:color w:val="000000" w:themeColor="text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1.</w:t>
      </w:r>
      <w:r>
        <w:rPr>
          <w:color w:val="000000" w:themeColor="text1"/>
          <w:spacing w:val="12"/>
          <w:sz w:val="24"/>
          <w:szCs w:val="24"/>
          <w:highlight w:val="none"/>
          <w:u w:val="single" w:color="auto"/>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，属于</w:t>
      </w:r>
      <w:r>
        <w:rPr>
          <w:color w:val="000000" w:themeColor="text1"/>
          <w:spacing w:val="-11"/>
          <w:sz w:val="24"/>
          <w:szCs w:val="24"/>
          <w:highlight w:val="none"/>
          <w:u w:val="single" w:color="auto"/>
          <w14:textFill>
            <w14:solidFill>
              <w14:schemeClr w14:val="tx1"/>
            </w14:solidFill>
          </w14:textFill>
        </w:rPr>
        <w:t xml:space="preserve">         （采购文件中明确的所属行业）                     </w:t>
      </w:r>
      <w:r>
        <w:rPr>
          <w:color w:val="000000" w:themeColor="text1"/>
          <w:spacing w:val="1"/>
          <w:sz w:val="24"/>
          <w:szCs w:val="24"/>
          <w:highlight w:val="none"/>
          <w14:textFill>
            <w14:solidFill>
              <w14:schemeClr w14:val="tx1"/>
            </w14:solidFill>
          </w14:textFill>
        </w:rPr>
        <w:t>行业；制造商为</w:t>
      </w:r>
      <w:r>
        <w:rPr>
          <w:color w:val="000000" w:themeColor="text1"/>
          <w:spacing w:val="-113"/>
          <w:sz w:val="24"/>
          <w:szCs w:val="24"/>
          <w:highlight w:val="none"/>
          <w14:textFill>
            <w14:solidFill>
              <w14:schemeClr w14:val="tx1"/>
            </w14:solidFill>
          </w14:textFill>
        </w:rPr>
        <w:t xml:space="preserve"> </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（企业名称</w:t>
      </w:r>
      <w:r>
        <w:rPr>
          <w:color w:val="000000" w:themeColor="text1"/>
          <w:spacing w:val="9"/>
          <w:sz w:val="24"/>
          <w:szCs w:val="24"/>
          <w:highlight w:val="none"/>
          <w:u w:val="single" w:color="auto"/>
          <w14:textFill>
            <w14:solidFill>
              <w14:schemeClr w14:val="tx1"/>
            </w14:solidFill>
          </w14:textFill>
        </w:rPr>
        <w:t>）</w:t>
      </w:r>
      <w:r>
        <w:rPr>
          <w:color w:val="000000" w:themeColor="text1"/>
          <w:spacing w:val="9"/>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从业人员</w:t>
      </w:r>
      <w:r>
        <w:rPr>
          <w:color w:val="000000" w:themeColor="text1"/>
          <w:spacing w:val="-109"/>
          <w:sz w:val="24"/>
          <w:szCs w:val="24"/>
          <w:highlight w:val="none"/>
          <w14:textFill>
            <w14:solidFill>
              <w14:schemeClr w14:val="tx1"/>
            </w14:solidFill>
          </w14:textFill>
        </w:rPr>
        <w:t xml:space="preserve"> </w:t>
      </w:r>
      <w:r>
        <w:rPr>
          <w:color w:val="000000" w:themeColor="text1"/>
          <w:spacing w:val="6"/>
          <w:sz w:val="24"/>
          <w:szCs w:val="24"/>
          <w:highlight w:val="none"/>
          <w:u w:val="single" w:color="auto"/>
          <w14:textFill>
            <w14:solidFill>
              <w14:schemeClr w14:val="tx1"/>
            </w14:solidFill>
          </w14:textFill>
        </w:rPr>
        <w:t xml:space="preserve">        </w:t>
      </w:r>
      <w:r>
        <w:rPr>
          <w:color w:val="000000" w:themeColor="text1"/>
          <w:spacing w:val="-108"/>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人，营业收</w:t>
      </w:r>
      <w:r>
        <w:rPr>
          <w:color w:val="000000" w:themeColor="text1"/>
          <w:spacing w:val="2"/>
          <w:sz w:val="24"/>
          <w:szCs w:val="24"/>
          <w:highlight w:val="none"/>
          <w14:textFill>
            <w14:solidFill>
              <w14:schemeClr w14:val="tx1"/>
            </w14:solidFill>
          </w14:textFill>
        </w:rPr>
        <w:t>入为</w:t>
      </w:r>
      <w:r>
        <w:rPr>
          <w:color w:val="000000" w:themeColor="text1"/>
          <w:spacing w:val="-117"/>
          <w:sz w:val="24"/>
          <w:szCs w:val="24"/>
          <w:highlight w:val="none"/>
          <w14:textFill>
            <w14:solidFill>
              <w14:schemeClr w14:val="tx1"/>
            </w14:solidFill>
          </w14:textFill>
        </w:rPr>
        <w:t xml:space="preserve"> </w:t>
      </w:r>
      <w:r>
        <w:rPr>
          <w:color w:val="000000" w:themeColor="text1"/>
          <w:spacing w:val="6"/>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万元，资产总额为</w:t>
      </w:r>
      <w:r>
        <w:rPr>
          <w:color w:val="000000" w:themeColor="text1"/>
          <w:spacing w:val="-118"/>
          <w:sz w:val="24"/>
          <w:szCs w:val="24"/>
          <w:highlight w:val="none"/>
          <w14:textFill>
            <w14:solidFill>
              <w14:schemeClr w14:val="tx1"/>
            </w14:solidFill>
          </w14:textFill>
        </w:rPr>
        <w:t xml:space="preserve"> </w:t>
      </w:r>
      <w:r>
        <w:rPr>
          <w:color w:val="000000" w:themeColor="text1"/>
          <w:spacing w:val="8"/>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万元，属于</w:t>
      </w:r>
      <w:r>
        <w:rPr>
          <w:color w:val="000000" w:themeColor="text1"/>
          <w:spacing w:val="2"/>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中型企业、小</w:t>
      </w:r>
      <w:r>
        <w:rPr>
          <w:color w:val="000000" w:themeColor="text1"/>
          <w:spacing w:val="-7"/>
          <w:sz w:val="24"/>
          <w:szCs w:val="24"/>
          <w:highlight w:val="none"/>
          <w:u w:val="single" w:color="auto"/>
          <w14:textFill>
            <w14:solidFill>
              <w14:schemeClr w14:val="tx1"/>
            </w14:solidFill>
          </w14:textFill>
        </w:rPr>
        <w:t>型企业、微型企业</w:t>
      </w:r>
      <w:r>
        <w:rPr>
          <w:color w:val="000000" w:themeColor="text1"/>
          <w:spacing w:val="-1"/>
          <w:sz w:val="24"/>
          <w:szCs w:val="24"/>
          <w:highlight w:val="none"/>
          <w:u w:val="single" w:color="auto"/>
          <w14:textFill>
            <w14:solidFill>
              <w14:schemeClr w14:val="tx1"/>
            </w14:solidFill>
          </w14:textFill>
        </w:rPr>
        <w:t>）</w:t>
      </w:r>
      <w:r>
        <w:rPr>
          <w:color w:val="000000" w:themeColor="text1"/>
          <w:spacing w:val="-1"/>
          <w:sz w:val="24"/>
          <w:szCs w:val="24"/>
          <w:highlight w:val="none"/>
          <w14:textFill>
            <w14:solidFill>
              <w14:schemeClr w14:val="tx1"/>
            </w14:solidFill>
          </w14:textFill>
        </w:rPr>
        <w:t>；</w:t>
      </w:r>
    </w:p>
    <w:p w14:paraId="56BCE631">
      <w:pPr>
        <w:spacing w:line="311" w:lineRule="auto"/>
        <w:rPr>
          <w:rFonts w:ascii="Arial"/>
          <w:color w:val="000000" w:themeColor="text1"/>
          <w:sz w:val="21"/>
          <w:highlight w:val="none"/>
          <w14:textFill>
            <w14:solidFill>
              <w14:schemeClr w14:val="tx1"/>
            </w14:solidFill>
          </w14:textFill>
        </w:rPr>
      </w:pPr>
    </w:p>
    <w:p w14:paraId="49FDFB08">
      <w:pPr>
        <w:pStyle w:val="5"/>
        <w:spacing w:before="78" w:line="245" w:lineRule="auto"/>
        <w:ind w:left="51" w:firstLine="395"/>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2.</w:t>
      </w:r>
      <w:r>
        <w:rPr>
          <w:color w:val="000000" w:themeColor="text1"/>
          <w:spacing w:val="12"/>
          <w:sz w:val="24"/>
          <w:szCs w:val="24"/>
          <w:highlight w:val="none"/>
          <w:u w:val="single" w:color="auto"/>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，属于</w:t>
      </w:r>
      <w:r>
        <w:rPr>
          <w:color w:val="000000" w:themeColor="text1"/>
          <w:spacing w:val="13"/>
          <w:sz w:val="24"/>
          <w:szCs w:val="24"/>
          <w:highlight w:val="none"/>
          <w:u w:val="single" w:color="auto"/>
          <w14:textFill>
            <w14:solidFill>
              <w14:schemeClr w14:val="tx1"/>
            </w14:solidFill>
          </w14:textFill>
        </w:rPr>
        <w:t xml:space="preserve">        </w:t>
      </w:r>
      <w:r>
        <w:rPr>
          <w:color w:val="000000" w:themeColor="text1"/>
          <w:spacing w:val="-9"/>
          <w:sz w:val="24"/>
          <w:szCs w:val="24"/>
          <w:highlight w:val="none"/>
          <w:u w:val="single" w:color="auto"/>
          <w14:textFill>
            <w14:solidFill>
              <w14:schemeClr w14:val="tx1"/>
            </w14:solidFill>
          </w14:textFill>
        </w:rPr>
        <w:t xml:space="preserve">（采购文件中明确的所属行业）       </w:t>
      </w:r>
      <w:r>
        <w:rPr>
          <w:color w:val="000000" w:themeColor="text1"/>
          <w:spacing w:val="-10"/>
          <w:sz w:val="24"/>
          <w:szCs w:val="24"/>
          <w:highlight w:val="none"/>
          <w:u w:val="single" w:color="auto"/>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行业；制造商为</w:t>
      </w:r>
      <w:r>
        <w:rPr>
          <w:color w:val="000000" w:themeColor="text1"/>
          <w:spacing w:val="-113"/>
          <w:sz w:val="24"/>
          <w:szCs w:val="24"/>
          <w:highlight w:val="none"/>
          <w14:textFill>
            <w14:solidFill>
              <w14:schemeClr w14:val="tx1"/>
            </w14:solidFill>
          </w14:textFill>
        </w:rPr>
        <w:t xml:space="preserve"> </w:t>
      </w:r>
      <w:r>
        <w:rPr>
          <w:color w:val="000000" w:themeColor="text1"/>
          <w:spacing w:val="5"/>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（企业名称</w:t>
      </w:r>
      <w:r>
        <w:rPr>
          <w:color w:val="000000" w:themeColor="text1"/>
          <w:spacing w:val="9"/>
          <w:sz w:val="24"/>
          <w:szCs w:val="24"/>
          <w:highlight w:val="none"/>
          <w:u w:val="single" w:color="auto"/>
          <w14:textFill>
            <w14:solidFill>
              <w14:schemeClr w14:val="tx1"/>
            </w14:solidFill>
          </w14:textFill>
        </w:rPr>
        <w:t>）</w:t>
      </w:r>
      <w:r>
        <w:rPr>
          <w:color w:val="000000" w:themeColor="text1"/>
          <w:spacing w:val="9"/>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从业人员</w:t>
      </w:r>
      <w:r>
        <w:rPr>
          <w:color w:val="000000" w:themeColor="text1"/>
          <w:spacing w:val="-109"/>
          <w:sz w:val="24"/>
          <w:szCs w:val="24"/>
          <w:highlight w:val="none"/>
          <w14:textFill>
            <w14:solidFill>
              <w14:schemeClr w14:val="tx1"/>
            </w14:solidFill>
          </w14:textFill>
        </w:rPr>
        <w:t xml:space="preserve"> </w:t>
      </w:r>
      <w:r>
        <w:rPr>
          <w:color w:val="000000" w:themeColor="text1"/>
          <w:spacing w:val="6"/>
          <w:sz w:val="24"/>
          <w:szCs w:val="24"/>
          <w:highlight w:val="none"/>
          <w:u w:val="single" w:color="auto"/>
          <w14:textFill>
            <w14:solidFill>
              <w14:schemeClr w14:val="tx1"/>
            </w14:solidFill>
          </w14:textFill>
        </w:rPr>
        <w:t xml:space="preserve">        </w:t>
      </w:r>
      <w:r>
        <w:rPr>
          <w:color w:val="000000" w:themeColor="text1"/>
          <w:spacing w:val="-108"/>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人，营业收</w:t>
      </w:r>
      <w:r>
        <w:rPr>
          <w:color w:val="000000" w:themeColor="text1"/>
          <w:spacing w:val="2"/>
          <w:sz w:val="24"/>
          <w:szCs w:val="24"/>
          <w:highlight w:val="none"/>
          <w14:textFill>
            <w14:solidFill>
              <w14:schemeClr w14:val="tx1"/>
            </w14:solidFill>
          </w14:textFill>
        </w:rPr>
        <w:t>入为</w:t>
      </w:r>
      <w:r>
        <w:rPr>
          <w:color w:val="000000" w:themeColor="text1"/>
          <w:spacing w:val="-117"/>
          <w:sz w:val="24"/>
          <w:szCs w:val="24"/>
          <w:highlight w:val="none"/>
          <w14:textFill>
            <w14:solidFill>
              <w14:schemeClr w14:val="tx1"/>
            </w14:solidFill>
          </w14:textFill>
        </w:rPr>
        <w:t xml:space="preserve"> </w:t>
      </w:r>
      <w:r>
        <w:rPr>
          <w:color w:val="000000" w:themeColor="text1"/>
          <w:spacing w:val="6"/>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万元，资产总额为</w:t>
      </w:r>
      <w:r>
        <w:rPr>
          <w:color w:val="000000" w:themeColor="text1"/>
          <w:spacing w:val="-118"/>
          <w:sz w:val="24"/>
          <w:szCs w:val="24"/>
          <w:highlight w:val="none"/>
          <w14:textFill>
            <w14:solidFill>
              <w14:schemeClr w14:val="tx1"/>
            </w14:solidFill>
          </w14:textFill>
        </w:rPr>
        <w:t xml:space="preserve"> </w:t>
      </w:r>
      <w:r>
        <w:rPr>
          <w:color w:val="000000" w:themeColor="text1"/>
          <w:spacing w:val="8"/>
          <w:sz w:val="24"/>
          <w:szCs w:val="24"/>
          <w:highlight w:val="none"/>
          <w:u w:val="single" w:color="auto"/>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万元，属于</w:t>
      </w:r>
      <w:r>
        <w:rPr>
          <w:color w:val="000000" w:themeColor="text1"/>
          <w:spacing w:val="2"/>
          <w:sz w:val="24"/>
          <w:szCs w:val="24"/>
          <w:highlight w:val="none"/>
          <w:u w:val="single" w:color="auto"/>
          <w14:textFill>
            <w14:solidFill>
              <w14:schemeClr w14:val="tx1"/>
            </w14:solidFill>
          </w14:textFill>
        </w:rPr>
        <w:t xml:space="preserve">          （</w:t>
      </w:r>
      <w:r>
        <w:rPr>
          <w:color w:val="000000" w:themeColor="text1"/>
          <w:spacing w:val="1"/>
          <w:sz w:val="24"/>
          <w:szCs w:val="24"/>
          <w:highlight w:val="none"/>
          <w:u w:val="single" w:color="auto"/>
          <w14:textFill>
            <w14:solidFill>
              <w14:schemeClr w14:val="tx1"/>
            </w14:solidFill>
          </w14:textFill>
        </w:rPr>
        <w:t>中型企业、小</w:t>
      </w:r>
      <w:r>
        <w:rPr>
          <w:color w:val="000000" w:themeColor="text1"/>
          <w:spacing w:val="-7"/>
          <w:sz w:val="24"/>
          <w:szCs w:val="24"/>
          <w:highlight w:val="none"/>
          <w:u w:val="single" w:color="auto"/>
          <w14:textFill>
            <w14:solidFill>
              <w14:schemeClr w14:val="tx1"/>
            </w14:solidFill>
          </w14:textFill>
        </w:rPr>
        <w:t>型企业、微型企业</w:t>
      </w:r>
      <w:r>
        <w:rPr>
          <w:color w:val="000000" w:themeColor="text1"/>
          <w:spacing w:val="-1"/>
          <w:sz w:val="24"/>
          <w:szCs w:val="24"/>
          <w:highlight w:val="none"/>
          <w:u w:val="single" w:color="auto"/>
          <w14:textFill>
            <w14:solidFill>
              <w14:schemeClr w14:val="tx1"/>
            </w14:solidFill>
          </w14:textFill>
        </w:rPr>
        <w:t>）</w:t>
      </w:r>
      <w:r>
        <w:rPr>
          <w:color w:val="000000" w:themeColor="text1"/>
          <w:spacing w:val="-1"/>
          <w:sz w:val="24"/>
          <w:szCs w:val="24"/>
          <w:highlight w:val="none"/>
          <w14:textFill>
            <w14:solidFill>
              <w14:schemeClr w14:val="tx1"/>
            </w14:solidFill>
          </w14:textFill>
        </w:rPr>
        <w:t>；</w:t>
      </w:r>
    </w:p>
    <w:p w14:paraId="7759D457">
      <w:pPr>
        <w:spacing w:line="373" w:lineRule="auto"/>
        <w:rPr>
          <w:rFonts w:ascii="Arial"/>
          <w:color w:val="000000" w:themeColor="text1"/>
          <w:sz w:val="21"/>
          <w:highlight w:val="none"/>
          <w14:textFill>
            <w14:solidFill>
              <w14:schemeClr w14:val="tx1"/>
            </w14:solidFill>
          </w14:textFill>
        </w:rPr>
      </w:pPr>
    </w:p>
    <w:p w14:paraId="3C4927E8">
      <w:pPr>
        <w:pStyle w:val="5"/>
        <w:spacing w:before="78" w:line="378" w:lineRule="exact"/>
        <w:ind w:left="484"/>
        <w:rPr>
          <w:color w:val="000000" w:themeColor="text1"/>
          <w:sz w:val="24"/>
          <w:szCs w:val="24"/>
          <w:highlight w:val="none"/>
          <w14:textFill>
            <w14:solidFill>
              <w14:schemeClr w14:val="tx1"/>
            </w14:solidFill>
          </w14:textFill>
        </w:rPr>
      </w:pPr>
      <w:r>
        <w:rPr>
          <w:color w:val="000000" w:themeColor="text1"/>
          <w:spacing w:val="-13"/>
          <w:position w:val="3"/>
          <w:sz w:val="24"/>
          <w:szCs w:val="24"/>
          <w:highlight w:val="none"/>
          <w14:textFill>
            <w14:solidFill>
              <w14:schemeClr w14:val="tx1"/>
            </w14:solidFill>
          </w14:textFill>
        </w:rPr>
        <w:t>……</w:t>
      </w:r>
    </w:p>
    <w:p w14:paraId="7B3FE429">
      <w:pPr>
        <w:pStyle w:val="5"/>
        <w:spacing w:before="189"/>
        <w:ind w:left="60" w:right="93" w:firstLine="460"/>
        <w:rPr>
          <w:color w:val="000000" w:themeColor="text1"/>
          <w:sz w:val="24"/>
          <w:szCs w:val="24"/>
          <w:highlight w:val="none"/>
          <w14:textFill>
            <w14:solidFill>
              <w14:schemeClr w14:val="tx1"/>
            </w14:solidFill>
          </w14:textFill>
        </w:rPr>
      </w:pPr>
      <w:r>
        <w:rPr>
          <w:color w:val="000000" w:themeColor="text1"/>
          <w:spacing w:val="-14"/>
          <w:sz w:val="24"/>
          <w:szCs w:val="24"/>
          <w:highlight w:val="none"/>
          <w14:textFill>
            <w14:solidFill>
              <w14:schemeClr w14:val="tx1"/>
            </w14:solidFill>
          </w14:textFill>
        </w:rPr>
        <w:t>以上企业，不属于大企业的分支机构，不存在控股股东为大企业的情形</w:t>
      </w:r>
      <w:r>
        <w:rPr>
          <w:color w:val="000000" w:themeColor="text1"/>
          <w:spacing w:val="-15"/>
          <w:sz w:val="24"/>
          <w:szCs w:val="24"/>
          <w:highlight w:val="none"/>
          <w14:textFill>
            <w14:solidFill>
              <w14:schemeClr w14:val="tx1"/>
            </w14:solidFill>
          </w14:textFill>
        </w:rPr>
        <w:t>，也 不</w:t>
      </w:r>
      <w:r>
        <w:rPr>
          <w:color w:val="000000" w:themeColor="text1"/>
          <w:spacing w:val="-5"/>
          <w:sz w:val="24"/>
          <w:szCs w:val="24"/>
          <w:highlight w:val="none"/>
          <w14:textFill>
            <w14:solidFill>
              <w14:schemeClr w14:val="tx1"/>
            </w14:solidFill>
          </w14:textFill>
        </w:rPr>
        <w:t>存在与大企业的负责人为同一人的情形。</w:t>
      </w:r>
    </w:p>
    <w:p w14:paraId="61573DEB">
      <w:pPr>
        <w:pStyle w:val="5"/>
        <w:spacing w:before="302" w:line="219" w:lineRule="auto"/>
        <w:ind w:left="44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本企业对上述声明内容的真实性负责。如有虚假，将依</w:t>
      </w:r>
      <w:r>
        <w:rPr>
          <w:color w:val="000000" w:themeColor="text1"/>
          <w:spacing w:val="-3"/>
          <w:sz w:val="24"/>
          <w:szCs w:val="24"/>
          <w:highlight w:val="none"/>
          <w14:textFill>
            <w14:solidFill>
              <w14:schemeClr w14:val="tx1"/>
            </w14:solidFill>
          </w14:textFill>
        </w:rPr>
        <w:t>法承担相应责任。</w:t>
      </w:r>
    </w:p>
    <w:p w14:paraId="5EE0EFC1">
      <w:pPr>
        <w:spacing w:line="260" w:lineRule="auto"/>
        <w:rPr>
          <w:rFonts w:ascii="Arial"/>
          <w:color w:val="000000" w:themeColor="text1"/>
          <w:sz w:val="21"/>
          <w:highlight w:val="none"/>
          <w14:textFill>
            <w14:solidFill>
              <w14:schemeClr w14:val="tx1"/>
            </w14:solidFill>
          </w14:textFill>
        </w:rPr>
      </w:pPr>
    </w:p>
    <w:p w14:paraId="662165D3">
      <w:pPr>
        <w:spacing w:line="260" w:lineRule="auto"/>
        <w:rPr>
          <w:rFonts w:ascii="Arial"/>
          <w:color w:val="000000" w:themeColor="text1"/>
          <w:sz w:val="21"/>
          <w:highlight w:val="none"/>
          <w14:textFill>
            <w14:solidFill>
              <w14:schemeClr w14:val="tx1"/>
            </w14:solidFill>
          </w14:textFill>
        </w:rPr>
      </w:pPr>
    </w:p>
    <w:p w14:paraId="0E0D6808">
      <w:pPr>
        <w:spacing w:line="261" w:lineRule="auto"/>
        <w:rPr>
          <w:rFonts w:ascii="Arial"/>
          <w:color w:val="000000" w:themeColor="text1"/>
          <w:sz w:val="21"/>
          <w:highlight w:val="none"/>
          <w14:textFill>
            <w14:solidFill>
              <w14:schemeClr w14:val="tx1"/>
            </w14:solidFill>
          </w14:textFill>
        </w:rPr>
      </w:pPr>
    </w:p>
    <w:p w14:paraId="4BDDE41A">
      <w:pPr>
        <w:spacing w:line="261" w:lineRule="auto"/>
        <w:rPr>
          <w:rFonts w:ascii="Arial"/>
          <w:color w:val="000000" w:themeColor="text1"/>
          <w:sz w:val="21"/>
          <w:highlight w:val="none"/>
          <w14:textFill>
            <w14:solidFill>
              <w14:schemeClr w14:val="tx1"/>
            </w14:solidFill>
          </w14:textFill>
        </w:rPr>
      </w:pPr>
    </w:p>
    <w:p w14:paraId="759B77BA">
      <w:pPr>
        <w:pStyle w:val="5"/>
        <w:spacing w:before="78" w:line="219" w:lineRule="auto"/>
        <w:ind w:left="4289"/>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企业名称（盖章</w:t>
      </w:r>
      <w:r>
        <w:rPr>
          <w:color w:val="000000" w:themeColor="text1"/>
          <w:spacing w:val="-36"/>
          <w:sz w:val="24"/>
          <w:szCs w:val="24"/>
          <w:highlight w:val="none"/>
          <w14:textFill>
            <w14:solidFill>
              <w14:schemeClr w14:val="tx1"/>
            </w14:solidFill>
          </w14:textFill>
        </w:rPr>
        <w:t>）：</w:t>
      </w:r>
    </w:p>
    <w:p w14:paraId="3E56EB35">
      <w:pPr>
        <w:pStyle w:val="5"/>
        <w:spacing w:before="308" w:line="220" w:lineRule="auto"/>
        <w:ind w:left="4401"/>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日期：</w:t>
      </w:r>
    </w:p>
    <w:p w14:paraId="086E3E04">
      <w:pPr>
        <w:spacing w:line="304" w:lineRule="auto"/>
        <w:rPr>
          <w:rFonts w:ascii="Arial"/>
          <w:color w:val="000000" w:themeColor="text1"/>
          <w:sz w:val="21"/>
          <w:highlight w:val="none"/>
          <w14:textFill>
            <w14:solidFill>
              <w14:schemeClr w14:val="tx1"/>
            </w14:solidFill>
          </w14:textFill>
        </w:rPr>
      </w:pPr>
    </w:p>
    <w:p w14:paraId="7A053E3F">
      <w:pPr>
        <w:pStyle w:val="5"/>
        <w:spacing w:before="79" w:line="251" w:lineRule="auto"/>
        <w:ind w:left="61" w:right="513" w:firstLine="490"/>
        <w:rPr>
          <w:color w:val="000000" w:themeColor="text1"/>
          <w:sz w:val="24"/>
          <w:szCs w:val="24"/>
          <w:highlight w:val="none"/>
          <w14:textFill>
            <w14:solidFill>
              <w14:schemeClr w14:val="tx1"/>
            </w14:solidFill>
          </w14:textFill>
        </w:rPr>
      </w:pPr>
      <w:r>
        <w:rPr>
          <w:b/>
          <w:bCs/>
          <w:color w:val="000000" w:themeColor="text1"/>
          <w:spacing w:val="-27"/>
          <w:sz w:val="24"/>
          <w:szCs w:val="24"/>
          <w:highlight w:val="none"/>
          <w14:textFill>
            <w14:solidFill>
              <w14:schemeClr w14:val="tx1"/>
            </w14:solidFill>
          </w14:textFill>
        </w:rPr>
        <w:t>注：从业人员、营业收入、资产总额填报上一年度数据，无上一年度数据的新</w:t>
      </w:r>
      <w:r>
        <w:rPr>
          <w:b/>
          <w:bCs/>
          <w:color w:val="000000" w:themeColor="text1"/>
          <w:spacing w:val="-11"/>
          <w:sz w:val="24"/>
          <w:szCs w:val="24"/>
          <w:highlight w:val="none"/>
          <w14:textFill>
            <w14:solidFill>
              <w14:schemeClr w14:val="tx1"/>
            </w14:solidFill>
          </w14:textFill>
        </w:rPr>
        <w:t>成立企业可不填报。</w:t>
      </w:r>
    </w:p>
    <w:p w14:paraId="14946B09">
      <w:pPr>
        <w:pStyle w:val="5"/>
        <w:spacing w:before="184" w:line="260" w:lineRule="auto"/>
        <w:ind w:left="10" w:right="439" w:firstLine="225"/>
        <w:jc w:val="both"/>
        <w:rPr>
          <w:color w:val="000000" w:themeColor="text1"/>
          <w:sz w:val="24"/>
          <w:szCs w:val="24"/>
          <w:highlight w:val="none"/>
          <w14:textFill>
            <w14:solidFill>
              <w14:schemeClr w14:val="tx1"/>
            </w14:solidFill>
          </w14:textFill>
        </w:rPr>
      </w:pPr>
      <w:r>
        <w:rPr>
          <w:b/>
          <w:bCs/>
          <w:color w:val="000000" w:themeColor="text1"/>
          <w:spacing w:val="-16"/>
          <w:sz w:val="24"/>
          <w:szCs w:val="24"/>
          <w:highlight w:val="none"/>
          <w14:textFill>
            <w14:solidFill>
              <w14:schemeClr w14:val="tx1"/>
            </w14:solidFill>
          </w14:textFill>
        </w:rPr>
        <w:t>潜在投标企业属于中小微企业的，请在投标文件中提供“</w:t>
      </w:r>
      <w:r>
        <w:rPr>
          <w:color w:val="000000" w:themeColor="text1"/>
          <w:spacing w:val="-92"/>
          <w:sz w:val="24"/>
          <w:szCs w:val="24"/>
          <w:highlight w:val="none"/>
          <w14:textFill>
            <w14:solidFill>
              <w14:schemeClr w14:val="tx1"/>
            </w14:solidFill>
          </w14:textFill>
        </w:rPr>
        <w:t xml:space="preserve"> </w:t>
      </w:r>
      <w:r>
        <w:rPr>
          <w:b/>
          <w:bCs/>
          <w:color w:val="000000" w:themeColor="text1"/>
          <w:spacing w:val="-16"/>
          <w:sz w:val="24"/>
          <w:szCs w:val="24"/>
          <w:highlight w:val="none"/>
          <w14:textFill>
            <w14:solidFill>
              <w14:schemeClr w14:val="tx1"/>
            </w14:solidFill>
          </w14:textFill>
        </w:rPr>
        <w:t>中小企业声</w:t>
      </w:r>
      <w:r>
        <w:rPr>
          <w:b/>
          <w:bCs/>
          <w:color w:val="000000" w:themeColor="text1"/>
          <w:spacing w:val="-17"/>
          <w:sz w:val="24"/>
          <w:szCs w:val="24"/>
          <w:highlight w:val="none"/>
          <w14:textFill>
            <w14:solidFill>
              <w14:schemeClr w14:val="tx1"/>
            </w14:solidFill>
          </w14:textFill>
        </w:rPr>
        <w:t>明函”，</w:t>
      </w:r>
      <w:r>
        <w:rPr>
          <w:b/>
          <w:bCs/>
          <w:color w:val="000000" w:themeColor="text1"/>
          <w:spacing w:val="-28"/>
          <w:sz w:val="24"/>
          <w:szCs w:val="24"/>
          <w:highlight w:val="none"/>
          <w14:textFill>
            <w14:solidFill>
              <w14:schemeClr w14:val="tx1"/>
            </w14:solidFill>
          </w14:textFill>
        </w:rPr>
        <w:t>如果未提供或提供虚假的“中小企业声明函”，投标企业将承担由此造成的一切不利</w:t>
      </w:r>
      <w:r>
        <w:rPr>
          <w:b/>
          <w:bCs/>
          <w:color w:val="000000" w:themeColor="text1"/>
          <w:spacing w:val="-9"/>
          <w:sz w:val="24"/>
          <w:szCs w:val="24"/>
          <w:highlight w:val="none"/>
          <w14:textFill>
            <w14:solidFill>
              <w14:schemeClr w14:val="tx1"/>
            </w14:solidFill>
          </w14:textFill>
        </w:rPr>
        <w:t>后果</w:t>
      </w:r>
    </w:p>
    <w:p w14:paraId="32FD7A3A">
      <w:pPr>
        <w:spacing w:line="258" w:lineRule="auto"/>
        <w:rPr>
          <w:rFonts w:ascii="Arial"/>
          <w:color w:val="000000" w:themeColor="text1"/>
          <w:sz w:val="21"/>
          <w:highlight w:val="none"/>
          <w14:textFill>
            <w14:solidFill>
              <w14:schemeClr w14:val="tx1"/>
            </w14:solidFill>
          </w14:textFill>
        </w:rPr>
      </w:pPr>
    </w:p>
    <w:p w14:paraId="62A9528E">
      <w:pPr>
        <w:spacing w:line="258" w:lineRule="auto"/>
        <w:rPr>
          <w:rFonts w:ascii="Arial"/>
          <w:color w:val="000000" w:themeColor="text1"/>
          <w:sz w:val="21"/>
          <w:highlight w:val="none"/>
          <w14:textFill>
            <w14:solidFill>
              <w14:schemeClr w14:val="tx1"/>
            </w14:solidFill>
          </w14:textFill>
        </w:rPr>
      </w:pPr>
    </w:p>
    <w:p w14:paraId="2C73CB43">
      <w:pPr>
        <w:pStyle w:val="5"/>
        <w:spacing w:before="129" w:line="183" w:lineRule="auto"/>
        <w:ind w:left="36"/>
        <w:rPr>
          <w:color w:val="000000" w:themeColor="text1"/>
          <w:spacing w:val="0"/>
          <w:sz w:val="30"/>
          <w:szCs w:val="30"/>
          <w:highlight w:val="none"/>
          <w14:textFill>
            <w14:solidFill>
              <w14:schemeClr w14:val="tx1"/>
            </w14:solidFill>
          </w14:textFill>
        </w:rPr>
      </w:pPr>
      <w:r>
        <w:rPr>
          <w:rFonts w:ascii="微软雅黑" w:hAnsi="微软雅黑" w:eastAsia="微软雅黑" w:cs="微软雅黑"/>
          <w:b/>
          <w:bCs/>
          <w:color w:val="000000" w:themeColor="text1"/>
          <w:spacing w:val="0"/>
          <w:sz w:val="30"/>
          <w:szCs w:val="30"/>
          <w:highlight w:val="none"/>
          <w14:textFill>
            <w14:solidFill>
              <w14:schemeClr w14:val="tx1"/>
            </w14:solidFill>
          </w14:textFill>
        </w:rPr>
        <w:t>本项目所属行业为：</w:t>
      </w:r>
      <w:r>
        <w:rPr>
          <w:rFonts w:hint="eastAsia" w:ascii="微软雅黑" w:hAnsi="微软雅黑" w:eastAsia="微软雅黑" w:cs="微软雅黑"/>
          <w:b/>
          <w:bCs/>
          <w:color w:val="000000" w:themeColor="text1"/>
          <w:spacing w:val="0"/>
          <w:sz w:val="30"/>
          <w:szCs w:val="30"/>
          <w:highlight w:val="none"/>
          <w:lang w:val="en-US" w:eastAsia="zh-CN"/>
          <w14:textFill>
            <w14:solidFill>
              <w14:schemeClr w14:val="tx1"/>
            </w14:solidFill>
          </w14:textFill>
        </w:rPr>
        <w:t>工业</w:t>
      </w:r>
      <w:r>
        <w:rPr>
          <w:b/>
          <w:bCs/>
          <w:color w:val="000000" w:themeColor="text1"/>
          <w:spacing w:val="0"/>
          <w:sz w:val="30"/>
          <w:szCs w:val="30"/>
          <w:highlight w:val="none"/>
          <w14:textFill>
            <w14:solidFill>
              <w14:schemeClr w14:val="tx1"/>
            </w14:solidFill>
          </w14:textFill>
        </w:rPr>
        <w:t>。</w:t>
      </w:r>
    </w:p>
    <w:p w14:paraId="26E374AE">
      <w:pPr>
        <w:pStyle w:val="5"/>
        <w:spacing w:before="245" w:line="219" w:lineRule="auto"/>
        <w:ind w:left="12"/>
        <w:rPr>
          <w:color w:val="000000" w:themeColor="text1"/>
          <w:sz w:val="30"/>
          <w:szCs w:val="30"/>
          <w:highlight w:val="none"/>
          <w14:textFill>
            <w14:solidFill>
              <w14:schemeClr w14:val="tx1"/>
            </w14:solidFill>
          </w14:textFill>
        </w:rPr>
      </w:pPr>
      <w:r>
        <w:rPr>
          <w:rFonts w:hint="eastAsia"/>
          <w:b/>
          <w:bCs/>
          <w:color w:val="000000" w:themeColor="text1"/>
          <w:spacing w:val="-4"/>
          <w:sz w:val="30"/>
          <w:szCs w:val="30"/>
          <w:highlight w:val="none"/>
          <w14:textFill>
            <w14:solidFill>
              <w14:schemeClr w14:val="tx1"/>
            </w14:solidFill>
          </w14:textFill>
        </w:rPr>
        <w:t>本项目专门面向中小微企业</w:t>
      </w:r>
    </w:p>
    <w:p w14:paraId="76CAE7EC">
      <w:pPr>
        <w:spacing w:line="219" w:lineRule="auto"/>
        <w:rPr>
          <w:color w:val="000000" w:themeColor="text1"/>
          <w:sz w:val="30"/>
          <w:szCs w:val="30"/>
          <w:highlight w:val="none"/>
          <w14:textFill>
            <w14:solidFill>
              <w14:schemeClr w14:val="tx1"/>
            </w14:solidFill>
          </w14:textFill>
        </w:rPr>
        <w:sectPr>
          <w:footerReference r:id="rId38" w:type="default"/>
          <w:pgSz w:w="11907" w:h="16840"/>
          <w:pgMar w:top="400" w:right="1718" w:bottom="973" w:left="1786" w:header="0" w:footer="740" w:gutter="0"/>
          <w:pgNumType w:fmt="decimal"/>
          <w:cols w:space="720" w:num="1"/>
        </w:sectPr>
      </w:pPr>
    </w:p>
    <w:p w14:paraId="6A90D528">
      <w:pPr>
        <w:spacing w:line="263" w:lineRule="auto"/>
        <w:rPr>
          <w:rFonts w:ascii="Arial"/>
          <w:color w:val="000000" w:themeColor="text1"/>
          <w:sz w:val="21"/>
          <w:highlight w:val="none"/>
          <w14:textFill>
            <w14:solidFill>
              <w14:schemeClr w14:val="tx1"/>
            </w14:solidFill>
          </w14:textFill>
        </w:rPr>
      </w:pPr>
    </w:p>
    <w:p w14:paraId="45436250">
      <w:pPr>
        <w:spacing w:line="263" w:lineRule="auto"/>
        <w:rPr>
          <w:rFonts w:ascii="Arial"/>
          <w:color w:val="000000" w:themeColor="text1"/>
          <w:sz w:val="21"/>
          <w:highlight w:val="none"/>
          <w14:textFill>
            <w14:solidFill>
              <w14:schemeClr w14:val="tx1"/>
            </w14:solidFill>
          </w14:textFill>
        </w:rPr>
      </w:pPr>
    </w:p>
    <w:p w14:paraId="7A7CB1AB">
      <w:pPr>
        <w:spacing w:line="264" w:lineRule="auto"/>
        <w:rPr>
          <w:rFonts w:ascii="Arial"/>
          <w:color w:val="000000" w:themeColor="text1"/>
          <w:sz w:val="21"/>
          <w:highlight w:val="none"/>
          <w14:textFill>
            <w14:solidFill>
              <w14:schemeClr w14:val="tx1"/>
            </w14:solidFill>
          </w14:textFill>
        </w:rPr>
      </w:pPr>
    </w:p>
    <w:p w14:paraId="6B14D18C">
      <w:pPr>
        <w:spacing w:line="264" w:lineRule="auto"/>
        <w:rPr>
          <w:rFonts w:ascii="Arial"/>
          <w:color w:val="000000" w:themeColor="text1"/>
          <w:sz w:val="21"/>
          <w:highlight w:val="none"/>
          <w14:textFill>
            <w14:solidFill>
              <w14:schemeClr w14:val="tx1"/>
            </w14:solidFill>
          </w14:textFill>
        </w:rPr>
      </w:pPr>
    </w:p>
    <w:p w14:paraId="4537203F">
      <w:pPr>
        <w:pStyle w:val="5"/>
        <w:spacing w:before="78" w:line="219" w:lineRule="auto"/>
        <w:ind w:left="1398"/>
        <w:rPr>
          <w:color w:val="000000" w:themeColor="text1"/>
          <w:sz w:val="24"/>
          <w:szCs w:val="24"/>
          <w:highlight w:val="none"/>
          <w14:textFill>
            <w14:solidFill>
              <w14:schemeClr w14:val="tx1"/>
            </w14:solidFill>
          </w14:textFill>
        </w:rPr>
      </w:pPr>
      <w:r>
        <w:rPr>
          <w:b/>
          <w:bCs/>
          <w:color w:val="000000" w:themeColor="text1"/>
          <w:spacing w:val="-17"/>
          <w:sz w:val="24"/>
          <w:szCs w:val="24"/>
          <w:highlight w:val="none"/>
          <w14:textFill>
            <w14:solidFill>
              <w14:schemeClr w14:val="tx1"/>
            </w14:solidFill>
          </w14:textFill>
        </w:rPr>
        <w:t>附：</w:t>
      </w:r>
    </w:p>
    <w:p w14:paraId="4D7435D1">
      <w:pPr>
        <w:pStyle w:val="5"/>
        <w:spacing w:before="1" w:line="219" w:lineRule="auto"/>
        <w:ind w:left="4500"/>
        <w:rPr>
          <w:color w:val="000000" w:themeColor="text1"/>
          <w:sz w:val="24"/>
          <w:szCs w:val="24"/>
          <w:highlight w:val="none"/>
          <w14:textFill>
            <w14:solidFill>
              <w14:schemeClr w14:val="tx1"/>
            </w14:solidFill>
          </w14:textFill>
        </w:rPr>
      </w:pPr>
      <w:r>
        <w:rPr>
          <w:b/>
          <w:bCs/>
          <w:color w:val="000000" w:themeColor="text1"/>
          <w:spacing w:val="-23"/>
          <w:sz w:val="24"/>
          <w:szCs w:val="24"/>
          <w:highlight w:val="none"/>
          <w14:textFill>
            <w14:solidFill>
              <w14:schemeClr w14:val="tx1"/>
            </w14:solidFill>
          </w14:textFill>
        </w:rPr>
        <w:t>中小微企业划型标准</w:t>
      </w:r>
    </w:p>
    <w:p w14:paraId="0EDFA25D">
      <w:pPr>
        <w:spacing w:line="231" w:lineRule="exact"/>
        <w:rPr>
          <w:color w:val="000000" w:themeColor="text1"/>
          <w:highlight w:val="none"/>
          <w14:textFill>
            <w14:solidFill>
              <w14:schemeClr w14:val="tx1"/>
            </w14:solidFill>
          </w14:textFill>
        </w:rPr>
      </w:pPr>
    </w:p>
    <w:tbl>
      <w:tblPr>
        <w:tblStyle w:val="11"/>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756"/>
        <w:gridCol w:w="1550"/>
        <w:gridCol w:w="2014"/>
        <w:gridCol w:w="1790"/>
        <w:gridCol w:w="1160"/>
      </w:tblGrid>
      <w:tr w14:paraId="5A3F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70" w:type="dxa"/>
            <w:vAlign w:val="top"/>
          </w:tcPr>
          <w:p w14:paraId="6A7D2A65">
            <w:pPr>
              <w:spacing w:before="111" w:line="219" w:lineRule="auto"/>
              <w:ind w:left="38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5"/>
                <w:sz w:val="24"/>
                <w:szCs w:val="24"/>
                <w:highlight w:val="none"/>
                <w14:textFill>
                  <w14:solidFill>
                    <w14:schemeClr w14:val="tx1"/>
                  </w14:solidFill>
                </w14:textFill>
              </w:rPr>
              <w:t>行业名称</w:t>
            </w:r>
          </w:p>
        </w:tc>
        <w:tc>
          <w:tcPr>
            <w:tcW w:w="1756" w:type="dxa"/>
            <w:vAlign w:val="top"/>
          </w:tcPr>
          <w:p w14:paraId="77C698BC">
            <w:pPr>
              <w:spacing w:before="111" w:line="219" w:lineRule="auto"/>
              <w:ind w:left="4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4"/>
                <w:sz w:val="24"/>
                <w:szCs w:val="24"/>
                <w:highlight w:val="none"/>
                <w14:textFill>
                  <w14:solidFill>
                    <w14:schemeClr w14:val="tx1"/>
                  </w14:solidFill>
                </w14:textFill>
              </w:rPr>
              <w:t>指标名称</w:t>
            </w:r>
          </w:p>
        </w:tc>
        <w:tc>
          <w:tcPr>
            <w:tcW w:w="1550" w:type="dxa"/>
            <w:vAlign w:val="top"/>
          </w:tcPr>
          <w:p w14:paraId="542EFC96">
            <w:pPr>
              <w:spacing w:before="111" w:line="219" w:lineRule="auto"/>
              <w:ind w:left="3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2"/>
                <w:sz w:val="24"/>
                <w:szCs w:val="24"/>
                <w:highlight w:val="none"/>
                <w14:textFill>
                  <w14:solidFill>
                    <w14:schemeClr w14:val="tx1"/>
                  </w14:solidFill>
                </w14:textFill>
              </w:rPr>
              <w:t>计量单位</w:t>
            </w:r>
          </w:p>
        </w:tc>
        <w:tc>
          <w:tcPr>
            <w:tcW w:w="2014" w:type="dxa"/>
            <w:vAlign w:val="top"/>
          </w:tcPr>
          <w:p w14:paraId="07E3C702">
            <w:pPr>
              <w:spacing w:before="111" w:line="219" w:lineRule="auto"/>
              <w:ind w:left="8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9"/>
                <w:sz w:val="24"/>
                <w:szCs w:val="24"/>
                <w:highlight w:val="none"/>
                <w14:textFill>
                  <w14:solidFill>
                    <w14:schemeClr w14:val="tx1"/>
                  </w14:solidFill>
                </w14:textFill>
              </w:rPr>
              <w:t>中型</w:t>
            </w:r>
          </w:p>
        </w:tc>
        <w:tc>
          <w:tcPr>
            <w:tcW w:w="1790" w:type="dxa"/>
            <w:vAlign w:val="top"/>
          </w:tcPr>
          <w:p w14:paraId="1CBF5E06">
            <w:pPr>
              <w:spacing w:before="113" w:line="217" w:lineRule="auto"/>
              <w:ind w:left="7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1"/>
                <w:sz w:val="24"/>
                <w:szCs w:val="24"/>
                <w:highlight w:val="none"/>
                <w14:textFill>
                  <w14:solidFill>
                    <w14:schemeClr w14:val="tx1"/>
                  </w14:solidFill>
                </w14:textFill>
              </w:rPr>
              <w:t>小型</w:t>
            </w:r>
          </w:p>
        </w:tc>
        <w:tc>
          <w:tcPr>
            <w:tcW w:w="1160" w:type="dxa"/>
            <w:vAlign w:val="top"/>
          </w:tcPr>
          <w:p w14:paraId="4C6EDE48">
            <w:pPr>
              <w:spacing w:before="111" w:line="219" w:lineRule="auto"/>
              <w:ind w:left="36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8"/>
                <w:sz w:val="24"/>
                <w:szCs w:val="24"/>
                <w:highlight w:val="none"/>
                <w14:textFill>
                  <w14:solidFill>
                    <w14:schemeClr w14:val="tx1"/>
                  </w14:solidFill>
                </w14:textFill>
              </w:rPr>
              <w:t>微型</w:t>
            </w:r>
          </w:p>
        </w:tc>
      </w:tr>
      <w:tr w14:paraId="62B3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670" w:type="dxa"/>
            <w:vAlign w:val="top"/>
          </w:tcPr>
          <w:p w14:paraId="0EDAC383">
            <w:pPr>
              <w:spacing w:before="60" w:line="213" w:lineRule="auto"/>
              <w:ind w:left="738" w:right="325" w:hanging="60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34"/>
                <w:w w:val="96"/>
                <w:sz w:val="24"/>
                <w:szCs w:val="24"/>
                <w:highlight w:val="none"/>
                <w14:textFill>
                  <w14:solidFill>
                    <w14:schemeClr w14:val="tx1"/>
                  </w14:solidFill>
                </w14:textFill>
              </w:rPr>
              <w:t>农、林、牧、</w:t>
            </w:r>
            <w:r>
              <w:rPr>
                <w:rFonts w:ascii="宋体" w:hAnsi="宋体" w:eastAsia="宋体" w:cs="宋体"/>
                <w:b/>
                <w:bCs/>
                <w:color w:val="000000" w:themeColor="text1"/>
                <w:spacing w:val="-3"/>
                <w:sz w:val="24"/>
                <w:szCs w:val="24"/>
                <w:highlight w:val="none"/>
                <w14:textFill>
                  <w14:solidFill>
                    <w14:schemeClr w14:val="tx1"/>
                  </w14:solidFill>
                </w14:textFill>
              </w:rPr>
              <w:t>渔</w:t>
            </w:r>
          </w:p>
        </w:tc>
        <w:tc>
          <w:tcPr>
            <w:tcW w:w="1756" w:type="dxa"/>
            <w:vAlign w:val="top"/>
          </w:tcPr>
          <w:p w14:paraId="535C3872">
            <w:pPr>
              <w:spacing w:before="217" w:line="219"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0773CE89">
            <w:pPr>
              <w:spacing w:before="216"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21AA3789">
            <w:pPr>
              <w:spacing w:before="247" w:line="236" w:lineRule="auto"/>
              <w:ind w:left="26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500≤Y＜20000</w:t>
            </w:r>
          </w:p>
        </w:tc>
        <w:tc>
          <w:tcPr>
            <w:tcW w:w="1790" w:type="dxa"/>
            <w:vAlign w:val="top"/>
          </w:tcPr>
          <w:p w14:paraId="1BAC3DA5">
            <w:pPr>
              <w:spacing w:before="247" w:line="236" w:lineRule="auto"/>
              <w:ind w:left="33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50≤Y＜500</w:t>
            </w:r>
          </w:p>
        </w:tc>
        <w:tc>
          <w:tcPr>
            <w:tcW w:w="1160" w:type="dxa"/>
            <w:vAlign w:val="top"/>
          </w:tcPr>
          <w:p w14:paraId="4F29222E">
            <w:pPr>
              <w:spacing w:before="257"/>
              <w:ind w:left="29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Y＜50</w:t>
            </w:r>
          </w:p>
        </w:tc>
      </w:tr>
      <w:tr w14:paraId="420E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21C97F52">
            <w:pPr>
              <w:spacing w:before="247" w:line="232" w:lineRule="auto"/>
              <w:ind w:left="6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9"/>
                <w:sz w:val="24"/>
                <w:szCs w:val="24"/>
                <w:highlight w:val="none"/>
                <w14:textFill>
                  <w14:solidFill>
                    <w14:schemeClr w14:val="tx1"/>
                  </w14:solidFill>
                </w14:textFill>
              </w:rPr>
              <w:t>工业</w:t>
            </w:r>
          </w:p>
        </w:tc>
        <w:tc>
          <w:tcPr>
            <w:tcW w:w="1756" w:type="dxa"/>
            <w:vAlign w:val="top"/>
          </w:tcPr>
          <w:p w14:paraId="51119677">
            <w:pPr>
              <w:spacing w:before="36" w:line="207"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90AA6B3">
            <w:pPr>
              <w:spacing w:before="36" w:line="207"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5F76426C">
            <w:pPr>
              <w:spacing w:before="36" w:line="207" w:lineRule="auto"/>
              <w:ind w:left="3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300≤X＜1000</w:t>
            </w:r>
          </w:p>
        </w:tc>
        <w:tc>
          <w:tcPr>
            <w:tcW w:w="1790" w:type="dxa"/>
            <w:vAlign w:val="top"/>
          </w:tcPr>
          <w:p w14:paraId="53993BE4">
            <w:pPr>
              <w:spacing w:before="36" w:line="207" w:lineRule="auto"/>
              <w:ind w:left="3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20≤X＜300</w:t>
            </w:r>
          </w:p>
        </w:tc>
        <w:tc>
          <w:tcPr>
            <w:tcW w:w="1160" w:type="dxa"/>
            <w:vAlign w:val="top"/>
          </w:tcPr>
          <w:p w14:paraId="740DCBF9">
            <w:pPr>
              <w:spacing w:before="36" w:line="207"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X＜20</w:t>
            </w:r>
          </w:p>
        </w:tc>
      </w:tr>
      <w:tr w14:paraId="343D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vMerge w:val="continue"/>
            <w:tcBorders>
              <w:top w:val="nil"/>
            </w:tcBorders>
            <w:vAlign w:val="top"/>
          </w:tcPr>
          <w:p w14:paraId="6E233318">
            <w:pPr>
              <w:pStyle w:val="12"/>
              <w:rPr>
                <w:color w:val="000000" w:themeColor="text1"/>
                <w:highlight w:val="none"/>
                <w14:textFill>
                  <w14:solidFill>
                    <w14:schemeClr w14:val="tx1"/>
                  </w14:solidFill>
                </w14:textFill>
              </w:rPr>
            </w:pPr>
          </w:p>
        </w:tc>
        <w:tc>
          <w:tcPr>
            <w:tcW w:w="1756" w:type="dxa"/>
            <w:vAlign w:val="top"/>
          </w:tcPr>
          <w:p w14:paraId="3475C9DE">
            <w:pPr>
              <w:spacing w:before="36" w:line="208"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7788B48E">
            <w:pPr>
              <w:spacing w:before="36" w:line="208"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59D58F5F">
            <w:pPr>
              <w:spacing w:before="36" w:line="208" w:lineRule="auto"/>
              <w:ind w:left="2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2000≤Y＜40000</w:t>
            </w:r>
          </w:p>
        </w:tc>
        <w:tc>
          <w:tcPr>
            <w:tcW w:w="1790" w:type="dxa"/>
            <w:vAlign w:val="top"/>
          </w:tcPr>
          <w:p w14:paraId="2140FE2D">
            <w:pPr>
              <w:spacing w:before="36" w:line="208" w:lineRule="auto"/>
              <w:ind w:left="21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300≤Y＜2000</w:t>
            </w:r>
          </w:p>
        </w:tc>
        <w:tc>
          <w:tcPr>
            <w:tcW w:w="1160" w:type="dxa"/>
            <w:vAlign w:val="top"/>
          </w:tcPr>
          <w:p w14:paraId="27984DD0">
            <w:pPr>
              <w:spacing w:before="36" w:line="208"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Y＜300</w:t>
            </w:r>
          </w:p>
        </w:tc>
      </w:tr>
      <w:tr w14:paraId="3A6D1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0D9F9CB6">
            <w:pPr>
              <w:spacing w:before="228" w:line="220" w:lineRule="auto"/>
              <w:ind w:left="50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3"/>
                <w:sz w:val="24"/>
                <w:szCs w:val="24"/>
                <w:highlight w:val="none"/>
                <w14:textFill>
                  <w14:solidFill>
                    <w14:schemeClr w14:val="tx1"/>
                  </w14:solidFill>
                </w14:textFill>
              </w:rPr>
              <w:t>建筑业</w:t>
            </w:r>
          </w:p>
        </w:tc>
        <w:tc>
          <w:tcPr>
            <w:tcW w:w="1756" w:type="dxa"/>
            <w:vAlign w:val="top"/>
          </w:tcPr>
          <w:p w14:paraId="62BF7239">
            <w:pPr>
              <w:spacing w:before="36" w:line="207"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5382B9C7">
            <w:pPr>
              <w:spacing w:before="36" w:line="207"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0120C8BE">
            <w:pPr>
              <w:spacing w:before="36" w:line="207" w:lineRule="auto"/>
              <w:ind w:left="19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6000≤Y＜80000</w:t>
            </w:r>
          </w:p>
        </w:tc>
        <w:tc>
          <w:tcPr>
            <w:tcW w:w="1790" w:type="dxa"/>
            <w:vAlign w:val="top"/>
          </w:tcPr>
          <w:p w14:paraId="37E8DA50">
            <w:pPr>
              <w:spacing w:before="36" w:line="207" w:lineRule="auto"/>
              <w:ind w:left="21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300≤Y＜6000</w:t>
            </w:r>
          </w:p>
        </w:tc>
        <w:tc>
          <w:tcPr>
            <w:tcW w:w="1160" w:type="dxa"/>
            <w:vAlign w:val="top"/>
          </w:tcPr>
          <w:p w14:paraId="65613A6C">
            <w:pPr>
              <w:spacing w:before="36" w:line="207"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Y＜300</w:t>
            </w:r>
          </w:p>
        </w:tc>
      </w:tr>
      <w:tr w14:paraId="0680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3E87B3C3">
            <w:pPr>
              <w:pStyle w:val="12"/>
              <w:rPr>
                <w:color w:val="000000" w:themeColor="text1"/>
                <w:highlight w:val="none"/>
                <w14:textFill>
                  <w14:solidFill>
                    <w14:schemeClr w14:val="tx1"/>
                  </w14:solidFill>
                </w14:textFill>
              </w:rPr>
            </w:pPr>
          </w:p>
        </w:tc>
        <w:tc>
          <w:tcPr>
            <w:tcW w:w="1756" w:type="dxa"/>
            <w:vAlign w:val="top"/>
          </w:tcPr>
          <w:p w14:paraId="4C23CD8F">
            <w:pPr>
              <w:spacing w:before="36" w:line="207" w:lineRule="auto"/>
              <w:ind w:left="15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2"/>
                <w:sz w:val="24"/>
                <w:szCs w:val="24"/>
                <w:highlight w:val="none"/>
                <w14:textFill>
                  <w14:solidFill>
                    <w14:schemeClr w14:val="tx1"/>
                  </w14:solidFill>
                </w14:textFill>
              </w:rPr>
              <w:t>资产总额（Z）</w:t>
            </w:r>
          </w:p>
        </w:tc>
        <w:tc>
          <w:tcPr>
            <w:tcW w:w="1550" w:type="dxa"/>
            <w:vAlign w:val="top"/>
          </w:tcPr>
          <w:p w14:paraId="7E8242D1">
            <w:pPr>
              <w:spacing w:before="36" w:line="207"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09B3268C">
            <w:pPr>
              <w:spacing w:before="36" w:line="207" w:lineRule="auto"/>
              <w:ind w:left="2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5000≤Z＜80000</w:t>
            </w:r>
          </w:p>
        </w:tc>
        <w:tc>
          <w:tcPr>
            <w:tcW w:w="1790" w:type="dxa"/>
            <w:vAlign w:val="top"/>
          </w:tcPr>
          <w:p w14:paraId="2A1329CA">
            <w:pPr>
              <w:spacing w:before="36" w:line="207" w:lineRule="auto"/>
              <w:ind w:left="21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300≤Z＜5000</w:t>
            </w:r>
          </w:p>
        </w:tc>
        <w:tc>
          <w:tcPr>
            <w:tcW w:w="1160" w:type="dxa"/>
            <w:vAlign w:val="top"/>
          </w:tcPr>
          <w:p w14:paraId="1D66F9BE">
            <w:pPr>
              <w:spacing w:before="36" w:line="207" w:lineRule="auto"/>
              <w:ind w:left="24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Z＜300</w:t>
            </w:r>
          </w:p>
        </w:tc>
      </w:tr>
      <w:tr w14:paraId="1490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4BE6BE24">
            <w:pPr>
              <w:pStyle w:val="12"/>
              <w:spacing w:line="268" w:lineRule="auto"/>
              <w:rPr>
                <w:color w:val="000000" w:themeColor="text1"/>
                <w:highlight w:val="none"/>
                <w14:textFill>
                  <w14:solidFill>
                    <w14:schemeClr w14:val="tx1"/>
                  </w14:solidFill>
                </w14:textFill>
              </w:rPr>
            </w:pPr>
          </w:p>
          <w:p w14:paraId="36D06CB1">
            <w:pPr>
              <w:spacing w:before="78" w:line="220" w:lineRule="auto"/>
              <w:ind w:left="49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0"/>
                <w:sz w:val="24"/>
                <w:szCs w:val="24"/>
                <w:highlight w:val="none"/>
                <w14:textFill>
                  <w14:solidFill>
                    <w14:schemeClr w14:val="tx1"/>
                  </w14:solidFill>
                </w14:textFill>
              </w:rPr>
              <w:t>批发业</w:t>
            </w:r>
          </w:p>
        </w:tc>
        <w:tc>
          <w:tcPr>
            <w:tcW w:w="1756" w:type="dxa"/>
            <w:vAlign w:val="top"/>
          </w:tcPr>
          <w:p w14:paraId="2DEF5A04">
            <w:pPr>
              <w:spacing w:before="35" w:line="208"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1877116">
            <w:pPr>
              <w:spacing w:before="35" w:line="208"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45BC427C">
            <w:pPr>
              <w:spacing w:before="35" w:line="208" w:lineRule="auto"/>
              <w:ind w:left="44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20≤X＜200</w:t>
            </w:r>
          </w:p>
        </w:tc>
        <w:tc>
          <w:tcPr>
            <w:tcW w:w="1790" w:type="dxa"/>
            <w:vAlign w:val="top"/>
          </w:tcPr>
          <w:p w14:paraId="5E3D461D">
            <w:pPr>
              <w:spacing w:before="35" w:line="208" w:lineRule="auto"/>
              <w:ind w:left="45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5≤X＜20</w:t>
            </w:r>
          </w:p>
        </w:tc>
        <w:tc>
          <w:tcPr>
            <w:tcW w:w="1160" w:type="dxa"/>
            <w:vAlign w:val="top"/>
          </w:tcPr>
          <w:p w14:paraId="4403E3BB">
            <w:pPr>
              <w:spacing w:before="35" w:line="208" w:lineRule="auto"/>
              <w:ind w:left="3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X＜5</w:t>
            </w:r>
          </w:p>
        </w:tc>
      </w:tr>
      <w:tr w14:paraId="5A2B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70" w:type="dxa"/>
            <w:vMerge w:val="continue"/>
            <w:tcBorders>
              <w:top w:val="nil"/>
            </w:tcBorders>
            <w:vAlign w:val="top"/>
          </w:tcPr>
          <w:p w14:paraId="5A289502">
            <w:pPr>
              <w:pStyle w:val="12"/>
              <w:rPr>
                <w:color w:val="000000" w:themeColor="text1"/>
                <w:highlight w:val="none"/>
                <w14:textFill>
                  <w14:solidFill>
                    <w14:schemeClr w14:val="tx1"/>
                  </w14:solidFill>
                </w14:textFill>
              </w:rPr>
            </w:pPr>
          </w:p>
        </w:tc>
        <w:tc>
          <w:tcPr>
            <w:tcW w:w="1756" w:type="dxa"/>
            <w:vAlign w:val="top"/>
          </w:tcPr>
          <w:p w14:paraId="677328E6">
            <w:pPr>
              <w:spacing w:before="190" w:line="219"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43B3DF7F">
            <w:pPr>
              <w:spacing w:before="189"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3622F563">
            <w:pPr>
              <w:spacing w:before="220" w:line="236" w:lineRule="auto"/>
              <w:ind w:left="2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5000≤Y＜40000</w:t>
            </w:r>
          </w:p>
        </w:tc>
        <w:tc>
          <w:tcPr>
            <w:tcW w:w="1790" w:type="dxa"/>
            <w:vAlign w:val="top"/>
          </w:tcPr>
          <w:p w14:paraId="78C954B2">
            <w:pPr>
              <w:spacing w:before="220" w:line="236" w:lineRule="auto"/>
              <w:ind w:left="1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1000≤Y＜5000</w:t>
            </w:r>
          </w:p>
        </w:tc>
        <w:tc>
          <w:tcPr>
            <w:tcW w:w="1160" w:type="dxa"/>
            <w:vAlign w:val="top"/>
          </w:tcPr>
          <w:p w14:paraId="6C3C9A70">
            <w:pPr>
              <w:spacing w:before="230"/>
              <w:ind w:left="1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Y＜1000</w:t>
            </w:r>
          </w:p>
        </w:tc>
      </w:tr>
      <w:tr w14:paraId="0424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vMerge w:val="restart"/>
            <w:tcBorders>
              <w:bottom w:val="nil"/>
            </w:tcBorders>
            <w:vAlign w:val="top"/>
          </w:tcPr>
          <w:p w14:paraId="6BB6F959">
            <w:pPr>
              <w:spacing w:before="228" w:line="219" w:lineRule="auto"/>
              <w:ind w:left="49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1"/>
                <w:sz w:val="24"/>
                <w:szCs w:val="24"/>
                <w:highlight w:val="none"/>
                <w14:textFill>
                  <w14:solidFill>
                    <w14:schemeClr w14:val="tx1"/>
                  </w14:solidFill>
                </w14:textFill>
              </w:rPr>
              <w:t>零售业</w:t>
            </w:r>
          </w:p>
        </w:tc>
        <w:tc>
          <w:tcPr>
            <w:tcW w:w="1756" w:type="dxa"/>
            <w:vAlign w:val="top"/>
          </w:tcPr>
          <w:p w14:paraId="02DC0F94">
            <w:pPr>
              <w:spacing w:before="40" w:line="205"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59B4E4B">
            <w:pPr>
              <w:spacing w:before="40" w:line="205"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11CA068B">
            <w:pPr>
              <w:spacing w:before="40" w:line="205" w:lineRule="auto"/>
              <w:ind w:left="44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50≤X＜300</w:t>
            </w:r>
          </w:p>
        </w:tc>
        <w:tc>
          <w:tcPr>
            <w:tcW w:w="1790" w:type="dxa"/>
            <w:vAlign w:val="top"/>
          </w:tcPr>
          <w:p w14:paraId="0132C900">
            <w:pPr>
              <w:spacing w:before="40" w:line="205" w:lineRule="auto"/>
              <w:ind w:left="43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10≤X＜50</w:t>
            </w:r>
          </w:p>
        </w:tc>
        <w:tc>
          <w:tcPr>
            <w:tcW w:w="1160" w:type="dxa"/>
            <w:vAlign w:val="top"/>
          </w:tcPr>
          <w:p w14:paraId="5A6CEB88">
            <w:pPr>
              <w:spacing w:before="40" w:line="205"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56503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3F539709">
            <w:pPr>
              <w:pStyle w:val="12"/>
              <w:rPr>
                <w:color w:val="000000" w:themeColor="text1"/>
                <w:highlight w:val="none"/>
                <w14:textFill>
                  <w14:solidFill>
                    <w14:schemeClr w14:val="tx1"/>
                  </w14:solidFill>
                </w14:textFill>
              </w:rPr>
            </w:pPr>
          </w:p>
        </w:tc>
        <w:tc>
          <w:tcPr>
            <w:tcW w:w="1756" w:type="dxa"/>
            <w:vAlign w:val="top"/>
          </w:tcPr>
          <w:p w14:paraId="4C6EC1D6">
            <w:pPr>
              <w:spacing w:before="38" w:line="206"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2FF92166">
            <w:pPr>
              <w:spacing w:before="38" w:line="206"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5290D822">
            <w:pPr>
              <w:spacing w:before="38" w:line="206" w:lineRule="auto"/>
              <w:ind w:left="26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500≤Y＜20000</w:t>
            </w:r>
          </w:p>
        </w:tc>
        <w:tc>
          <w:tcPr>
            <w:tcW w:w="1790" w:type="dxa"/>
            <w:vAlign w:val="top"/>
          </w:tcPr>
          <w:p w14:paraId="2BC9A9A3">
            <w:pPr>
              <w:spacing w:before="38" w:line="206" w:lineRule="auto"/>
              <w:ind w:left="3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100≤Y＜500</w:t>
            </w:r>
          </w:p>
        </w:tc>
        <w:tc>
          <w:tcPr>
            <w:tcW w:w="1160" w:type="dxa"/>
            <w:vAlign w:val="top"/>
          </w:tcPr>
          <w:p w14:paraId="26AF14CD">
            <w:pPr>
              <w:spacing w:before="38" w:line="206"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0B2D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3E44F335">
            <w:pPr>
              <w:spacing w:before="228" w:line="219" w:lineRule="auto"/>
              <w:ind w:left="26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5"/>
                <w:sz w:val="24"/>
                <w:szCs w:val="24"/>
                <w:highlight w:val="none"/>
                <w14:textFill>
                  <w14:solidFill>
                    <w14:schemeClr w14:val="tx1"/>
                  </w14:solidFill>
                </w14:textFill>
              </w:rPr>
              <w:t>交通运输业</w:t>
            </w:r>
          </w:p>
        </w:tc>
        <w:tc>
          <w:tcPr>
            <w:tcW w:w="1756" w:type="dxa"/>
            <w:vAlign w:val="top"/>
          </w:tcPr>
          <w:p w14:paraId="71A7DF2C">
            <w:pPr>
              <w:spacing w:before="38" w:line="206"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465AF0D5">
            <w:pPr>
              <w:spacing w:before="38" w:line="206"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11D41E6F">
            <w:pPr>
              <w:spacing w:before="38" w:line="206" w:lineRule="auto"/>
              <w:ind w:left="3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300≤X＜1000</w:t>
            </w:r>
          </w:p>
        </w:tc>
        <w:tc>
          <w:tcPr>
            <w:tcW w:w="1790" w:type="dxa"/>
            <w:vAlign w:val="top"/>
          </w:tcPr>
          <w:p w14:paraId="49F3F5FD">
            <w:pPr>
              <w:spacing w:before="38" w:line="206" w:lineRule="auto"/>
              <w:ind w:left="3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20≤X＜300</w:t>
            </w:r>
          </w:p>
        </w:tc>
        <w:tc>
          <w:tcPr>
            <w:tcW w:w="1160" w:type="dxa"/>
            <w:vAlign w:val="top"/>
          </w:tcPr>
          <w:p w14:paraId="3BDCB10E">
            <w:pPr>
              <w:spacing w:before="38" w:line="206"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X＜20</w:t>
            </w:r>
          </w:p>
        </w:tc>
      </w:tr>
      <w:tr w14:paraId="121F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19F481FF">
            <w:pPr>
              <w:pStyle w:val="12"/>
              <w:rPr>
                <w:color w:val="000000" w:themeColor="text1"/>
                <w:highlight w:val="none"/>
                <w14:textFill>
                  <w14:solidFill>
                    <w14:schemeClr w14:val="tx1"/>
                  </w14:solidFill>
                </w14:textFill>
              </w:rPr>
            </w:pPr>
          </w:p>
        </w:tc>
        <w:tc>
          <w:tcPr>
            <w:tcW w:w="1756" w:type="dxa"/>
            <w:vAlign w:val="top"/>
          </w:tcPr>
          <w:p w14:paraId="0C3AFF0C">
            <w:pPr>
              <w:spacing w:before="38" w:line="206"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04FED5A5">
            <w:pPr>
              <w:spacing w:before="38" w:line="206"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2B52B396">
            <w:pPr>
              <w:spacing w:before="38" w:line="206" w:lineRule="auto"/>
              <w:ind w:left="2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3000≤Y＜30000</w:t>
            </w:r>
          </w:p>
        </w:tc>
        <w:tc>
          <w:tcPr>
            <w:tcW w:w="1790" w:type="dxa"/>
            <w:vAlign w:val="top"/>
          </w:tcPr>
          <w:p w14:paraId="5F113FE9">
            <w:pPr>
              <w:spacing w:before="38" w:line="206" w:lineRule="auto"/>
              <w:ind w:left="21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200≤Y＜3000</w:t>
            </w:r>
          </w:p>
        </w:tc>
        <w:tc>
          <w:tcPr>
            <w:tcW w:w="1160" w:type="dxa"/>
            <w:vAlign w:val="top"/>
          </w:tcPr>
          <w:p w14:paraId="75C04E19">
            <w:pPr>
              <w:spacing w:before="38" w:line="206"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Y＜200</w:t>
            </w:r>
          </w:p>
        </w:tc>
      </w:tr>
      <w:tr w14:paraId="682E9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vMerge w:val="restart"/>
            <w:tcBorders>
              <w:bottom w:val="nil"/>
            </w:tcBorders>
            <w:vAlign w:val="top"/>
          </w:tcPr>
          <w:p w14:paraId="1265286E">
            <w:pPr>
              <w:spacing w:before="229" w:line="220" w:lineRule="auto"/>
              <w:ind w:left="49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0"/>
                <w:sz w:val="24"/>
                <w:szCs w:val="24"/>
                <w:highlight w:val="none"/>
                <w14:textFill>
                  <w14:solidFill>
                    <w14:schemeClr w14:val="tx1"/>
                  </w14:solidFill>
                </w14:textFill>
              </w:rPr>
              <w:t>仓储业</w:t>
            </w:r>
          </w:p>
        </w:tc>
        <w:tc>
          <w:tcPr>
            <w:tcW w:w="1756" w:type="dxa"/>
            <w:vAlign w:val="top"/>
          </w:tcPr>
          <w:p w14:paraId="6535F73A">
            <w:pPr>
              <w:spacing w:before="39" w:line="206"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38C5093">
            <w:pPr>
              <w:spacing w:before="39" w:line="206"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01205A66">
            <w:pPr>
              <w:spacing w:before="39" w:line="206"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100≤X＜200</w:t>
            </w:r>
          </w:p>
        </w:tc>
        <w:tc>
          <w:tcPr>
            <w:tcW w:w="1790" w:type="dxa"/>
            <w:vAlign w:val="top"/>
          </w:tcPr>
          <w:p w14:paraId="15CC3367">
            <w:pPr>
              <w:spacing w:before="39" w:line="206" w:lineRule="auto"/>
              <w:ind w:left="3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20≤X＜100</w:t>
            </w:r>
          </w:p>
        </w:tc>
        <w:tc>
          <w:tcPr>
            <w:tcW w:w="1160" w:type="dxa"/>
            <w:vAlign w:val="top"/>
          </w:tcPr>
          <w:p w14:paraId="4ED2664B">
            <w:pPr>
              <w:spacing w:before="39" w:line="206"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X＜20</w:t>
            </w:r>
          </w:p>
        </w:tc>
      </w:tr>
      <w:tr w14:paraId="1CE6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2B86ECCF">
            <w:pPr>
              <w:pStyle w:val="12"/>
              <w:rPr>
                <w:color w:val="000000" w:themeColor="text1"/>
                <w:highlight w:val="none"/>
                <w14:textFill>
                  <w14:solidFill>
                    <w14:schemeClr w14:val="tx1"/>
                  </w14:solidFill>
                </w14:textFill>
              </w:rPr>
            </w:pPr>
          </w:p>
        </w:tc>
        <w:tc>
          <w:tcPr>
            <w:tcW w:w="1756" w:type="dxa"/>
            <w:vAlign w:val="top"/>
          </w:tcPr>
          <w:p w14:paraId="15669C1A">
            <w:pPr>
              <w:spacing w:before="36" w:line="207"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41113D0C">
            <w:pPr>
              <w:spacing w:before="36" w:line="207"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7653BEDD">
            <w:pPr>
              <w:spacing w:before="36" w:line="207" w:lineRule="auto"/>
              <w:ind w:left="24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1000≤Y＜30000</w:t>
            </w:r>
          </w:p>
        </w:tc>
        <w:tc>
          <w:tcPr>
            <w:tcW w:w="1790" w:type="dxa"/>
            <w:vAlign w:val="top"/>
          </w:tcPr>
          <w:p w14:paraId="5B96F98F">
            <w:pPr>
              <w:spacing w:before="36" w:line="207"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100≤Y＜1000</w:t>
            </w:r>
          </w:p>
        </w:tc>
        <w:tc>
          <w:tcPr>
            <w:tcW w:w="1160" w:type="dxa"/>
            <w:vAlign w:val="top"/>
          </w:tcPr>
          <w:p w14:paraId="3BADB3B7">
            <w:pPr>
              <w:spacing w:before="36" w:line="207"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7B5E9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2AE661E6">
            <w:pPr>
              <w:spacing w:before="231" w:line="221" w:lineRule="auto"/>
              <w:ind w:left="55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22"/>
                <w:sz w:val="24"/>
                <w:szCs w:val="24"/>
                <w:highlight w:val="none"/>
                <w14:textFill>
                  <w14:solidFill>
                    <w14:schemeClr w14:val="tx1"/>
                  </w14:solidFill>
                </w14:textFill>
              </w:rPr>
              <w:t>邮政业</w:t>
            </w:r>
          </w:p>
        </w:tc>
        <w:tc>
          <w:tcPr>
            <w:tcW w:w="1756" w:type="dxa"/>
            <w:vAlign w:val="top"/>
          </w:tcPr>
          <w:p w14:paraId="66779767">
            <w:pPr>
              <w:spacing w:before="39" w:line="205"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2ECD0318">
            <w:pPr>
              <w:spacing w:before="39" w:line="205"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59E53132">
            <w:pPr>
              <w:spacing w:before="39" w:line="205" w:lineRule="auto"/>
              <w:ind w:left="3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300≤X＜1000</w:t>
            </w:r>
          </w:p>
        </w:tc>
        <w:tc>
          <w:tcPr>
            <w:tcW w:w="1790" w:type="dxa"/>
            <w:vAlign w:val="top"/>
          </w:tcPr>
          <w:p w14:paraId="093683C0">
            <w:pPr>
              <w:spacing w:before="39" w:line="205" w:lineRule="auto"/>
              <w:ind w:left="3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20≤X＜300</w:t>
            </w:r>
          </w:p>
        </w:tc>
        <w:tc>
          <w:tcPr>
            <w:tcW w:w="1160" w:type="dxa"/>
            <w:vAlign w:val="top"/>
          </w:tcPr>
          <w:p w14:paraId="6D870783">
            <w:pPr>
              <w:spacing w:before="39" w:line="205"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X＜20</w:t>
            </w:r>
          </w:p>
        </w:tc>
      </w:tr>
      <w:tr w14:paraId="40AE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3C53C42C">
            <w:pPr>
              <w:pStyle w:val="12"/>
              <w:rPr>
                <w:color w:val="000000" w:themeColor="text1"/>
                <w:highlight w:val="none"/>
                <w14:textFill>
                  <w14:solidFill>
                    <w14:schemeClr w14:val="tx1"/>
                  </w14:solidFill>
                </w14:textFill>
              </w:rPr>
            </w:pPr>
          </w:p>
        </w:tc>
        <w:tc>
          <w:tcPr>
            <w:tcW w:w="1756" w:type="dxa"/>
            <w:vAlign w:val="top"/>
          </w:tcPr>
          <w:p w14:paraId="6C53A7AA">
            <w:pPr>
              <w:spacing w:before="38" w:line="206"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19659EF8">
            <w:pPr>
              <w:spacing w:before="38" w:line="206"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00BEAB7B">
            <w:pPr>
              <w:spacing w:before="38" w:line="206" w:lineRule="auto"/>
              <w:ind w:left="2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2000≤Y＜30000</w:t>
            </w:r>
          </w:p>
        </w:tc>
        <w:tc>
          <w:tcPr>
            <w:tcW w:w="1790" w:type="dxa"/>
            <w:vAlign w:val="top"/>
          </w:tcPr>
          <w:p w14:paraId="64276CCB">
            <w:pPr>
              <w:spacing w:before="38" w:line="206"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100≤Y＜2000</w:t>
            </w:r>
          </w:p>
        </w:tc>
        <w:tc>
          <w:tcPr>
            <w:tcW w:w="1160" w:type="dxa"/>
            <w:vAlign w:val="top"/>
          </w:tcPr>
          <w:p w14:paraId="2731DF30">
            <w:pPr>
              <w:spacing w:before="38" w:line="206"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378D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vMerge w:val="restart"/>
            <w:tcBorders>
              <w:bottom w:val="nil"/>
            </w:tcBorders>
            <w:vAlign w:val="top"/>
          </w:tcPr>
          <w:p w14:paraId="0421336B">
            <w:pPr>
              <w:spacing w:before="228" w:line="219" w:lineRule="auto"/>
              <w:ind w:left="49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0"/>
                <w:sz w:val="24"/>
                <w:szCs w:val="24"/>
                <w:highlight w:val="none"/>
                <w14:textFill>
                  <w14:solidFill>
                    <w14:schemeClr w14:val="tx1"/>
                  </w14:solidFill>
                </w14:textFill>
              </w:rPr>
              <w:t>住宿业</w:t>
            </w:r>
          </w:p>
        </w:tc>
        <w:tc>
          <w:tcPr>
            <w:tcW w:w="1756" w:type="dxa"/>
            <w:vAlign w:val="top"/>
          </w:tcPr>
          <w:p w14:paraId="5ACB71AD">
            <w:pPr>
              <w:spacing w:before="40" w:line="205"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30E1E290">
            <w:pPr>
              <w:spacing w:before="40" w:line="205"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02706433">
            <w:pPr>
              <w:spacing w:before="40" w:line="205"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790" w:type="dxa"/>
            <w:vAlign w:val="top"/>
          </w:tcPr>
          <w:p w14:paraId="375193B7">
            <w:pPr>
              <w:spacing w:before="40" w:line="205"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192357CB">
            <w:pPr>
              <w:spacing w:before="40" w:line="205"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6D7A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4099C88E">
            <w:pPr>
              <w:pStyle w:val="12"/>
              <w:rPr>
                <w:color w:val="000000" w:themeColor="text1"/>
                <w:highlight w:val="none"/>
                <w14:textFill>
                  <w14:solidFill>
                    <w14:schemeClr w14:val="tx1"/>
                  </w14:solidFill>
                </w14:textFill>
              </w:rPr>
            </w:pPr>
          </w:p>
        </w:tc>
        <w:tc>
          <w:tcPr>
            <w:tcW w:w="1756" w:type="dxa"/>
            <w:vAlign w:val="top"/>
          </w:tcPr>
          <w:p w14:paraId="38751E09">
            <w:pPr>
              <w:spacing w:before="38" w:line="206"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2294BEE0">
            <w:pPr>
              <w:spacing w:before="38" w:line="206"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26C9C1AB">
            <w:pPr>
              <w:spacing w:before="38" w:line="206" w:lineRule="auto"/>
              <w:ind w:left="2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2000≤Y＜10000</w:t>
            </w:r>
          </w:p>
        </w:tc>
        <w:tc>
          <w:tcPr>
            <w:tcW w:w="1790" w:type="dxa"/>
            <w:vAlign w:val="top"/>
          </w:tcPr>
          <w:p w14:paraId="762DD474">
            <w:pPr>
              <w:spacing w:before="38" w:line="206"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100≤Y＜2000</w:t>
            </w:r>
          </w:p>
        </w:tc>
        <w:tc>
          <w:tcPr>
            <w:tcW w:w="1160" w:type="dxa"/>
            <w:vAlign w:val="top"/>
          </w:tcPr>
          <w:p w14:paraId="4BDFEB58">
            <w:pPr>
              <w:spacing w:before="38" w:line="206"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7A2A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5D49D309">
            <w:pPr>
              <w:spacing w:before="226" w:line="219" w:lineRule="auto"/>
              <w:ind w:left="5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2"/>
                <w:sz w:val="24"/>
                <w:szCs w:val="24"/>
                <w:highlight w:val="none"/>
                <w14:textFill>
                  <w14:solidFill>
                    <w14:schemeClr w14:val="tx1"/>
                  </w14:solidFill>
                </w14:textFill>
              </w:rPr>
              <w:t>餐饮业</w:t>
            </w:r>
          </w:p>
        </w:tc>
        <w:tc>
          <w:tcPr>
            <w:tcW w:w="1756" w:type="dxa"/>
            <w:vAlign w:val="top"/>
          </w:tcPr>
          <w:p w14:paraId="33EEB7F5">
            <w:pPr>
              <w:spacing w:before="38" w:line="206"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35C7E7B">
            <w:pPr>
              <w:spacing w:before="38" w:line="206"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71274CE8">
            <w:pPr>
              <w:spacing w:before="38" w:line="206"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790" w:type="dxa"/>
            <w:vAlign w:val="top"/>
          </w:tcPr>
          <w:p w14:paraId="26C5438A">
            <w:pPr>
              <w:spacing w:before="38" w:line="206"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35A9C99E">
            <w:pPr>
              <w:spacing w:before="38" w:line="206"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7C29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1A06F9A7">
            <w:pPr>
              <w:pStyle w:val="12"/>
              <w:rPr>
                <w:color w:val="000000" w:themeColor="text1"/>
                <w:highlight w:val="none"/>
                <w14:textFill>
                  <w14:solidFill>
                    <w14:schemeClr w14:val="tx1"/>
                  </w14:solidFill>
                </w14:textFill>
              </w:rPr>
            </w:pPr>
          </w:p>
        </w:tc>
        <w:tc>
          <w:tcPr>
            <w:tcW w:w="1756" w:type="dxa"/>
            <w:vAlign w:val="top"/>
          </w:tcPr>
          <w:p w14:paraId="55B13EF3">
            <w:pPr>
              <w:spacing w:before="39" w:line="205"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57C5565E">
            <w:pPr>
              <w:spacing w:before="39" w:line="205"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76643F3C">
            <w:pPr>
              <w:spacing w:before="39" w:line="205" w:lineRule="auto"/>
              <w:ind w:left="20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2000≤Y＜10000</w:t>
            </w:r>
          </w:p>
        </w:tc>
        <w:tc>
          <w:tcPr>
            <w:tcW w:w="1790" w:type="dxa"/>
            <w:vAlign w:val="top"/>
          </w:tcPr>
          <w:p w14:paraId="70844089">
            <w:pPr>
              <w:spacing w:before="39" w:line="205"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100≤Y＜2000</w:t>
            </w:r>
          </w:p>
        </w:tc>
        <w:tc>
          <w:tcPr>
            <w:tcW w:w="1160" w:type="dxa"/>
            <w:vAlign w:val="top"/>
          </w:tcPr>
          <w:p w14:paraId="0BA2C102">
            <w:pPr>
              <w:spacing w:before="39" w:line="205"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23BA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vMerge w:val="restart"/>
            <w:tcBorders>
              <w:bottom w:val="nil"/>
            </w:tcBorders>
            <w:vAlign w:val="top"/>
          </w:tcPr>
          <w:p w14:paraId="16A7A960">
            <w:pPr>
              <w:pStyle w:val="12"/>
              <w:spacing w:line="271" w:lineRule="auto"/>
              <w:rPr>
                <w:color w:val="000000" w:themeColor="text1"/>
                <w:highlight w:val="none"/>
                <w14:textFill>
                  <w14:solidFill>
                    <w14:schemeClr w14:val="tx1"/>
                  </w14:solidFill>
                </w14:textFill>
              </w:rPr>
            </w:pPr>
          </w:p>
          <w:p w14:paraId="11428850">
            <w:pPr>
              <w:spacing w:before="78" w:line="219" w:lineRule="auto"/>
              <w:ind w:left="25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3"/>
                <w:sz w:val="24"/>
                <w:szCs w:val="24"/>
                <w:highlight w:val="none"/>
                <w14:textFill>
                  <w14:solidFill>
                    <w14:schemeClr w14:val="tx1"/>
                  </w14:solidFill>
                </w14:textFill>
              </w:rPr>
              <w:t>信息传输业</w:t>
            </w:r>
          </w:p>
        </w:tc>
        <w:tc>
          <w:tcPr>
            <w:tcW w:w="1756" w:type="dxa"/>
            <w:vAlign w:val="top"/>
          </w:tcPr>
          <w:p w14:paraId="63F4C4E6">
            <w:pPr>
              <w:spacing w:before="39" w:line="206"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25845E63">
            <w:pPr>
              <w:spacing w:before="39" w:line="206"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30EC5DAE">
            <w:pPr>
              <w:spacing w:before="39" w:line="206" w:lineRule="auto"/>
              <w:ind w:left="36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100≤X＜2000</w:t>
            </w:r>
          </w:p>
        </w:tc>
        <w:tc>
          <w:tcPr>
            <w:tcW w:w="1790" w:type="dxa"/>
            <w:vAlign w:val="top"/>
          </w:tcPr>
          <w:p w14:paraId="377ABB48">
            <w:pPr>
              <w:spacing w:before="39" w:line="206"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2DC6A11B">
            <w:pPr>
              <w:spacing w:before="39" w:line="206"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16FFC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70" w:type="dxa"/>
            <w:vMerge w:val="continue"/>
            <w:tcBorders>
              <w:top w:val="nil"/>
            </w:tcBorders>
            <w:vAlign w:val="top"/>
          </w:tcPr>
          <w:p w14:paraId="3086F92A">
            <w:pPr>
              <w:pStyle w:val="12"/>
              <w:rPr>
                <w:color w:val="000000" w:themeColor="text1"/>
                <w:highlight w:val="none"/>
                <w14:textFill>
                  <w14:solidFill>
                    <w14:schemeClr w14:val="tx1"/>
                  </w14:solidFill>
                </w14:textFill>
              </w:rPr>
            </w:pPr>
          </w:p>
        </w:tc>
        <w:tc>
          <w:tcPr>
            <w:tcW w:w="1756" w:type="dxa"/>
            <w:vAlign w:val="top"/>
          </w:tcPr>
          <w:p w14:paraId="0A43A27C">
            <w:pPr>
              <w:spacing w:before="191" w:line="219"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682AF204">
            <w:pPr>
              <w:spacing w:before="193"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5AA4CE02">
            <w:pPr>
              <w:spacing w:before="224" w:line="236" w:lineRule="auto"/>
              <w:ind w:left="1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1000≤Y＜100000</w:t>
            </w:r>
          </w:p>
        </w:tc>
        <w:tc>
          <w:tcPr>
            <w:tcW w:w="1790" w:type="dxa"/>
            <w:vAlign w:val="top"/>
          </w:tcPr>
          <w:p w14:paraId="785740D4">
            <w:pPr>
              <w:spacing w:before="224" w:line="236"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100≤Y＜1000</w:t>
            </w:r>
          </w:p>
        </w:tc>
        <w:tc>
          <w:tcPr>
            <w:tcW w:w="1160" w:type="dxa"/>
            <w:vAlign w:val="top"/>
          </w:tcPr>
          <w:p w14:paraId="362AECC1">
            <w:pPr>
              <w:spacing w:before="233"/>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1B47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670" w:type="dxa"/>
            <w:vMerge w:val="restart"/>
            <w:tcBorders>
              <w:bottom w:val="nil"/>
            </w:tcBorders>
            <w:vAlign w:val="top"/>
          </w:tcPr>
          <w:p w14:paraId="43BBA226">
            <w:pPr>
              <w:spacing w:before="113" w:line="219" w:lineRule="auto"/>
              <w:ind w:left="380" w:right="158" w:hanging="23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6"/>
                <w:sz w:val="24"/>
                <w:szCs w:val="24"/>
                <w:highlight w:val="none"/>
                <w14:textFill>
                  <w14:solidFill>
                    <w14:schemeClr w14:val="tx1"/>
                  </w14:solidFill>
                </w14:textFill>
              </w:rPr>
              <w:t>软件和信息技</w:t>
            </w:r>
            <w:r>
              <w:rPr>
                <w:rFonts w:ascii="宋体" w:hAnsi="宋体" w:eastAsia="宋体" w:cs="宋体"/>
                <w:b/>
                <w:bCs/>
                <w:color w:val="000000" w:themeColor="text1"/>
                <w:spacing w:val="-14"/>
                <w:sz w:val="24"/>
                <w:szCs w:val="24"/>
                <w:highlight w:val="none"/>
                <w14:textFill>
                  <w14:solidFill>
                    <w14:schemeClr w14:val="tx1"/>
                  </w14:solidFill>
                </w14:textFill>
              </w:rPr>
              <w:t>术服务业</w:t>
            </w:r>
          </w:p>
        </w:tc>
        <w:tc>
          <w:tcPr>
            <w:tcW w:w="1756" w:type="dxa"/>
            <w:vAlign w:val="top"/>
          </w:tcPr>
          <w:p w14:paraId="0125174F">
            <w:pPr>
              <w:spacing w:before="73" w:line="206"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130FEF0C">
            <w:pPr>
              <w:spacing w:before="73" w:line="206"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4FDAFA3A">
            <w:pPr>
              <w:spacing w:before="73" w:line="206"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790" w:type="dxa"/>
            <w:vAlign w:val="top"/>
          </w:tcPr>
          <w:p w14:paraId="7E5B3E86">
            <w:pPr>
              <w:spacing w:before="73" w:line="206"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1172E5EB">
            <w:pPr>
              <w:spacing w:before="73" w:line="206"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65D22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670" w:type="dxa"/>
            <w:vMerge w:val="continue"/>
            <w:tcBorders>
              <w:top w:val="nil"/>
            </w:tcBorders>
            <w:vAlign w:val="top"/>
          </w:tcPr>
          <w:p w14:paraId="7C1811D5">
            <w:pPr>
              <w:pStyle w:val="12"/>
              <w:rPr>
                <w:color w:val="000000" w:themeColor="text1"/>
                <w:highlight w:val="none"/>
                <w14:textFill>
                  <w14:solidFill>
                    <w14:schemeClr w14:val="tx1"/>
                  </w14:solidFill>
                </w14:textFill>
              </w:rPr>
            </w:pPr>
          </w:p>
        </w:tc>
        <w:tc>
          <w:tcPr>
            <w:tcW w:w="1756" w:type="dxa"/>
            <w:vAlign w:val="top"/>
          </w:tcPr>
          <w:p w14:paraId="3D93EFD4">
            <w:pPr>
              <w:spacing w:before="59" w:line="206"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2D695E34">
            <w:pPr>
              <w:spacing w:before="59" w:line="206"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681E710D">
            <w:pPr>
              <w:spacing w:before="59" w:line="206" w:lineRule="auto"/>
              <w:ind w:left="24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1000≤Y＜10000</w:t>
            </w:r>
          </w:p>
        </w:tc>
        <w:tc>
          <w:tcPr>
            <w:tcW w:w="1790" w:type="dxa"/>
            <w:vAlign w:val="top"/>
          </w:tcPr>
          <w:p w14:paraId="07503E92">
            <w:pPr>
              <w:spacing w:before="59" w:line="206" w:lineRule="auto"/>
              <w:ind w:left="27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50≤Y＜1000</w:t>
            </w:r>
          </w:p>
        </w:tc>
        <w:tc>
          <w:tcPr>
            <w:tcW w:w="1160" w:type="dxa"/>
            <w:vAlign w:val="top"/>
          </w:tcPr>
          <w:p w14:paraId="33E9CC04">
            <w:pPr>
              <w:spacing w:before="59" w:line="206" w:lineRule="auto"/>
              <w:ind w:left="29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Y＜50</w:t>
            </w:r>
          </w:p>
        </w:tc>
      </w:tr>
      <w:tr w14:paraId="639B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70" w:type="dxa"/>
            <w:vMerge w:val="restart"/>
            <w:tcBorders>
              <w:bottom w:val="nil"/>
            </w:tcBorders>
            <w:vAlign w:val="top"/>
          </w:tcPr>
          <w:p w14:paraId="42C21E00">
            <w:pPr>
              <w:pStyle w:val="12"/>
              <w:spacing w:line="260" w:lineRule="auto"/>
              <w:rPr>
                <w:color w:val="000000" w:themeColor="text1"/>
                <w:highlight w:val="none"/>
                <w14:textFill>
                  <w14:solidFill>
                    <w14:schemeClr w14:val="tx1"/>
                  </w14:solidFill>
                </w14:textFill>
              </w:rPr>
            </w:pPr>
          </w:p>
          <w:p w14:paraId="0293C28A">
            <w:pPr>
              <w:spacing w:before="78" w:line="224" w:lineRule="auto"/>
              <w:ind w:left="755" w:right="162" w:hanging="6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6"/>
                <w:sz w:val="24"/>
                <w:szCs w:val="24"/>
                <w:highlight w:val="none"/>
                <w14:textFill>
                  <w14:solidFill>
                    <w14:schemeClr w14:val="tx1"/>
                  </w14:solidFill>
                </w14:textFill>
              </w:rPr>
              <w:t>房地产开发经</w:t>
            </w:r>
            <w:r>
              <w:rPr>
                <w:rFonts w:ascii="宋体" w:hAnsi="宋体" w:eastAsia="宋体" w:cs="宋体"/>
                <w:b/>
                <w:bCs/>
                <w:color w:val="000000" w:themeColor="text1"/>
                <w:spacing w:val="-3"/>
                <w:sz w:val="24"/>
                <w:szCs w:val="24"/>
                <w:highlight w:val="none"/>
                <w14:textFill>
                  <w14:solidFill>
                    <w14:schemeClr w14:val="tx1"/>
                  </w14:solidFill>
                </w14:textFill>
              </w:rPr>
              <w:t>营</w:t>
            </w:r>
          </w:p>
        </w:tc>
        <w:tc>
          <w:tcPr>
            <w:tcW w:w="1756" w:type="dxa"/>
            <w:vAlign w:val="top"/>
          </w:tcPr>
          <w:p w14:paraId="492D9341">
            <w:pPr>
              <w:spacing w:before="192" w:line="219"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0E03D3A1">
            <w:pPr>
              <w:spacing w:before="194"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411A21D3">
            <w:pPr>
              <w:spacing w:before="225" w:line="236" w:lineRule="auto"/>
              <w:ind w:left="18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1000≤Y＜200000</w:t>
            </w:r>
          </w:p>
        </w:tc>
        <w:tc>
          <w:tcPr>
            <w:tcW w:w="1790" w:type="dxa"/>
            <w:vAlign w:val="top"/>
          </w:tcPr>
          <w:p w14:paraId="6B1A5A82">
            <w:pPr>
              <w:spacing w:before="225" w:line="236"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100≤X＜1000</w:t>
            </w:r>
          </w:p>
        </w:tc>
        <w:tc>
          <w:tcPr>
            <w:tcW w:w="1160" w:type="dxa"/>
            <w:vAlign w:val="top"/>
          </w:tcPr>
          <w:p w14:paraId="317FE855">
            <w:pPr>
              <w:spacing w:before="234"/>
              <w:ind w:left="23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X＜100</w:t>
            </w:r>
          </w:p>
        </w:tc>
      </w:tr>
      <w:tr w14:paraId="75F18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70" w:type="dxa"/>
            <w:vMerge w:val="continue"/>
            <w:tcBorders>
              <w:top w:val="nil"/>
            </w:tcBorders>
            <w:vAlign w:val="top"/>
          </w:tcPr>
          <w:p w14:paraId="13007396">
            <w:pPr>
              <w:pStyle w:val="12"/>
              <w:rPr>
                <w:color w:val="000000" w:themeColor="text1"/>
                <w:highlight w:val="none"/>
                <w14:textFill>
                  <w14:solidFill>
                    <w14:schemeClr w14:val="tx1"/>
                  </w14:solidFill>
                </w14:textFill>
              </w:rPr>
            </w:pPr>
          </w:p>
        </w:tc>
        <w:tc>
          <w:tcPr>
            <w:tcW w:w="1756" w:type="dxa"/>
            <w:vAlign w:val="top"/>
          </w:tcPr>
          <w:p w14:paraId="6B4AE6D5">
            <w:pPr>
              <w:spacing w:before="195" w:line="219" w:lineRule="auto"/>
              <w:ind w:left="15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2"/>
                <w:sz w:val="24"/>
                <w:szCs w:val="24"/>
                <w:highlight w:val="none"/>
                <w14:textFill>
                  <w14:solidFill>
                    <w14:schemeClr w14:val="tx1"/>
                  </w14:solidFill>
                </w14:textFill>
              </w:rPr>
              <w:t>资产总额（Z）</w:t>
            </w:r>
          </w:p>
        </w:tc>
        <w:tc>
          <w:tcPr>
            <w:tcW w:w="1550" w:type="dxa"/>
            <w:vAlign w:val="top"/>
          </w:tcPr>
          <w:p w14:paraId="467C7E3E">
            <w:pPr>
              <w:spacing w:before="199"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27201AC1">
            <w:pPr>
              <w:spacing w:before="228" w:line="236" w:lineRule="auto"/>
              <w:ind w:left="2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5000≤Z＜10000</w:t>
            </w:r>
          </w:p>
        </w:tc>
        <w:tc>
          <w:tcPr>
            <w:tcW w:w="1790" w:type="dxa"/>
            <w:vAlign w:val="top"/>
          </w:tcPr>
          <w:p w14:paraId="58821D3F">
            <w:pPr>
              <w:spacing w:before="228" w:line="236" w:lineRule="auto"/>
              <w:ind w:left="15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2000≤Y＜5000</w:t>
            </w:r>
          </w:p>
        </w:tc>
        <w:tc>
          <w:tcPr>
            <w:tcW w:w="1160" w:type="dxa"/>
            <w:vAlign w:val="top"/>
          </w:tcPr>
          <w:p w14:paraId="24E6A0DC">
            <w:pPr>
              <w:spacing w:before="235"/>
              <w:ind w:left="1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Y＜2000</w:t>
            </w:r>
          </w:p>
        </w:tc>
      </w:tr>
      <w:tr w14:paraId="3F633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62CD3DC8">
            <w:pPr>
              <w:spacing w:before="232" w:line="219" w:lineRule="auto"/>
              <w:ind w:left="37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2"/>
                <w:sz w:val="24"/>
                <w:szCs w:val="24"/>
                <w:highlight w:val="none"/>
                <w14:textFill>
                  <w14:solidFill>
                    <w14:schemeClr w14:val="tx1"/>
                  </w14:solidFill>
                </w14:textFill>
              </w:rPr>
              <w:t>物业管理</w:t>
            </w:r>
          </w:p>
        </w:tc>
        <w:tc>
          <w:tcPr>
            <w:tcW w:w="1756" w:type="dxa"/>
            <w:vAlign w:val="top"/>
          </w:tcPr>
          <w:p w14:paraId="72A52D34">
            <w:pPr>
              <w:spacing w:before="39" w:line="205"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4CF7C67B">
            <w:pPr>
              <w:spacing w:before="39" w:line="205"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69159809">
            <w:pPr>
              <w:spacing w:before="39" w:line="205" w:lineRule="auto"/>
              <w:ind w:left="3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300≤X＜1000</w:t>
            </w:r>
          </w:p>
        </w:tc>
        <w:tc>
          <w:tcPr>
            <w:tcW w:w="1790" w:type="dxa"/>
            <w:vAlign w:val="top"/>
          </w:tcPr>
          <w:p w14:paraId="06ADF356">
            <w:pPr>
              <w:spacing w:before="39" w:line="205" w:lineRule="auto"/>
              <w:ind w:left="3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160" w:type="dxa"/>
            <w:vAlign w:val="top"/>
          </w:tcPr>
          <w:p w14:paraId="43F85531">
            <w:pPr>
              <w:spacing w:before="39" w:line="205" w:lineRule="auto"/>
              <w:ind w:left="23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X＜100</w:t>
            </w:r>
          </w:p>
        </w:tc>
      </w:tr>
      <w:tr w14:paraId="7C909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continue"/>
            <w:tcBorders>
              <w:top w:val="nil"/>
            </w:tcBorders>
            <w:vAlign w:val="top"/>
          </w:tcPr>
          <w:p w14:paraId="271C7857">
            <w:pPr>
              <w:pStyle w:val="12"/>
              <w:rPr>
                <w:color w:val="000000" w:themeColor="text1"/>
                <w:highlight w:val="none"/>
                <w14:textFill>
                  <w14:solidFill>
                    <w14:schemeClr w14:val="tx1"/>
                  </w14:solidFill>
                </w14:textFill>
              </w:rPr>
            </w:pPr>
          </w:p>
        </w:tc>
        <w:tc>
          <w:tcPr>
            <w:tcW w:w="1756" w:type="dxa"/>
            <w:vAlign w:val="top"/>
          </w:tcPr>
          <w:p w14:paraId="163AE9EB">
            <w:pPr>
              <w:spacing w:before="43" w:line="202" w:lineRule="auto"/>
              <w:ind w:left="14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营业收入（Y）</w:t>
            </w:r>
          </w:p>
        </w:tc>
        <w:tc>
          <w:tcPr>
            <w:tcW w:w="1550" w:type="dxa"/>
            <w:vAlign w:val="top"/>
          </w:tcPr>
          <w:p w14:paraId="70706A60">
            <w:pPr>
              <w:spacing w:before="43" w:line="202"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3276738A">
            <w:pPr>
              <w:spacing w:before="43" w:line="202" w:lineRule="auto"/>
              <w:ind w:left="30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7"/>
                <w:sz w:val="24"/>
                <w:szCs w:val="24"/>
                <w:highlight w:val="none"/>
                <w14:textFill>
                  <w14:solidFill>
                    <w14:schemeClr w14:val="tx1"/>
                  </w14:solidFill>
                </w14:textFill>
              </w:rPr>
              <w:t>1000≤Y＜5000</w:t>
            </w:r>
          </w:p>
        </w:tc>
        <w:tc>
          <w:tcPr>
            <w:tcW w:w="1790" w:type="dxa"/>
            <w:vAlign w:val="top"/>
          </w:tcPr>
          <w:p w14:paraId="30A35107">
            <w:pPr>
              <w:spacing w:before="43" w:line="202" w:lineRule="auto"/>
              <w:ind w:left="21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500≤Y＜1000</w:t>
            </w:r>
          </w:p>
        </w:tc>
        <w:tc>
          <w:tcPr>
            <w:tcW w:w="1160" w:type="dxa"/>
            <w:vAlign w:val="top"/>
          </w:tcPr>
          <w:p w14:paraId="3B131F67">
            <w:pPr>
              <w:spacing w:before="43" w:line="202" w:lineRule="auto"/>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Y＜500</w:t>
            </w:r>
          </w:p>
        </w:tc>
      </w:tr>
      <w:tr w14:paraId="49D1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70" w:type="dxa"/>
            <w:vMerge w:val="restart"/>
            <w:tcBorders>
              <w:bottom w:val="nil"/>
            </w:tcBorders>
            <w:vAlign w:val="top"/>
          </w:tcPr>
          <w:p w14:paraId="74349610">
            <w:pPr>
              <w:spacing w:before="219" w:line="225" w:lineRule="auto"/>
              <w:ind w:left="620" w:right="162" w:hanging="48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6"/>
                <w:sz w:val="24"/>
                <w:szCs w:val="24"/>
                <w:highlight w:val="none"/>
                <w14:textFill>
                  <w14:solidFill>
                    <w14:schemeClr w14:val="tx1"/>
                  </w14:solidFill>
                </w14:textFill>
              </w:rPr>
              <w:t>租赁和商务服</w:t>
            </w:r>
            <w:r>
              <w:rPr>
                <w:rFonts w:ascii="宋体" w:hAnsi="宋体" w:eastAsia="宋体" w:cs="宋体"/>
                <w:b/>
                <w:bCs/>
                <w:color w:val="000000" w:themeColor="text1"/>
                <w:spacing w:val="-9"/>
                <w:sz w:val="24"/>
                <w:szCs w:val="24"/>
                <w:highlight w:val="none"/>
                <w14:textFill>
                  <w14:solidFill>
                    <w14:schemeClr w14:val="tx1"/>
                  </w14:solidFill>
                </w14:textFill>
              </w:rPr>
              <w:t>务业</w:t>
            </w:r>
          </w:p>
        </w:tc>
        <w:tc>
          <w:tcPr>
            <w:tcW w:w="1756" w:type="dxa"/>
            <w:vAlign w:val="top"/>
          </w:tcPr>
          <w:p w14:paraId="79D31FEE">
            <w:pPr>
              <w:spacing w:before="40" w:line="204"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6A66FE4D">
            <w:pPr>
              <w:spacing w:before="40" w:line="204"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57D9DCD2">
            <w:pPr>
              <w:spacing w:before="40" w:line="204"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790" w:type="dxa"/>
            <w:vAlign w:val="top"/>
          </w:tcPr>
          <w:p w14:paraId="6B953394">
            <w:pPr>
              <w:spacing w:before="40" w:line="204"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7D77F896">
            <w:pPr>
              <w:spacing w:before="40" w:line="204" w:lineRule="auto"/>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r w14:paraId="643A2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70" w:type="dxa"/>
            <w:vMerge w:val="continue"/>
            <w:tcBorders>
              <w:top w:val="nil"/>
            </w:tcBorders>
            <w:vAlign w:val="top"/>
          </w:tcPr>
          <w:p w14:paraId="69CC30A7">
            <w:pPr>
              <w:pStyle w:val="12"/>
              <w:rPr>
                <w:color w:val="000000" w:themeColor="text1"/>
                <w:highlight w:val="none"/>
                <w14:textFill>
                  <w14:solidFill>
                    <w14:schemeClr w14:val="tx1"/>
                  </w14:solidFill>
                </w14:textFill>
              </w:rPr>
            </w:pPr>
          </w:p>
        </w:tc>
        <w:tc>
          <w:tcPr>
            <w:tcW w:w="1756" w:type="dxa"/>
            <w:vAlign w:val="top"/>
          </w:tcPr>
          <w:p w14:paraId="0A2111AC">
            <w:pPr>
              <w:spacing w:before="198" w:line="219" w:lineRule="auto"/>
              <w:ind w:left="15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2"/>
                <w:sz w:val="24"/>
                <w:szCs w:val="24"/>
                <w:highlight w:val="none"/>
                <w14:textFill>
                  <w14:solidFill>
                    <w14:schemeClr w14:val="tx1"/>
                  </w14:solidFill>
                </w14:textFill>
              </w:rPr>
              <w:t>资产总额（Z）</w:t>
            </w:r>
          </w:p>
        </w:tc>
        <w:tc>
          <w:tcPr>
            <w:tcW w:w="1550" w:type="dxa"/>
            <w:vAlign w:val="top"/>
          </w:tcPr>
          <w:p w14:paraId="4EEA3CC5">
            <w:pPr>
              <w:spacing w:before="200" w:line="220" w:lineRule="auto"/>
              <w:ind w:left="5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万元</w:t>
            </w:r>
          </w:p>
        </w:tc>
        <w:tc>
          <w:tcPr>
            <w:tcW w:w="2014" w:type="dxa"/>
            <w:vAlign w:val="top"/>
          </w:tcPr>
          <w:p w14:paraId="541FAE44">
            <w:pPr>
              <w:spacing w:before="231" w:line="236" w:lineRule="auto"/>
              <w:ind w:left="13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8000≤Z＜120000</w:t>
            </w:r>
          </w:p>
        </w:tc>
        <w:tc>
          <w:tcPr>
            <w:tcW w:w="1790" w:type="dxa"/>
            <w:vAlign w:val="top"/>
          </w:tcPr>
          <w:p w14:paraId="71CADDA4">
            <w:pPr>
              <w:spacing w:before="231" w:line="236" w:lineRule="auto"/>
              <w:ind w:left="25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100≤Z＜8000</w:t>
            </w:r>
          </w:p>
        </w:tc>
        <w:tc>
          <w:tcPr>
            <w:tcW w:w="1160" w:type="dxa"/>
            <w:vAlign w:val="top"/>
          </w:tcPr>
          <w:p w14:paraId="2FD2AEB4">
            <w:pPr>
              <w:spacing w:before="240"/>
              <w:ind w:left="2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Y＜100</w:t>
            </w:r>
          </w:p>
        </w:tc>
      </w:tr>
      <w:tr w14:paraId="7406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670" w:type="dxa"/>
            <w:vAlign w:val="top"/>
          </w:tcPr>
          <w:p w14:paraId="549E3F32">
            <w:pPr>
              <w:spacing w:before="74" w:line="212" w:lineRule="auto"/>
              <w:ind w:left="732" w:right="162" w:hanging="59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6"/>
                <w:sz w:val="24"/>
                <w:szCs w:val="24"/>
                <w:highlight w:val="none"/>
                <w14:textFill>
                  <w14:solidFill>
                    <w14:schemeClr w14:val="tx1"/>
                  </w14:solidFill>
                </w14:textFill>
              </w:rPr>
              <w:t>其他未列明行</w:t>
            </w:r>
            <w:r>
              <w:rPr>
                <w:rFonts w:ascii="宋体" w:hAnsi="宋体" w:eastAsia="宋体" w:cs="宋体"/>
                <w:b/>
                <w:bCs/>
                <w:color w:val="000000" w:themeColor="text1"/>
                <w:spacing w:val="-3"/>
                <w:sz w:val="24"/>
                <w:szCs w:val="24"/>
                <w:highlight w:val="none"/>
                <w14:textFill>
                  <w14:solidFill>
                    <w14:schemeClr w14:val="tx1"/>
                  </w14:solidFill>
                </w14:textFill>
              </w:rPr>
              <w:t>业</w:t>
            </w:r>
          </w:p>
        </w:tc>
        <w:tc>
          <w:tcPr>
            <w:tcW w:w="1756" w:type="dxa"/>
            <w:vAlign w:val="top"/>
          </w:tcPr>
          <w:p w14:paraId="404E7E38">
            <w:pPr>
              <w:spacing w:before="232" w:line="220" w:lineRule="auto"/>
              <w:ind w:left="13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从业人员（X）</w:t>
            </w:r>
          </w:p>
        </w:tc>
        <w:tc>
          <w:tcPr>
            <w:tcW w:w="1550" w:type="dxa"/>
            <w:vAlign w:val="top"/>
          </w:tcPr>
          <w:p w14:paraId="77E30BC2">
            <w:pPr>
              <w:spacing w:before="237" w:line="222" w:lineRule="auto"/>
              <w:ind w:left="68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人</w:t>
            </w:r>
          </w:p>
        </w:tc>
        <w:tc>
          <w:tcPr>
            <w:tcW w:w="2014" w:type="dxa"/>
            <w:vAlign w:val="top"/>
          </w:tcPr>
          <w:p w14:paraId="350802DB">
            <w:pPr>
              <w:spacing w:before="263" w:line="236" w:lineRule="auto"/>
              <w:ind w:left="42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100≤X＜300</w:t>
            </w:r>
          </w:p>
        </w:tc>
        <w:tc>
          <w:tcPr>
            <w:tcW w:w="1790" w:type="dxa"/>
            <w:vAlign w:val="top"/>
          </w:tcPr>
          <w:p w14:paraId="670BB9F0">
            <w:pPr>
              <w:spacing w:before="263" w:line="236" w:lineRule="auto"/>
              <w:ind w:left="37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10≤X＜100</w:t>
            </w:r>
          </w:p>
        </w:tc>
        <w:tc>
          <w:tcPr>
            <w:tcW w:w="1160" w:type="dxa"/>
            <w:vAlign w:val="top"/>
          </w:tcPr>
          <w:p w14:paraId="3467702D">
            <w:pPr>
              <w:spacing w:before="272"/>
              <w:ind w:left="29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X＜10</w:t>
            </w:r>
          </w:p>
        </w:tc>
      </w:tr>
    </w:tbl>
    <w:p w14:paraId="513F4BE0">
      <w:pPr>
        <w:rPr>
          <w:rFonts w:ascii="Arial"/>
          <w:color w:val="000000" w:themeColor="text1"/>
          <w:sz w:val="21"/>
          <w:highlight w:val="none"/>
          <w14:textFill>
            <w14:solidFill>
              <w14:schemeClr w14:val="tx1"/>
            </w14:solidFill>
          </w14:textFill>
        </w:rPr>
      </w:pPr>
    </w:p>
    <w:p w14:paraId="414C1B3E">
      <w:pPr>
        <w:rPr>
          <w:rFonts w:ascii="Arial" w:hAnsi="Arial" w:eastAsia="Arial" w:cs="Arial"/>
          <w:color w:val="000000" w:themeColor="text1"/>
          <w:sz w:val="21"/>
          <w:szCs w:val="21"/>
          <w:highlight w:val="none"/>
          <w14:textFill>
            <w14:solidFill>
              <w14:schemeClr w14:val="tx1"/>
            </w14:solidFill>
          </w14:textFill>
        </w:rPr>
        <w:sectPr>
          <w:footerReference r:id="rId39" w:type="default"/>
          <w:pgSz w:w="11907" w:h="16840"/>
          <w:pgMar w:top="400" w:right="655" w:bottom="973" w:left="1305" w:header="0" w:footer="740" w:gutter="0"/>
          <w:pgNumType w:fmt="decimal"/>
          <w:cols w:space="720" w:num="1"/>
        </w:sectPr>
      </w:pPr>
    </w:p>
    <w:p w14:paraId="1FD02C6B">
      <w:pPr>
        <w:spacing w:line="244" w:lineRule="auto"/>
        <w:rPr>
          <w:rFonts w:ascii="Arial"/>
          <w:color w:val="000000" w:themeColor="text1"/>
          <w:sz w:val="21"/>
          <w:highlight w:val="none"/>
          <w14:textFill>
            <w14:solidFill>
              <w14:schemeClr w14:val="tx1"/>
            </w14:solidFill>
          </w14:textFill>
        </w:rPr>
      </w:pPr>
    </w:p>
    <w:p w14:paraId="1260DA4C">
      <w:pPr>
        <w:spacing w:line="244" w:lineRule="auto"/>
        <w:rPr>
          <w:rFonts w:ascii="Arial"/>
          <w:color w:val="000000" w:themeColor="text1"/>
          <w:sz w:val="21"/>
          <w:highlight w:val="none"/>
          <w14:textFill>
            <w14:solidFill>
              <w14:schemeClr w14:val="tx1"/>
            </w14:solidFill>
          </w14:textFill>
        </w:rPr>
      </w:pPr>
    </w:p>
    <w:p w14:paraId="2FCC9E2B">
      <w:pPr>
        <w:spacing w:line="244" w:lineRule="auto"/>
        <w:rPr>
          <w:rFonts w:ascii="Arial"/>
          <w:color w:val="000000" w:themeColor="text1"/>
          <w:sz w:val="21"/>
          <w:highlight w:val="none"/>
          <w14:textFill>
            <w14:solidFill>
              <w14:schemeClr w14:val="tx1"/>
            </w14:solidFill>
          </w14:textFill>
        </w:rPr>
      </w:pPr>
    </w:p>
    <w:p w14:paraId="62EE7306">
      <w:pPr>
        <w:spacing w:line="245" w:lineRule="auto"/>
        <w:rPr>
          <w:rFonts w:ascii="Arial"/>
          <w:color w:val="000000" w:themeColor="text1"/>
          <w:sz w:val="21"/>
          <w:highlight w:val="none"/>
          <w14:textFill>
            <w14:solidFill>
              <w14:schemeClr w14:val="tx1"/>
            </w14:solidFill>
          </w14:textFill>
        </w:rPr>
      </w:pPr>
    </w:p>
    <w:p w14:paraId="0056D838">
      <w:pPr>
        <w:pStyle w:val="5"/>
        <w:spacing w:before="78" w:line="220" w:lineRule="auto"/>
        <w:ind w:left="62" w:right="79" w:firstLine="4"/>
        <w:jc w:val="both"/>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说明：</w:t>
      </w:r>
      <w:r>
        <w:rPr>
          <w:color w:val="000000" w:themeColor="text1"/>
          <w:spacing w:val="-6"/>
          <w:sz w:val="24"/>
          <w:szCs w:val="24"/>
          <w:highlight w:val="none"/>
          <w14:textFill>
            <w14:solidFill>
              <w14:schemeClr w14:val="tx1"/>
            </w14:solidFill>
          </w14:textFill>
        </w:rPr>
        <w:t>上述标准参照《关于印发中小企业划型标准规定</w:t>
      </w:r>
      <w:r>
        <w:rPr>
          <w:color w:val="000000" w:themeColor="text1"/>
          <w:spacing w:val="-7"/>
          <w:sz w:val="24"/>
          <w:szCs w:val="24"/>
          <w:highlight w:val="none"/>
          <w14:textFill>
            <w14:solidFill>
              <w14:schemeClr w14:val="tx1"/>
            </w14:solidFill>
          </w14:textFill>
        </w:rPr>
        <w:t>的通知》（工信部联企业</w:t>
      </w:r>
      <w:r>
        <w:rPr>
          <w:color w:val="000000" w:themeColor="text1"/>
          <w:spacing w:val="-4"/>
          <w:sz w:val="24"/>
          <w:szCs w:val="24"/>
          <w:highlight w:val="none"/>
          <w14:textFill>
            <w14:solidFill>
              <w14:schemeClr w14:val="tx1"/>
            </w14:solidFill>
          </w14:textFill>
        </w:rPr>
        <w:t>[2011]300号</w:t>
      </w:r>
      <w:r>
        <w:rPr>
          <w:color w:val="000000" w:themeColor="text1"/>
          <w:spacing w:val="-54"/>
          <w:w w:val="85"/>
          <w:sz w:val="24"/>
          <w:szCs w:val="24"/>
          <w:highlight w:val="none"/>
          <w14:textFill>
            <w14:solidFill>
              <w14:schemeClr w14:val="tx1"/>
            </w14:solidFill>
          </w14:textFill>
        </w:rPr>
        <w:t>），</w:t>
      </w:r>
      <w:r>
        <w:rPr>
          <w:color w:val="000000" w:themeColor="text1"/>
          <w:spacing w:val="-4"/>
          <w:sz w:val="24"/>
          <w:szCs w:val="24"/>
          <w:highlight w:val="none"/>
          <w14:textFill>
            <w14:solidFill>
              <w14:schemeClr w14:val="tx1"/>
            </w14:solidFill>
          </w14:textFill>
        </w:rPr>
        <w:t>大型、中型和小型企业须同时满足所列指标的下限，否则下划一</w:t>
      </w:r>
      <w:r>
        <w:rPr>
          <w:color w:val="000000" w:themeColor="text1"/>
          <w:spacing w:val="-5"/>
          <w:sz w:val="24"/>
          <w:szCs w:val="24"/>
          <w:highlight w:val="none"/>
          <w14:textFill>
            <w14:solidFill>
              <w14:schemeClr w14:val="tx1"/>
            </w14:solidFill>
          </w14:textFill>
        </w:rPr>
        <w:t>档；微型企业只须满足所列指标中的一项即可。</w:t>
      </w:r>
    </w:p>
    <w:p w14:paraId="7149E15D">
      <w:pPr>
        <w:pStyle w:val="5"/>
        <w:spacing w:before="182" w:line="308" w:lineRule="auto"/>
        <w:ind w:left="58" w:right="144" w:firstLine="479"/>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本招标文件所称中小企业，是指在中华人民共和国</w:t>
      </w:r>
      <w:r>
        <w:rPr>
          <w:color w:val="000000" w:themeColor="text1"/>
          <w:spacing w:val="-3"/>
          <w:sz w:val="24"/>
          <w:szCs w:val="24"/>
          <w:highlight w:val="none"/>
          <w14:textFill>
            <w14:solidFill>
              <w14:schemeClr w14:val="tx1"/>
            </w14:solidFill>
          </w14:textFill>
        </w:rPr>
        <w:t>境内依法设立，依据国</w:t>
      </w:r>
      <w:r>
        <w:rPr>
          <w:color w:val="000000" w:themeColor="text1"/>
          <w:spacing w:val="-8"/>
          <w:sz w:val="24"/>
          <w:szCs w:val="24"/>
          <w:highlight w:val="none"/>
          <w14:textFill>
            <w14:solidFill>
              <w14:schemeClr w14:val="tx1"/>
            </w14:solidFill>
          </w14:textFill>
        </w:rPr>
        <w:t>务院批准的中小企业划分标准确定的中型企业、小型企业和微型企业，但与大企</w:t>
      </w:r>
      <w:r>
        <w:rPr>
          <w:color w:val="000000" w:themeColor="text1"/>
          <w:spacing w:val="-1"/>
          <w:sz w:val="24"/>
          <w:szCs w:val="24"/>
          <w:highlight w:val="none"/>
          <w14:textFill>
            <w14:solidFill>
              <w14:schemeClr w14:val="tx1"/>
            </w14:solidFill>
          </w14:textFill>
        </w:rPr>
        <w:t>业的负责人为同一人，或者与大企业存在直接控股、管</w:t>
      </w:r>
      <w:r>
        <w:rPr>
          <w:color w:val="000000" w:themeColor="text1"/>
          <w:spacing w:val="-2"/>
          <w:sz w:val="24"/>
          <w:szCs w:val="24"/>
          <w:highlight w:val="none"/>
          <w14:textFill>
            <w14:solidFill>
              <w14:schemeClr w14:val="tx1"/>
            </w14:solidFill>
          </w14:textFill>
        </w:rPr>
        <w:t>理关系的除外。符合中</w:t>
      </w:r>
      <w:r>
        <w:rPr>
          <w:color w:val="000000" w:themeColor="text1"/>
          <w:spacing w:val="-1"/>
          <w:sz w:val="24"/>
          <w:szCs w:val="24"/>
          <w:highlight w:val="none"/>
          <w14:textFill>
            <w14:solidFill>
              <w14:schemeClr w14:val="tx1"/>
            </w14:solidFill>
          </w14:textFill>
        </w:rPr>
        <w:t>小企业划分标准的个体工商户，在政府采购活动中视同中小企业。</w:t>
      </w:r>
      <w:r>
        <w:rPr>
          <w:color w:val="000000" w:themeColor="text1"/>
          <w:spacing w:val="-2"/>
          <w:sz w:val="24"/>
          <w:szCs w:val="24"/>
          <w:highlight w:val="none"/>
          <w14:textFill>
            <w14:solidFill>
              <w14:schemeClr w14:val="tx1"/>
            </w14:solidFill>
          </w14:textFill>
        </w:rPr>
        <w:t>在政府采购</w:t>
      </w:r>
      <w:r>
        <w:rPr>
          <w:color w:val="000000" w:themeColor="text1"/>
          <w:spacing w:val="-1"/>
          <w:sz w:val="24"/>
          <w:szCs w:val="24"/>
          <w:highlight w:val="none"/>
          <w14:textFill>
            <w14:solidFill>
              <w14:schemeClr w14:val="tx1"/>
            </w14:solidFill>
          </w14:textFill>
        </w:rPr>
        <w:t>活动中，投标人提供的货物、工程或者服务符合下列情形的，享受</w:t>
      </w:r>
      <w:r>
        <w:rPr>
          <w:color w:val="000000" w:themeColor="text1"/>
          <w:spacing w:val="-2"/>
          <w:sz w:val="24"/>
          <w:szCs w:val="24"/>
          <w:highlight w:val="none"/>
          <w14:textFill>
            <w14:solidFill>
              <w14:schemeClr w14:val="tx1"/>
            </w14:solidFill>
          </w14:textFill>
        </w:rPr>
        <w:t>本招标文件</w:t>
      </w:r>
      <w:r>
        <w:rPr>
          <w:color w:val="000000" w:themeColor="text1"/>
          <w:spacing w:val="-4"/>
          <w:sz w:val="24"/>
          <w:szCs w:val="24"/>
          <w:highlight w:val="none"/>
          <w14:textFill>
            <w14:solidFill>
              <w14:schemeClr w14:val="tx1"/>
            </w14:solidFill>
          </w14:textFill>
        </w:rPr>
        <w:t>规定的中小企业扶持政策：</w:t>
      </w:r>
    </w:p>
    <w:p w14:paraId="6BC64362">
      <w:pPr>
        <w:pStyle w:val="5"/>
        <w:spacing w:before="62" w:line="253" w:lineRule="auto"/>
        <w:ind w:left="57" w:right="33" w:firstLine="50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w:t>
      </w:r>
      <w:r>
        <w:rPr>
          <w:color w:val="000000" w:themeColor="text1"/>
          <w:spacing w:val="-6"/>
          <w:sz w:val="24"/>
          <w:szCs w:val="24"/>
          <w:highlight w:val="none"/>
          <w14:textFill>
            <w14:solidFill>
              <w14:schemeClr w14:val="tx1"/>
            </w14:solidFill>
          </w14:textFill>
        </w:rPr>
        <w:t>作出要求；</w:t>
      </w:r>
    </w:p>
    <w:p w14:paraId="1F4400A7">
      <w:pPr>
        <w:pStyle w:val="5"/>
        <w:spacing w:before="311" w:line="233" w:lineRule="auto"/>
        <w:ind w:left="51" w:right="113" w:firstLine="516"/>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（2）在工程采购项目中，工程由中小企业承建，即工程施工单位为中小企</w:t>
      </w:r>
      <w:r>
        <w:rPr>
          <w:color w:val="000000" w:themeColor="text1"/>
          <w:spacing w:val="-3"/>
          <w:sz w:val="24"/>
          <w:szCs w:val="24"/>
          <w:highlight w:val="none"/>
          <w14:textFill>
            <w14:solidFill>
              <w14:schemeClr w14:val="tx1"/>
            </w14:solidFill>
          </w14:textFill>
        </w:rPr>
        <w:t>业，不对其中涉及的货物的制造商和服务的承接商作出要求；</w:t>
      </w:r>
    </w:p>
    <w:p w14:paraId="525E1A8D">
      <w:pPr>
        <w:pStyle w:val="5"/>
        <w:spacing w:before="266" w:line="253" w:lineRule="auto"/>
        <w:ind w:left="58" w:right="36" w:firstLine="50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w:t>
      </w:r>
      <w:r>
        <w:rPr>
          <w:color w:val="000000" w:themeColor="text1"/>
          <w:spacing w:val="-4"/>
          <w:sz w:val="24"/>
          <w:szCs w:val="24"/>
          <w:highlight w:val="none"/>
          <w14:textFill>
            <w14:solidFill>
              <w14:schemeClr w14:val="tx1"/>
            </w14:solidFill>
          </w14:textFill>
        </w:rPr>
        <w:t>及的货物的制造商和工程承建商作出要求。</w:t>
      </w:r>
    </w:p>
    <w:p w14:paraId="4D594EEE">
      <w:pPr>
        <w:pStyle w:val="5"/>
        <w:spacing w:before="311" w:line="322" w:lineRule="auto"/>
        <w:ind w:left="59" w:right="12" w:firstLine="471"/>
        <w:jc w:val="both"/>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在货物采购项目中，投标人提供的货物既有中小企业制造货物，也有大型企业制造货物的，不享受本招标文件规定的中小企业扶持政策。</w:t>
      </w:r>
      <w:r>
        <w:rPr>
          <w:color w:val="000000" w:themeColor="text1"/>
          <w:spacing w:val="8"/>
          <w:sz w:val="24"/>
          <w:szCs w:val="24"/>
          <w:highlight w:val="none"/>
          <w14:textFill>
            <w14:solidFill>
              <w14:schemeClr w14:val="tx1"/>
            </w14:solidFill>
          </w14:textFill>
        </w:rPr>
        <w:t>以联合体</w:t>
      </w:r>
      <w:r>
        <w:rPr>
          <w:color w:val="000000" w:themeColor="text1"/>
          <w:spacing w:val="-4"/>
          <w:sz w:val="24"/>
          <w:szCs w:val="24"/>
          <w:highlight w:val="none"/>
          <w14:textFill>
            <w14:solidFill>
              <w14:schemeClr w14:val="tx1"/>
            </w14:solidFill>
          </w14:textFill>
        </w:rPr>
        <w:t>形式参加政府采购活动，联合体各方均为中小企业的，联合体视同中小企业。其</w:t>
      </w:r>
      <w:r>
        <w:rPr>
          <w:color w:val="000000" w:themeColor="text1"/>
          <w:spacing w:val="-5"/>
          <w:sz w:val="24"/>
          <w:szCs w:val="24"/>
          <w:highlight w:val="none"/>
          <w14:textFill>
            <w14:solidFill>
              <w14:schemeClr w14:val="tx1"/>
            </w14:solidFill>
          </w14:textFill>
        </w:rPr>
        <w:t>中，联合体各方均为小微企业的，联合体视同小微企业。</w:t>
      </w:r>
    </w:p>
    <w:p w14:paraId="3A1B6FD7">
      <w:pPr>
        <w:pStyle w:val="5"/>
        <w:spacing w:before="64" w:line="310" w:lineRule="auto"/>
        <w:ind w:left="57" w:right="189" w:firstLine="480"/>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依据本招标文件规定享受扶持政策获得政府采购</w:t>
      </w:r>
      <w:r>
        <w:rPr>
          <w:color w:val="000000" w:themeColor="text1"/>
          <w:spacing w:val="-3"/>
          <w:sz w:val="24"/>
          <w:szCs w:val="24"/>
          <w:highlight w:val="none"/>
          <w14:textFill>
            <w14:solidFill>
              <w14:schemeClr w14:val="tx1"/>
            </w14:solidFill>
          </w14:textFill>
        </w:rPr>
        <w:t>合同的，小微企业不得将</w:t>
      </w:r>
      <w:r>
        <w:rPr>
          <w:color w:val="000000" w:themeColor="text1"/>
          <w:spacing w:val="-4"/>
          <w:sz w:val="24"/>
          <w:szCs w:val="24"/>
          <w:highlight w:val="none"/>
          <w14:textFill>
            <w14:solidFill>
              <w14:schemeClr w14:val="tx1"/>
            </w14:solidFill>
          </w14:textFill>
        </w:rPr>
        <w:t>合同分包给大中型企业，中型企业不得将合同分包给大型</w:t>
      </w:r>
      <w:r>
        <w:rPr>
          <w:color w:val="000000" w:themeColor="text1"/>
          <w:spacing w:val="-5"/>
          <w:sz w:val="24"/>
          <w:szCs w:val="24"/>
          <w:highlight w:val="none"/>
          <w14:textFill>
            <w14:solidFill>
              <w14:schemeClr w14:val="tx1"/>
            </w14:solidFill>
          </w14:textFill>
        </w:rPr>
        <w:t>企业。</w:t>
      </w:r>
    </w:p>
    <w:p w14:paraId="0833DE2E">
      <w:pPr>
        <w:spacing w:line="310" w:lineRule="auto"/>
        <w:rPr>
          <w:color w:val="000000" w:themeColor="text1"/>
          <w:sz w:val="24"/>
          <w:szCs w:val="24"/>
          <w:highlight w:val="none"/>
          <w14:textFill>
            <w14:solidFill>
              <w14:schemeClr w14:val="tx1"/>
            </w14:solidFill>
          </w14:textFill>
        </w:rPr>
        <w:sectPr>
          <w:footerReference r:id="rId40" w:type="default"/>
          <w:pgSz w:w="11907" w:h="16840"/>
          <w:pgMar w:top="400" w:right="1786" w:bottom="973" w:left="1786" w:header="0" w:footer="740" w:gutter="0"/>
          <w:pgNumType w:fmt="decimal"/>
          <w:cols w:space="720" w:num="1"/>
        </w:sectPr>
      </w:pPr>
    </w:p>
    <w:p w14:paraId="0E002F07">
      <w:pPr>
        <w:spacing w:line="280" w:lineRule="auto"/>
        <w:rPr>
          <w:rFonts w:ascii="Arial"/>
          <w:color w:val="000000" w:themeColor="text1"/>
          <w:sz w:val="21"/>
          <w:highlight w:val="none"/>
          <w14:textFill>
            <w14:solidFill>
              <w14:schemeClr w14:val="tx1"/>
            </w14:solidFill>
          </w14:textFill>
        </w:rPr>
      </w:pPr>
    </w:p>
    <w:p w14:paraId="405E8217">
      <w:pPr>
        <w:spacing w:line="280" w:lineRule="auto"/>
        <w:rPr>
          <w:rFonts w:ascii="Arial"/>
          <w:color w:val="000000" w:themeColor="text1"/>
          <w:sz w:val="21"/>
          <w:highlight w:val="none"/>
          <w14:textFill>
            <w14:solidFill>
              <w14:schemeClr w14:val="tx1"/>
            </w14:solidFill>
          </w14:textFill>
        </w:rPr>
      </w:pPr>
    </w:p>
    <w:p w14:paraId="49720D85">
      <w:pPr>
        <w:spacing w:line="280" w:lineRule="auto"/>
        <w:rPr>
          <w:rFonts w:ascii="Arial"/>
          <w:color w:val="000000" w:themeColor="text1"/>
          <w:sz w:val="21"/>
          <w:highlight w:val="none"/>
          <w14:textFill>
            <w14:solidFill>
              <w14:schemeClr w14:val="tx1"/>
            </w14:solidFill>
          </w14:textFill>
        </w:rPr>
      </w:pPr>
    </w:p>
    <w:p w14:paraId="33E35405">
      <w:pPr>
        <w:spacing w:line="281" w:lineRule="auto"/>
        <w:rPr>
          <w:rFonts w:ascii="Arial"/>
          <w:color w:val="000000" w:themeColor="text1"/>
          <w:sz w:val="21"/>
          <w:highlight w:val="none"/>
          <w14:textFill>
            <w14:solidFill>
              <w14:schemeClr w14:val="tx1"/>
            </w14:solidFill>
          </w14:textFill>
        </w:rPr>
      </w:pPr>
    </w:p>
    <w:p w14:paraId="4059150C">
      <w:pPr>
        <w:pStyle w:val="5"/>
        <w:spacing w:before="91" w:line="220" w:lineRule="auto"/>
        <w:ind w:left="2325"/>
        <w:outlineLvl w:val="1"/>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6-2</w:t>
      </w:r>
      <w:r>
        <w:rPr>
          <w:color w:val="000000" w:themeColor="text1"/>
          <w:spacing w:val="-12"/>
          <w:highlight w:val="none"/>
          <w14:textFill>
            <w14:solidFill>
              <w14:schemeClr w14:val="tx1"/>
            </w14:solidFill>
          </w14:textFill>
        </w:rPr>
        <w:t xml:space="preserve"> </w:t>
      </w:r>
      <w:r>
        <w:rPr>
          <w:b/>
          <w:bCs/>
          <w:color w:val="000000" w:themeColor="text1"/>
          <w:spacing w:val="-12"/>
          <w:highlight w:val="none"/>
          <w14:textFill>
            <w14:solidFill>
              <w14:schemeClr w14:val="tx1"/>
            </w14:solidFill>
          </w14:textFill>
        </w:rPr>
        <w:t>残疾人福利性单位声明函</w:t>
      </w:r>
    </w:p>
    <w:p w14:paraId="3C6CB1A0">
      <w:pPr>
        <w:spacing w:line="461" w:lineRule="auto"/>
        <w:rPr>
          <w:rFonts w:ascii="Arial"/>
          <w:color w:val="000000" w:themeColor="text1"/>
          <w:sz w:val="21"/>
          <w:highlight w:val="none"/>
          <w14:textFill>
            <w14:solidFill>
              <w14:schemeClr w14:val="tx1"/>
            </w14:solidFill>
          </w14:textFill>
        </w:rPr>
      </w:pPr>
    </w:p>
    <w:p w14:paraId="2D033A4B">
      <w:pPr>
        <w:pStyle w:val="5"/>
        <w:spacing w:before="78" w:line="296" w:lineRule="auto"/>
        <w:ind w:firstLine="570"/>
        <w:jc w:val="both"/>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本单位郑重声明，根据《财政部</w:t>
      </w:r>
      <w:r>
        <w:rPr>
          <w:color w:val="000000" w:themeColor="text1"/>
          <w:spacing w:val="30"/>
          <w:sz w:val="24"/>
          <w:szCs w:val="24"/>
          <w:highlight w:val="none"/>
          <w14:textFill>
            <w14:solidFill>
              <w14:schemeClr w14:val="tx1"/>
            </w14:solidFill>
          </w14:textFill>
        </w:rPr>
        <w:t xml:space="preserve">  </w:t>
      </w:r>
      <w:r>
        <w:rPr>
          <w:color w:val="000000" w:themeColor="text1"/>
          <w:spacing w:val="-8"/>
          <w:sz w:val="24"/>
          <w:szCs w:val="24"/>
          <w:highlight w:val="none"/>
          <w14:textFill>
            <w14:solidFill>
              <w14:schemeClr w14:val="tx1"/>
            </w14:solidFill>
          </w14:textFill>
        </w:rPr>
        <w:t xml:space="preserve">民政部  </w:t>
      </w:r>
      <w:r>
        <w:rPr>
          <w:color w:val="000000" w:themeColor="text1"/>
          <w:spacing w:val="-9"/>
          <w:sz w:val="24"/>
          <w:szCs w:val="24"/>
          <w:highlight w:val="none"/>
          <w14:textFill>
            <w14:solidFill>
              <w14:schemeClr w14:val="tx1"/>
            </w14:solidFill>
          </w14:textFill>
        </w:rPr>
        <w:t>中国残疾人联合会关于促进残疾 人就业</w:t>
      </w:r>
      <w:r>
        <w:rPr>
          <w:color w:val="000000" w:themeColor="text1"/>
          <w:spacing w:val="-3"/>
          <w:sz w:val="24"/>
          <w:szCs w:val="24"/>
          <w:highlight w:val="none"/>
          <w14:textFill>
            <w14:solidFill>
              <w14:schemeClr w14:val="tx1"/>
            </w14:solidFill>
          </w14:textFill>
        </w:rPr>
        <w:t>政府采购政策的通知》（财库〔2017〕141</w:t>
      </w:r>
      <w:r>
        <w:rPr>
          <w:color w:val="000000" w:themeColor="text1"/>
          <w:spacing w:val="-3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号）的规定，</w:t>
      </w:r>
      <w:r>
        <w:rPr>
          <w:color w:val="000000" w:themeColor="text1"/>
          <w:spacing w:val="-4"/>
          <w:sz w:val="24"/>
          <w:szCs w:val="24"/>
          <w:highlight w:val="none"/>
          <w14:textFill>
            <w14:solidFill>
              <w14:schemeClr w14:val="tx1"/>
            </w14:solidFill>
          </w14:textFill>
        </w:rPr>
        <w:t>本单位为符合条 件的残疾人福</w:t>
      </w:r>
      <w:r>
        <w:rPr>
          <w:color w:val="000000" w:themeColor="text1"/>
          <w:spacing w:val="1"/>
          <w:sz w:val="24"/>
          <w:szCs w:val="24"/>
          <w:highlight w:val="none"/>
          <w14:textFill>
            <w14:solidFill>
              <w14:schemeClr w14:val="tx1"/>
            </w14:solidFill>
          </w14:textFill>
        </w:rPr>
        <w:t>利性单位，且本单位参加</w:t>
      </w:r>
      <w:r>
        <w:rPr>
          <w:color w:val="000000" w:themeColor="text1"/>
          <w:spacing w:val="-110"/>
          <w:sz w:val="24"/>
          <w:szCs w:val="24"/>
          <w:highlight w:val="none"/>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r>
        <w:rPr>
          <w:color w:val="000000" w:themeColor="text1"/>
          <w:spacing w:val="-106"/>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单位的</w:t>
      </w:r>
      <w:r>
        <w:rPr>
          <w:color w:val="000000" w:themeColor="text1"/>
          <w:spacing w:val="-118"/>
          <w:sz w:val="24"/>
          <w:szCs w:val="24"/>
          <w:highlight w:val="none"/>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r>
        <w:rPr>
          <w:color w:val="000000" w:themeColor="text1"/>
          <w:spacing w:val="-102"/>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项目采购活动提供 本单位制造的货物，</w:t>
      </w:r>
      <w:r>
        <w:rPr>
          <w:color w:val="000000" w:themeColor="text1"/>
          <w:spacing w:val="2"/>
          <w:sz w:val="24"/>
          <w:szCs w:val="24"/>
          <w:highlight w:val="none"/>
          <w14:textFill>
            <w14:solidFill>
              <w14:schemeClr w14:val="tx1"/>
            </w14:solidFill>
          </w14:textFill>
        </w:rPr>
        <w:t>或者提供其他残疾人福利性单位制造的货物（不包括使用 非残疾人福利性单位注册商</w:t>
      </w:r>
      <w:r>
        <w:rPr>
          <w:color w:val="000000" w:themeColor="text1"/>
          <w:spacing w:val="-5"/>
          <w:sz w:val="24"/>
          <w:szCs w:val="24"/>
          <w:highlight w:val="none"/>
          <w14:textFill>
            <w14:solidFill>
              <w14:schemeClr w14:val="tx1"/>
            </w14:solidFill>
          </w14:textFill>
        </w:rPr>
        <w:t>标的货物）。</w:t>
      </w:r>
    </w:p>
    <w:p w14:paraId="3F31646F">
      <w:pPr>
        <w:pStyle w:val="5"/>
        <w:spacing w:before="21" w:line="219" w:lineRule="auto"/>
        <w:ind w:left="54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本单位对上述声明的真实性负责。如有虚假，将依法承担相应责任。</w:t>
      </w:r>
    </w:p>
    <w:p w14:paraId="701D1B3A">
      <w:pPr>
        <w:spacing w:line="431" w:lineRule="auto"/>
        <w:rPr>
          <w:rFonts w:ascii="Arial"/>
          <w:color w:val="000000" w:themeColor="text1"/>
          <w:sz w:val="21"/>
          <w:highlight w:val="none"/>
          <w14:textFill>
            <w14:solidFill>
              <w14:schemeClr w14:val="tx1"/>
            </w14:solidFill>
          </w14:textFill>
        </w:rPr>
      </w:pPr>
    </w:p>
    <w:p w14:paraId="14C8C46D">
      <w:pPr>
        <w:pStyle w:val="5"/>
        <w:spacing w:before="78" w:line="219" w:lineRule="auto"/>
        <w:ind w:left="1774"/>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残疾人福利性单位名称（公章</w:t>
      </w:r>
      <w:r>
        <w:rPr>
          <w:color w:val="000000" w:themeColor="text1"/>
          <w:spacing w:val="3"/>
          <w:sz w:val="24"/>
          <w:szCs w:val="24"/>
          <w:highlight w:val="none"/>
          <w14:textFill>
            <w14:solidFill>
              <w14:schemeClr w14:val="tx1"/>
            </w14:solidFill>
          </w14:textFill>
        </w:rPr>
        <w:t>）：</w:t>
      </w:r>
      <w:r>
        <w:rPr>
          <w:color w:val="000000" w:themeColor="text1"/>
          <w:sz w:val="24"/>
          <w:szCs w:val="24"/>
          <w:highlight w:val="none"/>
          <w:u w:val="single" w:color="auto"/>
          <w14:textFill>
            <w14:solidFill>
              <w14:schemeClr w14:val="tx1"/>
            </w14:solidFill>
          </w14:textFill>
        </w:rPr>
        <w:t xml:space="preserve">              </w:t>
      </w:r>
    </w:p>
    <w:p w14:paraId="7C03CE07">
      <w:pPr>
        <w:pStyle w:val="5"/>
        <w:spacing w:before="116" w:line="220" w:lineRule="auto"/>
        <w:ind w:left="1892"/>
        <w:rPr>
          <w:color w:val="000000" w:themeColor="text1"/>
          <w:sz w:val="24"/>
          <w:szCs w:val="24"/>
          <w:highlight w:val="none"/>
          <w14:textFill>
            <w14:solidFill>
              <w14:schemeClr w14:val="tx1"/>
            </w14:solidFill>
          </w14:textFill>
        </w:rPr>
      </w:pPr>
      <w:r>
        <w:rPr>
          <w:color w:val="000000" w:themeColor="text1"/>
          <w:spacing w:val="-54"/>
          <w:w w:val="95"/>
          <w:sz w:val="24"/>
          <w:szCs w:val="24"/>
          <w:highlight w:val="none"/>
          <w14:textFill>
            <w14:solidFill>
              <w14:schemeClr w14:val="tx1"/>
            </w14:solidFill>
          </w14:textFill>
        </w:rPr>
        <w:t>日</w:t>
      </w:r>
      <w:r>
        <w:rPr>
          <w:color w:val="000000" w:themeColor="text1"/>
          <w:spacing w:val="30"/>
          <w:sz w:val="24"/>
          <w:szCs w:val="24"/>
          <w:highlight w:val="none"/>
          <w14:textFill>
            <w14:solidFill>
              <w14:schemeClr w14:val="tx1"/>
            </w14:solidFill>
          </w14:textFill>
        </w:rPr>
        <w:t xml:space="preserve">  </w:t>
      </w:r>
      <w:r>
        <w:rPr>
          <w:color w:val="000000" w:themeColor="text1"/>
          <w:spacing w:val="-54"/>
          <w:w w:val="95"/>
          <w:sz w:val="24"/>
          <w:szCs w:val="24"/>
          <w:highlight w:val="none"/>
          <w14:textFill>
            <w14:solidFill>
              <w14:schemeClr w14:val="tx1"/>
            </w14:solidFill>
          </w14:textFill>
        </w:rPr>
        <w:t>期：</w:t>
      </w:r>
      <w:r>
        <w:rPr>
          <w:color w:val="000000" w:themeColor="text1"/>
          <w:sz w:val="24"/>
          <w:szCs w:val="24"/>
          <w:highlight w:val="none"/>
          <w:u w:val="single" w:color="auto"/>
          <w14:textFill>
            <w14:solidFill>
              <w14:schemeClr w14:val="tx1"/>
            </w14:solidFill>
          </w14:textFill>
        </w:rPr>
        <w:t xml:space="preserve">                                             </w:t>
      </w:r>
    </w:p>
    <w:p w14:paraId="79FE4999">
      <w:pPr>
        <w:spacing w:line="254" w:lineRule="auto"/>
        <w:rPr>
          <w:rFonts w:ascii="Arial"/>
          <w:color w:val="000000" w:themeColor="text1"/>
          <w:sz w:val="21"/>
          <w:highlight w:val="none"/>
          <w14:textFill>
            <w14:solidFill>
              <w14:schemeClr w14:val="tx1"/>
            </w14:solidFill>
          </w14:textFill>
        </w:rPr>
      </w:pPr>
    </w:p>
    <w:p w14:paraId="55BB33C0">
      <w:pPr>
        <w:spacing w:line="254" w:lineRule="auto"/>
        <w:rPr>
          <w:rFonts w:ascii="Arial"/>
          <w:color w:val="000000" w:themeColor="text1"/>
          <w:sz w:val="21"/>
          <w:highlight w:val="none"/>
          <w14:textFill>
            <w14:solidFill>
              <w14:schemeClr w14:val="tx1"/>
            </w14:solidFill>
          </w14:textFill>
        </w:rPr>
      </w:pPr>
    </w:p>
    <w:p w14:paraId="2EADAE01">
      <w:pPr>
        <w:spacing w:line="254" w:lineRule="auto"/>
        <w:rPr>
          <w:rFonts w:ascii="Arial"/>
          <w:color w:val="000000" w:themeColor="text1"/>
          <w:sz w:val="21"/>
          <w:highlight w:val="none"/>
          <w14:textFill>
            <w14:solidFill>
              <w14:schemeClr w14:val="tx1"/>
            </w14:solidFill>
          </w14:textFill>
        </w:rPr>
      </w:pPr>
    </w:p>
    <w:p w14:paraId="053F90B7">
      <w:pPr>
        <w:spacing w:line="254" w:lineRule="auto"/>
        <w:rPr>
          <w:rFonts w:ascii="Arial"/>
          <w:color w:val="000000" w:themeColor="text1"/>
          <w:sz w:val="21"/>
          <w:highlight w:val="none"/>
          <w14:textFill>
            <w14:solidFill>
              <w14:schemeClr w14:val="tx1"/>
            </w14:solidFill>
          </w14:textFill>
        </w:rPr>
      </w:pPr>
    </w:p>
    <w:p w14:paraId="6822ED0D">
      <w:pPr>
        <w:spacing w:line="254" w:lineRule="auto"/>
        <w:rPr>
          <w:rFonts w:ascii="Arial"/>
          <w:color w:val="000000" w:themeColor="text1"/>
          <w:sz w:val="21"/>
          <w:highlight w:val="none"/>
          <w14:textFill>
            <w14:solidFill>
              <w14:schemeClr w14:val="tx1"/>
            </w14:solidFill>
          </w14:textFill>
        </w:rPr>
      </w:pPr>
    </w:p>
    <w:p w14:paraId="357819C1">
      <w:pPr>
        <w:spacing w:line="254" w:lineRule="auto"/>
        <w:rPr>
          <w:rFonts w:ascii="Arial"/>
          <w:color w:val="000000" w:themeColor="text1"/>
          <w:sz w:val="21"/>
          <w:highlight w:val="none"/>
          <w14:textFill>
            <w14:solidFill>
              <w14:schemeClr w14:val="tx1"/>
            </w14:solidFill>
          </w14:textFill>
        </w:rPr>
      </w:pPr>
    </w:p>
    <w:p w14:paraId="61818484">
      <w:pPr>
        <w:spacing w:line="254" w:lineRule="auto"/>
        <w:rPr>
          <w:rFonts w:ascii="Arial"/>
          <w:color w:val="000000" w:themeColor="text1"/>
          <w:sz w:val="21"/>
          <w:highlight w:val="none"/>
          <w14:textFill>
            <w14:solidFill>
              <w14:schemeClr w14:val="tx1"/>
            </w14:solidFill>
          </w14:textFill>
        </w:rPr>
      </w:pPr>
    </w:p>
    <w:p w14:paraId="68415249">
      <w:pPr>
        <w:spacing w:line="254" w:lineRule="auto"/>
        <w:rPr>
          <w:rFonts w:ascii="Arial"/>
          <w:color w:val="000000" w:themeColor="text1"/>
          <w:sz w:val="21"/>
          <w:highlight w:val="none"/>
          <w14:textFill>
            <w14:solidFill>
              <w14:schemeClr w14:val="tx1"/>
            </w14:solidFill>
          </w14:textFill>
        </w:rPr>
      </w:pPr>
    </w:p>
    <w:p w14:paraId="06E910E6">
      <w:pPr>
        <w:spacing w:line="255" w:lineRule="auto"/>
        <w:rPr>
          <w:rFonts w:ascii="Arial"/>
          <w:color w:val="000000" w:themeColor="text1"/>
          <w:sz w:val="21"/>
          <w:highlight w:val="none"/>
          <w14:textFill>
            <w14:solidFill>
              <w14:schemeClr w14:val="tx1"/>
            </w14:solidFill>
          </w14:textFill>
        </w:rPr>
      </w:pPr>
    </w:p>
    <w:p w14:paraId="3AEF0687">
      <w:pPr>
        <w:spacing w:line="255" w:lineRule="auto"/>
        <w:rPr>
          <w:rFonts w:ascii="Arial"/>
          <w:color w:val="000000" w:themeColor="text1"/>
          <w:sz w:val="21"/>
          <w:highlight w:val="none"/>
          <w14:textFill>
            <w14:solidFill>
              <w14:schemeClr w14:val="tx1"/>
            </w14:solidFill>
          </w14:textFill>
        </w:rPr>
      </w:pPr>
    </w:p>
    <w:p w14:paraId="6DC39830">
      <w:pPr>
        <w:pStyle w:val="5"/>
        <w:spacing w:before="92" w:line="219" w:lineRule="auto"/>
        <w:ind w:left="2335" w:right="35" w:hanging="2305"/>
        <w:outlineLvl w:val="1"/>
        <w:rPr>
          <w:color w:val="000000" w:themeColor="text1"/>
          <w:highlight w:val="none"/>
          <w14:textFill>
            <w14:solidFill>
              <w14:schemeClr w14:val="tx1"/>
            </w14:solidFill>
          </w14:textFill>
        </w:rPr>
      </w:pPr>
      <w:r>
        <w:rPr>
          <w:b/>
          <w:bCs/>
          <w:color w:val="000000" w:themeColor="text1"/>
          <w:spacing w:val="-14"/>
          <w:highlight w:val="none"/>
          <w14:textFill>
            <w14:solidFill>
              <w14:schemeClr w14:val="tx1"/>
            </w14:solidFill>
          </w14:textFill>
        </w:rPr>
        <w:t>7.供应商关联单位的说明(法定代表人为同一人或者存在直接控股、管理关系</w:t>
      </w:r>
      <w:r>
        <w:rPr>
          <w:b/>
          <w:bCs/>
          <w:color w:val="000000" w:themeColor="text1"/>
          <w:spacing w:val="-15"/>
          <w:highlight w:val="none"/>
          <w14:textFill>
            <w14:solidFill>
              <w14:schemeClr w14:val="tx1"/>
            </w14:solidFill>
          </w14:textFill>
        </w:rPr>
        <w:t>的不同供应商，不得共同参加本项目)</w:t>
      </w:r>
    </w:p>
    <w:p w14:paraId="76FD5224">
      <w:pPr>
        <w:pStyle w:val="5"/>
        <w:spacing w:before="77" w:line="219" w:lineRule="auto"/>
        <w:ind w:left="986"/>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说</w:t>
      </w:r>
      <w:r>
        <w:rPr>
          <w:color w:val="000000" w:themeColor="text1"/>
          <w:spacing w:val="-45"/>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明：</w:t>
      </w:r>
      <w:r>
        <w:rPr>
          <w:color w:val="000000" w:themeColor="text1"/>
          <w:spacing w:val="-31"/>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供</w:t>
      </w:r>
      <w:r>
        <w:rPr>
          <w:color w:val="000000" w:themeColor="text1"/>
          <w:spacing w:val="-66"/>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应</w:t>
      </w:r>
      <w:r>
        <w:rPr>
          <w:color w:val="000000" w:themeColor="text1"/>
          <w:spacing w:val="-63"/>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商</w:t>
      </w:r>
      <w:r>
        <w:rPr>
          <w:color w:val="000000" w:themeColor="text1"/>
          <w:spacing w:val="-66"/>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应</w:t>
      </w:r>
      <w:r>
        <w:rPr>
          <w:color w:val="000000" w:themeColor="text1"/>
          <w:spacing w:val="-52"/>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当</w:t>
      </w:r>
      <w:r>
        <w:rPr>
          <w:color w:val="000000" w:themeColor="text1"/>
          <w:spacing w:val="-64"/>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如</w:t>
      </w:r>
      <w:r>
        <w:rPr>
          <w:color w:val="000000" w:themeColor="text1"/>
          <w:spacing w:val="-60"/>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实</w:t>
      </w:r>
      <w:r>
        <w:rPr>
          <w:color w:val="000000" w:themeColor="text1"/>
          <w:spacing w:val="-66"/>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披</w:t>
      </w:r>
      <w:r>
        <w:rPr>
          <w:color w:val="000000" w:themeColor="text1"/>
          <w:spacing w:val="-63"/>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露</w:t>
      </w:r>
      <w:r>
        <w:rPr>
          <w:color w:val="000000" w:themeColor="text1"/>
          <w:spacing w:val="-61"/>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与</w:t>
      </w:r>
      <w:r>
        <w:rPr>
          <w:color w:val="000000" w:themeColor="text1"/>
          <w:spacing w:val="-65"/>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本单</w:t>
      </w:r>
      <w:r>
        <w:rPr>
          <w:color w:val="000000" w:themeColor="text1"/>
          <w:spacing w:val="-65"/>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位存在</w:t>
      </w:r>
      <w:r>
        <w:rPr>
          <w:color w:val="000000" w:themeColor="text1"/>
          <w:spacing w:val="-59"/>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下</w:t>
      </w:r>
      <w:r>
        <w:rPr>
          <w:color w:val="000000" w:themeColor="text1"/>
          <w:spacing w:val="-61"/>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列</w:t>
      </w:r>
      <w:r>
        <w:rPr>
          <w:color w:val="000000" w:themeColor="text1"/>
          <w:spacing w:val="-64"/>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关</w:t>
      </w:r>
      <w:r>
        <w:rPr>
          <w:color w:val="000000" w:themeColor="text1"/>
          <w:spacing w:val="-65"/>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联</w:t>
      </w:r>
      <w:r>
        <w:rPr>
          <w:color w:val="000000" w:themeColor="text1"/>
          <w:spacing w:val="-62"/>
          <w:sz w:val="22"/>
          <w:szCs w:val="22"/>
          <w:highlight w:val="none"/>
          <w14:textFill>
            <w14:solidFill>
              <w14:schemeClr w14:val="tx1"/>
            </w14:solidFill>
          </w14:textFill>
        </w:rPr>
        <w:t xml:space="preserve"> </w:t>
      </w:r>
      <w:r>
        <w:rPr>
          <w:color w:val="000000" w:themeColor="text1"/>
          <w:spacing w:val="-1"/>
          <w:sz w:val="22"/>
          <w:szCs w:val="22"/>
          <w:highlight w:val="none"/>
          <w14:textFill>
            <w14:solidFill>
              <w14:schemeClr w14:val="tx1"/>
            </w14:solidFill>
          </w14:textFill>
        </w:rPr>
        <w:t>关</w:t>
      </w:r>
      <w:r>
        <w:rPr>
          <w:color w:val="000000" w:themeColor="text1"/>
          <w:spacing w:val="-61"/>
          <w:sz w:val="22"/>
          <w:szCs w:val="22"/>
          <w:highlight w:val="none"/>
          <w14:textFill>
            <w14:solidFill>
              <w14:schemeClr w14:val="tx1"/>
            </w14:solidFill>
          </w14:textFill>
        </w:rPr>
        <w:t xml:space="preserve"> </w:t>
      </w:r>
      <w:r>
        <w:rPr>
          <w:color w:val="000000" w:themeColor="text1"/>
          <w:spacing w:val="-1"/>
          <w:sz w:val="22"/>
          <w:szCs w:val="22"/>
          <w:highlight w:val="none"/>
          <w14:textFill>
            <w14:solidFill>
              <w14:schemeClr w14:val="tx1"/>
            </w14:solidFill>
          </w14:textFill>
        </w:rPr>
        <w:t>系的单位</w:t>
      </w:r>
      <w:r>
        <w:rPr>
          <w:color w:val="000000" w:themeColor="text1"/>
          <w:spacing w:val="-66"/>
          <w:sz w:val="22"/>
          <w:szCs w:val="22"/>
          <w:highlight w:val="none"/>
          <w14:textFill>
            <w14:solidFill>
              <w14:schemeClr w14:val="tx1"/>
            </w14:solidFill>
          </w14:textFill>
        </w:rPr>
        <w:t xml:space="preserve"> </w:t>
      </w:r>
      <w:r>
        <w:rPr>
          <w:color w:val="000000" w:themeColor="text1"/>
          <w:spacing w:val="-1"/>
          <w:sz w:val="22"/>
          <w:szCs w:val="22"/>
          <w:highlight w:val="none"/>
          <w14:textFill>
            <w14:solidFill>
              <w14:schemeClr w14:val="tx1"/>
            </w14:solidFill>
          </w14:textFill>
        </w:rPr>
        <w:t>名称：</w:t>
      </w:r>
    </w:p>
    <w:p w14:paraId="71F9B1CF">
      <w:pPr>
        <w:pStyle w:val="5"/>
        <w:spacing w:before="44" w:line="219" w:lineRule="auto"/>
        <w:ind w:left="1071"/>
        <w:rPr>
          <w:color w:val="000000" w:themeColor="text1"/>
          <w:sz w:val="22"/>
          <w:szCs w:val="22"/>
          <w:highlight w:val="none"/>
          <w14:textFill>
            <w14:solidFill>
              <w14:schemeClr w14:val="tx1"/>
            </w14:solidFill>
          </w14:textFill>
        </w:rPr>
      </w:pPr>
      <w:r>
        <w:rPr>
          <w:color w:val="000000" w:themeColor="text1"/>
          <w:spacing w:val="12"/>
          <w:sz w:val="22"/>
          <w:szCs w:val="22"/>
          <w:highlight w:val="none"/>
          <w14:textFill>
            <w14:solidFill>
              <w14:schemeClr w14:val="tx1"/>
            </w14:solidFill>
          </w14:textFill>
        </w:rPr>
        <w:t>(1)与供应</w:t>
      </w:r>
      <w:r>
        <w:rPr>
          <w:color w:val="000000" w:themeColor="text1"/>
          <w:spacing w:val="-63"/>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商单位</w:t>
      </w:r>
      <w:r>
        <w:rPr>
          <w:color w:val="000000" w:themeColor="text1"/>
          <w:spacing w:val="-59"/>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负</w:t>
      </w:r>
      <w:r>
        <w:rPr>
          <w:color w:val="000000" w:themeColor="text1"/>
          <w:spacing w:val="-60"/>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责人为</w:t>
      </w:r>
      <w:r>
        <w:rPr>
          <w:color w:val="000000" w:themeColor="text1"/>
          <w:spacing w:val="-47"/>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同</w:t>
      </w:r>
      <w:r>
        <w:rPr>
          <w:color w:val="000000" w:themeColor="text1"/>
          <w:spacing w:val="-64"/>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一人</w:t>
      </w:r>
      <w:r>
        <w:rPr>
          <w:color w:val="000000" w:themeColor="text1"/>
          <w:spacing w:val="-50"/>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的其他单位；</w:t>
      </w:r>
    </w:p>
    <w:p w14:paraId="26817312">
      <w:pPr>
        <w:pStyle w:val="5"/>
        <w:spacing w:before="48" w:line="219" w:lineRule="auto"/>
        <w:ind w:left="1114"/>
        <w:rPr>
          <w:color w:val="000000" w:themeColor="text1"/>
          <w:sz w:val="22"/>
          <w:szCs w:val="22"/>
          <w:highlight w:val="none"/>
          <w14:textFill>
            <w14:solidFill>
              <w14:schemeClr w14:val="tx1"/>
            </w14:solidFill>
          </w14:textFill>
        </w:rPr>
      </w:pPr>
      <w:r>
        <w:rPr>
          <w:color w:val="000000" w:themeColor="text1"/>
          <w:spacing w:val="14"/>
          <w:sz w:val="22"/>
          <w:szCs w:val="22"/>
          <w:highlight w:val="none"/>
          <w14:textFill>
            <w14:solidFill>
              <w14:schemeClr w14:val="tx1"/>
            </w14:solidFill>
          </w14:textFill>
        </w:rPr>
        <w:t>(2)与供应</w:t>
      </w:r>
      <w:r>
        <w:rPr>
          <w:color w:val="000000" w:themeColor="text1"/>
          <w:spacing w:val="-63"/>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商存在直接控股</w:t>
      </w:r>
      <w:r>
        <w:rPr>
          <w:color w:val="000000" w:themeColor="text1"/>
          <w:spacing w:val="-52"/>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w:t>
      </w:r>
      <w:r>
        <w:rPr>
          <w:color w:val="000000" w:themeColor="text1"/>
          <w:spacing w:val="-62"/>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管</w:t>
      </w:r>
      <w:r>
        <w:rPr>
          <w:color w:val="000000" w:themeColor="text1"/>
          <w:spacing w:val="-65"/>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理</w:t>
      </w:r>
      <w:r>
        <w:rPr>
          <w:color w:val="000000" w:themeColor="text1"/>
          <w:spacing w:val="-65"/>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关</w:t>
      </w:r>
      <w:r>
        <w:rPr>
          <w:color w:val="000000" w:themeColor="text1"/>
          <w:spacing w:val="-63"/>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系</w:t>
      </w:r>
      <w:r>
        <w:rPr>
          <w:color w:val="000000" w:themeColor="text1"/>
          <w:spacing w:val="-53"/>
          <w:sz w:val="22"/>
          <w:szCs w:val="22"/>
          <w:highlight w:val="none"/>
          <w14:textFill>
            <w14:solidFill>
              <w14:schemeClr w14:val="tx1"/>
            </w14:solidFill>
          </w14:textFill>
        </w:rPr>
        <w:t xml:space="preserve"> </w:t>
      </w:r>
      <w:r>
        <w:rPr>
          <w:color w:val="000000" w:themeColor="text1"/>
          <w:spacing w:val="14"/>
          <w:sz w:val="22"/>
          <w:szCs w:val="22"/>
          <w:highlight w:val="none"/>
          <w14:textFill>
            <w14:solidFill>
              <w14:schemeClr w14:val="tx1"/>
            </w14:solidFill>
          </w14:textFill>
        </w:rPr>
        <w:t>的其他单位。</w:t>
      </w:r>
    </w:p>
    <w:p w14:paraId="535DA376">
      <w:pPr>
        <w:spacing w:line="253" w:lineRule="auto"/>
        <w:rPr>
          <w:rFonts w:ascii="Arial"/>
          <w:color w:val="000000" w:themeColor="text1"/>
          <w:sz w:val="21"/>
          <w:highlight w:val="none"/>
          <w14:textFill>
            <w14:solidFill>
              <w14:schemeClr w14:val="tx1"/>
            </w14:solidFill>
          </w14:textFill>
        </w:rPr>
      </w:pPr>
    </w:p>
    <w:p w14:paraId="676FB8F2">
      <w:pPr>
        <w:spacing w:line="253" w:lineRule="auto"/>
        <w:rPr>
          <w:rFonts w:ascii="Arial"/>
          <w:color w:val="000000" w:themeColor="text1"/>
          <w:sz w:val="21"/>
          <w:highlight w:val="none"/>
          <w14:textFill>
            <w14:solidFill>
              <w14:schemeClr w14:val="tx1"/>
            </w14:solidFill>
          </w14:textFill>
        </w:rPr>
      </w:pPr>
    </w:p>
    <w:p w14:paraId="4906081B">
      <w:pPr>
        <w:spacing w:line="253" w:lineRule="auto"/>
        <w:rPr>
          <w:rFonts w:ascii="Arial"/>
          <w:color w:val="000000" w:themeColor="text1"/>
          <w:sz w:val="21"/>
          <w:highlight w:val="none"/>
          <w14:textFill>
            <w14:solidFill>
              <w14:schemeClr w14:val="tx1"/>
            </w14:solidFill>
          </w14:textFill>
        </w:rPr>
      </w:pPr>
    </w:p>
    <w:p w14:paraId="026C5272">
      <w:pPr>
        <w:spacing w:line="253" w:lineRule="auto"/>
        <w:rPr>
          <w:rFonts w:ascii="Arial"/>
          <w:color w:val="000000" w:themeColor="text1"/>
          <w:sz w:val="21"/>
          <w:highlight w:val="none"/>
          <w14:textFill>
            <w14:solidFill>
              <w14:schemeClr w14:val="tx1"/>
            </w14:solidFill>
          </w14:textFill>
        </w:rPr>
      </w:pPr>
    </w:p>
    <w:p w14:paraId="2BC932FA">
      <w:pPr>
        <w:spacing w:line="253" w:lineRule="auto"/>
        <w:rPr>
          <w:rFonts w:ascii="Arial"/>
          <w:color w:val="000000" w:themeColor="text1"/>
          <w:sz w:val="21"/>
          <w:highlight w:val="none"/>
          <w14:textFill>
            <w14:solidFill>
              <w14:schemeClr w14:val="tx1"/>
            </w14:solidFill>
          </w14:textFill>
        </w:rPr>
      </w:pPr>
    </w:p>
    <w:p w14:paraId="72C33C8B">
      <w:pPr>
        <w:spacing w:line="253" w:lineRule="auto"/>
        <w:rPr>
          <w:rFonts w:ascii="Arial"/>
          <w:color w:val="000000" w:themeColor="text1"/>
          <w:sz w:val="21"/>
          <w:highlight w:val="none"/>
          <w14:textFill>
            <w14:solidFill>
              <w14:schemeClr w14:val="tx1"/>
            </w14:solidFill>
          </w14:textFill>
        </w:rPr>
      </w:pPr>
    </w:p>
    <w:p w14:paraId="34BFA28A">
      <w:pPr>
        <w:spacing w:line="253" w:lineRule="auto"/>
        <w:rPr>
          <w:rFonts w:ascii="Arial"/>
          <w:color w:val="000000" w:themeColor="text1"/>
          <w:sz w:val="21"/>
          <w:highlight w:val="none"/>
          <w14:textFill>
            <w14:solidFill>
              <w14:schemeClr w14:val="tx1"/>
            </w14:solidFill>
          </w14:textFill>
        </w:rPr>
      </w:pPr>
    </w:p>
    <w:p w14:paraId="3878A698">
      <w:pPr>
        <w:spacing w:line="253" w:lineRule="auto"/>
        <w:rPr>
          <w:rFonts w:ascii="Arial"/>
          <w:color w:val="000000" w:themeColor="text1"/>
          <w:sz w:val="21"/>
          <w:highlight w:val="none"/>
          <w14:textFill>
            <w14:solidFill>
              <w14:schemeClr w14:val="tx1"/>
            </w14:solidFill>
          </w14:textFill>
        </w:rPr>
      </w:pPr>
    </w:p>
    <w:p w14:paraId="084963E4">
      <w:pPr>
        <w:spacing w:line="253" w:lineRule="auto"/>
        <w:rPr>
          <w:rFonts w:ascii="Arial"/>
          <w:color w:val="000000" w:themeColor="text1"/>
          <w:sz w:val="21"/>
          <w:highlight w:val="none"/>
          <w14:textFill>
            <w14:solidFill>
              <w14:schemeClr w14:val="tx1"/>
            </w14:solidFill>
          </w14:textFill>
        </w:rPr>
      </w:pPr>
    </w:p>
    <w:p w14:paraId="2878BA18">
      <w:pPr>
        <w:pStyle w:val="5"/>
        <w:spacing w:before="92" w:line="219" w:lineRule="auto"/>
        <w:ind w:left="1477"/>
        <w:outlineLvl w:val="1"/>
        <w:rPr>
          <w:color w:val="000000" w:themeColor="text1"/>
          <w:highlight w:val="none"/>
          <w14:textFill>
            <w14:solidFill>
              <w14:schemeClr w14:val="tx1"/>
            </w14:solidFill>
          </w14:textFill>
        </w:rPr>
      </w:pPr>
      <w:r>
        <w:rPr>
          <w:b/>
          <w:bCs/>
          <w:color w:val="000000" w:themeColor="text1"/>
          <w:spacing w:val="-13"/>
          <w:highlight w:val="none"/>
          <w14:textFill>
            <w14:solidFill>
              <w14:schemeClr w14:val="tx1"/>
            </w14:solidFill>
          </w14:textFill>
        </w:rPr>
        <w:t>8.投标人可提供有利于投标的其他证明材料</w:t>
      </w:r>
    </w:p>
    <w:p w14:paraId="460F2991">
      <w:pPr>
        <w:spacing w:line="219" w:lineRule="auto"/>
        <w:rPr>
          <w:color w:val="000000" w:themeColor="text1"/>
          <w:highlight w:val="none"/>
          <w14:textFill>
            <w14:solidFill>
              <w14:schemeClr w14:val="tx1"/>
            </w14:solidFill>
          </w14:textFill>
        </w:rPr>
        <w:sectPr>
          <w:footerReference r:id="rId41" w:type="default"/>
          <w:pgSz w:w="11907" w:h="16840"/>
          <w:pgMar w:top="400" w:right="1522" w:bottom="973" w:left="1306" w:header="0" w:footer="740" w:gutter="0"/>
          <w:pgNumType w:fmt="decimal"/>
          <w:cols w:space="720" w:num="1"/>
        </w:sectPr>
      </w:pPr>
    </w:p>
    <w:p w14:paraId="01129F8E">
      <w:pPr>
        <w:spacing w:line="316" w:lineRule="auto"/>
        <w:rPr>
          <w:rFonts w:ascii="Arial"/>
          <w:color w:val="000000" w:themeColor="text1"/>
          <w:sz w:val="21"/>
          <w:highlight w:val="none"/>
          <w14:textFill>
            <w14:solidFill>
              <w14:schemeClr w14:val="tx1"/>
            </w14:solidFill>
          </w14:textFill>
        </w:rPr>
      </w:pPr>
    </w:p>
    <w:p w14:paraId="06439E76">
      <w:pPr>
        <w:spacing w:line="316" w:lineRule="auto"/>
        <w:rPr>
          <w:rFonts w:ascii="Arial"/>
          <w:color w:val="000000" w:themeColor="text1"/>
          <w:sz w:val="21"/>
          <w:highlight w:val="none"/>
          <w14:textFill>
            <w14:solidFill>
              <w14:schemeClr w14:val="tx1"/>
            </w14:solidFill>
          </w14:textFill>
        </w:rPr>
      </w:pPr>
    </w:p>
    <w:p w14:paraId="45463DD3">
      <w:pPr>
        <w:spacing w:line="317" w:lineRule="auto"/>
        <w:rPr>
          <w:rFonts w:ascii="Arial"/>
          <w:color w:val="000000" w:themeColor="text1"/>
          <w:sz w:val="21"/>
          <w:highlight w:val="none"/>
          <w14:textFill>
            <w14:solidFill>
              <w14:schemeClr w14:val="tx1"/>
            </w14:solidFill>
          </w14:textFill>
        </w:rPr>
      </w:pPr>
    </w:p>
    <w:p w14:paraId="4373E639">
      <w:pPr>
        <w:pStyle w:val="5"/>
        <w:spacing w:before="91" w:line="220" w:lineRule="auto"/>
        <w:ind w:left="3045"/>
        <w:outlineLvl w:val="1"/>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8.1</w:t>
      </w:r>
      <w:r>
        <w:rPr>
          <w:color w:val="000000" w:themeColor="text1"/>
          <w:spacing w:val="-12"/>
          <w:highlight w:val="none"/>
          <w14:textFill>
            <w14:solidFill>
              <w14:schemeClr w14:val="tx1"/>
            </w14:solidFill>
          </w14:textFill>
        </w:rPr>
        <w:t xml:space="preserve">  </w:t>
      </w:r>
      <w:r>
        <w:rPr>
          <w:b/>
          <w:bCs/>
          <w:color w:val="000000" w:themeColor="text1"/>
          <w:spacing w:val="-12"/>
          <w:highlight w:val="none"/>
          <w14:textFill>
            <w14:solidFill>
              <w14:schemeClr w14:val="tx1"/>
            </w14:solidFill>
          </w14:textFill>
        </w:rPr>
        <w:t>同类项目业绩一览表</w:t>
      </w:r>
    </w:p>
    <w:p w14:paraId="37D271D9">
      <w:pPr>
        <w:spacing w:line="93" w:lineRule="exact"/>
        <w:rPr>
          <w:color w:val="000000" w:themeColor="text1"/>
          <w:highlight w:val="none"/>
          <w14:textFill>
            <w14:solidFill>
              <w14:schemeClr w14:val="tx1"/>
            </w14:solidFill>
          </w14:textFill>
        </w:rPr>
      </w:pPr>
    </w:p>
    <w:tbl>
      <w:tblPr>
        <w:tblStyle w:val="11"/>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054"/>
        <w:gridCol w:w="1424"/>
        <w:gridCol w:w="1325"/>
        <w:gridCol w:w="1397"/>
        <w:gridCol w:w="1276"/>
        <w:gridCol w:w="881"/>
      </w:tblGrid>
      <w:tr w14:paraId="00D5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93" w:type="dxa"/>
            <w:vAlign w:val="top"/>
          </w:tcPr>
          <w:p w14:paraId="7F5FE9FA">
            <w:pPr>
              <w:spacing w:before="221" w:line="222" w:lineRule="auto"/>
              <w:ind w:left="178"/>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6"/>
                <w:sz w:val="22"/>
                <w:szCs w:val="22"/>
                <w:highlight w:val="none"/>
                <w14:textFill>
                  <w14:solidFill>
                    <w14:schemeClr w14:val="tx1"/>
                  </w14:solidFill>
                </w14:textFill>
              </w:rPr>
              <w:t>序号</w:t>
            </w:r>
          </w:p>
        </w:tc>
        <w:tc>
          <w:tcPr>
            <w:tcW w:w="2054" w:type="dxa"/>
            <w:vAlign w:val="top"/>
          </w:tcPr>
          <w:p w14:paraId="0A67DB22">
            <w:pPr>
              <w:spacing w:before="216" w:line="221" w:lineRule="auto"/>
              <w:ind w:left="57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9"/>
                <w:sz w:val="22"/>
                <w:szCs w:val="22"/>
                <w:highlight w:val="none"/>
                <w14:textFill>
                  <w14:solidFill>
                    <w14:schemeClr w14:val="tx1"/>
                  </w14:solidFill>
                </w14:textFill>
              </w:rPr>
              <w:t>项目名称</w:t>
            </w:r>
          </w:p>
        </w:tc>
        <w:tc>
          <w:tcPr>
            <w:tcW w:w="1424" w:type="dxa"/>
            <w:vAlign w:val="top"/>
          </w:tcPr>
          <w:p w14:paraId="188724E8">
            <w:pPr>
              <w:spacing w:before="217" w:line="220" w:lineRule="auto"/>
              <w:ind w:left="256"/>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8"/>
                <w:sz w:val="22"/>
                <w:szCs w:val="22"/>
                <w:highlight w:val="none"/>
                <w14:textFill>
                  <w14:solidFill>
                    <w14:schemeClr w14:val="tx1"/>
                  </w14:solidFill>
                </w14:textFill>
              </w:rPr>
              <w:t>合同金额</w:t>
            </w:r>
          </w:p>
        </w:tc>
        <w:tc>
          <w:tcPr>
            <w:tcW w:w="1325" w:type="dxa"/>
            <w:vAlign w:val="top"/>
          </w:tcPr>
          <w:p w14:paraId="3E4C0A9D">
            <w:pPr>
              <w:spacing w:before="224" w:line="222" w:lineRule="auto"/>
              <w:ind w:left="203"/>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5"/>
                <w:sz w:val="22"/>
                <w:szCs w:val="22"/>
                <w:highlight w:val="none"/>
                <w14:textFill>
                  <w14:solidFill>
                    <w14:schemeClr w14:val="tx1"/>
                  </w14:solidFill>
                </w14:textFill>
              </w:rPr>
              <w:t>业主名称</w:t>
            </w:r>
          </w:p>
        </w:tc>
        <w:tc>
          <w:tcPr>
            <w:tcW w:w="1397" w:type="dxa"/>
            <w:vAlign w:val="top"/>
          </w:tcPr>
          <w:p w14:paraId="3EA36CA5">
            <w:pPr>
              <w:spacing w:before="224" w:line="222" w:lineRule="auto"/>
              <w:ind w:left="247"/>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6"/>
                <w:sz w:val="22"/>
                <w:szCs w:val="22"/>
                <w:highlight w:val="none"/>
                <w14:textFill>
                  <w14:solidFill>
                    <w14:schemeClr w14:val="tx1"/>
                  </w14:solidFill>
                </w14:textFill>
              </w:rPr>
              <w:t>签约时间</w:t>
            </w:r>
          </w:p>
        </w:tc>
        <w:tc>
          <w:tcPr>
            <w:tcW w:w="1276" w:type="dxa"/>
            <w:vAlign w:val="top"/>
          </w:tcPr>
          <w:p w14:paraId="406DBAFD">
            <w:pPr>
              <w:spacing w:before="217" w:line="220" w:lineRule="auto"/>
              <w:ind w:left="20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8"/>
                <w:sz w:val="22"/>
                <w:szCs w:val="22"/>
                <w:highlight w:val="none"/>
                <w14:textFill>
                  <w14:solidFill>
                    <w14:schemeClr w14:val="tx1"/>
                  </w14:solidFill>
                </w14:textFill>
              </w:rPr>
              <w:t>完成情况</w:t>
            </w:r>
          </w:p>
        </w:tc>
        <w:tc>
          <w:tcPr>
            <w:tcW w:w="881" w:type="dxa"/>
            <w:vAlign w:val="top"/>
          </w:tcPr>
          <w:p w14:paraId="22359003">
            <w:pPr>
              <w:spacing w:before="221" w:line="222" w:lineRule="auto"/>
              <w:ind w:left="250"/>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8"/>
                <w:sz w:val="22"/>
                <w:szCs w:val="22"/>
                <w:highlight w:val="none"/>
                <w14:textFill>
                  <w14:solidFill>
                    <w14:schemeClr w14:val="tx1"/>
                  </w14:solidFill>
                </w14:textFill>
              </w:rPr>
              <w:t>备注</w:t>
            </w:r>
          </w:p>
        </w:tc>
      </w:tr>
      <w:tr w14:paraId="5142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6ABF1B0E">
            <w:pPr>
              <w:pStyle w:val="12"/>
              <w:rPr>
                <w:color w:val="000000" w:themeColor="text1"/>
                <w:highlight w:val="none"/>
                <w14:textFill>
                  <w14:solidFill>
                    <w14:schemeClr w14:val="tx1"/>
                  </w14:solidFill>
                </w14:textFill>
              </w:rPr>
            </w:pPr>
          </w:p>
        </w:tc>
        <w:tc>
          <w:tcPr>
            <w:tcW w:w="2054" w:type="dxa"/>
            <w:vAlign w:val="top"/>
          </w:tcPr>
          <w:p w14:paraId="689C516E">
            <w:pPr>
              <w:pStyle w:val="12"/>
              <w:rPr>
                <w:color w:val="000000" w:themeColor="text1"/>
                <w:highlight w:val="none"/>
                <w14:textFill>
                  <w14:solidFill>
                    <w14:schemeClr w14:val="tx1"/>
                  </w14:solidFill>
                </w14:textFill>
              </w:rPr>
            </w:pPr>
          </w:p>
        </w:tc>
        <w:tc>
          <w:tcPr>
            <w:tcW w:w="1424" w:type="dxa"/>
            <w:vAlign w:val="top"/>
          </w:tcPr>
          <w:p w14:paraId="1EDEF85C">
            <w:pPr>
              <w:pStyle w:val="12"/>
              <w:rPr>
                <w:color w:val="000000" w:themeColor="text1"/>
                <w:highlight w:val="none"/>
                <w14:textFill>
                  <w14:solidFill>
                    <w14:schemeClr w14:val="tx1"/>
                  </w14:solidFill>
                </w14:textFill>
              </w:rPr>
            </w:pPr>
          </w:p>
        </w:tc>
        <w:tc>
          <w:tcPr>
            <w:tcW w:w="1325" w:type="dxa"/>
            <w:vAlign w:val="top"/>
          </w:tcPr>
          <w:p w14:paraId="2EE504F1">
            <w:pPr>
              <w:pStyle w:val="12"/>
              <w:rPr>
                <w:color w:val="000000" w:themeColor="text1"/>
                <w:highlight w:val="none"/>
                <w14:textFill>
                  <w14:solidFill>
                    <w14:schemeClr w14:val="tx1"/>
                  </w14:solidFill>
                </w14:textFill>
              </w:rPr>
            </w:pPr>
          </w:p>
        </w:tc>
        <w:tc>
          <w:tcPr>
            <w:tcW w:w="1397" w:type="dxa"/>
            <w:vAlign w:val="top"/>
          </w:tcPr>
          <w:p w14:paraId="1ED6B4AF">
            <w:pPr>
              <w:pStyle w:val="12"/>
              <w:rPr>
                <w:color w:val="000000" w:themeColor="text1"/>
                <w:highlight w:val="none"/>
                <w14:textFill>
                  <w14:solidFill>
                    <w14:schemeClr w14:val="tx1"/>
                  </w14:solidFill>
                </w14:textFill>
              </w:rPr>
            </w:pPr>
          </w:p>
        </w:tc>
        <w:tc>
          <w:tcPr>
            <w:tcW w:w="1276" w:type="dxa"/>
            <w:vAlign w:val="top"/>
          </w:tcPr>
          <w:p w14:paraId="26232C35">
            <w:pPr>
              <w:pStyle w:val="12"/>
              <w:rPr>
                <w:color w:val="000000" w:themeColor="text1"/>
                <w:highlight w:val="none"/>
                <w14:textFill>
                  <w14:solidFill>
                    <w14:schemeClr w14:val="tx1"/>
                  </w14:solidFill>
                </w14:textFill>
              </w:rPr>
            </w:pPr>
          </w:p>
        </w:tc>
        <w:tc>
          <w:tcPr>
            <w:tcW w:w="881" w:type="dxa"/>
            <w:vAlign w:val="top"/>
          </w:tcPr>
          <w:p w14:paraId="50A9FDD6">
            <w:pPr>
              <w:pStyle w:val="12"/>
              <w:rPr>
                <w:color w:val="000000" w:themeColor="text1"/>
                <w:highlight w:val="none"/>
                <w14:textFill>
                  <w14:solidFill>
                    <w14:schemeClr w14:val="tx1"/>
                  </w14:solidFill>
                </w14:textFill>
              </w:rPr>
            </w:pPr>
          </w:p>
        </w:tc>
      </w:tr>
      <w:tr w14:paraId="7681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59C32F97">
            <w:pPr>
              <w:pStyle w:val="12"/>
              <w:rPr>
                <w:color w:val="000000" w:themeColor="text1"/>
                <w:highlight w:val="none"/>
                <w14:textFill>
                  <w14:solidFill>
                    <w14:schemeClr w14:val="tx1"/>
                  </w14:solidFill>
                </w14:textFill>
              </w:rPr>
            </w:pPr>
          </w:p>
        </w:tc>
        <w:tc>
          <w:tcPr>
            <w:tcW w:w="2054" w:type="dxa"/>
            <w:vAlign w:val="top"/>
          </w:tcPr>
          <w:p w14:paraId="4C5462B6">
            <w:pPr>
              <w:pStyle w:val="12"/>
              <w:rPr>
                <w:color w:val="000000" w:themeColor="text1"/>
                <w:highlight w:val="none"/>
                <w14:textFill>
                  <w14:solidFill>
                    <w14:schemeClr w14:val="tx1"/>
                  </w14:solidFill>
                </w14:textFill>
              </w:rPr>
            </w:pPr>
          </w:p>
        </w:tc>
        <w:tc>
          <w:tcPr>
            <w:tcW w:w="1424" w:type="dxa"/>
            <w:vAlign w:val="top"/>
          </w:tcPr>
          <w:p w14:paraId="712D4584">
            <w:pPr>
              <w:pStyle w:val="12"/>
              <w:rPr>
                <w:color w:val="000000" w:themeColor="text1"/>
                <w:highlight w:val="none"/>
                <w14:textFill>
                  <w14:solidFill>
                    <w14:schemeClr w14:val="tx1"/>
                  </w14:solidFill>
                </w14:textFill>
              </w:rPr>
            </w:pPr>
          </w:p>
        </w:tc>
        <w:tc>
          <w:tcPr>
            <w:tcW w:w="1325" w:type="dxa"/>
            <w:vAlign w:val="top"/>
          </w:tcPr>
          <w:p w14:paraId="21015F9B">
            <w:pPr>
              <w:pStyle w:val="12"/>
              <w:rPr>
                <w:color w:val="000000" w:themeColor="text1"/>
                <w:highlight w:val="none"/>
                <w14:textFill>
                  <w14:solidFill>
                    <w14:schemeClr w14:val="tx1"/>
                  </w14:solidFill>
                </w14:textFill>
              </w:rPr>
            </w:pPr>
          </w:p>
        </w:tc>
        <w:tc>
          <w:tcPr>
            <w:tcW w:w="1397" w:type="dxa"/>
            <w:vAlign w:val="top"/>
          </w:tcPr>
          <w:p w14:paraId="5E83AFAF">
            <w:pPr>
              <w:pStyle w:val="12"/>
              <w:rPr>
                <w:color w:val="000000" w:themeColor="text1"/>
                <w:highlight w:val="none"/>
                <w14:textFill>
                  <w14:solidFill>
                    <w14:schemeClr w14:val="tx1"/>
                  </w14:solidFill>
                </w14:textFill>
              </w:rPr>
            </w:pPr>
          </w:p>
        </w:tc>
        <w:tc>
          <w:tcPr>
            <w:tcW w:w="1276" w:type="dxa"/>
            <w:vAlign w:val="top"/>
          </w:tcPr>
          <w:p w14:paraId="427EFED2">
            <w:pPr>
              <w:pStyle w:val="12"/>
              <w:rPr>
                <w:color w:val="000000" w:themeColor="text1"/>
                <w:highlight w:val="none"/>
                <w14:textFill>
                  <w14:solidFill>
                    <w14:schemeClr w14:val="tx1"/>
                  </w14:solidFill>
                </w14:textFill>
              </w:rPr>
            </w:pPr>
          </w:p>
        </w:tc>
        <w:tc>
          <w:tcPr>
            <w:tcW w:w="881" w:type="dxa"/>
            <w:vAlign w:val="top"/>
          </w:tcPr>
          <w:p w14:paraId="22C9D9FF">
            <w:pPr>
              <w:pStyle w:val="12"/>
              <w:rPr>
                <w:color w:val="000000" w:themeColor="text1"/>
                <w:highlight w:val="none"/>
                <w14:textFill>
                  <w14:solidFill>
                    <w14:schemeClr w14:val="tx1"/>
                  </w14:solidFill>
                </w14:textFill>
              </w:rPr>
            </w:pPr>
          </w:p>
        </w:tc>
      </w:tr>
      <w:tr w14:paraId="31E6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23F8CADF">
            <w:pPr>
              <w:pStyle w:val="12"/>
              <w:rPr>
                <w:color w:val="000000" w:themeColor="text1"/>
                <w:highlight w:val="none"/>
                <w14:textFill>
                  <w14:solidFill>
                    <w14:schemeClr w14:val="tx1"/>
                  </w14:solidFill>
                </w14:textFill>
              </w:rPr>
            </w:pPr>
          </w:p>
        </w:tc>
        <w:tc>
          <w:tcPr>
            <w:tcW w:w="2054" w:type="dxa"/>
            <w:vAlign w:val="top"/>
          </w:tcPr>
          <w:p w14:paraId="230BB7F3">
            <w:pPr>
              <w:pStyle w:val="12"/>
              <w:rPr>
                <w:color w:val="000000" w:themeColor="text1"/>
                <w:highlight w:val="none"/>
                <w14:textFill>
                  <w14:solidFill>
                    <w14:schemeClr w14:val="tx1"/>
                  </w14:solidFill>
                </w14:textFill>
              </w:rPr>
            </w:pPr>
          </w:p>
        </w:tc>
        <w:tc>
          <w:tcPr>
            <w:tcW w:w="1424" w:type="dxa"/>
            <w:vAlign w:val="top"/>
          </w:tcPr>
          <w:p w14:paraId="0AAF0AAD">
            <w:pPr>
              <w:pStyle w:val="12"/>
              <w:rPr>
                <w:color w:val="000000" w:themeColor="text1"/>
                <w:highlight w:val="none"/>
                <w14:textFill>
                  <w14:solidFill>
                    <w14:schemeClr w14:val="tx1"/>
                  </w14:solidFill>
                </w14:textFill>
              </w:rPr>
            </w:pPr>
          </w:p>
        </w:tc>
        <w:tc>
          <w:tcPr>
            <w:tcW w:w="1325" w:type="dxa"/>
            <w:vAlign w:val="top"/>
          </w:tcPr>
          <w:p w14:paraId="10DF3A0D">
            <w:pPr>
              <w:pStyle w:val="12"/>
              <w:rPr>
                <w:color w:val="000000" w:themeColor="text1"/>
                <w:highlight w:val="none"/>
                <w14:textFill>
                  <w14:solidFill>
                    <w14:schemeClr w14:val="tx1"/>
                  </w14:solidFill>
                </w14:textFill>
              </w:rPr>
            </w:pPr>
          </w:p>
        </w:tc>
        <w:tc>
          <w:tcPr>
            <w:tcW w:w="1397" w:type="dxa"/>
            <w:vAlign w:val="top"/>
          </w:tcPr>
          <w:p w14:paraId="10C30EE6">
            <w:pPr>
              <w:pStyle w:val="12"/>
              <w:rPr>
                <w:color w:val="000000" w:themeColor="text1"/>
                <w:highlight w:val="none"/>
                <w14:textFill>
                  <w14:solidFill>
                    <w14:schemeClr w14:val="tx1"/>
                  </w14:solidFill>
                </w14:textFill>
              </w:rPr>
            </w:pPr>
          </w:p>
        </w:tc>
        <w:tc>
          <w:tcPr>
            <w:tcW w:w="1276" w:type="dxa"/>
            <w:vAlign w:val="top"/>
          </w:tcPr>
          <w:p w14:paraId="28216B77">
            <w:pPr>
              <w:pStyle w:val="12"/>
              <w:rPr>
                <w:color w:val="000000" w:themeColor="text1"/>
                <w:highlight w:val="none"/>
                <w14:textFill>
                  <w14:solidFill>
                    <w14:schemeClr w14:val="tx1"/>
                  </w14:solidFill>
                </w14:textFill>
              </w:rPr>
            </w:pPr>
          </w:p>
        </w:tc>
        <w:tc>
          <w:tcPr>
            <w:tcW w:w="881" w:type="dxa"/>
            <w:vAlign w:val="top"/>
          </w:tcPr>
          <w:p w14:paraId="411806BC">
            <w:pPr>
              <w:pStyle w:val="12"/>
              <w:rPr>
                <w:color w:val="000000" w:themeColor="text1"/>
                <w:highlight w:val="none"/>
                <w14:textFill>
                  <w14:solidFill>
                    <w14:schemeClr w14:val="tx1"/>
                  </w14:solidFill>
                </w14:textFill>
              </w:rPr>
            </w:pPr>
          </w:p>
        </w:tc>
      </w:tr>
      <w:tr w14:paraId="021CF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93" w:type="dxa"/>
            <w:vAlign w:val="top"/>
          </w:tcPr>
          <w:p w14:paraId="5D7589B9">
            <w:pPr>
              <w:pStyle w:val="12"/>
              <w:rPr>
                <w:color w:val="000000" w:themeColor="text1"/>
                <w:highlight w:val="none"/>
                <w14:textFill>
                  <w14:solidFill>
                    <w14:schemeClr w14:val="tx1"/>
                  </w14:solidFill>
                </w14:textFill>
              </w:rPr>
            </w:pPr>
          </w:p>
        </w:tc>
        <w:tc>
          <w:tcPr>
            <w:tcW w:w="2054" w:type="dxa"/>
            <w:vAlign w:val="top"/>
          </w:tcPr>
          <w:p w14:paraId="640C476D">
            <w:pPr>
              <w:pStyle w:val="12"/>
              <w:rPr>
                <w:color w:val="000000" w:themeColor="text1"/>
                <w:highlight w:val="none"/>
                <w14:textFill>
                  <w14:solidFill>
                    <w14:schemeClr w14:val="tx1"/>
                  </w14:solidFill>
                </w14:textFill>
              </w:rPr>
            </w:pPr>
          </w:p>
        </w:tc>
        <w:tc>
          <w:tcPr>
            <w:tcW w:w="1424" w:type="dxa"/>
            <w:vAlign w:val="top"/>
          </w:tcPr>
          <w:p w14:paraId="3D987380">
            <w:pPr>
              <w:pStyle w:val="12"/>
              <w:rPr>
                <w:color w:val="000000" w:themeColor="text1"/>
                <w:highlight w:val="none"/>
                <w14:textFill>
                  <w14:solidFill>
                    <w14:schemeClr w14:val="tx1"/>
                  </w14:solidFill>
                </w14:textFill>
              </w:rPr>
            </w:pPr>
          </w:p>
        </w:tc>
        <w:tc>
          <w:tcPr>
            <w:tcW w:w="1325" w:type="dxa"/>
            <w:vAlign w:val="top"/>
          </w:tcPr>
          <w:p w14:paraId="31F53031">
            <w:pPr>
              <w:pStyle w:val="12"/>
              <w:rPr>
                <w:color w:val="000000" w:themeColor="text1"/>
                <w:highlight w:val="none"/>
                <w14:textFill>
                  <w14:solidFill>
                    <w14:schemeClr w14:val="tx1"/>
                  </w14:solidFill>
                </w14:textFill>
              </w:rPr>
            </w:pPr>
          </w:p>
        </w:tc>
        <w:tc>
          <w:tcPr>
            <w:tcW w:w="1397" w:type="dxa"/>
            <w:vAlign w:val="top"/>
          </w:tcPr>
          <w:p w14:paraId="3AF71E03">
            <w:pPr>
              <w:pStyle w:val="12"/>
              <w:rPr>
                <w:color w:val="000000" w:themeColor="text1"/>
                <w:highlight w:val="none"/>
                <w14:textFill>
                  <w14:solidFill>
                    <w14:schemeClr w14:val="tx1"/>
                  </w14:solidFill>
                </w14:textFill>
              </w:rPr>
            </w:pPr>
          </w:p>
        </w:tc>
        <w:tc>
          <w:tcPr>
            <w:tcW w:w="1276" w:type="dxa"/>
            <w:vAlign w:val="top"/>
          </w:tcPr>
          <w:p w14:paraId="0EAE4982">
            <w:pPr>
              <w:pStyle w:val="12"/>
              <w:rPr>
                <w:color w:val="000000" w:themeColor="text1"/>
                <w:highlight w:val="none"/>
                <w14:textFill>
                  <w14:solidFill>
                    <w14:schemeClr w14:val="tx1"/>
                  </w14:solidFill>
                </w14:textFill>
              </w:rPr>
            </w:pPr>
          </w:p>
        </w:tc>
        <w:tc>
          <w:tcPr>
            <w:tcW w:w="881" w:type="dxa"/>
            <w:vAlign w:val="top"/>
          </w:tcPr>
          <w:p w14:paraId="357B3650">
            <w:pPr>
              <w:pStyle w:val="12"/>
              <w:rPr>
                <w:color w:val="000000" w:themeColor="text1"/>
                <w:highlight w:val="none"/>
                <w14:textFill>
                  <w14:solidFill>
                    <w14:schemeClr w14:val="tx1"/>
                  </w14:solidFill>
                </w14:textFill>
              </w:rPr>
            </w:pPr>
          </w:p>
        </w:tc>
      </w:tr>
      <w:tr w14:paraId="15B1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61485EBB">
            <w:pPr>
              <w:pStyle w:val="12"/>
              <w:rPr>
                <w:color w:val="000000" w:themeColor="text1"/>
                <w:highlight w:val="none"/>
                <w14:textFill>
                  <w14:solidFill>
                    <w14:schemeClr w14:val="tx1"/>
                  </w14:solidFill>
                </w14:textFill>
              </w:rPr>
            </w:pPr>
          </w:p>
        </w:tc>
        <w:tc>
          <w:tcPr>
            <w:tcW w:w="2054" w:type="dxa"/>
            <w:vAlign w:val="top"/>
          </w:tcPr>
          <w:p w14:paraId="3FCBA006">
            <w:pPr>
              <w:pStyle w:val="12"/>
              <w:rPr>
                <w:color w:val="000000" w:themeColor="text1"/>
                <w:highlight w:val="none"/>
                <w14:textFill>
                  <w14:solidFill>
                    <w14:schemeClr w14:val="tx1"/>
                  </w14:solidFill>
                </w14:textFill>
              </w:rPr>
            </w:pPr>
          </w:p>
        </w:tc>
        <w:tc>
          <w:tcPr>
            <w:tcW w:w="1424" w:type="dxa"/>
            <w:vAlign w:val="top"/>
          </w:tcPr>
          <w:p w14:paraId="1AEFC6DA">
            <w:pPr>
              <w:pStyle w:val="12"/>
              <w:rPr>
                <w:color w:val="000000" w:themeColor="text1"/>
                <w:highlight w:val="none"/>
                <w14:textFill>
                  <w14:solidFill>
                    <w14:schemeClr w14:val="tx1"/>
                  </w14:solidFill>
                </w14:textFill>
              </w:rPr>
            </w:pPr>
          </w:p>
        </w:tc>
        <w:tc>
          <w:tcPr>
            <w:tcW w:w="1325" w:type="dxa"/>
            <w:vAlign w:val="top"/>
          </w:tcPr>
          <w:p w14:paraId="66C39833">
            <w:pPr>
              <w:pStyle w:val="12"/>
              <w:rPr>
                <w:color w:val="000000" w:themeColor="text1"/>
                <w:highlight w:val="none"/>
                <w14:textFill>
                  <w14:solidFill>
                    <w14:schemeClr w14:val="tx1"/>
                  </w14:solidFill>
                </w14:textFill>
              </w:rPr>
            </w:pPr>
          </w:p>
        </w:tc>
        <w:tc>
          <w:tcPr>
            <w:tcW w:w="1397" w:type="dxa"/>
            <w:vAlign w:val="top"/>
          </w:tcPr>
          <w:p w14:paraId="2A0ED8C8">
            <w:pPr>
              <w:pStyle w:val="12"/>
              <w:rPr>
                <w:color w:val="000000" w:themeColor="text1"/>
                <w:highlight w:val="none"/>
                <w14:textFill>
                  <w14:solidFill>
                    <w14:schemeClr w14:val="tx1"/>
                  </w14:solidFill>
                </w14:textFill>
              </w:rPr>
            </w:pPr>
          </w:p>
        </w:tc>
        <w:tc>
          <w:tcPr>
            <w:tcW w:w="1276" w:type="dxa"/>
            <w:vAlign w:val="top"/>
          </w:tcPr>
          <w:p w14:paraId="73B9A3DE">
            <w:pPr>
              <w:pStyle w:val="12"/>
              <w:rPr>
                <w:color w:val="000000" w:themeColor="text1"/>
                <w:highlight w:val="none"/>
                <w14:textFill>
                  <w14:solidFill>
                    <w14:schemeClr w14:val="tx1"/>
                  </w14:solidFill>
                </w14:textFill>
              </w:rPr>
            </w:pPr>
          </w:p>
        </w:tc>
        <w:tc>
          <w:tcPr>
            <w:tcW w:w="881" w:type="dxa"/>
            <w:vAlign w:val="top"/>
          </w:tcPr>
          <w:p w14:paraId="445CA6B0">
            <w:pPr>
              <w:pStyle w:val="12"/>
              <w:rPr>
                <w:color w:val="000000" w:themeColor="text1"/>
                <w:highlight w:val="none"/>
                <w14:textFill>
                  <w14:solidFill>
                    <w14:schemeClr w14:val="tx1"/>
                  </w14:solidFill>
                </w14:textFill>
              </w:rPr>
            </w:pPr>
          </w:p>
        </w:tc>
      </w:tr>
      <w:tr w14:paraId="7CD6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03F5CF93">
            <w:pPr>
              <w:pStyle w:val="12"/>
              <w:rPr>
                <w:color w:val="000000" w:themeColor="text1"/>
                <w:highlight w:val="none"/>
                <w14:textFill>
                  <w14:solidFill>
                    <w14:schemeClr w14:val="tx1"/>
                  </w14:solidFill>
                </w14:textFill>
              </w:rPr>
            </w:pPr>
          </w:p>
        </w:tc>
        <w:tc>
          <w:tcPr>
            <w:tcW w:w="2054" w:type="dxa"/>
            <w:vAlign w:val="top"/>
          </w:tcPr>
          <w:p w14:paraId="2ED32454">
            <w:pPr>
              <w:pStyle w:val="12"/>
              <w:rPr>
                <w:color w:val="000000" w:themeColor="text1"/>
                <w:highlight w:val="none"/>
                <w14:textFill>
                  <w14:solidFill>
                    <w14:schemeClr w14:val="tx1"/>
                  </w14:solidFill>
                </w14:textFill>
              </w:rPr>
            </w:pPr>
          </w:p>
        </w:tc>
        <w:tc>
          <w:tcPr>
            <w:tcW w:w="1424" w:type="dxa"/>
            <w:vAlign w:val="top"/>
          </w:tcPr>
          <w:p w14:paraId="743B6C83">
            <w:pPr>
              <w:pStyle w:val="12"/>
              <w:rPr>
                <w:color w:val="000000" w:themeColor="text1"/>
                <w:highlight w:val="none"/>
                <w14:textFill>
                  <w14:solidFill>
                    <w14:schemeClr w14:val="tx1"/>
                  </w14:solidFill>
                </w14:textFill>
              </w:rPr>
            </w:pPr>
          </w:p>
        </w:tc>
        <w:tc>
          <w:tcPr>
            <w:tcW w:w="1325" w:type="dxa"/>
            <w:vAlign w:val="top"/>
          </w:tcPr>
          <w:p w14:paraId="625C515B">
            <w:pPr>
              <w:pStyle w:val="12"/>
              <w:rPr>
                <w:color w:val="000000" w:themeColor="text1"/>
                <w:highlight w:val="none"/>
                <w14:textFill>
                  <w14:solidFill>
                    <w14:schemeClr w14:val="tx1"/>
                  </w14:solidFill>
                </w14:textFill>
              </w:rPr>
            </w:pPr>
          </w:p>
        </w:tc>
        <w:tc>
          <w:tcPr>
            <w:tcW w:w="1397" w:type="dxa"/>
            <w:vAlign w:val="top"/>
          </w:tcPr>
          <w:p w14:paraId="40A3A7BE">
            <w:pPr>
              <w:pStyle w:val="12"/>
              <w:rPr>
                <w:color w:val="000000" w:themeColor="text1"/>
                <w:highlight w:val="none"/>
                <w14:textFill>
                  <w14:solidFill>
                    <w14:schemeClr w14:val="tx1"/>
                  </w14:solidFill>
                </w14:textFill>
              </w:rPr>
            </w:pPr>
          </w:p>
        </w:tc>
        <w:tc>
          <w:tcPr>
            <w:tcW w:w="1276" w:type="dxa"/>
            <w:vAlign w:val="top"/>
          </w:tcPr>
          <w:p w14:paraId="2C4DF07D">
            <w:pPr>
              <w:pStyle w:val="12"/>
              <w:rPr>
                <w:color w:val="000000" w:themeColor="text1"/>
                <w:highlight w:val="none"/>
                <w14:textFill>
                  <w14:solidFill>
                    <w14:schemeClr w14:val="tx1"/>
                  </w14:solidFill>
                </w14:textFill>
              </w:rPr>
            </w:pPr>
          </w:p>
        </w:tc>
        <w:tc>
          <w:tcPr>
            <w:tcW w:w="881" w:type="dxa"/>
            <w:vAlign w:val="top"/>
          </w:tcPr>
          <w:p w14:paraId="692DEF8C">
            <w:pPr>
              <w:pStyle w:val="12"/>
              <w:rPr>
                <w:color w:val="000000" w:themeColor="text1"/>
                <w:highlight w:val="none"/>
                <w14:textFill>
                  <w14:solidFill>
                    <w14:schemeClr w14:val="tx1"/>
                  </w14:solidFill>
                </w14:textFill>
              </w:rPr>
            </w:pPr>
          </w:p>
        </w:tc>
      </w:tr>
      <w:tr w14:paraId="1E35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4B400508">
            <w:pPr>
              <w:pStyle w:val="12"/>
              <w:rPr>
                <w:color w:val="000000" w:themeColor="text1"/>
                <w:highlight w:val="none"/>
                <w14:textFill>
                  <w14:solidFill>
                    <w14:schemeClr w14:val="tx1"/>
                  </w14:solidFill>
                </w14:textFill>
              </w:rPr>
            </w:pPr>
          </w:p>
        </w:tc>
        <w:tc>
          <w:tcPr>
            <w:tcW w:w="2054" w:type="dxa"/>
            <w:vAlign w:val="top"/>
          </w:tcPr>
          <w:p w14:paraId="1061B913">
            <w:pPr>
              <w:pStyle w:val="12"/>
              <w:rPr>
                <w:color w:val="000000" w:themeColor="text1"/>
                <w:highlight w:val="none"/>
                <w14:textFill>
                  <w14:solidFill>
                    <w14:schemeClr w14:val="tx1"/>
                  </w14:solidFill>
                </w14:textFill>
              </w:rPr>
            </w:pPr>
          </w:p>
        </w:tc>
        <w:tc>
          <w:tcPr>
            <w:tcW w:w="1424" w:type="dxa"/>
            <w:vAlign w:val="top"/>
          </w:tcPr>
          <w:p w14:paraId="77CA4153">
            <w:pPr>
              <w:pStyle w:val="12"/>
              <w:rPr>
                <w:color w:val="000000" w:themeColor="text1"/>
                <w:highlight w:val="none"/>
                <w14:textFill>
                  <w14:solidFill>
                    <w14:schemeClr w14:val="tx1"/>
                  </w14:solidFill>
                </w14:textFill>
              </w:rPr>
            </w:pPr>
          </w:p>
        </w:tc>
        <w:tc>
          <w:tcPr>
            <w:tcW w:w="1325" w:type="dxa"/>
            <w:vAlign w:val="top"/>
          </w:tcPr>
          <w:p w14:paraId="4C80B3F7">
            <w:pPr>
              <w:pStyle w:val="12"/>
              <w:rPr>
                <w:color w:val="000000" w:themeColor="text1"/>
                <w:highlight w:val="none"/>
                <w14:textFill>
                  <w14:solidFill>
                    <w14:schemeClr w14:val="tx1"/>
                  </w14:solidFill>
                </w14:textFill>
              </w:rPr>
            </w:pPr>
          </w:p>
        </w:tc>
        <w:tc>
          <w:tcPr>
            <w:tcW w:w="1397" w:type="dxa"/>
            <w:vAlign w:val="top"/>
          </w:tcPr>
          <w:p w14:paraId="6FF708F8">
            <w:pPr>
              <w:pStyle w:val="12"/>
              <w:rPr>
                <w:color w:val="000000" w:themeColor="text1"/>
                <w:highlight w:val="none"/>
                <w14:textFill>
                  <w14:solidFill>
                    <w14:schemeClr w14:val="tx1"/>
                  </w14:solidFill>
                </w14:textFill>
              </w:rPr>
            </w:pPr>
          </w:p>
        </w:tc>
        <w:tc>
          <w:tcPr>
            <w:tcW w:w="1276" w:type="dxa"/>
            <w:vAlign w:val="top"/>
          </w:tcPr>
          <w:p w14:paraId="7EB8D0D1">
            <w:pPr>
              <w:pStyle w:val="12"/>
              <w:rPr>
                <w:color w:val="000000" w:themeColor="text1"/>
                <w:highlight w:val="none"/>
                <w14:textFill>
                  <w14:solidFill>
                    <w14:schemeClr w14:val="tx1"/>
                  </w14:solidFill>
                </w14:textFill>
              </w:rPr>
            </w:pPr>
          </w:p>
        </w:tc>
        <w:tc>
          <w:tcPr>
            <w:tcW w:w="881" w:type="dxa"/>
            <w:vAlign w:val="top"/>
          </w:tcPr>
          <w:p w14:paraId="4D0C5D1B">
            <w:pPr>
              <w:pStyle w:val="12"/>
              <w:rPr>
                <w:color w:val="000000" w:themeColor="text1"/>
                <w:highlight w:val="none"/>
                <w14:textFill>
                  <w14:solidFill>
                    <w14:schemeClr w14:val="tx1"/>
                  </w14:solidFill>
                </w14:textFill>
              </w:rPr>
            </w:pPr>
          </w:p>
        </w:tc>
      </w:tr>
      <w:tr w14:paraId="171E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93" w:type="dxa"/>
            <w:vAlign w:val="top"/>
          </w:tcPr>
          <w:p w14:paraId="6313EB38">
            <w:pPr>
              <w:pStyle w:val="12"/>
              <w:rPr>
                <w:color w:val="000000" w:themeColor="text1"/>
                <w:highlight w:val="none"/>
                <w14:textFill>
                  <w14:solidFill>
                    <w14:schemeClr w14:val="tx1"/>
                  </w14:solidFill>
                </w14:textFill>
              </w:rPr>
            </w:pPr>
          </w:p>
        </w:tc>
        <w:tc>
          <w:tcPr>
            <w:tcW w:w="2054" w:type="dxa"/>
            <w:vAlign w:val="top"/>
          </w:tcPr>
          <w:p w14:paraId="7AF6059A">
            <w:pPr>
              <w:pStyle w:val="12"/>
              <w:rPr>
                <w:color w:val="000000" w:themeColor="text1"/>
                <w:highlight w:val="none"/>
                <w14:textFill>
                  <w14:solidFill>
                    <w14:schemeClr w14:val="tx1"/>
                  </w14:solidFill>
                </w14:textFill>
              </w:rPr>
            </w:pPr>
          </w:p>
        </w:tc>
        <w:tc>
          <w:tcPr>
            <w:tcW w:w="1424" w:type="dxa"/>
            <w:vAlign w:val="top"/>
          </w:tcPr>
          <w:p w14:paraId="54F6D53D">
            <w:pPr>
              <w:pStyle w:val="12"/>
              <w:rPr>
                <w:color w:val="000000" w:themeColor="text1"/>
                <w:highlight w:val="none"/>
                <w14:textFill>
                  <w14:solidFill>
                    <w14:schemeClr w14:val="tx1"/>
                  </w14:solidFill>
                </w14:textFill>
              </w:rPr>
            </w:pPr>
          </w:p>
        </w:tc>
        <w:tc>
          <w:tcPr>
            <w:tcW w:w="1325" w:type="dxa"/>
            <w:vAlign w:val="top"/>
          </w:tcPr>
          <w:p w14:paraId="6F8C6D42">
            <w:pPr>
              <w:pStyle w:val="12"/>
              <w:rPr>
                <w:color w:val="000000" w:themeColor="text1"/>
                <w:highlight w:val="none"/>
                <w14:textFill>
                  <w14:solidFill>
                    <w14:schemeClr w14:val="tx1"/>
                  </w14:solidFill>
                </w14:textFill>
              </w:rPr>
            </w:pPr>
          </w:p>
        </w:tc>
        <w:tc>
          <w:tcPr>
            <w:tcW w:w="1397" w:type="dxa"/>
            <w:vAlign w:val="top"/>
          </w:tcPr>
          <w:p w14:paraId="7757E191">
            <w:pPr>
              <w:pStyle w:val="12"/>
              <w:rPr>
                <w:color w:val="000000" w:themeColor="text1"/>
                <w:highlight w:val="none"/>
                <w14:textFill>
                  <w14:solidFill>
                    <w14:schemeClr w14:val="tx1"/>
                  </w14:solidFill>
                </w14:textFill>
              </w:rPr>
            </w:pPr>
          </w:p>
        </w:tc>
        <w:tc>
          <w:tcPr>
            <w:tcW w:w="1276" w:type="dxa"/>
            <w:vAlign w:val="top"/>
          </w:tcPr>
          <w:p w14:paraId="78A72793">
            <w:pPr>
              <w:pStyle w:val="12"/>
              <w:rPr>
                <w:color w:val="000000" w:themeColor="text1"/>
                <w:highlight w:val="none"/>
                <w14:textFill>
                  <w14:solidFill>
                    <w14:schemeClr w14:val="tx1"/>
                  </w14:solidFill>
                </w14:textFill>
              </w:rPr>
            </w:pPr>
          </w:p>
        </w:tc>
        <w:tc>
          <w:tcPr>
            <w:tcW w:w="881" w:type="dxa"/>
            <w:vAlign w:val="top"/>
          </w:tcPr>
          <w:p w14:paraId="503455B8">
            <w:pPr>
              <w:pStyle w:val="12"/>
              <w:rPr>
                <w:color w:val="000000" w:themeColor="text1"/>
                <w:highlight w:val="none"/>
                <w14:textFill>
                  <w14:solidFill>
                    <w14:schemeClr w14:val="tx1"/>
                  </w14:solidFill>
                </w14:textFill>
              </w:rPr>
            </w:pPr>
          </w:p>
        </w:tc>
      </w:tr>
      <w:tr w14:paraId="053F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93" w:type="dxa"/>
            <w:vAlign w:val="top"/>
          </w:tcPr>
          <w:p w14:paraId="6B7E6270">
            <w:pPr>
              <w:pStyle w:val="12"/>
              <w:rPr>
                <w:color w:val="000000" w:themeColor="text1"/>
                <w:highlight w:val="none"/>
                <w14:textFill>
                  <w14:solidFill>
                    <w14:schemeClr w14:val="tx1"/>
                  </w14:solidFill>
                </w14:textFill>
              </w:rPr>
            </w:pPr>
          </w:p>
        </w:tc>
        <w:tc>
          <w:tcPr>
            <w:tcW w:w="2054" w:type="dxa"/>
            <w:vAlign w:val="top"/>
          </w:tcPr>
          <w:p w14:paraId="0FCDF980">
            <w:pPr>
              <w:pStyle w:val="12"/>
              <w:rPr>
                <w:color w:val="000000" w:themeColor="text1"/>
                <w:highlight w:val="none"/>
                <w14:textFill>
                  <w14:solidFill>
                    <w14:schemeClr w14:val="tx1"/>
                  </w14:solidFill>
                </w14:textFill>
              </w:rPr>
            </w:pPr>
          </w:p>
        </w:tc>
        <w:tc>
          <w:tcPr>
            <w:tcW w:w="1424" w:type="dxa"/>
            <w:vAlign w:val="top"/>
          </w:tcPr>
          <w:p w14:paraId="6968347F">
            <w:pPr>
              <w:pStyle w:val="12"/>
              <w:rPr>
                <w:color w:val="000000" w:themeColor="text1"/>
                <w:highlight w:val="none"/>
                <w14:textFill>
                  <w14:solidFill>
                    <w14:schemeClr w14:val="tx1"/>
                  </w14:solidFill>
                </w14:textFill>
              </w:rPr>
            </w:pPr>
          </w:p>
        </w:tc>
        <w:tc>
          <w:tcPr>
            <w:tcW w:w="1325" w:type="dxa"/>
            <w:vAlign w:val="top"/>
          </w:tcPr>
          <w:p w14:paraId="0128C2B1">
            <w:pPr>
              <w:pStyle w:val="12"/>
              <w:rPr>
                <w:color w:val="000000" w:themeColor="text1"/>
                <w:highlight w:val="none"/>
                <w14:textFill>
                  <w14:solidFill>
                    <w14:schemeClr w14:val="tx1"/>
                  </w14:solidFill>
                </w14:textFill>
              </w:rPr>
            </w:pPr>
          </w:p>
        </w:tc>
        <w:tc>
          <w:tcPr>
            <w:tcW w:w="1397" w:type="dxa"/>
            <w:vAlign w:val="top"/>
          </w:tcPr>
          <w:p w14:paraId="60D24CC1">
            <w:pPr>
              <w:pStyle w:val="12"/>
              <w:rPr>
                <w:color w:val="000000" w:themeColor="text1"/>
                <w:highlight w:val="none"/>
                <w14:textFill>
                  <w14:solidFill>
                    <w14:schemeClr w14:val="tx1"/>
                  </w14:solidFill>
                </w14:textFill>
              </w:rPr>
            </w:pPr>
          </w:p>
        </w:tc>
        <w:tc>
          <w:tcPr>
            <w:tcW w:w="1276" w:type="dxa"/>
            <w:vAlign w:val="top"/>
          </w:tcPr>
          <w:p w14:paraId="4076F31E">
            <w:pPr>
              <w:pStyle w:val="12"/>
              <w:rPr>
                <w:color w:val="000000" w:themeColor="text1"/>
                <w:highlight w:val="none"/>
                <w14:textFill>
                  <w14:solidFill>
                    <w14:schemeClr w14:val="tx1"/>
                  </w14:solidFill>
                </w14:textFill>
              </w:rPr>
            </w:pPr>
          </w:p>
        </w:tc>
        <w:tc>
          <w:tcPr>
            <w:tcW w:w="881" w:type="dxa"/>
            <w:vAlign w:val="top"/>
          </w:tcPr>
          <w:p w14:paraId="0FC91293">
            <w:pPr>
              <w:pStyle w:val="12"/>
              <w:rPr>
                <w:color w:val="000000" w:themeColor="text1"/>
                <w:highlight w:val="none"/>
                <w14:textFill>
                  <w14:solidFill>
                    <w14:schemeClr w14:val="tx1"/>
                  </w14:solidFill>
                </w14:textFill>
              </w:rPr>
            </w:pPr>
          </w:p>
        </w:tc>
      </w:tr>
    </w:tbl>
    <w:p w14:paraId="217CC218">
      <w:pPr>
        <w:spacing w:line="388" w:lineRule="auto"/>
        <w:rPr>
          <w:rFonts w:ascii="Arial"/>
          <w:color w:val="000000" w:themeColor="text1"/>
          <w:sz w:val="21"/>
          <w:highlight w:val="none"/>
          <w14:textFill>
            <w14:solidFill>
              <w14:schemeClr w14:val="tx1"/>
            </w14:solidFill>
          </w14:textFill>
        </w:rPr>
      </w:pPr>
    </w:p>
    <w:p w14:paraId="4EC2E2A9">
      <w:pPr>
        <w:pStyle w:val="5"/>
        <w:spacing w:before="72" w:line="219" w:lineRule="auto"/>
        <w:ind w:left="623" w:right="28"/>
        <w:rPr>
          <w:color w:val="000000" w:themeColor="text1"/>
          <w:sz w:val="22"/>
          <w:szCs w:val="22"/>
          <w:highlight w:val="none"/>
          <w14:textFill>
            <w14:solidFill>
              <w14:schemeClr w14:val="tx1"/>
            </w14:solidFill>
          </w14:textFill>
        </w:rPr>
      </w:pPr>
      <w:r>
        <w:rPr>
          <w:color w:val="000000" w:themeColor="text1"/>
          <w:spacing w:val="12"/>
          <w:sz w:val="22"/>
          <w:szCs w:val="22"/>
          <w:highlight w:val="none"/>
          <w14:textFill>
            <w14:solidFill>
              <w14:schemeClr w14:val="tx1"/>
            </w14:solidFill>
          </w14:textFill>
        </w:rPr>
        <w:t>注</w:t>
      </w:r>
      <w:r>
        <w:rPr>
          <w:color w:val="000000" w:themeColor="text1"/>
          <w:spacing w:val="-59"/>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：类似项</w:t>
      </w:r>
      <w:r>
        <w:rPr>
          <w:color w:val="000000" w:themeColor="text1"/>
          <w:spacing w:val="-35"/>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目业绩（投标人须提供相关业绩合同</w:t>
      </w:r>
      <w:r>
        <w:rPr>
          <w:color w:val="000000" w:themeColor="text1"/>
          <w:spacing w:val="-62"/>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w:t>
      </w:r>
      <w:r>
        <w:rPr>
          <w:color w:val="000000" w:themeColor="text1"/>
          <w:spacing w:val="-56"/>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中标（成交</w:t>
      </w:r>
      <w:r>
        <w:rPr>
          <w:color w:val="000000" w:themeColor="text1"/>
          <w:spacing w:val="-54"/>
          <w:sz w:val="22"/>
          <w:szCs w:val="22"/>
          <w:highlight w:val="none"/>
          <w14:textFill>
            <w14:solidFill>
              <w14:schemeClr w14:val="tx1"/>
            </w14:solidFill>
          </w14:textFill>
        </w:rPr>
        <w:t xml:space="preserve"> </w:t>
      </w:r>
      <w:r>
        <w:rPr>
          <w:color w:val="000000" w:themeColor="text1"/>
          <w:spacing w:val="12"/>
          <w:sz w:val="22"/>
          <w:szCs w:val="22"/>
          <w:highlight w:val="none"/>
          <w14:textFill>
            <w14:solidFill>
              <w14:schemeClr w14:val="tx1"/>
            </w14:solidFill>
          </w14:textFill>
        </w:rPr>
        <w:t>）通知书等</w:t>
      </w:r>
      <w:r>
        <w:rPr>
          <w:color w:val="000000" w:themeColor="text1"/>
          <w:spacing w:val="11"/>
          <w:sz w:val="22"/>
          <w:szCs w:val="22"/>
          <w:highlight w:val="none"/>
          <w14:textFill>
            <w14:solidFill>
              <w14:schemeClr w14:val="tx1"/>
            </w14:solidFill>
          </w14:textFill>
        </w:rPr>
        <w:t>证</w:t>
      </w:r>
      <w:r>
        <w:rPr>
          <w:color w:val="000000" w:themeColor="text1"/>
          <w:spacing w:val="-59"/>
          <w:sz w:val="22"/>
          <w:szCs w:val="22"/>
          <w:highlight w:val="none"/>
          <w14:textFill>
            <w14:solidFill>
              <w14:schemeClr w14:val="tx1"/>
            </w14:solidFill>
          </w14:textFill>
        </w:rPr>
        <w:t xml:space="preserve"> </w:t>
      </w:r>
      <w:r>
        <w:rPr>
          <w:color w:val="000000" w:themeColor="text1"/>
          <w:spacing w:val="11"/>
          <w:sz w:val="22"/>
          <w:szCs w:val="22"/>
          <w:highlight w:val="none"/>
          <w14:textFill>
            <w14:solidFill>
              <w14:schemeClr w14:val="tx1"/>
            </w14:solidFill>
          </w14:textFill>
        </w:rPr>
        <w:t>明材</w:t>
      </w:r>
      <w:r>
        <w:rPr>
          <w:color w:val="000000" w:themeColor="text1"/>
          <w:spacing w:val="16"/>
          <w:sz w:val="22"/>
          <w:szCs w:val="22"/>
          <w:highlight w:val="none"/>
          <w14:textFill>
            <w14:solidFill>
              <w14:schemeClr w14:val="tx1"/>
            </w14:solidFill>
          </w14:textFill>
        </w:rPr>
        <w:t>料的复印件</w:t>
      </w:r>
      <w:r>
        <w:rPr>
          <w:color w:val="000000" w:themeColor="text1"/>
          <w:spacing w:val="-61"/>
          <w:sz w:val="22"/>
          <w:szCs w:val="22"/>
          <w:highlight w:val="none"/>
          <w14:textFill>
            <w14:solidFill>
              <w14:schemeClr w14:val="tx1"/>
            </w14:solidFill>
          </w14:textFill>
        </w:rPr>
        <w:t xml:space="preserve"> </w:t>
      </w:r>
      <w:r>
        <w:rPr>
          <w:color w:val="000000" w:themeColor="text1"/>
          <w:spacing w:val="16"/>
          <w:sz w:val="22"/>
          <w:szCs w:val="22"/>
          <w:highlight w:val="none"/>
          <w14:textFill>
            <w14:solidFill>
              <w14:schemeClr w14:val="tx1"/>
            </w14:solidFill>
          </w14:textFill>
        </w:rPr>
        <w:t>，并加盖公章</w:t>
      </w:r>
      <w:r>
        <w:rPr>
          <w:color w:val="000000" w:themeColor="text1"/>
          <w:spacing w:val="-57"/>
          <w:sz w:val="22"/>
          <w:szCs w:val="22"/>
          <w:highlight w:val="none"/>
          <w14:textFill>
            <w14:solidFill>
              <w14:schemeClr w14:val="tx1"/>
            </w14:solidFill>
          </w14:textFill>
        </w:rPr>
        <w:t xml:space="preserve"> </w:t>
      </w:r>
      <w:r>
        <w:rPr>
          <w:color w:val="000000" w:themeColor="text1"/>
          <w:sz w:val="22"/>
          <w:szCs w:val="22"/>
          <w:highlight w:val="none"/>
          <w14:textFill>
            <w14:solidFill>
              <w14:schemeClr w14:val="tx1"/>
            </w14:solidFill>
          </w14:textFill>
        </w:rPr>
        <w:t>）；</w:t>
      </w:r>
    </w:p>
    <w:p w14:paraId="50EA75D8">
      <w:pPr>
        <w:spacing w:line="255" w:lineRule="auto"/>
        <w:rPr>
          <w:rFonts w:ascii="Arial"/>
          <w:color w:val="000000" w:themeColor="text1"/>
          <w:sz w:val="21"/>
          <w:highlight w:val="none"/>
          <w14:textFill>
            <w14:solidFill>
              <w14:schemeClr w14:val="tx1"/>
            </w14:solidFill>
          </w14:textFill>
        </w:rPr>
      </w:pPr>
    </w:p>
    <w:p w14:paraId="0A09941D">
      <w:pPr>
        <w:spacing w:line="255" w:lineRule="auto"/>
        <w:rPr>
          <w:rFonts w:ascii="Arial"/>
          <w:color w:val="000000" w:themeColor="text1"/>
          <w:sz w:val="21"/>
          <w:highlight w:val="none"/>
          <w14:textFill>
            <w14:solidFill>
              <w14:schemeClr w14:val="tx1"/>
            </w14:solidFill>
          </w14:textFill>
        </w:rPr>
      </w:pPr>
    </w:p>
    <w:p w14:paraId="3128C449">
      <w:pPr>
        <w:pStyle w:val="5"/>
        <w:spacing w:before="78" w:line="219" w:lineRule="auto"/>
        <w:ind w:left="4334"/>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投标人名称</w:t>
      </w:r>
      <w:r>
        <w:rPr>
          <w:color w:val="000000" w:themeColor="text1"/>
          <w:spacing w:val="-15"/>
          <w:sz w:val="24"/>
          <w:szCs w:val="24"/>
          <w:highlight w:val="none"/>
          <w14:textFill>
            <w14:solidFill>
              <w14:schemeClr w14:val="tx1"/>
            </w14:solidFill>
          </w14:textFill>
        </w:rPr>
        <w:t>：</w:t>
      </w:r>
      <w:r>
        <w:rPr>
          <w:color w:val="000000" w:themeColor="text1"/>
          <w:sz w:val="24"/>
          <w:szCs w:val="24"/>
          <w:highlight w:val="none"/>
          <w:u w:val="single" w:color="auto"/>
          <w14:textFill>
            <w14:solidFill>
              <w14:schemeClr w14:val="tx1"/>
            </w14:solidFill>
          </w14:textFill>
        </w:rPr>
        <w:t xml:space="preserve">               </w:t>
      </w:r>
      <w:r>
        <w:rPr>
          <w:color w:val="000000" w:themeColor="text1"/>
          <w:spacing w:val="-15"/>
          <w:sz w:val="24"/>
          <w:szCs w:val="24"/>
          <w:highlight w:val="none"/>
          <w:u w:val="single" w:color="auto"/>
          <w14:textFill>
            <w14:solidFill>
              <w14:schemeClr w14:val="tx1"/>
            </w14:solidFill>
          </w14:textFill>
        </w:rPr>
        <w:t>（</w:t>
      </w:r>
      <w:r>
        <w:rPr>
          <w:color w:val="000000" w:themeColor="text1"/>
          <w:spacing w:val="2"/>
          <w:sz w:val="24"/>
          <w:szCs w:val="24"/>
          <w:highlight w:val="none"/>
          <w:u w:val="single" w:color="auto"/>
          <w14:textFill>
            <w14:solidFill>
              <w14:schemeClr w14:val="tx1"/>
            </w14:solidFill>
          </w14:textFill>
        </w:rPr>
        <w:t>盖章）</w:t>
      </w:r>
    </w:p>
    <w:p w14:paraId="798DFEDB">
      <w:pPr>
        <w:spacing w:line="283" w:lineRule="auto"/>
        <w:rPr>
          <w:rFonts w:ascii="Arial"/>
          <w:color w:val="000000" w:themeColor="text1"/>
          <w:sz w:val="21"/>
          <w:highlight w:val="none"/>
          <w14:textFill>
            <w14:solidFill>
              <w14:schemeClr w14:val="tx1"/>
            </w14:solidFill>
          </w14:textFill>
        </w:rPr>
      </w:pPr>
    </w:p>
    <w:p w14:paraId="2D34D656">
      <w:pPr>
        <w:spacing w:line="284" w:lineRule="auto"/>
        <w:rPr>
          <w:rFonts w:ascii="Arial"/>
          <w:color w:val="000000" w:themeColor="text1"/>
          <w:sz w:val="21"/>
          <w:highlight w:val="none"/>
          <w14:textFill>
            <w14:solidFill>
              <w14:schemeClr w14:val="tx1"/>
            </w14:solidFill>
          </w14:textFill>
        </w:rPr>
      </w:pPr>
    </w:p>
    <w:p w14:paraId="725149A4">
      <w:pPr>
        <w:pStyle w:val="5"/>
        <w:spacing w:before="78" w:line="219" w:lineRule="auto"/>
        <w:ind w:right="4"/>
        <w:jc w:val="right"/>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法定代表人或授权代表</w:t>
      </w:r>
      <w:r>
        <w:rPr>
          <w:color w:val="000000" w:themeColor="text1"/>
          <w:spacing w:val="-14"/>
          <w:sz w:val="24"/>
          <w:szCs w:val="24"/>
          <w:highlight w:val="none"/>
          <w14:textFill>
            <w14:solidFill>
              <w14:schemeClr w14:val="tx1"/>
            </w14:solidFill>
          </w14:textFill>
        </w:rPr>
        <w:t>：</w:t>
      </w:r>
      <w:r>
        <w:rPr>
          <w:color w:val="000000" w:themeColor="text1"/>
          <w:spacing w:val="30"/>
          <w:sz w:val="24"/>
          <w:szCs w:val="24"/>
          <w:highlight w:val="none"/>
          <w:u w:val="single" w:color="auto"/>
          <w14:textFill>
            <w14:solidFill>
              <w14:schemeClr w14:val="tx1"/>
            </w14:solidFill>
          </w14:textFill>
        </w:rPr>
        <w:t xml:space="preserve">    </w:t>
      </w:r>
      <w:r>
        <w:rPr>
          <w:color w:val="000000" w:themeColor="text1"/>
          <w:spacing w:val="-14"/>
          <w:sz w:val="24"/>
          <w:szCs w:val="24"/>
          <w:highlight w:val="none"/>
          <w:u w:val="single" w:color="auto"/>
          <w14:textFill>
            <w14:solidFill>
              <w14:schemeClr w14:val="tx1"/>
            </w14:solidFill>
          </w14:textFill>
        </w:rPr>
        <w:t>（</w:t>
      </w:r>
      <w:r>
        <w:rPr>
          <w:color w:val="000000" w:themeColor="text1"/>
          <w:spacing w:val="1"/>
          <w:sz w:val="24"/>
          <w:szCs w:val="24"/>
          <w:highlight w:val="none"/>
          <w:u w:val="single" w:color="auto"/>
          <w14:textFill>
            <w14:solidFill>
              <w14:schemeClr w14:val="tx1"/>
            </w14:solidFill>
          </w14:textFill>
        </w:rPr>
        <w:t>签字或盖章）</w:t>
      </w:r>
    </w:p>
    <w:p w14:paraId="62B73650">
      <w:pPr>
        <w:spacing w:line="309" w:lineRule="auto"/>
        <w:rPr>
          <w:rFonts w:ascii="Arial"/>
          <w:color w:val="000000" w:themeColor="text1"/>
          <w:sz w:val="21"/>
          <w:highlight w:val="none"/>
          <w14:textFill>
            <w14:solidFill>
              <w14:schemeClr w14:val="tx1"/>
            </w14:solidFill>
          </w14:textFill>
        </w:rPr>
      </w:pPr>
    </w:p>
    <w:p w14:paraId="427B4A90">
      <w:pPr>
        <w:spacing w:line="309" w:lineRule="auto"/>
        <w:rPr>
          <w:rFonts w:ascii="Arial"/>
          <w:color w:val="000000" w:themeColor="text1"/>
          <w:sz w:val="21"/>
          <w:highlight w:val="none"/>
          <w14:textFill>
            <w14:solidFill>
              <w14:schemeClr w14:val="tx1"/>
            </w14:solidFill>
          </w14:textFill>
        </w:rPr>
      </w:pPr>
    </w:p>
    <w:p w14:paraId="125ED5A3">
      <w:pPr>
        <w:pStyle w:val="5"/>
        <w:spacing w:before="78" w:line="220" w:lineRule="auto"/>
        <w:ind w:left="4327"/>
        <w:rPr>
          <w:color w:val="000000" w:themeColor="text1"/>
          <w:sz w:val="24"/>
          <w:szCs w:val="24"/>
          <w:highlight w:val="none"/>
          <w14:textFill>
            <w14:solidFill>
              <w14:schemeClr w14:val="tx1"/>
            </w14:solidFill>
          </w14:textFill>
        </w:rPr>
      </w:pPr>
      <w:r>
        <w:rPr>
          <w:color w:val="000000" w:themeColor="text1"/>
          <w:spacing w:val="-21"/>
          <w:sz w:val="24"/>
          <w:szCs w:val="24"/>
          <w:highlight w:val="none"/>
          <w14:textFill>
            <w14:solidFill>
              <w14:schemeClr w14:val="tx1"/>
            </w14:solidFill>
          </w14:textFill>
        </w:rPr>
        <w:t>日</w:t>
      </w:r>
      <w:r>
        <w:rPr>
          <w:color w:val="000000" w:themeColor="text1"/>
          <w:spacing w:val="2"/>
          <w:sz w:val="24"/>
          <w:szCs w:val="24"/>
          <w:highlight w:val="none"/>
          <w14:textFill>
            <w14:solidFill>
              <w14:schemeClr w14:val="tx1"/>
            </w14:solidFill>
          </w14:textFill>
        </w:rPr>
        <w:t xml:space="preserve">     </w:t>
      </w:r>
      <w:r>
        <w:rPr>
          <w:color w:val="000000" w:themeColor="text1"/>
          <w:spacing w:val="-21"/>
          <w:sz w:val="24"/>
          <w:szCs w:val="24"/>
          <w:highlight w:val="none"/>
          <w14:textFill>
            <w14:solidFill>
              <w14:schemeClr w14:val="tx1"/>
            </w14:solidFill>
          </w14:textFill>
        </w:rPr>
        <w:t>期:</w:t>
      </w:r>
      <w:r>
        <w:rPr>
          <w:color w:val="000000" w:themeColor="text1"/>
          <w:sz w:val="24"/>
          <w:szCs w:val="24"/>
          <w:highlight w:val="none"/>
          <w:u w:val="single" w:color="auto"/>
          <w14:textFill>
            <w14:solidFill>
              <w14:schemeClr w14:val="tx1"/>
            </w14:solidFill>
          </w14:textFill>
        </w:rPr>
        <w:t xml:space="preserve">                              </w:t>
      </w:r>
    </w:p>
    <w:p w14:paraId="4B852479">
      <w:pPr>
        <w:spacing w:line="220" w:lineRule="auto"/>
        <w:rPr>
          <w:color w:val="000000" w:themeColor="text1"/>
          <w:sz w:val="24"/>
          <w:szCs w:val="24"/>
          <w:highlight w:val="none"/>
          <w14:textFill>
            <w14:solidFill>
              <w14:schemeClr w14:val="tx1"/>
            </w14:solidFill>
          </w14:textFill>
        </w:rPr>
        <w:sectPr>
          <w:footerReference r:id="rId42" w:type="default"/>
          <w:pgSz w:w="11907" w:h="16840"/>
          <w:pgMar w:top="400" w:right="1498" w:bottom="973" w:left="1252" w:header="0" w:footer="740" w:gutter="0"/>
          <w:pgNumType w:fmt="decimal"/>
          <w:cols w:space="720" w:num="1"/>
        </w:sectPr>
      </w:pPr>
    </w:p>
    <w:p w14:paraId="1F8FA4D4">
      <w:pPr>
        <w:spacing w:line="247" w:lineRule="auto"/>
        <w:rPr>
          <w:rFonts w:ascii="Arial"/>
          <w:color w:val="000000" w:themeColor="text1"/>
          <w:sz w:val="21"/>
          <w:highlight w:val="none"/>
          <w14:textFill>
            <w14:solidFill>
              <w14:schemeClr w14:val="tx1"/>
            </w14:solidFill>
          </w14:textFill>
        </w:rPr>
      </w:pPr>
    </w:p>
    <w:p w14:paraId="60683C0E">
      <w:pPr>
        <w:spacing w:line="248" w:lineRule="auto"/>
        <w:rPr>
          <w:rFonts w:ascii="Arial"/>
          <w:color w:val="000000" w:themeColor="text1"/>
          <w:sz w:val="21"/>
          <w:highlight w:val="none"/>
          <w14:textFill>
            <w14:solidFill>
              <w14:schemeClr w14:val="tx1"/>
            </w14:solidFill>
          </w14:textFill>
        </w:rPr>
      </w:pPr>
    </w:p>
    <w:p w14:paraId="124C8374">
      <w:pPr>
        <w:spacing w:line="248" w:lineRule="auto"/>
        <w:rPr>
          <w:rFonts w:ascii="Arial"/>
          <w:color w:val="000000" w:themeColor="text1"/>
          <w:sz w:val="21"/>
          <w:highlight w:val="none"/>
          <w14:textFill>
            <w14:solidFill>
              <w14:schemeClr w14:val="tx1"/>
            </w14:solidFill>
          </w14:textFill>
        </w:rPr>
      </w:pPr>
    </w:p>
    <w:p w14:paraId="08350790">
      <w:pPr>
        <w:spacing w:line="248" w:lineRule="auto"/>
        <w:rPr>
          <w:rFonts w:ascii="Arial"/>
          <w:color w:val="000000" w:themeColor="text1"/>
          <w:sz w:val="21"/>
          <w:highlight w:val="none"/>
          <w14:textFill>
            <w14:solidFill>
              <w14:schemeClr w14:val="tx1"/>
            </w14:solidFill>
          </w14:textFill>
        </w:rPr>
      </w:pPr>
    </w:p>
    <w:p w14:paraId="5C2A62C5">
      <w:pPr>
        <w:spacing w:line="248" w:lineRule="auto"/>
        <w:rPr>
          <w:rFonts w:ascii="Arial"/>
          <w:color w:val="000000" w:themeColor="text1"/>
          <w:sz w:val="21"/>
          <w:highlight w:val="none"/>
          <w14:textFill>
            <w14:solidFill>
              <w14:schemeClr w14:val="tx1"/>
            </w14:solidFill>
          </w14:textFill>
        </w:rPr>
      </w:pPr>
    </w:p>
    <w:p w14:paraId="57F50154">
      <w:pPr>
        <w:spacing w:line="248" w:lineRule="auto"/>
        <w:rPr>
          <w:rFonts w:ascii="Arial"/>
          <w:color w:val="000000" w:themeColor="text1"/>
          <w:sz w:val="21"/>
          <w:highlight w:val="none"/>
          <w14:textFill>
            <w14:solidFill>
              <w14:schemeClr w14:val="tx1"/>
            </w14:solidFill>
          </w14:textFill>
        </w:rPr>
      </w:pPr>
    </w:p>
    <w:p w14:paraId="041742A8">
      <w:pPr>
        <w:spacing w:line="248" w:lineRule="auto"/>
        <w:rPr>
          <w:rFonts w:ascii="Arial"/>
          <w:color w:val="000000" w:themeColor="text1"/>
          <w:sz w:val="21"/>
          <w:highlight w:val="none"/>
          <w14:textFill>
            <w14:solidFill>
              <w14:schemeClr w14:val="tx1"/>
            </w14:solidFill>
          </w14:textFill>
        </w:rPr>
      </w:pPr>
    </w:p>
    <w:p w14:paraId="14235AC3">
      <w:pPr>
        <w:spacing w:line="248" w:lineRule="auto"/>
        <w:rPr>
          <w:rFonts w:ascii="Arial"/>
          <w:color w:val="000000" w:themeColor="text1"/>
          <w:sz w:val="21"/>
          <w:highlight w:val="none"/>
          <w14:textFill>
            <w14:solidFill>
              <w14:schemeClr w14:val="tx1"/>
            </w14:solidFill>
          </w14:textFill>
        </w:rPr>
      </w:pPr>
    </w:p>
    <w:p w14:paraId="2E3C8843">
      <w:pPr>
        <w:spacing w:line="248" w:lineRule="auto"/>
        <w:rPr>
          <w:rFonts w:ascii="Arial"/>
          <w:color w:val="000000" w:themeColor="text1"/>
          <w:sz w:val="21"/>
          <w:highlight w:val="none"/>
          <w14:textFill>
            <w14:solidFill>
              <w14:schemeClr w14:val="tx1"/>
            </w14:solidFill>
          </w14:textFill>
        </w:rPr>
      </w:pPr>
    </w:p>
    <w:p w14:paraId="3B48B78A">
      <w:pPr>
        <w:spacing w:line="248" w:lineRule="auto"/>
        <w:rPr>
          <w:rFonts w:ascii="Arial"/>
          <w:color w:val="000000" w:themeColor="text1"/>
          <w:sz w:val="21"/>
          <w:highlight w:val="none"/>
          <w14:textFill>
            <w14:solidFill>
              <w14:schemeClr w14:val="tx1"/>
            </w14:solidFill>
          </w14:textFill>
        </w:rPr>
      </w:pPr>
    </w:p>
    <w:p w14:paraId="4B442D93">
      <w:pPr>
        <w:pStyle w:val="5"/>
        <w:spacing w:before="91" w:line="219" w:lineRule="auto"/>
        <w:ind w:left="2087"/>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8.2</w:t>
      </w:r>
      <w:r>
        <w:rPr>
          <w:color w:val="000000" w:themeColor="text1"/>
          <w:spacing w:val="-3"/>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有利于投标的其他证明材料</w:t>
      </w:r>
    </w:p>
    <w:p w14:paraId="0EC2E607">
      <w:pPr>
        <w:spacing w:line="249" w:lineRule="auto"/>
        <w:rPr>
          <w:rFonts w:ascii="Arial"/>
          <w:color w:val="000000" w:themeColor="text1"/>
          <w:sz w:val="21"/>
          <w:highlight w:val="none"/>
          <w14:textFill>
            <w14:solidFill>
              <w14:schemeClr w14:val="tx1"/>
            </w14:solidFill>
          </w14:textFill>
        </w:rPr>
      </w:pPr>
    </w:p>
    <w:p w14:paraId="122DC233">
      <w:pPr>
        <w:spacing w:line="249" w:lineRule="auto"/>
        <w:rPr>
          <w:rFonts w:ascii="Arial"/>
          <w:color w:val="000000" w:themeColor="text1"/>
          <w:sz w:val="21"/>
          <w:highlight w:val="none"/>
          <w14:textFill>
            <w14:solidFill>
              <w14:schemeClr w14:val="tx1"/>
            </w14:solidFill>
          </w14:textFill>
        </w:rPr>
      </w:pPr>
    </w:p>
    <w:p w14:paraId="740BBC8E">
      <w:pPr>
        <w:spacing w:line="249" w:lineRule="auto"/>
        <w:rPr>
          <w:rFonts w:ascii="Arial"/>
          <w:color w:val="000000" w:themeColor="text1"/>
          <w:sz w:val="21"/>
          <w:highlight w:val="none"/>
          <w14:textFill>
            <w14:solidFill>
              <w14:schemeClr w14:val="tx1"/>
            </w14:solidFill>
          </w14:textFill>
        </w:rPr>
      </w:pPr>
    </w:p>
    <w:p w14:paraId="43BB74AD">
      <w:pPr>
        <w:spacing w:line="249" w:lineRule="auto"/>
        <w:rPr>
          <w:rFonts w:ascii="Arial"/>
          <w:color w:val="000000" w:themeColor="text1"/>
          <w:sz w:val="21"/>
          <w:highlight w:val="none"/>
          <w14:textFill>
            <w14:solidFill>
              <w14:schemeClr w14:val="tx1"/>
            </w14:solidFill>
          </w14:textFill>
        </w:rPr>
      </w:pPr>
    </w:p>
    <w:p w14:paraId="7438EBCB">
      <w:pPr>
        <w:spacing w:line="249" w:lineRule="auto"/>
        <w:rPr>
          <w:rFonts w:ascii="Arial"/>
          <w:color w:val="000000" w:themeColor="text1"/>
          <w:sz w:val="21"/>
          <w:highlight w:val="none"/>
          <w14:textFill>
            <w14:solidFill>
              <w14:schemeClr w14:val="tx1"/>
            </w14:solidFill>
          </w14:textFill>
        </w:rPr>
      </w:pPr>
    </w:p>
    <w:p w14:paraId="4EC6C50B">
      <w:pPr>
        <w:spacing w:line="249" w:lineRule="auto"/>
        <w:rPr>
          <w:rFonts w:ascii="Arial"/>
          <w:color w:val="000000" w:themeColor="text1"/>
          <w:sz w:val="21"/>
          <w:highlight w:val="none"/>
          <w14:textFill>
            <w14:solidFill>
              <w14:schemeClr w14:val="tx1"/>
            </w14:solidFill>
          </w14:textFill>
        </w:rPr>
      </w:pPr>
    </w:p>
    <w:p w14:paraId="5226B50D">
      <w:pPr>
        <w:spacing w:line="249" w:lineRule="auto"/>
        <w:rPr>
          <w:rFonts w:ascii="Arial"/>
          <w:color w:val="000000" w:themeColor="text1"/>
          <w:sz w:val="21"/>
          <w:highlight w:val="none"/>
          <w14:textFill>
            <w14:solidFill>
              <w14:schemeClr w14:val="tx1"/>
            </w14:solidFill>
          </w14:textFill>
        </w:rPr>
      </w:pPr>
    </w:p>
    <w:p w14:paraId="17FE92D4">
      <w:pPr>
        <w:spacing w:line="249" w:lineRule="auto"/>
        <w:rPr>
          <w:rFonts w:ascii="Arial"/>
          <w:color w:val="000000" w:themeColor="text1"/>
          <w:sz w:val="21"/>
          <w:highlight w:val="none"/>
          <w14:textFill>
            <w14:solidFill>
              <w14:schemeClr w14:val="tx1"/>
            </w14:solidFill>
          </w14:textFill>
        </w:rPr>
      </w:pPr>
    </w:p>
    <w:p w14:paraId="645DC3F6">
      <w:pPr>
        <w:spacing w:line="249" w:lineRule="auto"/>
        <w:rPr>
          <w:rFonts w:ascii="Arial"/>
          <w:color w:val="000000" w:themeColor="text1"/>
          <w:sz w:val="21"/>
          <w:highlight w:val="none"/>
          <w14:textFill>
            <w14:solidFill>
              <w14:schemeClr w14:val="tx1"/>
            </w14:solidFill>
          </w14:textFill>
        </w:rPr>
      </w:pPr>
    </w:p>
    <w:p w14:paraId="25D5E4BF">
      <w:pPr>
        <w:spacing w:line="249" w:lineRule="auto"/>
        <w:rPr>
          <w:rFonts w:ascii="Arial"/>
          <w:color w:val="000000" w:themeColor="text1"/>
          <w:sz w:val="21"/>
          <w:highlight w:val="none"/>
          <w14:textFill>
            <w14:solidFill>
              <w14:schemeClr w14:val="tx1"/>
            </w14:solidFill>
          </w14:textFill>
        </w:rPr>
      </w:pPr>
    </w:p>
    <w:p w14:paraId="09F226B1">
      <w:pPr>
        <w:spacing w:line="249" w:lineRule="auto"/>
        <w:rPr>
          <w:rFonts w:ascii="Arial"/>
          <w:color w:val="000000" w:themeColor="text1"/>
          <w:sz w:val="21"/>
          <w:highlight w:val="none"/>
          <w14:textFill>
            <w14:solidFill>
              <w14:schemeClr w14:val="tx1"/>
            </w14:solidFill>
          </w14:textFill>
        </w:rPr>
      </w:pPr>
    </w:p>
    <w:p w14:paraId="23677460">
      <w:pPr>
        <w:spacing w:line="249" w:lineRule="auto"/>
        <w:rPr>
          <w:rFonts w:ascii="Arial"/>
          <w:color w:val="000000" w:themeColor="text1"/>
          <w:sz w:val="21"/>
          <w:highlight w:val="none"/>
          <w14:textFill>
            <w14:solidFill>
              <w14:schemeClr w14:val="tx1"/>
            </w14:solidFill>
          </w14:textFill>
        </w:rPr>
      </w:pPr>
    </w:p>
    <w:p w14:paraId="18D37BAD">
      <w:pPr>
        <w:spacing w:line="249" w:lineRule="auto"/>
        <w:rPr>
          <w:rFonts w:ascii="Arial"/>
          <w:color w:val="000000" w:themeColor="text1"/>
          <w:sz w:val="21"/>
          <w:highlight w:val="none"/>
          <w14:textFill>
            <w14:solidFill>
              <w14:schemeClr w14:val="tx1"/>
            </w14:solidFill>
          </w14:textFill>
        </w:rPr>
      </w:pPr>
    </w:p>
    <w:p w14:paraId="5F27BF4D">
      <w:pPr>
        <w:spacing w:line="249" w:lineRule="auto"/>
        <w:rPr>
          <w:rFonts w:ascii="Arial"/>
          <w:color w:val="000000" w:themeColor="text1"/>
          <w:sz w:val="21"/>
          <w:highlight w:val="none"/>
          <w14:textFill>
            <w14:solidFill>
              <w14:schemeClr w14:val="tx1"/>
            </w14:solidFill>
          </w14:textFill>
        </w:rPr>
      </w:pPr>
    </w:p>
    <w:p w14:paraId="16E0E213">
      <w:pPr>
        <w:spacing w:line="249" w:lineRule="auto"/>
        <w:rPr>
          <w:rFonts w:ascii="Arial"/>
          <w:color w:val="000000" w:themeColor="text1"/>
          <w:sz w:val="21"/>
          <w:highlight w:val="none"/>
          <w14:textFill>
            <w14:solidFill>
              <w14:schemeClr w14:val="tx1"/>
            </w14:solidFill>
          </w14:textFill>
        </w:rPr>
      </w:pPr>
    </w:p>
    <w:p w14:paraId="258F7D3C">
      <w:pPr>
        <w:spacing w:line="249" w:lineRule="auto"/>
        <w:rPr>
          <w:rFonts w:ascii="Arial"/>
          <w:color w:val="000000" w:themeColor="text1"/>
          <w:sz w:val="21"/>
          <w:highlight w:val="none"/>
          <w14:textFill>
            <w14:solidFill>
              <w14:schemeClr w14:val="tx1"/>
            </w14:solidFill>
          </w14:textFill>
        </w:rPr>
      </w:pPr>
    </w:p>
    <w:p w14:paraId="4DC7E520">
      <w:pPr>
        <w:spacing w:line="249" w:lineRule="auto"/>
        <w:rPr>
          <w:rFonts w:ascii="Arial"/>
          <w:color w:val="000000" w:themeColor="text1"/>
          <w:sz w:val="21"/>
          <w:highlight w:val="none"/>
          <w14:textFill>
            <w14:solidFill>
              <w14:schemeClr w14:val="tx1"/>
            </w14:solidFill>
          </w14:textFill>
        </w:rPr>
      </w:pPr>
    </w:p>
    <w:p w14:paraId="4C46E6E0">
      <w:pPr>
        <w:spacing w:line="249" w:lineRule="auto"/>
        <w:rPr>
          <w:rFonts w:ascii="Arial"/>
          <w:color w:val="000000" w:themeColor="text1"/>
          <w:sz w:val="21"/>
          <w:highlight w:val="none"/>
          <w14:textFill>
            <w14:solidFill>
              <w14:schemeClr w14:val="tx1"/>
            </w14:solidFill>
          </w14:textFill>
        </w:rPr>
      </w:pPr>
    </w:p>
    <w:p w14:paraId="13559749">
      <w:pPr>
        <w:spacing w:line="249" w:lineRule="auto"/>
        <w:rPr>
          <w:rFonts w:ascii="Arial"/>
          <w:color w:val="000000" w:themeColor="text1"/>
          <w:sz w:val="21"/>
          <w:highlight w:val="none"/>
          <w14:textFill>
            <w14:solidFill>
              <w14:schemeClr w14:val="tx1"/>
            </w14:solidFill>
          </w14:textFill>
        </w:rPr>
      </w:pPr>
    </w:p>
    <w:p w14:paraId="02061418">
      <w:pPr>
        <w:spacing w:line="250" w:lineRule="auto"/>
        <w:rPr>
          <w:rFonts w:ascii="Arial"/>
          <w:color w:val="000000" w:themeColor="text1"/>
          <w:sz w:val="21"/>
          <w:highlight w:val="none"/>
          <w14:textFill>
            <w14:solidFill>
              <w14:schemeClr w14:val="tx1"/>
            </w14:solidFill>
          </w14:textFill>
        </w:rPr>
      </w:pPr>
    </w:p>
    <w:p w14:paraId="56BD5C56">
      <w:pPr>
        <w:spacing w:line="250" w:lineRule="auto"/>
        <w:rPr>
          <w:rFonts w:ascii="Arial"/>
          <w:color w:val="000000" w:themeColor="text1"/>
          <w:sz w:val="21"/>
          <w:highlight w:val="none"/>
          <w14:textFill>
            <w14:solidFill>
              <w14:schemeClr w14:val="tx1"/>
            </w14:solidFill>
          </w14:textFill>
        </w:rPr>
      </w:pPr>
    </w:p>
    <w:p w14:paraId="7068AD33">
      <w:pPr>
        <w:spacing w:line="250" w:lineRule="auto"/>
        <w:rPr>
          <w:rFonts w:ascii="Arial"/>
          <w:color w:val="000000" w:themeColor="text1"/>
          <w:sz w:val="21"/>
          <w:highlight w:val="none"/>
          <w14:textFill>
            <w14:solidFill>
              <w14:schemeClr w14:val="tx1"/>
            </w14:solidFill>
          </w14:textFill>
        </w:rPr>
      </w:pPr>
    </w:p>
    <w:p w14:paraId="2508BBCA">
      <w:pPr>
        <w:spacing w:line="250" w:lineRule="auto"/>
        <w:rPr>
          <w:rFonts w:ascii="Arial"/>
          <w:color w:val="000000" w:themeColor="text1"/>
          <w:sz w:val="21"/>
          <w:highlight w:val="none"/>
          <w14:textFill>
            <w14:solidFill>
              <w14:schemeClr w14:val="tx1"/>
            </w14:solidFill>
          </w14:textFill>
        </w:rPr>
      </w:pPr>
    </w:p>
    <w:p w14:paraId="13EA8826">
      <w:pPr>
        <w:pStyle w:val="5"/>
        <w:spacing w:before="91" w:line="219" w:lineRule="auto"/>
        <w:ind w:left="2843"/>
        <w:outlineLvl w:val="1"/>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9.投标文件格式范本</w:t>
      </w:r>
    </w:p>
    <w:p w14:paraId="55661A5C">
      <w:pPr>
        <w:spacing w:line="219" w:lineRule="auto"/>
        <w:rPr>
          <w:color w:val="000000" w:themeColor="text1"/>
          <w:highlight w:val="none"/>
          <w14:textFill>
            <w14:solidFill>
              <w14:schemeClr w14:val="tx1"/>
            </w14:solidFill>
          </w14:textFill>
        </w:rPr>
        <w:sectPr>
          <w:footerReference r:id="rId43" w:type="default"/>
          <w:pgSz w:w="11907" w:h="16840"/>
          <w:pgMar w:top="400" w:right="1786" w:bottom="973" w:left="1786" w:header="0" w:footer="740" w:gutter="0"/>
          <w:pgNumType w:fmt="decimal"/>
          <w:cols w:space="720" w:num="1"/>
        </w:sectPr>
      </w:pPr>
    </w:p>
    <w:p w14:paraId="5A1483E9">
      <w:pPr>
        <w:spacing w:before="17"/>
        <w:rPr>
          <w:color w:val="000000" w:themeColor="text1"/>
          <w:highlight w:val="none"/>
          <w14:textFill>
            <w14:solidFill>
              <w14:schemeClr w14:val="tx1"/>
            </w14:solidFill>
          </w14:textFill>
        </w:rPr>
      </w:pPr>
    </w:p>
    <w:p w14:paraId="6FD28ADB">
      <w:pPr>
        <w:spacing w:before="16"/>
        <w:rPr>
          <w:color w:val="000000" w:themeColor="text1"/>
          <w:highlight w:val="none"/>
          <w14:textFill>
            <w14:solidFill>
              <w14:schemeClr w14:val="tx1"/>
            </w14:solidFill>
          </w14:textFill>
        </w:rPr>
      </w:pPr>
    </w:p>
    <w:p w14:paraId="53933897">
      <w:pPr>
        <w:spacing w:before="16"/>
        <w:rPr>
          <w:color w:val="000000" w:themeColor="text1"/>
          <w:highlight w:val="none"/>
          <w14:textFill>
            <w14:solidFill>
              <w14:schemeClr w14:val="tx1"/>
            </w14:solidFill>
          </w14:textFill>
        </w:rPr>
      </w:pPr>
    </w:p>
    <w:p w14:paraId="41E28BD5">
      <w:pPr>
        <w:spacing w:before="16"/>
        <w:rPr>
          <w:color w:val="000000" w:themeColor="text1"/>
          <w:highlight w:val="none"/>
          <w14:textFill>
            <w14:solidFill>
              <w14:schemeClr w14:val="tx1"/>
            </w14:solidFill>
          </w14:textFill>
        </w:rPr>
      </w:pPr>
    </w:p>
    <w:tbl>
      <w:tblPr>
        <w:tblStyle w:val="11"/>
        <w:tblW w:w="9141"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1"/>
      </w:tblGrid>
      <w:tr w14:paraId="75553133">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0" w:hRule="atLeast"/>
        </w:trPr>
        <w:tc>
          <w:tcPr>
            <w:tcW w:w="9141" w:type="dxa"/>
            <w:shd w:val="clear" w:color="auto" w:fill="FCFEEA"/>
            <w:vAlign w:val="top"/>
          </w:tcPr>
          <w:p w14:paraId="7E3F7FC4">
            <w:pPr>
              <w:pStyle w:val="12"/>
              <w:spacing w:line="255" w:lineRule="auto"/>
              <w:rPr>
                <w:color w:val="000000" w:themeColor="text1"/>
                <w:highlight w:val="none"/>
                <w14:textFill>
                  <w14:solidFill>
                    <w14:schemeClr w14:val="tx1"/>
                  </w14:solidFill>
                </w14:textFill>
              </w:rPr>
            </w:pPr>
          </w:p>
          <w:p w14:paraId="2133B125">
            <w:pPr>
              <w:pStyle w:val="12"/>
              <w:spacing w:line="255" w:lineRule="auto"/>
              <w:rPr>
                <w:color w:val="000000" w:themeColor="text1"/>
                <w:highlight w:val="none"/>
                <w14:textFill>
                  <w14:solidFill>
                    <w14:schemeClr w14:val="tx1"/>
                  </w14:solidFill>
                </w14:textFill>
              </w:rPr>
            </w:pPr>
          </w:p>
          <w:p w14:paraId="49E5A9E8">
            <w:pPr>
              <w:pStyle w:val="12"/>
              <w:spacing w:line="255" w:lineRule="auto"/>
              <w:rPr>
                <w:color w:val="000000" w:themeColor="text1"/>
                <w:highlight w:val="none"/>
                <w14:textFill>
                  <w14:solidFill>
                    <w14:schemeClr w14:val="tx1"/>
                  </w14:solidFill>
                </w14:textFill>
              </w:rPr>
            </w:pPr>
          </w:p>
          <w:p w14:paraId="7A4618F2">
            <w:pPr>
              <w:pStyle w:val="12"/>
              <w:spacing w:line="256" w:lineRule="auto"/>
              <w:rPr>
                <w:color w:val="000000" w:themeColor="text1"/>
                <w:highlight w:val="none"/>
                <w14:textFill>
                  <w14:solidFill>
                    <w14:schemeClr w14:val="tx1"/>
                  </w14:solidFill>
                </w14:textFill>
              </w:rPr>
            </w:pPr>
          </w:p>
          <w:p w14:paraId="1309FA89">
            <w:pPr>
              <w:pStyle w:val="12"/>
              <w:spacing w:line="256" w:lineRule="auto"/>
              <w:rPr>
                <w:color w:val="000000" w:themeColor="text1"/>
                <w:highlight w:val="none"/>
                <w14:textFill>
                  <w14:solidFill>
                    <w14:schemeClr w14:val="tx1"/>
                  </w14:solidFill>
                </w14:textFill>
              </w:rPr>
            </w:pPr>
          </w:p>
          <w:p w14:paraId="1DE56C09">
            <w:pPr>
              <w:pStyle w:val="12"/>
              <w:spacing w:line="256" w:lineRule="auto"/>
              <w:rPr>
                <w:color w:val="000000" w:themeColor="text1"/>
                <w:highlight w:val="none"/>
                <w14:textFill>
                  <w14:solidFill>
                    <w14:schemeClr w14:val="tx1"/>
                  </w14:solidFill>
                </w14:textFill>
              </w:rPr>
            </w:pPr>
          </w:p>
          <w:p w14:paraId="7E3985E5">
            <w:pPr>
              <w:pStyle w:val="12"/>
              <w:spacing w:line="256" w:lineRule="auto"/>
              <w:rPr>
                <w:color w:val="000000" w:themeColor="text1"/>
                <w:highlight w:val="none"/>
                <w14:textFill>
                  <w14:solidFill>
                    <w14:schemeClr w14:val="tx1"/>
                  </w14:solidFill>
                </w14:textFill>
              </w:rPr>
            </w:pPr>
          </w:p>
          <w:p w14:paraId="516E7592">
            <w:pPr>
              <w:pStyle w:val="12"/>
              <w:spacing w:line="256" w:lineRule="auto"/>
              <w:rPr>
                <w:color w:val="000000" w:themeColor="text1"/>
                <w:highlight w:val="none"/>
                <w14:textFill>
                  <w14:solidFill>
                    <w14:schemeClr w14:val="tx1"/>
                  </w14:solidFill>
                </w14:textFill>
              </w:rPr>
            </w:pPr>
          </w:p>
          <w:p w14:paraId="2B998DCC">
            <w:pPr>
              <w:spacing w:before="89" w:line="219"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13"/>
                <w:sz w:val="28"/>
                <w:szCs w:val="28"/>
                <w:highlight w:val="none"/>
                <w:lang w:eastAsia="zh-CN"/>
                <w14:textFill>
                  <w14:solidFill>
                    <w14:schemeClr w14:val="tx1"/>
                  </w14:solidFill>
                </w14:textFill>
              </w:rPr>
              <w:t>喀什地区产品质量检验所2026年设备购置项目</w:t>
            </w:r>
          </w:p>
          <w:p w14:paraId="199D496A">
            <w:pPr>
              <w:pStyle w:val="12"/>
              <w:spacing w:line="242" w:lineRule="auto"/>
              <w:rPr>
                <w:color w:val="000000" w:themeColor="text1"/>
                <w:highlight w:val="none"/>
                <w14:textFill>
                  <w14:solidFill>
                    <w14:schemeClr w14:val="tx1"/>
                  </w14:solidFill>
                </w14:textFill>
              </w:rPr>
            </w:pPr>
          </w:p>
          <w:p w14:paraId="777DC0C5">
            <w:pPr>
              <w:pStyle w:val="12"/>
              <w:spacing w:line="243" w:lineRule="auto"/>
              <w:rPr>
                <w:color w:val="000000" w:themeColor="text1"/>
                <w:highlight w:val="none"/>
                <w14:textFill>
                  <w14:solidFill>
                    <w14:schemeClr w14:val="tx1"/>
                  </w14:solidFill>
                </w14:textFill>
              </w:rPr>
            </w:pPr>
          </w:p>
          <w:p w14:paraId="4609C668">
            <w:pPr>
              <w:pStyle w:val="12"/>
              <w:spacing w:line="243" w:lineRule="auto"/>
              <w:rPr>
                <w:color w:val="000000" w:themeColor="text1"/>
                <w:highlight w:val="none"/>
                <w14:textFill>
                  <w14:solidFill>
                    <w14:schemeClr w14:val="tx1"/>
                  </w14:solidFill>
                </w14:textFill>
              </w:rPr>
            </w:pPr>
          </w:p>
          <w:p w14:paraId="6048C5CB">
            <w:pPr>
              <w:spacing w:before="59" w:line="230" w:lineRule="auto"/>
              <w:ind w:left="1407"/>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b/>
                <w:bCs/>
                <w:color w:val="000000" w:themeColor="text1"/>
                <w:spacing w:val="9"/>
                <w:sz w:val="18"/>
                <w:szCs w:val="18"/>
                <w:highlight w:val="none"/>
                <w14:textFill>
                  <w14:solidFill>
                    <w14:schemeClr w14:val="tx1"/>
                  </w14:solidFill>
                </w14:textFill>
              </w:rPr>
              <w:t>项目编号：</w:t>
            </w:r>
            <w:r>
              <w:rPr>
                <w:rFonts w:ascii="宋体" w:hAnsi="宋体" w:eastAsia="宋体" w:cs="宋体"/>
                <w:color w:val="000000" w:themeColor="text1"/>
                <w:sz w:val="18"/>
                <w:szCs w:val="18"/>
                <w:highlight w:val="none"/>
                <w14:textFill>
                  <w14:solidFill>
                    <w14:schemeClr w14:val="tx1"/>
                  </w14:solidFill>
                </w14:textFill>
              </w:rPr>
              <w:t xml:space="preserve">           </w:t>
            </w:r>
            <w:r>
              <w:rPr>
                <w:rFonts w:ascii="宋体" w:hAnsi="宋体" w:eastAsia="宋体" w:cs="宋体"/>
                <w:b/>
                <w:bCs/>
                <w:color w:val="000000" w:themeColor="text1"/>
                <w:spacing w:val="9"/>
                <w:sz w:val="18"/>
                <w:szCs w:val="18"/>
                <w:highlight w:val="none"/>
                <w14:textFill>
                  <w14:solidFill>
                    <w14:schemeClr w14:val="tx1"/>
                  </w14:solidFill>
                </w14:textFill>
              </w:rPr>
              <w:t>标项名称：</w:t>
            </w:r>
            <w:r>
              <w:rPr>
                <w:rFonts w:ascii="宋体" w:hAnsi="宋体" w:eastAsia="宋体" w:cs="宋体"/>
                <w:color w:val="000000" w:themeColor="text1"/>
                <w:spacing w:val="-48"/>
                <w:sz w:val="18"/>
                <w:szCs w:val="18"/>
                <w:highlight w:val="none"/>
                <w14:textFill>
                  <w14:solidFill>
                    <w14:schemeClr w14:val="tx1"/>
                  </w14:solidFill>
                </w14:textFill>
              </w:rPr>
              <w:t xml:space="preserve"> </w:t>
            </w:r>
            <w:r>
              <w:rPr>
                <w:rFonts w:ascii="宋体" w:hAnsi="宋体" w:eastAsia="宋体" w:cs="宋体"/>
                <w:b/>
                <w:bCs/>
                <w:color w:val="000000" w:themeColor="text1"/>
                <w:spacing w:val="9"/>
                <w:sz w:val="18"/>
                <w:szCs w:val="18"/>
                <w:highlight w:val="none"/>
                <w14:textFill>
                  <w14:solidFill>
                    <w14:schemeClr w14:val="tx1"/>
                  </w14:solidFill>
                </w14:textFill>
              </w:rPr>
              <w:t>***</w:t>
            </w:r>
          </w:p>
          <w:p w14:paraId="3C8F9D96">
            <w:pPr>
              <w:pStyle w:val="12"/>
              <w:spacing w:line="275" w:lineRule="auto"/>
              <w:rPr>
                <w:color w:val="000000" w:themeColor="text1"/>
                <w:highlight w:val="none"/>
                <w14:textFill>
                  <w14:solidFill>
                    <w14:schemeClr w14:val="tx1"/>
                  </w14:solidFill>
                </w14:textFill>
              </w:rPr>
            </w:pPr>
          </w:p>
          <w:p w14:paraId="7D090A79">
            <w:pPr>
              <w:pStyle w:val="12"/>
              <w:spacing w:line="275" w:lineRule="auto"/>
              <w:rPr>
                <w:color w:val="000000" w:themeColor="text1"/>
                <w:highlight w:val="none"/>
                <w14:textFill>
                  <w14:solidFill>
                    <w14:schemeClr w14:val="tx1"/>
                  </w14:solidFill>
                </w14:textFill>
              </w:rPr>
            </w:pPr>
          </w:p>
          <w:p w14:paraId="22E28D96">
            <w:pPr>
              <w:pStyle w:val="12"/>
              <w:spacing w:line="275" w:lineRule="auto"/>
              <w:rPr>
                <w:color w:val="000000" w:themeColor="text1"/>
                <w:highlight w:val="none"/>
                <w14:textFill>
                  <w14:solidFill>
                    <w14:schemeClr w14:val="tx1"/>
                  </w14:solidFill>
                </w14:textFill>
              </w:rPr>
            </w:pPr>
          </w:p>
          <w:p w14:paraId="74287227">
            <w:pPr>
              <w:spacing w:before="150" w:line="220" w:lineRule="auto"/>
              <w:ind w:left="3311"/>
              <w:rPr>
                <w:rFonts w:ascii="宋体" w:hAnsi="宋体" w:eastAsia="宋体" w:cs="宋体"/>
                <w:color w:val="000000" w:themeColor="text1"/>
                <w:sz w:val="46"/>
                <w:szCs w:val="46"/>
                <w:highlight w:val="none"/>
                <w14:textFill>
                  <w14:solidFill>
                    <w14:schemeClr w14:val="tx1"/>
                  </w14:solidFill>
                </w14:textFill>
              </w:rPr>
            </w:pPr>
            <w:r>
              <w:rPr>
                <w:rFonts w:ascii="宋体" w:hAnsi="宋体" w:eastAsia="宋体" w:cs="宋体"/>
                <w:b/>
                <w:bCs/>
                <w:color w:val="000000" w:themeColor="text1"/>
                <w:spacing w:val="-21"/>
                <w:sz w:val="46"/>
                <w:szCs w:val="46"/>
                <w:highlight w:val="none"/>
                <w14:textFill>
                  <w14:solidFill>
                    <w14:schemeClr w14:val="tx1"/>
                  </w14:solidFill>
                </w14:textFill>
              </w:rPr>
              <w:t>投</w:t>
            </w:r>
            <w:r>
              <w:rPr>
                <w:rFonts w:ascii="宋体" w:hAnsi="宋体" w:eastAsia="宋体" w:cs="宋体"/>
                <w:color w:val="000000" w:themeColor="text1"/>
                <w:spacing w:val="74"/>
                <w:sz w:val="46"/>
                <w:szCs w:val="46"/>
                <w:highlight w:val="none"/>
                <w14:textFill>
                  <w14:solidFill>
                    <w14:schemeClr w14:val="tx1"/>
                  </w14:solidFill>
                </w14:textFill>
              </w:rPr>
              <w:t xml:space="preserve"> </w:t>
            </w:r>
            <w:r>
              <w:rPr>
                <w:rFonts w:ascii="宋体" w:hAnsi="宋体" w:eastAsia="宋体" w:cs="宋体"/>
                <w:b/>
                <w:bCs/>
                <w:color w:val="000000" w:themeColor="text1"/>
                <w:spacing w:val="-21"/>
                <w:sz w:val="46"/>
                <w:szCs w:val="46"/>
                <w:highlight w:val="none"/>
                <w14:textFill>
                  <w14:solidFill>
                    <w14:schemeClr w14:val="tx1"/>
                  </w14:solidFill>
                </w14:textFill>
              </w:rPr>
              <w:t>标</w:t>
            </w:r>
            <w:r>
              <w:rPr>
                <w:rFonts w:ascii="宋体" w:hAnsi="宋体" w:eastAsia="宋体" w:cs="宋体"/>
                <w:color w:val="000000" w:themeColor="text1"/>
                <w:spacing w:val="87"/>
                <w:sz w:val="46"/>
                <w:szCs w:val="46"/>
                <w:highlight w:val="none"/>
                <w14:textFill>
                  <w14:solidFill>
                    <w14:schemeClr w14:val="tx1"/>
                  </w14:solidFill>
                </w14:textFill>
              </w:rPr>
              <w:t xml:space="preserve"> </w:t>
            </w:r>
            <w:r>
              <w:rPr>
                <w:rFonts w:ascii="宋体" w:hAnsi="宋体" w:eastAsia="宋体" w:cs="宋体"/>
                <w:b/>
                <w:bCs/>
                <w:color w:val="000000" w:themeColor="text1"/>
                <w:spacing w:val="-21"/>
                <w:sz w:val="46"/>
                <w:szCs w:val="46"/>
                <w:highlight w:val="none"/>
                <w14:textFill>
                  <w14:solidFill>
                    <w14:schemeClr w14:val="tx1"/>
                  </w14:solidFill>
                </w14:textFill>
              </w:rPr>
              <w:t>文</w:t>
            </w:r>
            <w:r>
              <w:rPr>
                <w:rFonts w:ascii="宋体" w:hAnsi="宋体" w:eastAsia="宋体" w:cs="宋体"/>
                <w:color w:val="000000" w:themeColor="text1"/>
                <w:spacing w:val="57"/>
                <w:sz w:val="46"/>
                <w:szCs w:val="46"/>
                <w:highlight w:val="none"/>
                <w14:textFill>
                  <w14:solidFill>
                    <w14:schemeClr w14:val="tx1"/>
                  </w14:solidFill>
                </w14:textFill>
              </w:rPr>
              <w:t xml:space="preserve"> </w:t>
            </w:r>
            <w:r>
              <w:rPr>
                <w:rFonts w:ascii="宋体" w:hAnsi="宋体" w:eastAsia="宋体" w:cs="宋体"/>
                <w:b/>
                <w:bCs/>
                <w:color w:val="000000" w:themeColor="text1"/>
                <w:spacing w:val="-21"/>
                <w:sz w:val="46"/>
                <w:szCs w:val="46"/>
                <w:highlight w:val="none"/>
                <w14:textFill>
                  <w14:solidFill>
                    <w14:schemeClr w14:val="tx1"/>
                  </w14:solidFill>
                </w14:textFill>
              </w:rPr>
              <w:t>件</w:t>
            </w:r>
          </w:p>
          <w:p w14:paraId="368DA23E">
            <w:pPr>
              <w:pStyle w:val="12"/>
              <w:spacing w:line="261" w:lineRule="auto"/>
              <w:rPr>
                <w:color w:val="000000" w:themeColor="text1"/>
                <w:highlight w:val="none"/>
                <w14:textFill>
                  <w14:solidFill>
                    <w14:schemeClr w14:val="tx1"/>
                  </w14:solidFill>
                </w14:textFill>
              </w:rPr>
            </w:pPr>
          </w:p>
          <w:p w14:paraId="0F8A9E05">
            <w:pPr>
              <w:pStyle w:val="12"/>
              <w:spacing w:line="262" w:lineRule="auto"/>
              <w:rPr>
                <w:color w:val="000000" w:themeColor="text1"/>
                <w:highlight w:val="none"/>
                <w14:textFill>
                  <w14:solidFill>
                    <w14:schemeClr w14:val="tx1"/>
                  </w14:solidFill>
                </w14:textFill>
              </w:rPr>
            </w:pPr>
          </w:p>
          <w:p w14:paraId="161EE695">
            <w:pPr>
              <w:pStyle w:val="12"/>
              <w:spacing w:line="262" w:lineRule="auto"/>
              <w:rPr>
                <w:color w:val="000000" w:themeColor="text1"/>
                <w:highlight w:val="none"/>
                <w14:textFill>
                  <w14:solidFill>
                    <w14:schemeClr w14:val="tx1"/>
                  </w14:solidFill>
                </w14:textFill>
              </w:rPr>
            </w:pPr>
          </w:p>
          <w:p w14:paraId="694D4BFD">
            <w:pPr>
              <w:spacing w:before="59" w:line="229" w:lineRule="auto"/>
              <w:ind w:left="157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8"/>
                <w:sz w:val="18"/>
                <w:szCs w:val="18"/>
                <w:highlight w:val="none"/>
                <w14:textFill>
                  <w14:solidFill>
                    <w14:schemeClr w14:val="tx1"/>
                  </w14:solidFill>
                </w14:textFill>
              </w:rPr>
              <w:t>供  应</w:t>
            </w:r>
            <w:r>
              <w:rPr>
                <w:rFonts w:ascii="宋体" w:hAnsi="宋体" w:eastAsia="宋体" w:cs="宋体"/>
                <w:color w:val="000000" w:themeColor="text1"/>
                <w:spacing w:val="18"/>
                <w:sz w:val="18"/>
                <w:szCs w:val="18"/>
                <w:highlight w:val="none"/>
                <w14:textFill>
                  <w14:solidFill>
                    <w14:schemeClr w14:val="tx1"/>
                  </w14:solidFill>
                </w14:textFill>
              </w:rPr>
              <w:t xml:space="preserve">  </w:t>
            </w:r>
            <w:r>
              <w:rPr>
                <w:rFonts w:ascii="宋体" w:hAnsi="宋体" w:eastAsia="宋体" w:cs="宋体"/>
                <w:color w:val="000000" w:themeColor="text1"/>
                <w:spacing w:val="8"/>
                <w:sz w:val="18"/>
                <w:szCs w:val="18"/>
                <w:highlight w:val="none"/>
                <w14:textFill>
                  <w14:solidFill>
                    <w14:schemeClr w14:val="tx1"/>
                  </w14:solidFill>
                </w14:textFill>
              </w:rPr>
              <w:t>商</w:t>
            </w:r>
            <w:r>
              <w:rPr>
                <w:rFonts w:ascii="宋体" w:hAnsi="宋体" w:eastAsia="宋体" w:cs="宋体"/>
                <w:color w:val="000000" w:themeColor="text1"/>
                <w:spacing w:val="-4"/>
                <w:sz w:val="18"/>
                <w:szCs w:val="18"/>
                <w:highlight w:val="none"/>
                <w14:textFill>
                  <w14:solidFill>
                    <w14:schemeClr w14:val="tx1"/>
                  </w14:solidFill>
                </w14:textFill>
              </w:rPr>
              <w:t>：</w:t>
            </w:r>
            <w:r>
              <w:rPr>
                <w:rFonts w:ascii="宋体" w:hAnsi="宋体" w:eastAsia="宋体" w:cs="宋体"/>
                <w:color w:val="000000" w:themeColor="text1"/>
                <w:sz w:val="18"/>
                <w:szCs w:val="18"/>
                <w:highlight w:val="none"/>
                <w:u w:val="single" w:color="auto"/>
                <w14:textFill>
                  <w14:solidFill>
                    <w14:schemeClr w14:val="tx1"/>
                  </w14:solidFill>
                </w14:textFill>
              </w:rPr>
              <w:t xml:space="preserve">                                            </w:t>
            </w:r>
            <w:r>
              <w:rPr>
                <w:rFonts w:ascii="宋体" w:hAnsi="宋体" w:eastAsia="宋体" w:cs="宋体"/>
                <w:color w:val="000000" w:themeColor="text1"/>
                <w:spacing w:val="-4"/>
                <w:sz w:val="18"/>
                <w:szCs w:val="18"/>
                <w:highlight w:val="none"/>
                <w14:textFill>
                  <w14:solidFill>
                    <w14:schemeClr w14:val="tx1"/>
                  </w14:solidFill>
                </w14:textFill>
              </w:rPr>
              <w:t>（</w:t>
            </w:r>
            <w:r>
              <w:rPr>
                <w:rFonts w:ascii="宋体" w:hAnsi="宋体" w:eastAsia="宋体" w:cs="宋体"/>
                <w:color w:val="000000" w:themeColor="text1"/>
                <w:spacing w:val="8"/>
                <w:sz w:val="18"/>
                <w:szCs w:val="18"/>
                <w:highlight w:val="none"/>
                <w14:textFill>
                  <w14:solidFill>
                    <w14:schemeClr w14:val="tx1"/>
                  </w14:solidFill>
                </w14:textFill>
              </w:rPr>
              <w:t>公章）</w:t>
            </w:r>
          </w:p>
          <w:p w14:paraId="38C1B18A">
            <w:pPr>
              <w:spacing w:before="153" w:line="230" w:lineRule="auto"/>
              <w:ind w:left="158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4"/>
                <w:sz w:val="18"/>
                <w:szCs w:val="18"/>
                <w:highlight w:val="none"/>
                <w14:textFill>
                  <w14:solidFill>
                    <w14:schemeClr w14:val="tx1"/>
                  </w14:solidFill>
                </w14:textFill>
              </w:rPr>
              <w:t>项</w:t>
            </w:r>
            <w:r>
              <w:rPr>
                <w:rFonts w:ascii="宋体" w:hAnsi="宋体" w:eastAsia="宋体" w:cs="宋体"/>
                <w:color w:val="000000" w:themeColor="text1"/>
                <w:spacing w:val="-28"/>
                <w:sz w:val="18"/>
                <w:szCs w:val="18"/>
                <w:highlight w:val="none"/>
                <w14:textFill>
                  <w14:solidFill>
                    <w14:schemeClr w14:val="tx1"/>
                  </w14:solidFill>
                </w14:textFill>
              </w:rPr>
              <w:t xml:space="preserve"> </w:t>
            </w:r>
            <w:r>
              <w:rPr>
                <w:rFonts w:ascii="宋体" w:hAnsi="宋体" w:eastAsia="宋体" w:cs="宋体"/>
                <w:color w:val="000000" w:themeColor="text1"/>
                <w:spacing w:val="4"/>
                <w:sz w:val="18"/>
                <w:szCs w:val="18"/>
                <w:highlight w:val="none"/>
                <w14:textFill>
                  <w14:solidFill>
                    <w14:schemeClr w14:val="tx1"/>
                  </w14:solidFill>
                </w14:textFill>
              </w:rPr>
              <w:t>目名称：</w:t>
            </w:r>
            <w:r>
              <w:rPr>
                <w:rFonts w:ascii="宋体" w:hAnsi="宋体" w:eastAsia="宋体" w:cs="宋体"/>
                <w:color w:val="000000" w:themeColor="text1"/>
                <w:spacing w:val="-45"/>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u w:val="single" w:color="auto"/>
                <w14:textFill>
                  <w14:solidFill>
                    <w14:schemeClr w14:val="tx1"/>
                  </w14:solidFill>
                </w14:textFill>
              </w:rPr>
              <w:t xml:space="preserve">                                               </w:t>
            </w:r>
          </w:p>
          <w:p w14:paraId="7CD73E4C">
            <w:pPr>
              <w:spacing w:before="214" w:line="230" w:lineRule="auto"/>
              <w:ind w:left="158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4"/>
                <w:sz w:val="18"/>
                <w:szCs w:val="18"/>
                <w:highlight w:val="none"/>
                <w14:textFill>
                  <w14:solidFill>
                    <w14:schemeClr w14:val="tx1"/>
                  </w14:solidFill>
                </w14:textFill>
              </w:rPr>
              <w:t>项</w:t>
            </w:r>
            <w:r>
              <w:rPr>
                <w:rFonts w:ascii="宋体" w:hAnsi="宋体" w:eastAsia="宋体" w:cs="宋体"/>
                <w:color w:val="000000" w:themeColor="text1"/>
                <w:spacing w:val="-28"/>
                <w:sz w:val="18"/>
                <w:szCs w:val="18"/>
                <w:highlight w:val="none"/>
                <w14:textFill>
                  <w14:solidFill>
                    <w14:schemeClr w14:val="tx1"/>
                  </w14:solidFill>
                </w14:textFill>
              </w:rPr>
              <w:t xml:space="preserve"> </w:t>
            </w:r>
            <w:r>
              <w:rPr>
                <w:rFonts w:ascii="宋体" w:hAnsi="宋体" w:eastAsia="宋体" w:cs="宋体"/>
                <w:color w:val="000000" w:themeColor="text1"/>
                <w:spacing w:val="4"/>
                <w:sz w:val="18"/>
                <w:szCs w:val="18"/>
                <w:highlight w:val="none"/>
                <w14:textFill>
                  <w14:solidFill>
                    <w14:schemeClr w14:val="tx1"/>
                  </w14:solidFill>
                </w14:textFill>
              </w:rPr>
              <w:t>目编号：</w:t>
            </w:r>
            <w:r>
              <w:rPr>
                <w:rFonts w:ascii="宋体" w:hAnsi="宋体" w:eastAsia="宋体" w:cs="宋体"/>
                <w:color w:val="000000" w:themeColor="text1"/>
                <w:spacing w:val="-43"/>
                <w:sz w:val="18"/>
                <w:szCs w:val="18"/>
                <w:highlight w:val="none"/>
                <w14:textFill>
                  <w14:solidFill>
                    <w14:schemeClr w14:val="tx1"/>
                  </w14:solidFill>
                </w14:textFill>
              </w:rPr>
              <w:t xml:space="preserve"> </w:t>
            </w:r>
            <w:r>
              <w:rPr>
                <w:rFonts w:ascii="宋体" w:hAnsi="宋体" w:eastAsia="宋体" w:cs="宋体"/>
                <w:color w:val="000000" w:themeColor="text1"/>
                <w:sz w:val="18"/>
                <w:szCs w:val="18"/>
                <w:highlight w:val="none"/>
                <w:u w:val="single" w:color="auto"/>
                <w14:textFill>
                  <w14:solidFill>
                    <w14:schemeClr w14:val="tx1"/>
                  </w14:solidFill>
                </w14:textFill>
              </w:rPr>
              <w:t xml:space="preserve">                                              </w:t>
            </w:r>
          </w:p>
          <w:p w14:paraId="3E40136A">
            <w:pPr>
              <w:spacing w:before="160" w:line="232" w:lineRule="auto"/>
              <w:ind w:left="1573"/>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2"/>
                <w:sz w:val="18"/>
                <w:szCs w:val="18"/>
                <w:highlight w:val="none"/>
                <w14:textFill>
                  <w14:solidFill>
                    <w14:schemeClr w14:val="tx1"/>
                  </w14:solidFill>
                </w14:textFill>
              </w:rPr>
              <w:t>联</w:t>
            </w:r>
            <w:r>
              <w:rPr>
                <w:rFonts w:ascii="宋体" w:hAnsi="宋体" w:eastAsia="宋体" w:cs="宋体"/>
                <w:color w:val="000000" w:themeColor="text1"/>
                <w:spacing w:val="70"/>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系</w:t>
            </w:r>
            <w:r>
              <w:rPr>
                <w:rFonts w:ascii="宋体" w:hAnsi="宋体" w:eastAsia="宋体" w:cs="宋体"/>
                <w:color w:val="000000" w:themeColor="text1"/>
                <w:spacing w:val="51"/>
                <w:sz w:val="18"/>
                <w:szCs w:val="18"/>
                <w:highlight w:val="none"/>
                <w14:textFill>
                  <w14:solidFill>
                    <w14:schemeClr w14:val="tx1"/>
                  </w14:solidFill>
                </w14:textFill>
              </w:rPr>
              <w:t xml:space="preserve"> </w:t>
            </w:r>
            <w:r>
              <w:rPr>
                <w:rFonts w:ascii="宋体" w:hAnsi="宋体" w:eastAsia="宋体" w:cs="宋体"/>
                <w:color w:val="000000" w:themeColor="text1"/>
                <w:spacing w:val="-2"/>
                <w:sz w:val="18"/>
                <w:szCs w:val="18"/>
                <w:highlight w:val="none"/>
                <w14:textFill>
                  <w14:solidFill>
                    <w14:schemeClr w14:val="tx1"/>
                  </w14:solidFill>
                </w14:textFill>
              </w:rPr>
              <w:t>人：</w:t>
            </w:r>
            <w:r>
              <w:rPr>
                <w:rFonts w:ascii="宋体" w:hAnsi="宋体" w:eastAsia="宋体" w:cs="宋体"/>
                <w:color w:val="000000" w:themeColor="text1"/>
                <w:spacing w:val="-2"/>
                <w:sz w:val="18"/>
                <w:szCs w:val="18"/>
                <w:highlight w:val="none"/>
                <w:u w:val="single" w:color="auto"/>
                <w14:textFill>
                  <w14:solidFill>
                    <w14:schemeClr w14:val="tx1"/>
                  </w14:solidFill>
                </w14:textFill>
              </w:rPr>
              <w:t xml:space="preserve">                    </w:t>
            </w:r>
            <w:r>
              <w:rPr>
                <w:rFonts w:ascii="宋体" w:hAnsi="宋体" w:eastAsia="宋体" w:cs="宋体"/>
                <w:color w:val="000000" w:themeColor="text1"/>
                <w:spacing w:val="-3"/>
                <w:sz w:val="18"/>
                <w:szCs w:val="18"/>
                <w:highlight w:val="none"/>
                <w:u w:val="single" w:color="auto"/>
                <w14:textFill>
                  <w14:solidFill>
                    <w14:schemeClr w14:val="tx1"/>
                  </w14:solidFill>
                </w14:textFill>
              </w:rPr>
              <w:t xml:space="preserve">                           </w:t>
            </w:r>
          </w:p>
          <w:p w14:paraId="6F9A7A9A">
            <w:pPr>
              <w:spacing w:before="184" w:line="232" w:lineRule="auto"/>
              <w:ind w:left="1618"/>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22"/>
                <w:sz w:val="18"/>
                <w:szCs w:val="18"/>
                <w:highlight w:val="none"/>
                <w14:textFill>
                  <w14:solidFill>
                    <w14:schemeClr w14:val="tx1"/>
                  </w14:solidFill>
                </w14:textFill>
              </w:rPr>
              <w:t>电</w:t>
            </w:r>
            <w:r>
              <w:rPr>
                <w:rFonts w:ascii="宋体" w:hAnsi="宋体" w:eastAsia="宋体" w:cs="宋体"/>
                <w:color w:val="000000" w:themeColor="text1"/>
                <w:spacing w:val="2"/>
                <w:sz w:val="18"/>
                <w:szCs w:val="18"/>
                <w:highlight w:val="none"/>
                <w14:textFill>
                  <w14:solidFill>
                    <w14:schemeClr w14:val="tx1"/>
                  </w14:solidFill>
                </w14:textFill>
              </w:rPr>
              <w:t xml:space="preserve">     </w:t>
            </w:r>
            <w:r>
              <w:rPr>
                <w:rFonts w:ascii="宋体" w:hAnsi="宋体" w:eastAsia="宋体" w:cs="宋体"/>
                <w:color w:val="000000" w:themeColor="text1"/>
                <w:spacing w:val="-22"/>
                <w:sz w:val="18"/>
                <w:szCs w:val="18"/>
                <w:highlight w:val="none"/>
                <w14:textFill>
                  <w14:solidFill>
                    <w14:schemeClr w14:val="tx1"/>
                  </w14:solidFill>
                </w14:textFill>
              </w:rPr>
              <w:t>话：</w:t>
            </w:r>
            <w:r>
              <w:rPr>
                <w:rFonts w:ascii="宋体" w:hAnsi="宋体" w:eastAsia="宋体" w:cs="宋体"/>
                <w:color w:val="000000" w:themeColor="text1"/>
                <w:sz w:val="18"/>
                <w:szCs w:val="18"/>
                <w:highlight w:val="none"/>
                <w:u w:val="single" w:color="auto"/>
                <w14:textFill>
                  <w14:solidFill>
                    <w14:schemeClr w14:val="tx1"/>
                  </w14:solidFill>
                </w14:textFill>
              </w:rPr>
              <w:t xml:space="preserve">                                               </w:t>
            </w:r>
          </w:p>
          <w:p w14:paraId="2826D9D2">
            <w:pPr>
              <w:spacing w:before="180" w:line="239" w:lineRule="auto"/>
              <w:ind w:left="1572"/>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color w:val="000000" w:themeColor="text1"/>
                <w:spacing w:val="-1"/>
                <w:sz w:val="18"/>
                <w:szCs w:val="18"/>
                <w:highlight w:val="none"/>
                <w14:textFill>
                  <w14:solidFill>
                    <w14:schemeClr w14:val="tx1"/>
                  </w14:solidFill>
                </w14:textFill>
              </w:rPr>
              <w:t>地</w:t>
            </w:r>
            <w:r>
              <w:rPr>
                <w:rFonts w:ascii="宋体" w:hAnsi="宋体" w:eastAsia="宋体" w:cs="宋体"/>
                <w:color w:val="000000" w:themeColor="text1"/>
                <w:spacing w:val="12"/>
                <w:sz w:val="18"/>
                <w:szCs w:val="18"/>
                <w:highlight w:val="none"/>
                <w14:textFill>
                  <w14:solidFill>
                    <w14:schemeClr w14:val="tx1"/>
                  </w14:solidFill>
                </w14:textFill>
              </w:rPr>
              <w:t xml:space="preserve">     </w:t>
            </w:r>
            <w:r>
              <w:rPr>
                <w:rFonts w:ascii="宋体" w:hAnsi="宋体" w:eastAsia="宋体" w:cs="宋体"/>
                <w:color w:val="000000" w:themeColor="text1"/>
                <w:spacing w:val="-1"/>
                <w:sz w:val="18"/>
                <w:szCs w:val="18"/>
                <w:highlight w:val="none"/>
                <w14:textFill>
                  <w14:solidFill>
                    <w14:schemeClr w14:val="tx1"/>
                  </w14:solidFill>
                </w14:textFill>
              </w:rPr>
              <w:t>址：</w:t>
            </w:r>
            <w:r>
              <w:rPr>
                <w:rFonts w:ascii="宋体" w:hAnsi="宋体" w:eastAsia="宋体" w:cs="宋体"/>
                <w:color w:val="000000" w:themeColor="text1"/>
                <w:spacing w:val="-1"/>
                <w:sz w:val="18"/>
                <w:szCs w:val="18"/>
                <w:highlight w:val="none"/>
                <w:u w:val="single" w:color="auto"/>
                <w14:textFill>
                  <w14:solidFill>
                    <w14:schemeClr w14:val="tx1"/>
                  </w14:solidFill>
                </w14:textFill>
              </w:rPr>
              <w:t xml:space="preserve">                                      </w:t>
            </w:r>
            <w:r>
              <w:rPr>
                <w:rFonts w:ascii="宋体" w:hAnsi="宋体" w:eastAsia="宋体" w:cs="宋体"/>
                <w:color w:val="000000" w:themeColor="text1"/>
                <w:spacing w:val="-2"/>
                <w:sz w:val="18"/>
                <w:szCs w:val="18"/>
                <w:highlight w:val="none"/>
                <w:u w:val="single" w:color="auto"/>
                <w14:textFill>
                  <w14:solidFill>
                    <w14:schemeClr w14:val="tx1"/>
                  </w14:solidFill>
                </w14:textFill>
              </w:rPr>
              <w:t xml:space="preserve">        </w:t>
            </w:r>
          </w:p>
          <w:p w14:paraId="0411B1C1">
            <w:pPr>
              <w:pStyle w:val="12"/>
              <w:spacing w:line="302" w:lineRule="auto"/>
              <w:rPr>
                <w:color w:val="000000" w:themeColor="text1"/>
                <w:highlight w:val="none"/>
                <w14:textFill>
                  <w14:solidFill>
                    <w14:schemeClr w14:val="tx1"/>
                  </w14:solidFill>
                </w14:textFill>
              </w:rPr>
            </w:pPr>
          </w:p>
          <w:p w14:paraId="4B1B567D">
            <w:pPr>
              <w:pStyle w:val="12"/>
              <w:spacing w:line="302" w:lineRule="auto"/>
              <w:rPr>
                <w:color w:val="000000" w:themeColor="text1"/>
                <w:highlight w:val="none"/>
                <w14:textFill>
                  <w14:solidFill>
                    <w14:schemeClr w14:val="tx1"/>
                  </w14:solidFill>
                </w14:textFill>
              </w:rPr>
            </w:pPr>
          </w:p>
          <w:p w14:paraId="3BE2CFF0">
            <w:pPr>
              <w:pStyle w:val="12"/>
              <w:spacing w:line="303" w:lineRule="auto"/>
              <w:rPr>
                <w:color w:val="000000" w:themeColor="text1"/>
                <w:highlight w:val="none"/>
                <w14:textFill>
                  <w14:solidFill>
                    <w14:schemeClr w14:val="tx1"/>
                  </w14:solidFill>
                </w14:textFill>
              </w:rPr>
            </w:pPr>
          </w:p>
          <w:p w14:paraId="2D911528">
            <w:pPr>
              <w:spacing w:before="59" w:line="230" w:lineRule="auto"/>
              <w:ind w:left="2371"/>
              <w:rPr>
                <w:rFonts w:ascii="宋体" w:hAnsi="宋体" w:eastAsia="宋体" w:cs="宋体"/>
                <w:color w:val="000000" w:themeColor="text1"/>
                <w:sz w:val="18"/>
                <w:szCs w:val="18"/>
                <w:highlight w:val="none"/>
                <w14:textFill>
                  <w14:solidFill>
                    <w14:schemeClr w14:val="tx1"/>
                  </w14:solidFill>
                </w14:textFill>
              </w:rPr>
            </w:pPr>
            <w:r>
              <w:rPr>
                <w:rFonts w:ascii="宋体" w:hAnsi="宋体" w:eastAsia="宋体" w:cs="宋体"/>
                <w:b/>
                <w:bCs/>
                <w:color w:val="000000" w:themeColor="text1"/>
                <w:spacing w:val="5"/>
                <w:sz w:val="18"/>
                <w:szCs w:val="18"/>
                <w:highlight w:val="none"/>
                <w14:textFill>
                  <w14:solidFill>
                    <w14:schemeClr w14:val="tx1"/>
                  </w14:solidFill>
                </w14:textFill>
              </w:rPr>
              <w:t>注：在</w:t>
            </w:r>
            <w:r>
              <w:rPr>
                <w:rFonts w:ascii="宋体" w:hAnsi="宋体" w:eastAsia="宋体" w:cs="宋体"/>
                <w:color w:val="000000" w:themeColor="text1"/>
                <w:spacing w:val="5"/>
                <w:sz w:val="18"/>
                <w:szCs w:val="18"/>
                <w:highlight w:val="none"/>
                <w14:textFill>
                  <w14:solidFill>
                    <w14:schemeClr w14:val="tx1"/>
                  </w14:solidFill>
                </w14:textFill>
              </w:rPr>
              <w:t xml:space="preserve">     </w:t>
            </w:r>
            <w:r>
              <w:rPr>
                <w:rFonts w:ascii="宋体" w:hAnsi="宋体" w:eastAsia="宋体" w:cs="宋体"/>
                <w:b/>
                <w:bCs/>
                <w:color w:val="000000" w:themeColor="text1"/>
                <w:spacing w:val="5"/>
                <w:sz w:val="18"/>
                <w:szCs w:val="18"/>
                <w:highlight w:val="none"/>
                <w14:textFill>
                  <w14:solidFill>
                    <w14:schemeClr w14:val="tx1"/>
                  </w14:solidFill>
                </w14:textFill>
              </w:rPr>
              <w:t>年</w:t>
            </w:r>
            <w:r>
              <w:rPr>
                <w:rFonts w:ascii="宋体" w:hAnsi="宋体" w:eastAsia="宋体" w:cs="宋体"/>
                <w:color w:val="000000" w:themeColor="text1"/>
                <w:spacing w:val="22"/>
                <w:sz w:val="18"/>
                <w:szCs w:val="18"/>
                <w:highlight w:val="none"/>
                <w14:textFill>
                  <w14:solidFill>
                    <w14:schemeClr w14:val="tx1"/>
                  </w14:solidFill>
                </w14:textFill>
              </w:rPr>
              <w:t xml:space="preserve">  </w:t>
            </w:r>
            <w:r>
              <w:rPr>
                <w:rFonts w:ascii="宋体" w:hAnsi="宋体" w:eastAsia="宋体" w:cs="宋体"/>
                <w:b/>
                <w:bCs/>
                <w:color w:val="000000" w:themeColor="text1"/>
                <w:spacing w:val="5"/>
                <w:sz w:val="18"/>
                <w:szCs w:val="18"/>
                <w:highlight w:val="none"/>
                <w14:textFill>
                  <w14:solidFill>
                    <w14:schemeClr w14:val="tx1"/>
                  </w14:solidFill>
                </w14:textFill>
              </w:rPr>
              <w:t>月</w:t>
            </w:r>
            <w:r>
              <w:rPr>
                <w:rFonts w:ascii="宋体" w:hAnsi="宋体" w:eastAsia="宋体" w:cs="宋体"/>
                <w:color w:val="000000" w:themeColor="text1"/>
                <w:spacing w:val="27"/>
                <w:sz w:val="18"/>
                <w:szCs w:val="18"/>
                <w:highlight w:val="none"/>
                <w14:textFill>
                  <w14:solidFill>
                    <w14:schemeClr w14:val="tx1"/>
                  </w14:solidFill>
                </w14:textFill>
              </w:rPr>
              <w:t xml:space="preserve">   </w:t>
            </w:r>
            <w:r>
              <w:rPr>
                <w:rFonts w:ascii="宋体" w:hAnsi="宋体" w:eastAsia="宋体" w:cs="宋体"/>
                <w:b/>
                <w:bCs/>
                <w:color w:val="000000" w:themeColor="text1"/>
                <w:spacing w:val="5"/>
                <w:sz w:val="18"/>
                <w:szCs w:val="18"/>
                <w:highlight w:val="none"/>
                <w14:textFill>
                  <w14:solidFill>
                    <w14:schemeClr w14:val="tx1"/>
                  </w14:solidFill>
                </w14:textFill>
              </w:rPr>
              <w:t>日</w:t>
            </w:r>
            <w:r>
              <w:rPr>
                <w:rFonts w:ascii="宋体" w:hAnsi="宋体" w:eastAsia="宋体" w:cs="宋体"/>
                <w:color w:val="000000" w:themeColor="text1"/>
                <w:spacing w:val="20"/>
                <w:sz w:val="18"/>
                <w:szCs w:val="18"/>
                <w:highlight w:val="none"/>
                <w14:textFill>
                  <w14:solidFill>
                    <w14:schemeClr w14:val="tx1"/>
                  </w14:solidFill>
                </w14:textFill>
              </w:rPr>
              <w:t xml:space="preserve">    </w:t>
            </w:r>
            <w:r>
              <w:rPr>
                <w:rFonts w:ascii="宋体" w:hAnsi="宋体" w:eastAsia="宋体" w:cs="宋体"/>
                <w:b/>
                <w:bCs/>
                <w:color w:val="000000" w:themeColor="text1"/>
                <w:spacing w:val="5"/>
                <w:sz w:val="18"/>
                <w:szCs w:val="18"/>
                <w:highlight w:val="none"/>
                <w14:textFill>
                  <w14:solidFill>
                    <w14:schemeClr w14:val="tx1"/>
                  </w14:solidFill>
                </w14:textFill>
              </w:rPr>
              <w:t>时</w:t>
            </w:r>
            <w:r>
              <w:rPr>
                <w:rFonts w:ascii="宋体" w:hAnsi="宋体" w:eastAsia="宋体" w:cs="宋体"/>
                <w:color w:val="000000" w:themeColor="text1"/>
                <w:spacing w:val="5"/>
                <w:sz w:val="18"/>
                <w:szCs w:val="18"/>
                <w:highlight w:val="none"/>
                <w14:textFill>
                  <w14:solidFill>
                    <w14:schemeClr w14:val="tx1"/>
                  </w14:solidFill>
                </w14:textFill>
              </w:rPr>
              <w:t xml:space="preserve">   </w:t>
            </w:r>
            <w:r>
              <w:rPr>
                <w:rFonts w:ascii="宋体" w:hAnsi="宋体" w:eastAsia="宋体" w:cs="宋体"/>
                <w:b/>
                <w:bCs/>
                <w:color w:val="000000" w:themeColor="text1"/>
                <w:spacing w:val="5"/>
                <w:sz w:val="18"/>
                <w:szCs w:val="18"/>
                <w:highlight w:val="none"/>
                <w14:textFill>
                  <w14:solidFill>
                    <w14:schemeClr w14:val="tx1"/>
                  </w14:solidFill>
                </w14:textFill>
              </w:rPr>
              <w:t>分之前不得启封</w:t>
            </w:r>
          </w:p>
        </w:tc>
      </w:tr>
    </w:tbl>
    <w:p w14:paraId="12091025">
      <w:pPr>
        <w:rPr>
          <w:rFonts w:ascii="Arial"/>
          <w:color w:val="000000" w:themeColor="text1"/>
          <w:sz w:val="21"/>
          <w:highlight w:val="none"/>
          <w14:textFill>
            <w14:solidFill>
              <w14:schemeClr w14:val="tx1"/>
            </w14:solidFill>
          </w14:textFill>
        </w:rPr>
      </w:pPr>
    </w:p>
    <w:p w14:paraId="30670632">
      <w:pPr>
        <w:rPr>
          <w:rFonts w:ascii="Arial" w:hAnsi="Arial" w:eastAsia="Arial" w:cs="Arial"/>
          <w:color w:val="000000" w:themeColor="text1"/>
          <w:sz w:val="21"/>
          <w:szCs w:val="21"/>
          <w:highlight w:val="none"/>
          <w14:textFill>
            <w14:solidFill>
              <w14:schemeClr w14:val="tx1"/>
            </w14:solidFill>
          </w14:textFill>
        </w:rPr>
        <w:sectPr>
          <w:footerReference r:id="rId44" w:type="default"/>
          <w:pgSz w:w="11907" w:h="16840"/>
          <w:pgMar w:top="400" w:right="1505" w:bottom="973" w:left="1254" w:header="0" w:footer="740" w:gutter="0"/>
          <w:pgNumType w:fmt="decimal"/>
          <w:cols w:space="720" w:num="1"/>
        </w:sectPr>
      </w:pPr>
    </w:p>
    <w:p w14:paraId="7ED57A44">
      <w:pPr>
        <w:spacing w:line="246" w:lineRule="auto"/>
        <w:rPr>
          <w:rFonts w:ascii="Arial"/>
          <w:color w:val="000000" w:themeColor="text1"/>
          <w:sz w:val="21"/>
          <w:highlight w:val="none"/>
          <w14:textFill>
            <w14:solidFill>
              <w14:schemeClr w14:val="tx1"/>
            </w14:solidFill>
          </w14:textFill>
        </w:rPr>
      </w:pPr>
    </w:p>
    <w:p w14:paraId="62E4B954">
      <w:pPr>
        <w:spacing w:line="246" w:lineRule="auto"/>
        <w:rPr>
          <w:rFonts w:ascii="Arial"/>
          <w:color w:val="000000" w:themeColor="text1"/>
          <w:sz w:val="21"/>
          <w:highlight w:val="none"/>
          <w14:textFill>
            <w14:solidFill>
              <w14:schemeClr w14:val="tx1"/>
            </w14:solidFill>
          </w14:textFill>
        </w:rPr>
      </w:pPr>
    </w:p>
    <w:p w14:paraId="01E81CC2">
      <w:pPr>
        <w:spacing w:line="246" w:lineRule="auto"/>
        <w:rPr>
          <w:rFonts w:ascii="Arial"/>
          <w:color w:val="000000" w:themeColor="text1"/>
          <w:sz w:val="21"/>
          <w:highlight w:val="none"/>
          <w14:textFill>
            <w14:solidFill>
              <w14:schemeClr w14:val="tx1"/>
            </w14:solidFill>
          </w14:textFill>
        </w:rPr>
      </w:pPr>
    </w:p>
    <w:p w14:paraId="491A34EF">
      <w:pPr>
        <w:spacing w:line="246" w:lineRule="auto"/>
        <w:rPr>
          <w:rFonts w:ascii="Arial"/>
          <w:color w:val="000000" w:themeColor="text1"/>
          <w:sz w:val="21"/>
          <w:highlight w:val="none"/>
          <w14:textFill>
            <w14:solidFill>
              <w14:schemeClr w14:val="tx1"/>
            </w14:solidFill>
          </w14:textFill>
        </w:rPr>
      </w:pPr>
    </w:p>
    <w:p w14:paraId="18806FE0">
      <w:pPr>
        <w:spacing w:line="246" w:lineRule="auto"/>
        <w:rPr>
          <w:rFonts w:ascii="Arial"/>
          <w:color w:val="000000" w:themeColor="text1"/>
          <w:sz w:val="21"/>
          <w:highlight w:val="none"/>
          <w14:textFill>
            <w14:solidFill>
              <w14:schemeClr w14:val="tx1"/>
            </w14:solidFill>
          </w14:textFill>
        </w:rPr>
      </w:pPr>
    </w:p>
    <w:p w14:paraId="2E254962">
      <w:pPr>
        <w:spacing w:line="246" w:lineRule="auto"/>
        <w:rPr>
          <w:rFonts w:ascii="Arial"/>
          <w:color w:val="000000" w:themeColor="text1"/>
          <w:sz w:val="21"/>
          <w:highlight w:val="none"/>
          <w14:textFill>
            <w14:solidFill>
              <w14:schemeClr w14:val="tx1"/>
            </w14:solidFill>
          </w14:textFill>
        </w:rPr>
      </w:pPr>
    </w:p>
    <w:p w14:paraId="3E74FA9B">
      <w:pPr>
        <w:spacing w:line="246" w:lineRule="auto"/>
        <w:rPr>
          <w:rFonts w:ascii="Arial"/>
          <w:color w:val="000000" w:themeColor="text1"/>
          <w:sz w:val="21"/>
          <w:highlight w:val="none"/>
          <w14:textFill>
            <w14:solidFill>
              <w14:schemeClr w14:val="tx1"/>
            </w14:solidFill>
          </w14:textFill>
        </w:rPr>
      </w:pPr>
    </w:p>
    <w:p w14:paraId="669394E8">
      <w:pPr>
        <w:spacing w:line="246" w:lineRule="auto"/>
        <w:rPr>
          <w:rFonts w:ascii="Arial"/>
          <w:color w:val="000000" w:themeColor="text1"/>
          <w:sz w:val="21"/>
          <w:highlight w:val="none"/>
          <w14:textFill>
            <w14:solidFill>
              <w14:schemeClr w14:val="tx1"/>
            </w14:solidFill>
          </w14:textFill>
        </w:rPr>
      </w:pPr>
    </w:p>
    <w:p w14:paraId="44D1CE93">
      <w:pPr>
        <w:spacing w:line="246" w:lineRule="auto"/>
        <w:rPr>
          <w:rFonts w:ascii="Arial"/>
          <w:color w:val="000000" w:themeColor="text1"/>
          <w:sz w:val="21"/>
          <w:highlight w:val="none"/>
          <w14:textFill>
            <w14:solidFill>
              <w14:schemeClr w14:val="tx1"/>
            </w14:solidFill>
          </w14:textFill>
        </w:rPr>
      </w:pPr>
    </w:p>
    <w:p w14:paraId="3CE52CAD">
      <w:pPr>
        <w:spacing w:line="246" w:lineRule="auto"/>
        <w:jc w:val="center"/>
        <w:rPr>
          <w:rFonts w:ascii="Arial"/>
          <w:color w:val="000000" w:themeColor="text1"/>
          <w:sz w:val="21"/>
          <w:highlight w:val="none"/>
          <w14:textFill>
            <w14:solidFill>
              <w14:schemeClr w14:val="tx1"/>
            </w14:solidFill>
          </w14:textFill>
        </w:rPr>
      </w:pPr>
      <w:r>
        <w:rPr>
          <w:rFonts w:hint="eastAsia" w:ascii="黑体" w:hAnsi="黑体" w:eastAsia="黑体" w:cs="黑体"/>
          <w:color w:val="000000" w:themeColor="text1"/>
          <w:spacing w:val="25"/>
          <w:sz w:val="41"/>
          <w:szCs w:val="41"/>
          <w:highlight w:val="none"/>
          <w:lang w:eastAsia="zh-CN"/>
          <w14:textFill>
            <w14:solidFill>
              <w14:schemeClr w14:val="tx1"/>
            </w14:solidFill>
          </w14:textFill>
        </w:rPr>
        <w:t>喀什地区产品质量检验所2026年设备购置项目</w:t>
      </w:r>
    </w:p>
    <w:p w14:paraId="47686235">
      <w:pPr>
        <w:spacing w:line="246" w:lineRule="auto"/>
        <w:rPr>
          <w:rFonts w:ascii="Arial"/>
          <w:color w:val="000000" w:themeColor="text1"/>
          <w:sz w:val="21"/>
          <w:highlight w:val="none"/>
          <w14:textFill>
            <w14:solidFill>
              <w14:schemeClr w14:val="tx1"/>
            </w14:solidFill>
          </w14:textFill>
        </w:rPr>
      </w:pPr>
    </w:p>
    <w:p w14:paraId="401FBBA3">
      <w:pPr>
        <w:spacing w:line="246" w:lineRule="auto"/>
        <w:rPr>
          <w:rFonts w:ascii="Arial"/>
          <w:color w:val="000000" w:themeColor="text1"/>
          <w:sz w:val="21"/>
          <w:highlight w:val="none"/>
          <w14:textFill>
            <w14:solidFill>
              <w14:schemeClr w14:val="tx1"/>
            </w14:solidFill>
          </w14:textFill>
        </w:rPr>
      </w:pPr>
    </w:p>
    <w:p w14:paraId="74E82BE3">
      <w:pPr>
        <w:spacing w:line="246" w:lineRule="auto"/>
        <w:rPr>
          <w:rFonts w:ascii="Arial"/>
          <w:color w:val="000000" w:themeColor="text1"/>
          <w:sz w:val="21"/>
          <w:highlight w:val="none"/>
          <w14:textFill>
            <w14:solidFill>
              <w14:schemeClr w14:val="tx1"/>
            </w14:solidFill>
          </w14:textFill>
        </w:rPr>
      </w:pPr>
    </w:p>
    <w:p w14:paraId="25B06125">
      <w:pPr>
        <w:spacing w:line="246" w:lineRule="auto"/>
        <w:rPr>
          <w:rFonts w:ascii="Arial"/>
          <w:color w:val="000000" w:themeColor="text1"/>
          <w:sz w:val="21"/>
          <w:highlight w:val="none"/>
          <w14:textFill>
            <w14:solidFill>
              <w14:schemeClr w14:val="tx1"/>
            </w14:solidFill>
          </w14:textFill>
        </w:rPr>
      </w:pPr>
    </w:p>
    <w:p w14:paraId="79A51F1F">
      <w:pPr>
        <w:spacing w:line="246" w:lineRule="auto"/>
        <w:rPr>
          <w:rFonts w:ascii="Arial"/>
          <w:color w:val="000000" w:themeColor="text1"/>
          <w:sz w:val="21"/>
          <w:highlight w:val="none"/>
          <w14:textFill>
            <w14:solidFill>
              <w14:schemeClr w14:val="tx1"/>
            </w14:solidFill>
          </w14:textFill>
        </w:rPr>
      </w:pPr>
    </w:p>
    <w:p w14:paraId="3F5A6124">
      <w:pPr>
        <w:spacing w:line="247" w:lineRule="auto"/>
        <w:rPr>
          <w:rFonts w:ascii="Arial"/>
          <w:color w:val="000000" w:themeColor="text1"/>
          <w:sz w:val="21"/>
          <w:highlight w:val="none"/>
          <w14:textFill>
            <w14:solidFill>
              <w14:schemeClr w14:val="tx1"/>
            </w14:solidFill>
          </w14:textFill>
        </w:rPr>
      </w:pPr>
    </w:p>
    <w:p w14:paraId="62A6A23E">
      <w:pPr>
        <w:pStyle w:val="5"/>
        <w:spacing w:before="133" w:line="224" w:lineRule="auto"/>
        <w:ind w:left="3008"/>
        <w:rPr>
          <w:color w:val="000000" w:themeColor="text1"/>
          <w:sz w:val="41"/>
          <w:szCs w:val="41"/>
          <w:highlight w:val="none"/>
          <w14:textFill>
            <w14:solidFill>
              <w14:schemeClr w14:val="tx1"/>
            </w14:solidFill>
          </w14:textFill>
        </w:rPr>
      </w:pPr>
      <w:r>
        <w:rPr>
          <w:b/>
          <w:bCs/>
          <w:color w:val="000000" w:themeColor="text1"/>
          <w:spacing w:val="-13"/>
          <w:sz w:val="41"/>
          <w:szCs w:val="41"/>
          <w:highlight w:val="none"/>
          <w14:textFill>
            <w14:solidFill>
              <w14:schemeClr w14:val="tx1"/>
            </w14:solidFill>
          </w14:textFill>
        </w:rPr>
        <w:t>招标文件</w:t>
      </w:r>
    </w:p>
    <w:p w14:paraId="1D2534D7">
      <w:pPr>
        <w:spacing w:line="358" w:lineRule="auto"/>
        <w:rPr>
          <w:rFonts w:ascii="Arial"/>
          <w:color w:val="000000" w:themeColor="text1"/>
          <w:sz w:val="21"/>
          <w:highlight w:val="none"/>
          <w14:textFill>
            <w14:solidFill>
              <w14:schemeClr w14:val="tx1"/>
            </w14:solidFill>
          </w14:textFill>
        </w:rPr>
      </w:pPr>
    </w:p>
    <w:p w14:paraId="18879DD2">
      <w:pPr>
        <w:spacing w:line="358" w:lineRule="auto"/>
        <w:rPr>
          <w:rFonts w:ascii="Arial"/>
          <w:color w:val="000000" w:themeColor="text1"/>
          <w:sz w:val="21"/>
          <w:highlight w:val="none"/>
          <w14:textFill>
            <w14:solidFill>
              <w14:schemeClr w14:val="tx1"/>
            </w14:solidFill>
          </w14:textFill>
        </w:rPr>
      </w:pPr>
    </w:p>
    <w:p w14:paraId="2A3EA2E6">
      <w:pPr>
        <w:pStyle w:val="5"/>
        <w:spacing w:before="98" w:line="219" w:lineRule="auto"/>
        <w:ind w:left="1640"/>
        <w:rPr>
          <w:rFonts w:hint="eastAsia" w:eastAsia="宋体"/>
          <w:color w:val="000000" w:themeColor="text1"/>
          <w:sz w:val="30"/>
          <w:szCs w:val="30"/>
          <w:highlight w:val="none"/>
          <w:lang w:eastAsia="zh-CN"/>
          <w14:textFill>
            <w14:solidFill>
              <w14:schemeClr w14:val="tx1"/>
            </w14:solidFill>
          </w14:textFill>
        </w:rPr>
      </w:pPr>
      <w:r>
        <w:rPr>
          <w:b/>
          <w:bCs/>
          <w:color w:val="000000" w:themeColor="text1"/>
          <w:spacing w:val="-1"/>
          <w:sz w:val="30"/>
          <w:szCs w:val="30"/>
          <w:highlight w:val="none"/>
          <w14:textFill>
            <w14:solidFill>
              <w14:schemeClr w14:val="tx1"/>
            </w14:solidFill>
          </w14:textFill>
        </w:rPr>
        <w:t>项目编号：</w:t>
      </w:r>
      <w:r>
        <w:rPr>
          <w:rFonts w:hint="eastAsia"/>
          <w:b/>
          <w:bCs/>
          <w:color w:val="000000" w:themeColor="text1"/>
          <w:spacing w:val="-1"/>
          <w:sz w:val="30"/>
          <w:szCs w:val="30"/>
          <w:highlight w:val="none"/>
          <w:lang w:eastAsia="zh-CN"/>
          <w14:textFill>
            <w14:solidFill>
              <w14:schemeClr w14:val="tx1"/>
            </w14:solidFill>
          </w14:textFill>
        </w:rPr>
        <w:t>XJTS-2026-GK-14</w:t>
      </w:r>
    </w:p>
    <w:p w14:paraId="195BE0A5">
      <w:pPr>
        <w:spacing w:line="271" w:lineRule="auto"/>
        <w:rPr>
          <w:rFonts w:ascii="Arial"/>
          <w:color w:val="000000" w:themeColor="text1"/>
          <w:sz w:val="21"/>
          <w:highlight w:val="none"/>
          <w14:textFill>
            <w14:solidFill>
              <w14:schemeClr w14:val="tx1"/>
            </w14:solidFill>
          </w14:textFill>
        </w:rPr>
      </w:pPr>
    </w:p>
    <w:p w14:paraId="34432CE5">
      <w:pPr>
        <w:spacing w:line="272" w:lineRule="auto"/>
        <w:rPr>
          <w:rFonts w:ascii="Arial"/>
          <w:color w:val="000000" w:themeColor="text1"/>
          <w:sz w:val="21"/>
          <w:highlight w:val="none"/>
          <w14:textFill>
            <w14:solidFill>
              <w14:schemeClr w14:val="tx1"/>
            </w14:solidFill>
          </w14:textFill>
        </w:rPr>
      </w:pPr>
    </w:p>
    <w:p w14:paraId="4B3A66DF">
      <w:pPr>
        <w:spacing w:line="272" w:lineRule="auto"/>
        <w:rPr>
          <w:rFonts w:ascii="Arial"/>
          <w:color w:val="000000" w:themeColor="text1"/>
          <w:sz w:val="21"/>
          <w:highlight w:val="none"/>
          <w14:textFill>
            <w14:solidFill>
              <w14:schemeClr w14:val="tx1"/>
            </w14:solidFill>
          </w14:textFill>
        </w:rPr>
      </w:pPr>
    </w:p>
    <w:p w14:paraId="77D351C3">
      <w:pPr>
        <w:spacing w:line="272" w:lineRule="auto"/>
        <w:rPr>
          <w:rFonts w:ascii="Arial"/>
          <w:color w:val="000000" w:themeColor="text1"/>
          <w:sz w:val="21"/>
          <w:highlight w:val="none"/>
          <w14:textFill>
            <w14:solidFill>
              <w14:schemeClr w14:val="tx1"/>
            </w14:solidFill>
          </w14:textFill>
        </w:rPr>
      </w:pPr>
    </w:p>
    <w:p w14:paraId="1788FAAF">
      <w:pPr>
        <w:pStyle w:val="5"/>
        <w:spacing w:before="133" w:line="224" w:lineRule="auto"/>
        <w:ind w:left="3332"/>
        <w:rPr>
          <w:color w:val="000000" w:themeColor="text1"/>
          <w:sz w:val="41"/>
          <w:szCs w:val="41"/>
          <w:highlight w:val="none"/>
          <w14:textFill>
            <w14:solidFill>
              <w14:schemeClr w14:val="tx1"/>
            </w14:solidFill>
          </w14:textFill>
        </w:rPr>
      </w:pPr>
      <w:r>
        <w:rPr>
          <w:b/>
          <w:bCs/>
          <w:color w:val="000000" w:themeColor="text1"/>
          <w:spacing w:val="-11"/>
          <w:sz w:val="41"/>
          <w:szCs w:val="41"/>
          <w:highlight w:val="none"/>
          <w14:textFill>
            <w14:solidFill>
              <w14:schemeClr w14:val="tx1"/>
            </w14:solidFill>
          </w14:textFill>
        </w:rPr>
        <w:t>第二册</w:t>
      </w:r>
    </w:p>
    <w:p w14:paraId="0FE1D45D">
      <w:pPr>
        <w:spacing w:line="224" w:lineRule="auto"/>
        <w:rPr>
          <w:color w:val="000000" w:themeColor="text1"/>
          <w:sz w:val="41"/>
          <w:szCs w:val="41"/>
          <w:highlight w:val="none"/>
          <w14:textFill>
            <w14:solidFill>
              <w14:schemeClr w14:val="tx1"/>
            </w14:solidFill>
          </w14:textFill>
        </w:rPr>
        <w:sectPr>
          <w:footerReference r:id="rId45" w:type="default"/>
          <w:pgSz w:w="11907" w:h="16840"/>
          <w:pgMar w:top="400" w:right="1786" w:bottom="973" w:left="1786" w:header="0" w:footer="740" w:gutter="0"/>
          <w:pgNumType w:fmt="decimal"/>
          <w:cols w:space="720" w:num="1"/>
        </w:sectPr>
      </w:pPr>
    </w:p>
    <w:p w14:paraId="2B60C802">
      <w:pPr>
        <w:spacing w:line="274" w:lineRule="auto"/>
        <w:rPr>
          <w:rFonts w:ascii="Arial"/>
          <w:color w:val="000000" w:themeColor="text1"/>
          <w:sz w:val="21"/>
          <w:highlight w:val="none"/>
          <w14:textFill>
            <w14:solidFill>
              <w14:schemeClr w14:val="tx1"/>
            </w14:solidFill>
          </w14:textFill>
        </w:rPr>
      </w:pPr>
    </w:p>
    <w:p w14:paraId="1D06C4B9">
      <w:pPr>
        <w:spacing w:line="274" w:lineRule="auto"/>
        <w:rPr>
          <w:rFonts w:ascii="Arial"/>
          <w:color w:val="000000" w:themeColor="text1"/>
          <w:sz w:val="21"/>
          <w:highlight w:val="none"/>
          <w14:textFill>
            <w14:solidFill>
              <w14:schemeClr w14:val="tx1"/>
            </w14:solidFill>
          </w14:textFill>
        </w:rPr>
      </w:pPr>
    </w:p>
    <w:p w14:paraId="0D603070">
      <w:pPr>
        <w:spacing w:line="275" w:lineRule="auto"/>
        <w:rPr>
          <w:rFonts w:ascii="Arial"/>
          <w:color w:val="000000" w:themeColor="text1"/>
          <w:sz w:val="21"/>
          <w:highlight w:val="none"/>
          <w14:textFill>
            <w14:solidFill>
              <w14:schemeClr w14:val="tx1"/>
            </w14:solidFill>
          </w14:textFill>
        </w:rPr>
      </w:pPr>
    </w:p>
    <w:p w14:paraId="19F95909">
      <w:pPr>
        <w:spacing w:line="275" w:lineRule="auto"/>
        <w:rPr>
          <w:rFonts w:ascii="Arial"/>
          <w:color w:val="000000" w:themeColor="text1"/>
          <w:sz w:val="21"/>
          <w:highlight w:val="none"/>
          <w14:textFill>
            <w14:solidFill>
              <w14:schemeClr w14:val="tx1"/>
            </w14:solidFill>
          </w14:textFill>
        </w:rPr>
      </w:pPr>
    </w:p>
    <w:p w14:paraId="3605F2CF">
      <w:pPr>
        <w:pStyle w:val="5"/>
        <w:spacing w:before="97" w:line="219" w:lineRule="auto"/>
        <w:ind w:left="2979"/>
        <w:outlineLvl w:val="0"/>
        <w:rPr>
          <w:color w:val="000000" w:themeColor="text1"/>
          <w:sz w:val="30"/>
          <w:szCs w:val="30"/>
          <w:highlight w:val="none"/>
          <w14:textFill>
            <w14:solidFill>
              <w14:schemeClr w14:val="tx1"/>
            </w14:solidFill>
          </w14:textFill>
        </w:rPr>
      </w:pPr>
      <w:r>
        <w:rPr>
          <w:b/>
          <w:bCs/>
          <w:color w:val="000000" w:themeColor="text1"/>
          <w:spacing w:val="-11"/>
          <w:sz w:val="30"/>
          <w:szCs w:val="30"/>
          <w:highlight w:val="none"/>
          <w14:textFill>
            <w14:solidFill>
              <w14:schemeClr w14:val="tx1"/>
            </w14:solidFill>
          </w14:textFill>
        </w:rPr>
        <w:t>第三章</w:t>
      </w:r>
      <w:r>
        <w:rPr>
          <w:color w:val="000000" w:themeColor="text1"/>
          <w:spacing w:val="-11"/>
          <w:sz w:val="30"/>
          <w:szCs w:val="30"/>
          <w:highlight w:val="none"/>
          <w14:textFill>
            <w14:solidFill>
              <w14:schemeClr w14:val="tx1"/>
            </w14:solidFill>
          </w14:textFill>
        </w:rPr>
        <w:t xml:space="preserve"> </w:t>
      </w:r>
      <w:r>
        <w:rPr>
          <w:b/>
          <w:bCs/>
          <w:color w:val="000000" w:themeColor="text1"/>
          <w:spacing w:val="-11"/>
          <w:sz w:val="30"/>
          <w:szCs w:val="30"/>
          <w:highlight w:val="none"/>
          <w14:textFill>
            <w14:solidFill>
              <w14:schemeClr w14:val="tx1"/>
            </w14:solidFill>
          </w14:textFill>
        </w:rPr>
        <w:t>投标邀请</w:t>
      </w:r>
    </w:p>
    <w:p w14:paraId="58A31CE9">
      <w:pPr>
        <w:pStyle w:val="5"/>
        <w:spacing w:before="92" w:line="218" w:lineRule="auto"/>
        <w:jc w:val="center"/>
        <w:rPr>
          <w:rFonts w:hint="eastAsia"/>
          <w:b/>
          <w:bCs/>
          <w:color w:val="000000" w:themeColor="text1"/>
          <w:spacing w:val="14"/>
          <w:sz w:val="30"/>
          <w:szCs w:val="30"/>
          <w:highlight w:val="none"/>
          <w:lang w:eastAsia="zh-CN"/>
          <w14:textFill>
            <w14:solidFill>
              <w14:schemeClr w14:val="tx1"/>
            </w14:solidFill>
          </w14:textFill>
        </w:rPr>
      </w:pPr>
      <w:r>
        <w:rPr>
          <w:rFonts w:hint="eastAsia"/>
          <w:b/>
          <w:bCs/>
          <w:color w:val="000000" w:themeColor="text1"/>
          <w:spacing w:val="14"/>
          <w:sz w:val="30"/>
          <w:szCs w:val="30"/>
          <w:highlight w:val="none"/>
          <w:lang w:eastAsia="zh-CN"/>
          <w14:textFill>
            <w14:solidFill>
              <w14:schemeClr w14:val="tx1"/>
            </w14:solidFill>
          </w14:textFill>
        </w:rPr>
        <w:t>喀什地区产品质量检验所2026年设备购置项目</w:t>
      </w:r>
    </w:p>
    <w:p w14:paraId="7D64F5B8">
      <w:pPr>
        <w:pStyle w:val="5"/>
        <w:spacing w:before="92" w:line="218" w:lineRule="auto"/>
        <w:jc w:val="center"/>
        <w:rPr>
          <w:color w:val="000000" w:themeColor="text1"/>
          <w:sz w:val="30"/>
          <w:szCs w:val="30"/>
          <w:highlight w:val="none"/>
          <w14:textFill>
            <w14:solidFill>
              <w14:schemeClr w14:val="tx1"/>
            </w14:solidFill>
          </w14:textFill>
        </w:rPr>
      </w:pPr>
      <w:r>
        <w:rPr>
          <w:b/>
          <w:bCs/>
          <w:color w:val="000000" w:themeColor="text1"/>
          <w:spacing w:val="5"/>
          <w:sz w:val="30"/>
          <w:szCs w:val="30"/>
          <w:highlight w:val="none"/>
          <w14:textFill>
            <w14:solidFill>
              <w14:schemeClr w14:val="tx1"/>
            </w14:solidFill>
          </w14:textFill>
        </w:rPr>
        <w:t>公开招标公告</w:t>
      </w:r>
    </w:p>
    <w:p w14:paraId="6F129309">
      <w:pPr>
        <w:spacing w:line="48" w:lineRule="exact"/>
        <w:rPr>
          <w:color w:val="000000" w:themeColor="text1"/>
          <w:highlight w:val="none"/>
          <w14:textFill>
            <w14:solidFill>
              <w14:schemeClr w14:val="tx1"/>
            </w14:solidFill>
          </w14:textFill>
        </w:rPr>
      </w:pPr>
    </w:p>
    <w:tbl>
      <w:tblPr>
        <w:tblStyle w:val="11"/>
        <w:tblW w:w="890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8"/>
      </w:tblGrid>
      <w:tr w14:paraId="575D57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7" w:hRule="atLeast"/>
        </w:trPr>
        <w:tc>
          <w:tcPr>
            <w:tcW w:w="8908" w:type="dxa"/>
            <w:vAlign w:val="top"/>
          </w:tcPr>
          <w:p w14:paraId="0782C8ED">
            <w:pPr>
              <w:spacing w:before="167" w:line="219" w:lineRule="auto"/>
              <w:ind w:left="60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5"/>
                <w:sz w:val="24"/>
                <w:szCs w:val="24"/>
                <w:highlight w:val="none"/>
                <w14:textFill>
                  <w14:solidFill>
                    <w14:schemeClr w14:val="tx1"/>
                  </w14:solidFill>
                </w14:textFill>
              </w:rPr>
              <w:t>项目概况</w:t>
            </w:r>
          </w:p>
          <w:p w14:paraId="3AC17927">
            <w:pPr>
              <w:spacing w:before="151" w:line="265" w:lineRule="auto"/>
              <w:ind w:left="110" w:right="82" w:firstLine="492"/>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u w:val="single" w:color="auto"/>
                <w:lang w:eastAsia="zh-CN"/>
                <w14:textFill>
                  <w14:solidFill>
                    <w14:schemeClr w14:val="tx1"/>
                  </w14:solidFill>
                </w14:textFill>
              </w:rPr>
              <w:t>喀什地区产品质量检验所2026年设备购置项目</w:t>
            </w:r>
            <w:r>
              <w:rPr>
                <w:rFonts w:ascii="宋体" w:hAnsi="宋体" w:eastAsia="宋体" w:cs="宋体"/>
                <w:color w:val="000000" w:themeColor="text1"/>
                <w:spacing w:val="-4"/>
                <w:sz w:val="24"/>
                <w:szCs w:val="24"/>
                <w:highlight w:val="none"/>
                <w14:textFill>
                  <w14:solidFill>
                    <w14:schemeClr w14:val="tx1"/>
                  </w14:solidFill>
                </w14:textFill>
              </w:rPr>
              <w:t>的潜在投标人应在政采云平台线上获取招标文件</w:t>
            </w:r>
            <w:r>
              <w:rPr>
                <w:rFonts w:ascii="宋体" w:hAnsi="宋体" w:eastAsia="宋体" w:cs="宋体"/>
                <w:color w:val="000000" w:themeColor="text1"/>
                <w:spacing w:val="-5"/>
                <w:sz w:val="24"/>
                <w:szCs w:val="24"/>
                <w:highlight w:val="none"/>
                <w14:textFill>
                  <w14:solidFill>
                    <w14:schemeClr w14:val="tx1"/>
                  </w14:solidFill>
                </w14:textFill>
              </w:rPr>
              <w:t>，并于</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2026年07月01日</w:t>
            </w:r>
            <w:r>
              <w:rPr>
                <w:rFonts w:ascii="宋体" w:hAnsi="宋体" w:eastAsia="宋体" w:cs="宋体"/>
                <w:color w:val="000000" w:themeColor="text1"/>
                <w:spacing w:val="-5"/>
                <w:sz w:val="24"/>
                <w:szCs w:val="24"/>
                <w:highlight w:val="none"/>
                <w14:textFill>
                  <w14:solidFill>
                    <w14:schemeClr w14:val="tx1"/>
                  </w14:solidFill>
                </w14:textFill>
              </w:rPr>
              <w:t>11：00 (</w:t>
            </w:r>
            <w:r>
              <w:rPr>
                <w:rFonts w:ascii="宋体" w:hAnsi="宋体" w:eastAsia="宋体" w:cs="宋体"/>
                <w:color w:val="000000" w:themeColor="text1"/>
                <w:spacing w:val="-4"/>
                <w:sz w:val="24"/>
                <w:szCs w:val="24"/>
                <w:highlight w:val="none"/>
                <w14:textFill>
                  <w14:solidFill>
                    <w14:schemeClr w14:val="tx1"/>
                  </w14:solidFill>
                </w14:textFill>
              </w:rPr>
              <w:t>北京时间）前递交投标文件。</w:t>
            </w:r>
          </w:p>
        </w:tc>
      </w:tr>
    </w:tbl>
    <w:p w14:paraId="38AAEC60">
      <w:pPr>
        <w:pStyle w:val="5"/>
        <w:spacing w:before="61" w:line="219" w:lineRule="auto"/>
        <w:ind w:left="129"/>
        <w:rPr>
          <w:color w:val="000000" w:themeColor="text1"/>
          <w:sz w:val="24"/>
          <w:szCs w:val="24"/>
          <w:highlight w:val="none"/>
          <w14:textFill>
            <w14:solidFill>
              <w14:schemeClr w14:val="tx1"/>
            </w14:solidFill>
          </w14:textFill>
        </w:rPr>
      </w:pPr>
      <w:r>
        <w:rPr>
          <w:b/>
          <w:bCs/>
          <w:color w:val="000000" w:themeColor="text1"/>
          <w:spacing w:val="-15"/>
          <w:sz w:val="24"/>
          <w:szCs w:val="24"/>
          <w:highlight w:val="none"/>
          <w14:textFill>
            <w14:solidFill>
              <w14:schemeClr w14:val="tx1"/>
            </w14:solidFill>
          </w14:textFill>
        </w:rPr>
        <w:t>一、项目基本情况</w:t>
      </w:r>
    </w:p>
    <w:p w14:paraId="1CAAC0A0">
      <w:pPr>
        <w:pStyle w:val="5"/>
        <w:spacing w:before="101" w:line="219" w:lineRule="auto"/>
        <w:ind w:left="14"/>
        <w:rPr>
          <w:rFonts w:hint="eastAsia" w:eastAsia="宋体"/>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14:textFill>
            <w14:solidFill>
              <w14:schemeClr w14:val="tx1"/>
            </w14:solidFill>
          </w14:textFill>
        </w:rPr>
        <w:t>项目编号：</w:t>
      </w:r>
      <w:r>
        <w:rPr>
          <w:rFonts w:hint="eastAsia"/>
          <w:color w:val="000000" w:themeColor="text1"/>
          <w:spacing w:val="-2"/>
          <w:sz w:val="24"/>
          <w:szCs w:val="24"/>
          <w:highlight w:val="none"/>
          <w:lang w:eastAsia="zh-CN"/>
          <w14:textFill>
            <w14:solidFill>
              <w14:schemeClr w14:val="tx1"/>
            </w14:solidFill>
          </w14:textFill>
        </w:rPr>
        <w:t>XJTS-2026-GK-14</w:t>
      </w:r>
    </w:p>
    <w:p w14:paraId="3653F405">
      <w:pPr>
        <w:pStyle w:val="5"/>
        <w:spacing w:before="19" w:line="219" w:lineRule="auto"/>
        <w:jc w:val="both"/>
        <w:rPr>
          <w:rFonts w:hint="eastAsia" w:eastAsia="宋体"/>
          <w:color w:val="000000" w:themeColor="text1"/>
          <w:sz w:val="24"/>
          <w:szCs w:val="24"/>
          <w:highlight w:val="none"/>
          <w:lang w:eastAsia="zh-CN"/>
          <w14:textFill>
            <w14:solidFill>
              <w14:schemeClr w14:val="tx1"/>
            </w14:solidFill>
          </w14:textFill>
        </w:rPr>
      </w:pPr>
      <w:r>
        <w:rPr>
          <w:color w:val="000000" w:themeColor="text1"/>
          <w:spacing w:val="-5"/>
          <w:sz w:val="24"/>
          <w:szCs w:val="24"/>
          <w:highlight w:val="none"/>
          <w14:textFill>
            <w14:solidFill>
              <w14:schemeClr w14:val="tx1"/>
            </w14:solidFill>
          </w14:textFill>
        </w:rPr>
        <w:t>项目名称：</w:t>
      </w:r>
      <w:r>
        <w:rPr>
          <w:rFonts w:hint="eastAsia"/>
          <w:color w:val="000000" w:themeColor="text1"/>
          <w:spacing w:val="-5"/>
          <w:sz w:val="24"/>
          <w:szCs w:val="24"/>
          <w:highlight w:val="none"/>
          <w:lang w:eastAsia="zh-CN"/>
          <w14:textFill>
            <w14:solidFill>
              <w14:schemeClr w14:val="tx1"/>
            </w14:solidFill>
          </w14:textFill>
        </w:rPr>
        <w:t>喀什地区产品质量检验所2026年设备购置项目</w:t>
      </w:r>
    </w:p>
    <w:p w14:paraId="1D681A0E">
      <w:pPr>
        <w:pStyle w:val="5"/>
        <w:spacing w:before="27" w:line="219" w:lineRule="auto"/>
        <w:ind w:left="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采购方式：公开招标</w:t>
      </w:r>
    </w:p>
    <w:p w14:paraId="60806E44">
      <w:pPr>
        <w:pStyle w:val="5"/>
        <w:spacing w:before="28" w:line="219" w:lineRule="auto"/>
        <w:ind w:left="12"/>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预算金额（元</w:t>
      </w:r>
      <w:r>
        <w:rPr>
          <w:color w:val="000000" w:themeColor="text1"/>
          <w:spacing w:val="20"/>
          <w:sz w:val="24"/>
          <w:szCs w:val="24"/>
          <w:highlight w:val="none"/>
          <w14:textFill>
            <w14:solidFill>
              <w14:schemeClr w14:val="tx1"/>
            </w14:solidFill>
          </w14:textFill>
        </w:rPr>
        <w:t>）：</w:t>
      </w:r>
      <w:r>
        <w:rPr>
          <w:rFonts w:hint="eastAsia"/>
          <w:color w:val="000000" w:themeColor="text1"/>
          <w:spacing w:val="2"/>
          <w:sz w:val="24"/>
          <w:szCs w:val="24"/>
          <w:highlight w:val="none"/>
          <w:lang w:val="en-US" w:eastAsia="zh-CN"/>
          <w14:textFill>
            <w14:solidFill>
              <w14:schemeClr w14:val="tx1"/>
            </w14:solidFill>
          </w14:textFill>
        </w:rPr>
        <w:t>923000.00</w:t>
      </w:r>
      <w:r>
        <w:rPr>
          <w:color w:val="000000" w:themeColor="text1"/>
          <w:spacing w:val="2"/>
          <w:sz w:val="24"/>
          <w:szCs w:val="24"/>
          <w:highlight w:val="none"/>
          <w14:textFill>
            <w14:solidFill>
              <w14:schemeClr w14:val="tx1"/>
            </w14:solidFill>
          </w14:textFill>
        </w:rPr>
        <w:t>元</w:t>
      </w:r>
    </w:p>
    <w:p w14:paraId="26F533C3">
      <w:pPr>
        <w:pStyle w:val="5"/>
        <w:spacing w:before="27" w:line="218" w:lineRule="auto"/>
        <w:ind w:left="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最高限价（元</w:t>
      </w:r>
      <w:r>
        <w:rPr>
          <w:color w:val="000000" w:themeColor="text1"/>
          <w:spacing w:val="5"/>
          <w:sz w:val="24"/>
          <w:szCs w:val="24"/>
          <w:highlight w:val="none"/>
          <w14:textFill>
            <w14:solidFill>
              <w14:schemeClr w14:val="tx1"/>
            </w14:solidFill>
          </w14:textFill>
        </w:rPr>
        <w:t>）</w:t>
      </w:r>
      <w:r>
        <w:rPr>
          <w:color w:val="000000" w:themeColor="text1"/>
          <w:spacing w:val="-71"/>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w:t>
      </w:r>
      <w:r>
        <w:rPr>
          <w:rFonts w:hint="eastAsia"/>
          <w:color w:val="000000" w:themeColor="text1"/>
          <w:spacing w:val="-2"/>
          <w:sz w:val="22"/>
          <w:szCs w:val="22"/>
          <w:highlight w:val="none"/>
          <w:lang w:val="en-US" w:eastAsia="zh-CN"/>
          <w14:textFill>
            <w14:solidFill>
              <w14:schemeClr w14:val="tx1"/>
            </w14:solidFill>
          </w14:textFill>
        </w:rPr>
        <w:t>923000.00</w:t>
      </w:r>
      <w:r>
        <w:rPr>
          <w:color w:val="000000" w:themeColor="text1"/>
          <w:spacing w:val="-2"/>
          <w:sz w:val="24"/>
          <w:szCs w:val="24"/>
          <w:highlight w:val="none"/>
          <w14:textFill>
            <w14:solidFill>
              <w14:schemeClr w14:val="tx1"/>
            </w14:solidFill>
          </w14:textFill>
        </w:rPr>
        <w:t>元</w:t>
      </w:r>
      <w:r>
        <w:rPr>
          <w:color w:val="000000" w:themeColor="text1"/>
          <w:spacing w:val="-71"/>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w:t>
      </w:r>
    </w:p>
    <w:p w14:paraId="58E8497C">
      <w:pPr>
        <w:pStyle w:val="5"/>
        <w:spacing w:before="26" w:line="219" w:lineRule="auto"/>
        <w:ind w:left="11"/>
        <w:rPr>
          <w:rFonts w:hint="eastAsia" w:eastAsia="宋体"/>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14:textFill>
            <w14:solidFill>
              <w14:schemeClr w14:val="tx1"/>
            </w14:solidFill>
          </w14:textFill>
        </w:rPr>
        <w:t>标项一：</w:t>
      </w:r>
      <w:r>
        <w:rPr>
          <w:rFonts w:hint="eastAsia"/>
          <w:color w:val="000000" w:themeColor="text1"/>
          <w:spacing w:val="-2"/>
          <w:sz w:val="24"/>
          <w:szCs w:val="24"/>
          <w:highlight w:val="none"/>
          <w:lang w:eastAsia="zh-CN"/>
          <w14:textFill>
            <w14:solidFill>
              <w14:schemeClr w14:val="tx1"/>
            </w14:solidFill>
          </w14:textFill>
        </w:rPr>
        <w:t>喀什地区产品质量检验所2026年设备购置项目</w:t>
      </w:r>
    </w:p>
    <w:p w14:paraId="247CB6F0">
      <w:pPr>
        <w:pStyle w:val="5"/>
        <w:spacing w:before="28" w:line="219" w:lineRule="auto"/>
        <w:ind w:left="1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数量：1批</w:t>
      </w:r>
    </w:p>
    <w:p w14:paraId="51651350">
      <w:pPr>
        <w:pStyle w:val="5"/>
        <w:spacing w:before="27" w:line="219" w:lineRule="auto"/>
        <w:ind w:left="12"/>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预算金额：</w:t>
      </w:r>
      <w:r>
        <w:rPr>
          <w:rFonts w:hint="eastAsia"/>
          <w:color w:val="000000" w:themeColor="text1"/>
          <w:spacing w:val="-2"/>
          <w:sz w:val="24"/>
          <w:szCs w:val="24"/>
          <w:highlight w:val="none"/>
          <w:lang w:val="en-US" w:eastAsia="zh-CN"/>
          <w14:textFill>
            <w14:solidFill>
              <w14:schemeClr w14:val="tx1"/>
            </w14:solidFill>
          </w14:textFill>
        </w:rPr>
        <w:t>923000.00</w:t>
      </w:r>
      <w:r>
        <w:rPr>
          <w:color w:val="000000" w:themeColor="text1"/>
          <w:spacing w:val="-2"/>
          <w:sz w:val="24"/>
          <w:szCs w:val="24"/>
          <w:highlight w:val="none"/>
          <w14:textFill>
            <w14:solidFill>
              <w14:schemeClr w14:val="tx1"/>
            </w14:solidFill>
          </w14:textFill>
        </w:rPr>
        <w:t>元；</w:t>
      </w:r>
    </w:p>
    <w:p w14:paraId="637B1354">
      <w:pPr>
        <w:pStyle w:val="5"/>
        <w:spacing w:before="25"/>
        <w:ind w:left="12" w:firstLine="2"/>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简要规格描述或项目基本概况介绍、用途：</w:t>
      </w:r>
      <w:r>
        <w:rPr>
          <w:rFonts w:hint="eastAsia"/>
          <w:color w:val="000000" w:themeColor="text1"/>
          <w:spacing w:val="-5"/>
          <w:sz w:val="24"/>
          <w:szCs w:val="24"/>
          <w:highlight w:val="none"/>
          <w:lang w:eastAsia="zh-CN"/>
          <w14:textFill>
            <w14:solidFill>
              <w14:schemeClr w14:val="tx1"/>
            </w14:solidFill>
          </w14:textFill>
        </w:rPr>
        <w:t>采购一批食品检验设备、化工检验设备、建材检验设备</w:t>
      </w:r>
      <w:r>
        <w:rPr>
          <w:color w:val="000000" w:themeColor="text1"/>
          <w:spacing w:val="-6"/>
          <w:sz w:val="24"/>
          <w:szCs w:val="24"/>
          <w:highlight w:val="none"/>
          <w14:textFill>
            <w14:solidFill>
              <w14:schemeClr w14:val="tx1"/>
            </w14:solidFill>
          </w14:textFill>
        </w:rPr>
        <w:t>。（具体</w:t>
      </w:r>
      <w:r>
        <w:rPr>
          <w:color w:val="000000" w:themeColor="text1"/>
          <w:spacing w:val="-3"/>
          <w:sz w:val="24"/>
          <w:szCs w:val="24"/>
          <w:highlight w:val="none"/>
          <w14:textFill>
            <w14:solidFill>
              <w14:schemeClr w14:val="tx1"/>
            </w14:solidFill>
          </w14:textFill>
        </w:rPr>
        <w:t>数量及规格要求详见招标文件）</w:t>
      </w:r>
    </w:p>
    <w:p w14:paraId="36615562">
      <w:pPr>
        <w:pStyle w:val="5"/>
        <w:spacing w:before="1" w:line="220" w:lineRule="auto"/>
        <w:ind w:left="13"/>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备注：</w:t>
      </w:r>
    </w:p>
    <w:p w14:paraId="500A901A">
      <w:pPr>
        <w:pStyle w:val="5"/>
        <w:spacing w:before="58" w:line="323" w:lineRule="auto"/>
        <w:ind w:left="11" w:right="630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合同履约期限：详见招标文件本项目</w:t>
      </w:r>
      <w:r>
        <w:rPr>
          <w:rFonts w:hint="eastAsia"/>
          <w:color w:val="000000" w:themeColor="text1"/>
          <w:spacing w:val="-3"/>
          <w:sz w:val="24"/>
          <w:szCs w:val="24"/>
          <w:highlight w:val="none"/>
          <w:lang w:eastAsia="zh-CN"/>
          <w14:textFill>
            <w14:solidFill>
              <w14:schemeClr w14:val="tx1"/>
            </w14:solidFill>
          </w14:textFill>
        </w:rPr>
        <w:t>不</w:t>
      </w:r>
      <w:r>
        <w:rPr>
          <w:color w:val="000000" w:themeColor="text1"/>
          <w:spacing w:val="-3"/>
          <w:sz w:val="24"/>
          <w:szCs w:val="24"/>
          <w:highlight w:val="none"/>
          <w14:textFill>
            <w14:solidFill>
              <w14:schemeClr w14:val="tx1"/>
            </w14:solidFill>
          </w14:textFill>
        </w:rPr>
        <w:t>接受联合体投标。</w:t>
      </w:r>
    </w:p>
    <w:p w14:paraId="6F87B730">
      <w:pPr>
        <w:pStyle w:val="5"/>
        <w:spacing w:before="59" w:line="219" w:lineRule="auto"/>
        <w:ind w:left="129"/>
        <w:rPr>
          <w:color w:val="000000" w:themeColor="text1"/>
          <w:sz w:val="24"/>
          <w:szCs w:val="24"/>
          <w:highlight w:val="none"/>
          <w14:textFill>
            <w14:solidFill>
              <w14:schemeClr w14:val="tx1"/>
            </w14:solidFill>
          </w14:textFill>
        </w:rPr>
      </w:pPr>
      <w:r>
        <w:rPr>
          <w:b/>
          <w:bCs/>
          <w:color w:val="000000" w:themeColor="text1"/>
          <w:spacing w:val="-15"/>
          <w:sz w:val="24"/>
          <w:szCs w:val="24"/>
          <w:highlight w:val="none"/>
          <w14:textFill>
            <w14:solidFill>
              <w14:schemeClr w14:val="tx1"/>
            </w14:solidFill>
          </w14:textFill>
        </w:rPr>
        <w:t>二、申请人的资格要求：</w:t>
      </w:r>
    </w:p>
    <w:p w14:paraId="27FD52E9">
      <w:pPr>
        <w:pStyle w:val="5"/>
        <w:spacing w:before="177" w:line="219" w:lineRule="auto"/>
        <w:ind w:left="28"/>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1.满足《中华人民共和国政府采购法》第二十二条规定：</w:t>
      </w:r>
    </w:p>
    <w:p w14:paraId="7E0BDB57">
      <w:pPr>
        <w:pStyle w:val="5"/>
        <w:spacing w:before="184" w:line="219" w:lineRule="auto"/>
        <w:ind w:left="13"/>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2.落实政府采购政策需满足的资格要求：</w:t>
      </w:r>
      <w:r>
        <w:rPr>
          <w:rFonts w:hint="eastAsia"/>
          <w:b/>
          <w:bCs/>
          <w:color w:val="000000" w:themeColor="text1"/>
          <w:spacing w:val="-5"/>
          <w:sz w:val="24"/>
          <w:szCs w:val="24"/>
          <w:highlight w:val="none"/>
          <w14:textFill>
            <w14:solidFill>
              <w14:schemeClr w14:val="tx1"/>
            </w14:solidFill>
          </w14:textFill>
        </w:rPr>
        <w:t>本项目专门面向中小微企业</w:t>
      </w:r>
      <w:r>
        <w:rPr>
          <w:b/>
          <w:bCs/>
          <w:color w:val="000000" w:themeColor="text1"/>
          <w:spacing w:val="-6"/>
          <w:sz w:val="24"/>
          <w:szCs w:val="24"/>
          <w:highlight w:val="none"/>
          <w14:textFill>
            <w14:solidFill>
              <w14:schemeClr w14:val="tx1"/>
            </w14:solidFill>
          </w14:textFill>
        </w:rPr>
        <w:t>；</w:t>
      </w:r>
    </w:p>
    <w:p w14:paraId="6CC2AEFC">
      <w:pPr>
        <w:pStyle w:val="5"/>
        <w:spacing w:before="180" w:line="219" w:lineRule="auto"/>
        <w:ind w:left="15"/>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3.本项目的特定资格要求：</w:t>
      </w:r>
    </w:p>
    <w:p w14:paraId="14EB80CA">
      <w:pPr>
        <w:pStyle w:val="5"/>
        <w:spacing w:before="71" w:line="233" w:lineRule="auto"/>
        <w:ind w:left="80" w:right="316" w:firstLine="474"/>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（1）合格有效的三证合一的营业执照（三证合一）或电子营业执照（需加盖公章）</w:t>
      </w:r>
      <w:r>
        <w:rPr>
          <w:b/>
          <w:bCs/>
          <w:color w:val="000000" w:themeColor="text1"/>
          <w:spacing w:val="-8"/>
          <w:sz w:val="24"/>
          <w:szCs w:val="24"/>
          <w:highlight w:val="none"/>
          <w14:textFill>
            <w14:solidFill>
              <w14:schemeClr w14:val="tx1"/>
            </w14:solidFill>
          </w14:textFill>
        </w:rPr>
        <w:t>或同等法律效力的证明文件（发证机关或公证机关出具的证明材料</w:t>
      </w:r>
      <w:r>
        <w:rPr>
          <w:b/>
          <w:bCs/>
          <w:color w:val="000000" w:themeColor="text1"/>
          <w:spacing w:val="-3"/>
          <w:sz w:val="24"/>
          <w:szCs w:val="24"/>
          <w:highlight w:val="none"/>
          <w14:textFill>
            <w14:solidFill>
              <w14:schemeClr w14:val="tx1"/>
            </w14:solidFill>
          </w14:textFill>
        </w:rPr>
        <w:t>）；</w:t>
      </w:r>
    </w:p>
    <w:p w14:paraId="2D69D1F0">
      <w:pPr>
        <w:pStyle w:val="5"/>
        <w:spacing w:before="83" w:line="233" w:lineRule="auto"/>
        <w:ind w:left="76" w:right="159" w:firstLine="478"/>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（2）法定代表人资格证明及授权书、被授权人身份证(法定代表人投标需提供法定</w:t>
      </w:r>
      <w:r>
        <w:rPr>
          <w:color w:val="000000" w:themeColor="text1"/>
          <w:spacing w:val="1"/>
          <w:sz w:val="24"/>
          <w:szCs w:val="24"/>
          <w:highlight w:val="none"/>
          <w14:textFill>
            <w14:solidFill>
              <w14:schemeClr w14:val="tx1"/>
            </w14:solidFill>
          </w14:textFill>
        </w:rPr>
        <w:t xml:space="preserve"> </w:t>
      </w:r>
      <w:r>
        <w:rPr>
          <w:b/>
          <w:bCs/>
          <w:color w:val="000000" w:themeColor="text1"/>
          <w:spacing w:val="-10"/>
          <w:sz w:val="24"/>
          <w:szCs w:val="24"/>
          <w:highlight w:val="none"/>
          <w14:textFill>
            <w14:solidFill>
              <w14:schemeClr w14:val="tx1"/>
            </w14:solidFill>
          </w14:textFill>
        </w:rPr>
        <w:t>代表人身份证)，被授权委托人提供在本单位</w:t>
      </w:r>
      <w:r>
        <w:rPr>
          <w:rFonts w:hint="eastAsia"/>
          <w:b/>
          <w:bCs/>
          <w:color w:val="000000" w:themeColor="text1"/>
          <w:spacing w:val="-10"/>
          <w:sz w:val="24"/>
          <w:szCs w:val="24"/>
          <w:highlight w:val="none"/>
          <w:lang w:eastAsia="zh-CN"/>
          <w14:textFill>
            <w14:solidFill>
              <w14:schemeClr w14:val="tx1"/>
            </w14:solidFill>
          </w14:textFill>
        </w:rPr>
        <w:t>近三个月内任意一个月</w:t>
      </w:r>
      <w:r>
        <w:rPr>
          <w:b/>
          <w:bCs/>
          <w:color w:val="000000" w:themeColor="text1"/>
          <w:spacing w:val="-11"/>
          <w:sz w:val="24"/>
          <w:szCs w:val="24"/>
          <w:highlight w:val="none"/>
          <w14:textFill>
            <w14:solidFill>
              <w14:schemeClr w14:val="tx1"/>
            </w14:solidFill>
          </w14:textFill>
        </w:rPr>
        <w:t>的社保缴费证明；</w:t>
      </w:r>
    </w:p>
    <w:p w14:paraId="2DC6D11A">
      <w:pPr>
        <w:pStyle w:val="5"/>
        <w:spacing w:before="87" w:line="232" w:lineRule="auto"/>
        <w:ind w:left="106" w:right="333" w:firstLine="448"/>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（3）</w:t>
      </w:r>
      <w:r>
        <w:rPr>
          <w:rFonts w:hint="eastAsia"/>
          <w:b/>
          <w:bCs/>
          <w:color w:val="000000" w:themeColor="text1"/>
          <w:spacing w:val="-8"/>
          <w:sz w:val="24"/>
          <w:szCs w:val="24"/>
          <w:highlight w:val="none"/>
          <w:lang w:eastAsia="zh-CN"/>
          <w14:textFill>
            <w14:solidFill>
              <w14:schemeClr w14:val="tx1"/>
            </w14:solidFill>
          </w14:textFill>
        </w:rPr>
        <w:t>提供2025年财务审计报告</w:t>
      </w:r>
      <w:r>
        <w:rPr>
          <w:b/>
          <w:bCs/>
          <w:color w:val="000000" w:themeColor="text1"/>
          <w:spacing w:val="-9"/>
          <w:sz w:val="24"/>
          <w:szCs w:val="24"/>
          <w:highlight w:val="none"/>
          <w14:textFill>
            <w14:solidFill>
              <w14:schemeClr w14:val="tx1"/>
            </w14:solidFill>
          </w14:textFill>
        </w:rPr>
        <w:t>（新成立未满一年的新公司可提供近三个月</w:t>
      </w:r>
      <w:r>
        <w:rPr>
          <w:b/>
          <w:bCs/>
          <w:color w:val="000000" w:themeColor="text1"/>
          <w:spacing w:val="-11"/>
          <w:sz w:val="24"/>
          <w:szCs w:val="24"/>
          <w:highlight w:val="none"/>
          <w14:textFill>
            <w14:solidFill>
              <w14:schemeClr w14:val="tx1"/>
            </w14:solidFill>
          </w14:textFill>
        </w:rPr>
        <w:t>内任意一个月的银行资信证明</w:t>
      </w:r>
      <w:r>
        <w:rPr>
          <w:b/>
          <w:bCs/>
          <w:color w:val="000000" w:themeColor="text1"/>
          <w:sz w:val="24"/>
          <w:szCs w:val="24"/>
          <w:highlight w:val="none"/>
          <w14:textFill>
            <w14:solidFill>
              <w14:schemeClr w14:val="tx1"/>
            </w14:solidFill>
          </w14:textFill>
        </w:rPr>
        <w:t>）；</w:t>
      </w:r>
    </w:p>
    <w:p w14:paraId="5CB8211D">
      <w:pPr>
        <w:pStyle w:val="5"/>
        <w:spacing w:before="84" w:line="219" w:lineRule="auto"/>
        <w:ind w:left="554"/>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（4）依法缴纳</w:t>
      </w:r>
      <w:r>
        <w:rPr>
          <w:rFonts w:hint="eastAsia"/>
          <w:b/>
          <w:bCs/>
          <w:color w:val="000000" w:themeColor="text1"/>
          <w:spacing w:val="-8"/>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税收</w:t>
      </w:r>
      <w:r>
        <w:rPr>
          <w:b/>
          <w:bCs/>
          <w:color w:val="000000" w:themeColor="text1"/>
          <w:spacing w:val="-9"/>
          <w:sz w:val="24"/>
          <w:szCs w:val="24"/>
          <w:highlight w:val="none"/>
          <w14:textFill>
            <w14:solidFill>
              <w14:schemeClr w14:val="tx1"/>
            </w14:solidFill>
          </w14:textFill>
        </w:rPr>
        <w:t>证明；</w:t>
      </w:r>
    </w:p>
    <w:p w14:paraId="4E9DB769">
      <w:pPr>
        <w:pStyle w:val="5"/>
        <w:spacing w:before="85" w:line="219" w:lineRule="auto"/>
        <w:ind w:left="554"/>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（5）投标单位提供本单位依法缴纳</w:t>
      </w:r>
      <w:r>
        <w:rPr>
          <w:rFonts w:hint="eastAsia"/>
          <w:b/>
          <w:bCs/>
          <w:color w:val="000000" w:themeColor="text1"/>
          <w:spacing w:val="-8"/>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的社保缴费证明；</w:t>
      </w:r>
    </w:p>
    <w:p w14:paraId="52CFF142">
      <w:pPr>
        <w:spacing w:line="219" w:lineRule="auto"/>
        <w:rPr>
          <w:color w:val="000000" w:themeColor="text1"/>
          <w:sz w:val="24"/>
          <w:szCs w:val="24"/>
          <w:highlight w:val="none"/>
          <w14:textFill>
            <w14:solidFill>
              <w14:schemeClr w14:val="tx1"/>
            </w14:solidFill>
          </w14:textFill>
        </w:rPr>
        <w:sectPr>
          <w:footerReference r:id="rId46" w:type="default"/>
          <w:pgSz w:w="11907" w:h="16840"/>
          <w:pgMar w:top="400" w:right="1039" w:bottom="973" w:left="1460" w:header="0" w:footer="740" w:gutter="0"/>
          <w:pgNumType w:fmt="decimal"/>
          <w:cols w:space="720" w:num="1"/>
        </w:sectPr>
      </w:pPr>
    </w:p>
    <w:p w14:paraId="3A438480">
      <w:pPr>
        <w:spacing w:line="245" w:lineRule="auto"/>
        <w:rPr>
          <w:rFonts w:ascii="Arial"/>
          <w:color w:val="000000" w:themeColor="text1"/>
          <w:sz w:val="21"/>
          <w:highlight w:val="none"/>
          <w14:textFill>
            <w14:solidFill>
              <w14:schemeClr w14:val="tx1"/>
            </w14:solidFill>
          </w14:textFill>
        </w:rPr>
      </w:pPr>
    </w:p>
    <w:p w14:paraId="10652E92">
      <w:pPr>
        <w:spacing w:line="245" w:lineRule="auto"/>
        <w:rPr>
          <w:rFonts w:ascii="Arial"/>
          <w:color w:val="000000" w:themeColor="text1"/>
          <w:sz w:val="21"/>
          <w:highlight w:val="none"/>
          <w14:textFill>
            <w14:solidFill>
              <w14:schemeClr w14:val="tx1"/>
            </w14:solidFill>
          </w14:textFill>
        </w:rPr>
      </w:pPr>
    </w:p>
    <w:p w14:paraId="543136A1">
      <w:pPr>
        <w:spacing w:line="245" w:lineRule="auto"/>
        <w:rPr>
          <w:rFonts w:ascii="Arial"/>
          <w:color w:val="000000" w:themeColor="text1"/>
          <w:sz w:val="21"/>
          <w:highlight w:val="none"/>
          <w14:textFill>
            <w14:solidFill>
              <w14:schemeClr w14:val="tx1"/>
            </w14:solidFill>
          </w14:textFill>
        </w:rPr>
      </w:pPr>
    </w:p>
    <w:p w14:paraId="071DA3E3">
      <w:pPr>
        <w:spacing w:line="245" w:lineRule="auto"/>
        <w:rPr>
          <w:rFonts w:ascii="Arial"/>
          <w:color w:val="000000" w:themeColor="text1"/>
          <w:sz w:val="21"/>
          <w:highlight w:val="none"/>
          <w14:textFill>
            <w14:solidFill>
              <w14:schemeClr w14:val="tx1"/>
            </w14:solidFill>
          </w14:textFill>
        </w:rPr>
      </w:pPr>
    </w:p>
    <w:p w14:paraId="5FB77C1C">
      <w:pPr>
        <w:pStyle w:val="5"/>
        <w:spacing w:before="78"/>
        <w:ind w:left="63" w:right="517" w:firstLine="485"/>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（6）根据《财政部关于在政府采购活动中查询及使用信用记录有关问题的通知》</w:t>
      </w:r>
      <w:r>
        <w:rPr>
          <w:color w:val="000000" w:themeColor="text1"/>
          <w:spacing w:val="-10"/>
          <w:sz w:val="24"/>
          <w:szCs w:val="24"/>
          <w:highlight w:val="none"/>
          <w14:textFill>
            <w14:solidFill>
              <w14:schemeClr w14:val="tx1"/>
            </w14:solidFill>
          </w14:textFill>
        </w:rPr>
        <w:t xml:space="preserve"> </w:t>
      </w:r>
      <w:r>
        <w:rPr>
          <w:b/>
          <w:bCs/>
          <w:color w:val="000000" w:themeColor="text1"/>
          <w:spacing w:val="-10"/>
          <w:sz w:val="24"/>
          <w:szCs w:val="24"/>
          <w:highlight w:val="none"/>
          <w14:textFill>
            <w14:solidFill>
              <w14:schemeClr w14:val="tx1"/>
            </w14:solidFill>
          </w14:textFill>
        </w:rPr>
        <w:t>(</w:t>
      </w:r>
      <w:r>
        <w:rPr>
          <w:b/>
          <w:bCs/>
          <w:color w:val="000000" w:themeColor="text1"/>
          <w:spacing w:val="-8"/>
          <w:sz w:val="24"/>
          <w:szCs w:val="24"/>
          <w:highlight w:val="none"/>
          <w14:textFill>
            <w14:solidFill>
              <w14:schemeClr w14:val="tx1"/>
            </w14:solidFill>
          </w14:textFill>
        </w:rPr>
        <w:t>财库﹝2016﹞125号）的要求，凡拟参加本次招标项目的投标人，如在“信用</w:t>
      </w:r>
      <w:r>
        <w:rPr>
          <w:b/>
          <w:bCs/>
          <w:color w:val="000000" w:themeColor="text1"/>
          <w:spacing w:val="-9"/>
          <w:sz w:val="24"/>
          <w:szCs w:val="24"/>
          <w:highlight w:val="none"/>
          <w14:textFill>
            <w14:solidFill>
              <w14:schemeClr w14:val="tx1"/>
            </w14:solidFill>
          </w14:textFill>
        </w:rPr>
        <w:t>中国”网站</w:t>
      </w:r>
      <w:r>
        <w:rPr>
          <w:b/>
          <w:bCs/>
          <w:color w:val="000000" w:themeColor="text1"/>
          <w:spacing w:val="-7"/>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b/>
          <w:bCs/>
          <w:color w:val="000000" w:themeColor="text1"/>
          <w:spacing w:val="-7"/>
          <w:sz w:val="24"/>
          <w:szCs w:val="24"/>
          <w:highlight w:val="none"/>
          <w14:textFill>
            <w14:solidFill>
              <w14:schemeClr w14:val="tx1"/>
            </w14:solidFill>
          </w14:textFill>
        </w:rPr>
        <w:t>www.creditchina.gov.cn</w:t>
      </w:r>
      <w:r>
        <w:rPr>
          <w:b/>
          <w:bCs/>
          <w:color w:val="000000" w:themeColor="text1"/>
          <w:spacing w:val="-7"/>
          <w:sz w:val="24"/>
          <w:szCs w:val="24"/>
          <w:highlight w:val="none"/>
          <w14:textFill>
            <w14:solidFill>
              <w14:schemeClr w14:val="tx1"/>
            </w14:solidFill>
          </w14:textFill>
        </w:rPr>
        <w:fldChar w:fldCharType="end"/>
      </w:r>
      <w:r>
        <w:rPr>
          <w:b/>
          <w:bCs/>
          <w:color w:val="000000" w:themeColor="text1"/>
          <w:spacing w:val="-7"/>
          <w:sz w:val="24"/>
          <w:szCs w:val="24"/>
          <w:highlight w:val="none"/>
          <w14:textFill>
            <w14:solidFill>
              <w14:schemeClr w14:val="tx1"/>
            </w14:solidFill>
          </w14:textFill>
        </w:rPr>
        <w:t>）被列入失信被执行人、重大税收违</w:t>
      </w:r>
      <w:r>
        <w:rPr>
          <w:b/>
          <w:bCs/>
          <w:color w:val="000000" w:themeColor="text1"/>
          <w:spacing w:val="-8"/>
          <w:sz w:val="24"/>
          <w:szCs w:val="24"/>
          <w:highlight w:val="none"/>
          <w14:textFill>
            <w14:solidFill>
              <w14:schemeClr w14:val="tx1"/>
            </w14:solidFill>
          </w14:textFill>
        </w:rPr>
        <w:t>法失信主体名单(信用服</w:t>
      </w:r>
      <w:r>
        <w:rPr>
          <w:b/>
          <w:bCs/>
          <w:color w:val="000000" w:themeColor="text1"/>
          <w:spacing w:val="-10"/>
          <w:sz w:val="24"/>
          <w:szCs w:val="24"/>
          <w:highlight w:val="none"/>
          <w14:textFill>
            <w14:solidFill>
              <w14:schemeClr w14:val="tx1"/>
            </w14:solidFill>
          </w14:textFill>
        </w:rPr>
        <w:t>务-重点领域严重失信主体名单查询-搜索栏输入单位全称</w:t>
      </w:r>
      <w:r>
        <w:rPr>
          <w:b/>
          <w:bCs/>
          <w:color w:val="000000" w:themeColor="text1"/>
          <w:spacing w:val="-11"/>
          <w:sz w:val="24"/>
          <w:szCs w:val="24"/>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b/>
          <w:bCs/>
          <w:color w:val="000000" w:themeColor="text1"/>
          <w:spacing w:val="-11"/>
          <w:sz w:val="24"/>
          <w:szCs w:val="24"/>
          <w:highlight w:val="none"/>
          <w14:textFill>
            <w14:solidFill>
              <w14:schemeClr w14:val="tx1"/>
            </w14:solidFill>
          </w14:textFill>
        </w:rPr>
        <w:t>http://ww</w:t>
      </w:r>
      <w:r>
        <w:rPr>
          <w:b/>
          <w:bCs/>
          <w:color w:val="000000" w:themeColor="text1"/>
          <w:spacing w:val="-1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b/>
          <w:bCs/>
          <w:color w:val="000000" w:themeColor="text1"/>
          <w:spacing w:val="-6"/>
          <w:sz w:val="24"/>
          <w:szCs w:val="24"/>
          <w:highlight w:val="none"/>
          <w14:textFill>
            <w14:solidFill>
              <w14:schemeClr w14:val="tx1"/>
            </w14:solidFill>
          </w14:textFill>
        </w:rPr>
        <w:t>w.ccgp.gov.cn/search/cr/</w:t>
      </w:r>
      <w:r>
        <w:rPr>
          <w:b/>
          <w:bCs/>
          <w:color w:val="000000" w:themeColor="text1"/>
          <w:spacing w:val="-6"/>
          <w:sz w:val="24"/>
          <w:szCs w:val="24"/>
          <w:highlight w:val="none"/>
          <w14:textFill>
            <w14:solidFill>
              <w14:schemeClr w14:val="tx1"/>
            </w14:solidFill>
          </w14:textFill>
        </w:rPr>
        <w:fldChar w:fldCharType="end"/>
      </w:r>
      <w:r>
        <w:rPr>
          <w:b/>
          <w:bCs/>
          <w:color w:val="000000" w:themeColor="text1"/>
          <w:spacing w:val="-6"/>
          <w:sz w:val="24"/>
          <w:szCs w:val="24"/>
          <w:highlight w:val="none"/>
          <w14:textFill>
            <w14:solidFill>
              <w14:schemeClr w14:val="tx1"/>
            </w14:solidFill>
          </w14:textFill>
        </w:rPr>
        <w:t>）严重违法失信行为信息记录名单的（尚在处罚期内的</w:t>
      </w:r>
      <w:r>
        <w:rPr>
          <w:b/>
          <w:bCs/>
          <w:color w:val="000000" w:themeColor="text1"/>
          <w:spacing w:val="-5"/>
          <w:sz w:val="24"/>
          <w:szCs w:val="24"/>
          <w:highlight w:val="none"/>
          <w14:textFill>
            <w14:solidFill>
              <w14:schemeClr w14:val="tx1"/>
            </w14:solidFill>
          </w14:textFill>
        </w:rPr>
        <w:t>），</w:t>
      </w:r>
    </w:p>
    <w:p w14:paraId="64278199">
      <w:pPr>
        <w:pStyle w:val="5"/>
        <w:spacing w:before="44" w:line="232" w:lineRule="auto"/>
        <w:ind w:left="74" w:right="517" w:hanging="14"/>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w:t>
      </w:r>
      <w:r>
        <w:rPr>
          <w:color w:val="000000" w:themeColor="text1"/>
          <w:spacing w:val="-78"/>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b/>
          <w:bCs/>
          <w:color w:val="000000" w:themeColor="text1"/>
          <w:spacing w:val="-8"/>
          <w:sz w:val="24"/>
          <w:szCs w:val="24"/>
          <w:highlight w:val="none"/>
          <w14:textFill>
            <w14:solidFill>
              <w14:schemeClr w14:val="tx1"/>
            </w14:solidFill>
          </w14:textFill>
        </w:rPr>
        <w:t>http://www.gsxt.gov.cn</w:t>
      </w:r>
      <w:r>
        <w:rPr>
          <w:b/>
          <w:bCs/>
          <w:color w:val="000000" w:themeColor="text1"/>
          <w:spacing w:val="-8"/>
          <w:sz w:val="24"/>
          <w:szCs w:val="24"/>
          <w:highlight w:val="none"/>
          <w14:textFill>
            <w14:solidFill>
              <w14:schemeClr w14:val="tx1"/>
            </w14:solidFill>
          </w14:textFill>
        </w:rPr>
        <w:fldChar w:fldCharType="end"/>
      </w:r>
      <w:r>
        <w:rPr>
          <w:b/>
          <w:bCs/>
          <w:color w:val="000000" w:themeColor="text1"/>
          <w:spacing w:val="-8"/>
          <w:sz w:val="24"/>
          <w:szCs w:val="24"/>
          <w:highlight w:val="none"/>
          <w14:textFill>
            <w14:solidFill>
              <w14:schemeClr w14:val="tx1"/>
            </w14:solidFill>
          </w14:textFill>
        </w:rPr>
        <w:t>）”列入严重违法失信名单（黑</w:t>
      </w:r>
      <w:r>
        <w:rPr>
          <w:b/>
          <w:bCs/>
          <w:color w:val="000000" w:themeColor="text1"/>
          <w:spacing w:val="-7"/>
          <w:sz w:val="24"/>
          <w:szCs w:val="24"/>
          <w:highlight w:val="none"/>
          <w14:textFill>
            <w14:solidFill>
              <w14:schemeClr w14:val="tx1"/>
            </w14:solidFill>
          </w14:textFill>
        </w:rPr>
        <w:t>名单）信息；将拒绝其参加本次招标活动</w:t>
      </w:r>
      <w:r>
        <w:rPr>
          <w:b/>
          <w:bCs/>
          <w:color w:val="000000" w:themeColor="text1"/>
          <w:spacing w:val="-14"/>
          <w:sz w:val="24"/>
          <w:szCs w:val="24"/>
          <w:highlight w:val="none"/>
          <w14:textFill>
            <w14:solidFill>
              <w14:schemeClr w14:val="tx1"/>
            </w14:solidFill>
          </w14:textFill>
        </w:rPr>
        <w:t>；（</w:t>
      </w:r>
      <w:r>
        <w:rPr>
          <w:b/>
          <w:bCs/>
          <w:color w:val="000000" w:themeColor="text1"/>
          <w:spacing w:val="-7"/>
          <w:sz w:val="24"/>
          <w:szCs w:val="24"/>
          <w:highlight w:val="none"/>
          <w14:textFill>
            <w14:solidFill>
              <w14:schemeClr w14:val="tx1"/>
            </w14:solidFill>
          </w14:textFill>
        </w:rPr>
        <w:t>以采购代理机构或采购人查询为准</w:t>
      </w:r>
      <w:r>
        <w:rPr>
          <w:b/>
          <w:bCs/>
          <w:color w:val="000000" w:themeColor="text1"/>
          <w:spacing w:val="-14"/>
          <w:sz w:val="24"/>
          <w:szCs w:val="24"/>
          <w:highlight w:val="none"/>
          <w14:textFill>
            <w14:solidFill>
              <w14:schemeClr w14:val="tx1"/>
            </w14:solidFill>
          </w14:textFill>
        </w:rPr>
        <w:t>）；</w:t>
      </w:r>
    </w:p>
    <w:p w14:paraId="419ACB2D">
      <w:pPr>
        <w:pStyle w:val="5"/>
        <w:spacing w:before="85" w:line="233" w:lineRule="auto"/>
        <w:ind w:left="73" w:right="596" w:firstLine="475"/>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（7）参与政府采购活动前3年内未被列入失信、重大税收违法案件、财政部门禁止参加政府采购活动的承诺书；</w:t>
      </w:r>
    </w:p>
    <w:p w14:paraId="09F2E384">
      <w:pPr>
        <w:pStyle w:val="5"/>
        <w:spacing w:before="82" w:line="219" w:lineRule="auto"/>
        <w:ind w:left="548"/>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（8）提供针对本次项目的《反商业贿赂承诺书</w:t>
      </w:r>
      <w:r>
        <w:rPr>
          <w:b/>
          <w:bCs/>
          <w:color w:val="000000" w:themeColor="text1"/>
          <w:spacing w:val="-9"/>
          <w:sz w:val="24"/>
          <w:szCs w:val="24"/>
          <w:highlight w:val="none"/>
          <w14:textFill>
            <w14:solidFill>
              <w14:schemeClr w14:val="tx1"/>
            </w14:solidFill>
          </w14:textFill>
        </w:rPr>
        <w:t>》；</w:t>
      </w:r>
    </w:p>
    <w:p w14:paraId="115C5850">
      <w:pPr>
        <w:pStyle w:val="5"/>
        <w:spacing w:before="84" w:line="247" w:lineRule="auto"/>
        <w:ind w:left="70" w:right="589" w:firstLine="469"/>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各投标人应注意以下事项：①本项目要求各投标投标人提供“依法缴纳</w:t>
      </w:r>
      <w:r>
        <w:rPr>
          <w:rFonts w:hint="eastAsia"/>
          <w:b/>
          <w:bCs/>
          <w:color w:val="000000" w:themeColor="text1"/>
          <w:spacing w:val="-8"/>
          <w:sz w:val="24"/>
          <w:szCs w:val="24"/>
          <w:highlight w:val="none"/>
          <w:lang w:eastAsia="zh-CN"/>
          <w14:textFill>
            <w14:solidFill>
              <w14:schemeClr w14:val="tx1"/>
            </w14:solidFill>
          </w14:textFill>
        </w:rPr>
        <w:t>近三个月内任意一个月</w:t>
      </w:r>
      <w:r>
        <w:rPr>
          <w:b/>
          <w:bCs/>
          <w:color w:val="000000" w:themeColor="text1"/>
          <w:spacing w:val="-8"/>
          <w:sz w:val="24"/>
          <w:szCs w:val="24"/>
          <w:highlight w:val="none"/>
          <w14:textFill>
            <w14:solidFill>
              <w14:schemeClr w14:val="tx1"/>
            </w14:solidFill>
          </w14:textFill>
        </w:rPr>
        <w:t>税收证明”，若投标人某月税收为零申报，须提供加盖税务局公章的无欠税</w:t>
      </w:r>
      <w:r>
        <w:rPr>
          <w:b/>
          <w:bCs/>
          <w:color w:val="000000" w:themeColor="text1"/>
          <w:spacing w:val="-9"/>
          <w:sz w:val="24"/>
          <w:szCs w:val="24"/>
          <w:highlight w:val="none"/>
          <w14:textFill>
            <w14:solidFill>
              <w14:schemeClr w14:val="tx1"/>
            </w14:solidFill>
          </w14:textFill>
        </w:rPr>
        <w:t>证明或申报成功网页截图（投标人可自主登录“</w:t>
      </w:r>
      <w:r>
        <w:rPr>
          <w:color w:val="000000" w:themeColor="text1"/>
          <w:spacing w:val="-71"/>
          <w:sz w:val="24"/>
          <w:szCs w:val="24"/>
          <w:highlight w:val="none"/>
          <w14:textFill>
            <w14:solidFill>
              <w14:schemeClr w14:val="tx1"/>
            </w14:solidFill>
          </w14:textFill>
        </w:rPr>
        <w:t xml:space="preserve"> </w:t>
      </w:r>
      <w:r>
        <w:rPr>
          <w:b/>
          <w:bCs/>
          <w:color w:val="000000" w:themeColor="text1"/>
          <w:spacing w:val="-9"/>
          <w:sz w:val="24"/>
          <w:szCs w:val="24"/>
          <w:highlight w:val="none"/>
          <w14:textFill>
            <w14:solidFill>
              <w14:schemeClr w14:val="tx1"/>
            </w14:solidFill>
          </w14:textFill>
        </w:rPr>
        <w:t>国家税务总局电子税务局</w:t>
      </w:r>
    </w:p>
    <w:p w14:paraId="22B67031">
      <w:pPr>
        <w:pStyle w:val="5"/>
        <w:spacing w:before="3" w:line="247" w:lineRule="auto"/>
        <w:ind w:left="72" w:right="553" w:firstLine="2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”12366.chinatax.gov.cn/bsfw/on</w:t>
      </w:r>
      <w:r>
        <w:rPr>
          <w:b/>
          <w:bCs/>
          <w:color w:val="000000" w:themeColor="text1"/>
          <w:spacing w:val="-6"/>
          <w:sz w:val="24"/>
          <w:szCs w:val="24"/>
          <w:highlight w:val="none"/>
          <w14:textFill>
            <w14:solidFill>
              <w14:schemeClr w14:val="tx1"/>
            </w14:solidFill>
          </w14:textFill>
        </w:rPr>
        <w:t>linetaxation/main——税费申报及缴纳——申报结</w:t>
      </w:r>
      <w:r>
        <w:rPr>
          <w:b/>
          <w:bCs/>
          <w:color w:val="000000" w:themeColor="text1"/>
          <w:spacing w:val="-8"/>
          <w:sz w:val="24"/>
          <w:szCs w:val="24"/>
          <w:highlight w:val="none"/>
          <w14:textFill>
            <w14:solidFill>
              <w14:schemeClr w14:val="tx1"/>
            </w14:solidFill>
          </w14:textFill>
        </w:rPr>
        <w:t>果查询）。②税务局代收的社保缴费证明不可作为本项目的完税证明</w:t>
      </w:r>
      <w:r>
        <w:rPr>
          <w:b/>
          <w:bCs/>
          <w:color w:val="000000" w:themeColor="text1"/>
          <w:spacing w:val="-9"/>
          <w:sz w:val="24"/>
          <w:szCs w:val="24"/>
          <w:highlight w:val="none"/>
          <w14:textFill>
            <w14:solidFill>
              <w14:schemeClr w14:val="tx1"/>
            </w14:solidFill>
          </w14:textFill>
        </w:rPr>
        <w:t>（“税种</w:t>
      </w:r>
      <w:r>
        <w:rPr>
          <w:color w:val="000000" w:themeColor="text1"/>
          <w:spacing w:val="-93"/>
          <w:sz w:val="24"/>
          <w:szCs w:val="24"/>
          <w:highlight w:val="none"/>
          <w14:textFill>
            <w14:solidFill>
              <w14:schemeClr w14:val="tx1"/>
            </w14:solidFill>
          </w14:textFill>
        </w:rPr>
        <w:t xml:space="preserve"> </w:t>
      </w:r>
      <w:r>
        <w:rPr>
          <w:b/>
          <w:bCs/>
          <w:color w:val="000000" w:themeColor="text1"/>
          <w:spacing w:val="-9"/>
          <w:sz w:val="24"/>
          <w:szCs w:val="24"/>
          <w:highlight w:val="none"/>
          <w14:textFill>
            <w14:solidFill>
              <w14:schemeClr w14:val="tx1"/>
            </w14:solidFill>
          </w14:textFill>
        </w:rPr>
        <w:t>”不可为</w:t>
      </w:r>
      <w:r>
        <w:rPr>
          <w:b/>
          <w:bCs/>
          <w:color w:val="000000" w:themeColor="text1"/>
          <w:spacing w:val="-8"/>
          <w:sz w:val="24"/>
          <w:szCs w:val="24"/>
          <w:highlight w:val="none"/>
          <w14:textFill>
            <w14:solidFill>
              <w14:schemeClr w14:val="tx1"/>
            </w14:solidFill>
          </w14:textFill>
        </w:rPr>
        <w:t>养老保险、医疗保险、失业保险、工伤保险和生育保险）。</w:t>
      </w:r>
    </w:p>
    <w:p w14:paraId="659AE131">
      <w:pPr>
        <w:pStyle w:val="5"/>
        <w:spacing w:before="78" w:line="219" w:lineRule="auto"/>
        <w:ind w:left="11"/>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三、获取招标文件</w:t>
      </w:r>
    </w:p>
    <w:p w14:paraId="554AE2CF">
      <w:pPr>
        <w:pStyle w:val="5"/>
        <w:spacing w:before="135" w:line="295" w:lineRule="auto"/>
        <w:ind w:left="22" w:right="421" w:firstLine="492"/>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时间：</w:t>
      </w:r>
      <w:r>
        <w:rPr>
          <w:rFonts w:hint="eastAsia"/>
          <w:color w:val="000000" w:themeColor="text1"/>
          <w:spacing w:val="-7"/>
          <w:sz w:val="24"/>
          <w:szCs w:val="24"/>
          <w:highlight w:val="none"/>
          <w:lang w:eastAsia="zh-CN"/>
          <w14:textFill>
            <w14:solidFill>
              <w14:schemeClr w14:val="tx1"/>
            </w14:solidFill>
          </w14:textFill>
        </w:rPr>
        <w:t>2026年6月</w:t>
      </w:r>
      <w:r>
        <w:rPr>
          <w:rFonts w:hint="eastAsia"/>
          <w:color w:val="000000" w:themeColor="text1"/>
          <w:spacing w:val="-7"/>
          <w:sz w:val="24"/>
          <w:szCs w:val="24"/>
          <w:highlight w:val="none"/>
          <w:lang w:val="en-US" w:eastAsia="zh-CN"/>
          <w14:textFill>
            <w14:solidFill>
              <w14:schemeClr w14:val="tx1"/>
            </w14:solidFill>
          </w14:textFill>
        </w:rPr>
        <w:t>10</w:t>
      </w:r>
      <w:r>
        <w:rPr>
          <w:rFonts w:hint="eastAsia"/>
          <w:color w:val="000000" w:themeColor="text1"/>
          <w:spacing w:val="-7"/>
          <w:sz w:val="24"/>
          <w:szCs w:val="24"/>
          <w:highlight w:val="none"/>
          <w:lang w:eastAsia="zh-CN"/>
          <w14:textFill>
            <w14:solidFill>
              <w14:schemeClr w14:val="tx1"/>
            </w14:solidFill>
          </w14:textFill>
        </w:rPr>
        <w:t>日</w:t>
      </w:r>
      <w:r>
        <w:rPr>
          <w:color w:val="000000" w:themeColor="text1"/>
          <w:spacing w:val="-7"/>
          <w:sz w:val="24"/>
          <w:szCs w:val="24"/>
          <w:highlight w:val="none"/>
          <w14:textFill>
            <w14:solidFill>
              <w14:schemeClr w14:val="tx1"/>
            </w14:solidFill>
          </w14:textFill>
        </w:rPr>
        <w:t>至202</w:t>
      </w:r>
      <w:r>
        <w:rPr>
          <w:rFonts w:hint="eastAsia"/>
          <w:color w:val="000000" w:themeColor="text1"/>
          <w:spacing w:val="-7"/>
          <w:sz w:val="24"/>
          <w:szCs w:val="24"/>
          <w:highlight w:val="none"/>
          <w:lang w:val="en-US" w:eastAsia="zh-CN"/>
          <w14:textFill>
            <w14:solidFill>
              <w14:schemeClr w14:val="tx1"/>
            </w14:solidFill>
          </w14:textFill>
        </w:rPr>
        <w:t>6</w:t>
      </w:r>
      <w:r>
        <w:rPr>
          <w:color w:val="000000" w:themeColor="text1"/>
          <w:spacing w:val="-7"/>
          <w:sz w:val="24"/>
          <w:szCs w:val="24"/>
          <w:highlight w:val="none"/>
          <w14:textFill>
            <w14:solidFill>
              <w14:schemeClr w14:val="tx1"/>
            </w14:solidFill>
          </w14:textFill>
        </w:rPr>
        <w:t>年</w:t>
      </w:r>
      <w:r>
        <w:rPr>
          <w:rFonts w:hint="eastAsia"/>
          <w:color w:val="000000" w:themeColor="text1"/>
          <w:spacing w:val="-7"/>
          <w:sz w:val="24"/>
          <w:szCs w:val="24"/>
          <w:highlight w:val="none"/>
          <w:lang w:val="en-US" w:eastAsia="zh-CN"/>
          <w14:textFill>
            <w14:solidFill>
              <w14:schemeClr w14:val="tx1"/>
            </w14:solidFill>
          </w14:textFill>
        </w:rPr>
        <w:t>6</w:t>
      </w:r>
      <w:r>
        <w:rPr>
          <w:color w:val="000000" w:themeColor="text1"/>
          <w:spacing w:val="-7"/>
          <w:sz w:val="24"/>
          <w:szCs w:val="24"/>
          <w:highlight w:val="none"/>
          <w14:textFill>
            <w14:solidFill>
              <w14:schemeClr w14:val="tx1"/>
            </w14:solidFill>
          </w14:textFill>
        </w:rPr>
        <w:t>月</w:t>
      </w:r>
      <w:r>
        <w:rPr>
          <w:rFonts w:hint="eastAsia"/>
          <w:color w:val="000000" w:themeColor="text1"/>
          <w:spacing w:val="-7"/>
          <w:sz w:val="24"/>
          <w:szCs w:val="24"/>
          <w:highlight w:val="none"/>
          <w:lang w:val="en-US" w:eastAsia="zh-CN"/>
          <w14:textFill>
            <w14:solidFill>
              <w14:schemeClr w14:val="tx1"/>
            </w14:solidFill>
          </w14:textFill>
        </w:rPr>
        <w:t>17</w:t>
      </w:r>
      <w:r>
        <w:rPr>
          <w:color w:val="000000" w:themeColor="text1"/>
          <w:spacing w:val="-7"/>
          <w:sz w:val="24"/>
          <w:szCs w:val="24"/>
          <w:highlight w:val="none"/>
          <w14:textFill>
            <w14:solidFill>
              <w14:schemeClr w14:val="tx1"/>
            </w14:solidFill>
          </w14:textFill>
        </w:rPr>
        <w:t>日（</w:t>
      </w:r>
      <w:r>
        <w:rPr>
          <w:rFonts w:hint="eastAsia"/>
          <w:color w:val="000000" w:themeColor="text1"/>
          <w:spacing w:val="-7"/>
          <w:sz w:val="24"/>
          <w:szCs w:val="24"/>
          <w:highlight w:val="none"/>
          <w:lang w:val="en-US" w:eastAsia="zh-CN"/>
          <w14:textFill>
            <w14:solidFill>
              <w14:schemeClr w14:val="tx1"/>
            </w14:solidFill>
          </w14:textFill>
        </w:rPr>
        <w:t>00</w:t>
      </w:r>
      <w:r>
        <w:rPr>
          <w:color w:val="000000" w:themeColor="text1"/>
          <w:spacing w:val="-7"/>
          <w:sz w:val="24"/>
          <w:szCs w:val="24"/>
          <w:highlight w:val="none"/>
          <w14:textFill>
            <w14:solidFill>
              <w14:schemeClr w14:val="tx1"/>
            </w14:solidFill>
          </w14:textFill>
        </w:rPr>
        <w:t>:0</w:t>
      </w:r>
      <w:r>
        <w:rPr>
          <w:color w:val="000000" w:themeColor="text1"/>
          <w:spacing w:val="-8"/>
          <w:sz w:val="24"/>
          <w:szCs w:val="24"/>
          <w:highlight w:val="none"/>
          <w14:textFill>
            <w14:solidFill>
              <w14:schemeClr w14:val="tx1"/>
            </w14:solidFill>
          </w14:textFill>
        </w:rPr>
        <w:t>0-</w:t>
      </w:r>
      <w:r>
        <w:rPr>
          <w:rFonts w:hint="eastAsia"/>
          <w:color w:val="000000" w:themeColor="text1"/>
          <w:spacing w:val="-8"/>
          <w:sz w:val="24"/>
          <w:szCs w:val="24"/>
          <w:highlight w:val="none"/>
          <w:lang w:val="en-US" w:eastAsia="zh-CN"/>
          <w14:textFill>
            <w14:solidFill>
              <w14:schemeClr w14:val="tx1"/>
            </w14:solidFill>
          </w14:textFill>
        </w:rPr>
        <w:t>14</w:t>
      </w:r>
      <w:r>
        <w:rPr>
          <w:color w:val="000000" w:themeColor="text1"/>
          <w:spacing w:val="-8"/>
          <w:sz w:val="24"/>
          <w:szCs w:val="24"/>
          <w:highlight w:val="none"/>
          <w14:textFill>
            <w14:solidFill>
              <w14:schemeClr w14:val="tx1"/>
            </w14:solidFill>
          </w14:textFill>
        </w:rPr>
        <w:t>:00，</w:t>
      </w:r>
      <w:r>
        <w:rPr>
          <w:rFonts w:hint="eastAsia"/>
          <w:color w:val="000000" w:themeColor="text1"/>
          <w:spacing w:val="-8"/>
          <w:sz w:val="24"/>
          <w:szCs w:val="24"/>
          <w:highlight w:val="none"/>
          <w:lang w:val="en-US" w:eastAsia="zh-CN"/>
          <w14:textFill>
            <w14:solidFill>
              <w14:schemeClr w14:val="tx1"/>
            </w14:solidFill>
          </w14:textFill>
        </w:rPr>
        <w:t>14</w:t>
      </w:r>
      <w:r>
        <w:rPr>
          <w:color w:val="000000" w:themeColor="text1"/>
          <w:spacing w:val="-8"/>
          <w:sz w:val="24"/>
          <w:szCs w:val="24"/>
          <w:highlight w:val="none"/>
          <w14:textFill>
            <w14:solidFill>
              <w14:schemeClr w14:val="tx1"/>
            </w14:solidFill>
          </w14:textFill>
        </w:rPr>
        <w:t>:</w:t>
      </w:r>
      <w:r>
        <w:rPr>
          <w:rFonts w:hint="eastAsia"/>
          <w:color w:val="000000" w:themeColor="text1"/>
          <w:spacing w:val="-8"/>
          <w:sz w:val="24"/>
          <w:szCs w:val="24"/>
          <w:highlight w:val="none"/>
          <w:lang w:val="en-US" w:eastAsia="zh-CN"/>
          <w14:textFill>
            <w14:solidFill>
              <w14:schemeClr w14:val="tx1"/>
            </w14:solidFill>
          </w14:textFill>
        </w:rPr>
        <w:t>0</w:t>
      </w:r>
      <w:r>
        <w:rPr>
          <w:color w:val="000000" w:themeColor="text1"/>
          <w:spacing w:val="-8"/>
          <w:sz w:val="24"/>
          <w:szCs w:val="24"/>
          <w:highlight w:val="none"/>
          <w14:textFill>
            <w14:solidFill>
              <w14:schemeClr w14:val="tx1"/>
            </w14:solidFill>
          </w14:textFill>
        </w:rPr>
        <w:t>0-</w:t>
      </w:r>
      <w:r>
        <w:rPr>
          <w:rFonts w:hint="eastAsia"/>
          <w:color w:val="000000" w:themeColor="text1"/>
          <w:spacing w:val="-8"/>
          <w:sz w:val="24"/>
          <w:szCs w:val="24"/>
          <w:highlight w:val="none"/>
          <w:lang w:val="en-US" w:eastAsia="zh-CN"/>
          <w14:textFill>
            <w14:solidFill>
              <w14:schemeClr w14:val="tx1"/>
            </w14:solidFill>
          </w14:textFill>
        </w:rPr>
        <w:t>23：59</w:t>
      </w:r>
      <w:r>
        <w:rPr>
          <w:color w:val="000000" w:themeColor="text1"/>
          <w:spacing w:val="-32"/>
          <w:sz w:val="24"/>
          <w:szCs w:val="24"/>
          <w:highlight w:val="none"/>
          <w14:textFill>
            <w14:solidFill>
              <w14:schemeClr w14:val="tx1"/>
            </w14:solidFill>
          </w14:textFill>
        </w:rPr>
        <w:t>）（</w:t>
      </w:r>
      <w:r>
        <w:rPr>
          <w:color w:val="000000" w:themeColor="text1"/>
          <w:spacing w:val="-8"/>
          <w:sz w:val="24"/>
          <w:szCs w:val="24"/>
          <w:highlight w:val="none"/>
          <w14:textFill>
            <w14:solidFill>
              <w14:schemeClr w14:val="tx1"/>
            </w14:solidFill>
          </w14:textFill>
        </w:rPr>
        <w:t>北</w:t>
      </w:r>
      <w:r>
        <w:rPr>
          <w:color w:val="000000" w:themeColor="text1"/>
          <w:sz w:val="24"/>
          <w:szCs w:val="24"/>
          <w:highlight w:val="none"/>
          <w14:textFill>
            <w14:solidFill>
              <w14:schemeClr w14:val="tx1"/>
            </w14:solidFill>
          </w14:textFill>
        </w:rPr>
        <w:t>京时间，法定节假日除外）</w:t>
      </w:r>
    </w:p>
    <w:p w14:paraId="19664A5C">
      <w:pPr>
        <w:pStyle w:val="5"/>
        <w:spacing w:before="31" w:line="302" w:lineRule="auto"/>
        <w:ind w:right="246" w:firstLine="492"/>
        <w:jc w:val="both"/>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方式：供应商登录政采云平台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sz w:val="24"/>
          <w:szCs w:val="24"/>
          <w:highlight w:val="none"/>
          <w14:textFill>
            <w14:solidFill>
              <w14:schemeClr w14:val="tx1"/>
            </w14:solidFill>
          </w14:textFill>
        </w:rPr>
        <w:t>https://www.zcygov.cn/</w:t>
      </w:r>
      <w:r>
        <w:rPr>
          <w:color w:val="000000" w:themeColor="text1"/>
          <w:spacing w:val="-1"/>
          <w:sz w:val="24"/>
          <w:szCs w:val="24"/>
          <w:highlight w:val="none"/>
          <w14:textFill>
            <w14:solidFill>
              <w14:schemeClr w14:val="tx1"/>
            </w14:solidFill>
          </w14:textFill>
        </w:rPr>
        <w:fldChar w:fldCharType="end"/>
      </w:r>
      <w:r>
        <w:rPr>
          <w:color w:val="000000" w:themeColor="text1"/>
          <w:spacing w:val="-1"/>
          <w:sz w:val="24"/>
          <w:szCs w:val="24"/>
          <w:highlight w:val="none"/>
          <w14:textFill>
            <w14:solidFill>
              <w14:schemeClr w14:val="tx1"/>
            </w14:solidFill>
          </w14:textFill>
        </w:rPr>
        <w:t>在线申请获取采购文件（进入</w:t>
      </w:r>
      <w:r>
        <w:rPr>
          <w:color w:val="000000" w:themeColor="text1"/>
          <w:spacing w:val="-5"/>
          <w:sz w:val="24"/>
          <w:szCs w:val="24"/>
          <w:highlight w:val="none"/>
          <w14:textFill>
            <w14:solidFill>
              <w14:schemeClr w14:val="tx1"/>
            </w14:solidFill>
          </w14:textFill>
        </w:rPr>
        <w:t>“项目采购</w:t>
      </w:r>
      <w:r>
        <w:rPr>
          <w:color w:val="000000" w:themeColor="text1"/>
          <w:spacing w:val="-91"/>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”应用，在获取采购文件菜单中选择项目，申请获取采购文件</w:t>
      </w:r>
      <w:r>
        <w:rPr>
          <w:color w:val="000000" w:themeColor="text1"/>
          <w:spacing w:val="11"/>
          <w:sz w:val="24"/>
          <w:szCs w:val="24"/>
          <w:highlight w:val="none"/>
          <w14:textFill>
            <w14:solidFill>
              <w14:schemeClr w14:val="tx1"/>
            </w14:solidFill>
          </w14:textFill>
        </w:rPr>
        <w:t>）</w:t>
      </w:r>
      <w:r>
        <w:rPr>
          <w:color w:val="000000" w:themeColor="text1"/>
          <w:spacing w:val="-62"/>
          <w:sz w:val="24"/>
          <w:szCs w:val="24"/>
          <w:highlight w:val="none"/>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w:t>
      </w:r>
      <w:r>
        <w:rPr>
          <w:color w:val="000000" w:themeColor="text1"/>
          <w:spacing w:val="-5"/>
          <w:sz w:val="24"/>
          <w:szCs w:val="24"/>
          <w:highlight w:val="none"/>
          <w14:textFill>
            <w14:solidFill>
              <w14:schemeClr w14:val="tx1"/>
            </w14:solidFill>
          </w14:textFill>
        </w:rPr>
        <w:t>或者点击采</w:t>
      </w:r>
      <w:r>
        <w:rPr>
          <w:color w:val="000000" w:themeColor="text1"/>
          <w:spacing w:val="-1"/>
          <w:sz w:val="24"/>
          <w:szCs w:val="24"/>
          <w:highlight w:val="none"/>
          <w14:textFill>
            <w14:solidFill>
              <w14:schemeClr w14:val="tx1"/>
            </w14:solidFill>
          </w14:textFill>
        </w:rPr>
        <w:t>购公告底部潜在供应商“获取采购文件</w:t>
      </w:r>
      <w:r>
        <w:rPr>
          <w:color w:val="000000" w:themeColor="text1"/>
          <w:spacing w:val="-88"/>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”，页面跳转后登</w:t>
      </w:r>
      <w:r>
        <w:rPr>
          <w:color w:val="000000" w:themeColor="text1"/>
          <w:spacing w:val="-2"/>
          <w:sz w:val="24"/>
          <w:szCs w:val="24"/>
          <w:highlight w:val="none"/>
          <w14:textFill>
            <w14:solidFill>
              <w14:schemeClr w14:val="tx1"/>
            </w14:solidFill>
          </w14:textFill>
        </w:rPr>
        <w:t>陆，直接获取采购文件。咨询电</w:t>
      </w:r>
      <w:r>
        <w:rPr>
          <w:color w:val="000000" w:themeColor="text1"/>
          <w:spacing w:val="-1"/>
          <w:sz w:val="24"/>
          <w:szCs w:val="24"/>
          <w:highlight w:val="none"/>
          <w14:textFill>
            <w14:solidFill>
              <w14:schemeClr w14:val="tx1"/>
            </w14:solidFill>
          </w14:textFill>
        </w:rPr>
        <w:t>话：400-881-7190。</w:t>
      </w:r>
    </w:p>
    <w:p w14:paraId="44FC9956">
      <w:pPr>
        <w:pStyle w:val="5"/>
        <w:spacing w:before="86" w:line="214" w:lineRule="auto"/>
        <w:ind w:left="28"/>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地点：政采云平台（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sz w:val="24"/>
          <w:szCs w:val="24"/>
          <w:highlight w:val="none"/>
          <w14:textFill>
            <w14:solidFill>
              <w14:schemeClr w14:val="tx1"/>
            </w14:solidFill>
          </w14:textFill>
        </w:rPr>
        <w:t>https://www.zcygov.cn/</w:t>
      </w:r>
      <w:r>
        <w:rPr>
          <w:color w:val="000000" w:themeColor="text1"/>
          <w:spacing w:val="-1"/>
          <w:sz w:val="24"/>
          <w:szCs w:val="24"/>
          <w:highlight w:val="none"/>
          <w14:textFill>
            <w14:solidFill>
              <w14:schemeClr w14:val="tx1"/>
            </w14:solidFill>
          </w14:textFill>
        </w:rPr>
        <w:fldChar w:fldCharType="end"/>
      </w:r>
      <w:r>
        <w:rPr>
          <w:color w:val="000000" w:themeColor="text1"/>
          <w:spacing w:val="-1"/>
          <w:sz w:val="24"/>
          <w:szCs w:val="24"/>
          <w:highlight w:val="none"/>
          <w14:textFill>
            <w14:solidFill>
              <w14:schemeClr w14:val="tx1"/>
            </w14:solidFill>
          </w14:textFill>
        </w:rPr>
        <w:t>）</w:t>
      </w:r>
    </w:p>
    <w:p w14:paraId="3E3F9784">
      <w:pPr>
        <w:pStyle w:val="5"/>
        <w:spacing w:before="121" w:line="219" w:lineRule="auto"/>
        <w:ind w:left="51"/>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四、提交投标文件截止时间、开标时间和地点</w:t>
      </w:r>
    </w:p>
    <w:p w14:paraId="7E0EB184">
      <w:pPr>
        <w:pStyle w:val="5"/>
        <w:spacing w:before="111" w:line="219" w:lineRule="auto"/>
        <w:ind w:left="487"/>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提交响应文件截止时间：</w:t>
      </w:r>
      <w:r>
        <w:rPr>
          <w:rFonts w:hint="eastAsia"/>
          <w:color w:val="000000" w:themeColor="text1"/>
          <w:spacing w:val="-6"/>
          <w:sz w:val="24"/>
          <w:szCs w:val="24"/>
          <w:highlight w:val="none"/>
          <w:lang w:eastAsia="zh-CN"/>
          <w14:textFill>
            <w14:solidFill>
              <w14:schemeClr w14:val="tx1"/>
            </w14:solidFill>
          </w14:textFill>
        </w:rPr>
        <w:t>2026年07月01日</w:t>
      </w:r>
      <w:r>
        <w:rPr>
          <w:color w:val="000000" w:themeColor="text1"/>
          <w:spacing w:val="-7"/>
          <w:sz w:val="24"/>
          <w:szCs w:val="24"/>
          <w:highlight w:val="none"/>
          <w14:textFill>
            <w14:solidFill>
              <w14:schemeClr w14:val="tx1"/>
            </w14:solidFill>
          </w14:textFill>
        </w:rPr>
        <w:t>上午11:00（北京时间）</w:t>
      </w:r>
    </w:p>
    <w:p w14:paraId="5EF092FB">
      <w:pPr>
        <w:pStyle w:val="5"/>
        <w:spacing w:before="108" w:line="214" w:lineRule="auto"/>
        <w:ind w:left="492"/>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投标地点：政采云平台（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sz w:val="24"/>
          <w:szCs w:val="24"/>
          <w:highlight w:val="none"/>
          <w14:textFill>
            <w14:solidFill>
              <w14:schemeClr w14:val="tx1"/>
            </w14:solidFill>
          </w14:textFill>
        </w:rPr>
        <w:t>https://www.zcygov.cn/</w:t>
      </w:r>
      <w:r>
        <w:rPr>
          <w:color w:val="000000" w:themeColor="text1"/>
          <w:spacing w:val="-1"/>
          <w:sz w:val="24"/>
          <w:szCs w:val="24"/>
          <w:highlight w:val="none"/>
          <w14:textFill>
            <w14:solidFill>
              <w14:schemeClr w14:val="tx1"/>
            </w14:solidFill>
          </w14:textFill>
        </w:rPr>
        <w:fldChar w:fldCharType="end"/>
      </w:r>
      <w:r>
        <w:rPr>
          <w:color w:val="000000" w:themeColor="text1"/>
          <w:spacing w:val="-1"/>
          <w:sz w:val="24"/>
          <w:szCs w:val="24"/>
          <w:highlight w:val="none"/>
          <w14:textFill>
            <w14:solidFill>
              <w14:schemeClr w14:val="tx1"/>
            </w14:solidFill>
          </w14:textFill>
        </w:rPr>
        <w:t>）在线投标</w:t>
      </w:r>
    </w:p>
    <w:p w14:paraId="7C09DDBB">
      <w:pPr>
        <w:pStyle w:val="5"/>
        <w:spacing w:before="131" w:line="219" w:lineRule="auto"/>
        <w:ind w:left="487"/>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开标时间：</w:t>
      </w:r>
      <w:r>
        <w:rPr>
          <w:rFonts w:hint="eastAsia"/>
          <w:color w:val="000000" w:themeColor="text1"/>
          <w:spacing w:val="-7"/>
          <w:sz w:val="24"/>
          <w:szCs w:val="24"/>
          <w:highlight w:val="none"/>
          <w:lang w:eastAsia="zh-CN"/>
          <w14:textFill>
            <w14:solidFill>
              <w14:schemeClr w14:val="tx1"/>
            </w14:solidFill>
          </w14:textFill>
        </w:rPr>
        <w:t>2026年07月01日</w:t>
      </w:r>
      <w:r>
        <w:rPr>
          <w:color w:val="000000" w:themeColor="text1"/>
          <w:spacing w:val="-7"/>
          <w:sz w:val="24"/>
          <w:szCs w:val="24"/>
          <w:highlight w:val="none"/>
          <w14:textFill>
            <w14:solidFill>
              <w14:schemeClr w14:val="tx1"/>
            </w14:solidFill>
          </w14:textFill>
        </w:rPr>
        <w:t>上午11:00（北京时间）</w:t>
      </w:r>
    </w:p>
    <w:p w14:paraId="5F7C0C11">
      <w:pPr>
        <w:pStyle w:val="5"/>
        <w:spacing w:before="103" w:line="214" w:lineRule="auto"/>
        <w:ind w:left="487"/>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开标地点：政采云平台（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color w:val="000000" w:themeColor="text1"/>
          <w:spacing w:val="-1"/>
          <w:sz w:val="24"/>
          <w:szCs w:val="24"/>
          <w:highlight w:val="none"/>
          <w14:textFill>
            <w14:solidFill>
              <w14:schemeClr w14:val="tx1"/>
            </w14:solidFill>
          </w14:textFill>
        </w:rPr>
        <w:t>https://www.zcygov.cn/</w:t>
      </w:r>
      <w:r>
        <w:rPr>
          <w:color w:val="000000" w:themeColor="text1"/>
          <w:spacing w:val="-1"/>
          <w:sz w:val="24"/>
          <w:szCs w:val="24"/>
          <w:highlight w:val="none"/>
          <w14:textFill>
            <w14:solidFill>
              <w14:schemeClr w14:val="tx1"/>
            </w14:solidFill>
          </w14:textFill>
        </w:rPr>
        <w:fldChar w:fldCharType="end"/>
      </w:r>
      <w:r>
        <w:rPr>
          <w:color w:val="000000" w:themeColor="text1"/>
          <w:spacing w:val="-1"/>
          <w:sz w:val="24"/>
          <w:szCs w:val="24"/>
          <w:highlight w:val="none"/>
          <w14:textFill>
            <w14:solidFill>
              <w14:schemeClr w14:val="tx1"/>
            </w14:solidFill>
          </w14:textFill>
        </w:rPr>
        <w:t>）不见面开标</w:t>
      </w:r>
    </w:p>
    <w:p w14:paraId="6BABF9C4">
      <w:pPr>
        <w:pStyle w:val="5"/>
        <w:spacing w:before="128" w:line="218" w:lineRule="auto"/>
        <w:ind w:left="13"/>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五、公告期限</w:t>
      </w:r>
    </w:p>
    <w:p w14:paraId="26C72642">
      <w:pPr>
        <w:pStyle w:val="5"/>
        <w:spacing w:before="117" w:line="218" w:lineRule="auto"/>
        <w:ind w:left="564"/>
        <w:rPr>
          <w:color w:val="000000" w:themeColor="text1"/>
          <w:sz w:val="24"/>
          <w:szCs w:val="24"/>
          <w:highlight w:val="none"/>
          <w14:textFill>
            <w14:solidFill>
              <w14:schemeClr w14:val="tx1"/>
            </w14:solidFill>
          </w14:textFill>
        </w:rPr>
      </w:pPr>
      <w:r>
        <w:rPr>
          <w:color w:val="000000" w:themeColor="text1"/>
          <w:spacing w:val="-12"/>
          <w:sz w:val="24"/>
          <w:szCs w:val="24"/>
          <w:highlight w:val="none"/>
          <w14:textFill>
            <w14:solidFill>
              <w14:schemeClr w14:val="tx1"/>
            </w14:solidFill>
          </w14:textFill>
        </w:rPr>
        <w:t>自本公告发布之日起5个工作日。</w:t>
      </w:r>
    </w:p>
    <w:p w14:paraId="03309282">
      <w:pPr>
        <w:pStyle w:val="5"/>
        <w:spacing w:before="118" w:line="220" w:lineRule="auto"/>
        <w:ind w:left="8"/>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六、其它补充事宜</w:t>
      </w:r>
    </w:p>
    <w:p w14:paraId="3B4952F8">
      <w:pPr>
        <w:pStyle w:val="5"/>
        <w:spacing w:before="143" w:line="303" w:lineRule="auto"/>
        <w:ind w:left="6" w:firstLine="57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1.本项目为电子招投标，供应商需要使用CA加密设备，凡参加本项目必须可自主通过新疆CA</w:t>
      </w:r>
      <w:r>
        <w:rPr>
          <w:color w:val="000000" w:themeColor="text1"/>
          <w:spacing w:val="-6"/>
          <w:sz w:val="22"/>
          <w:szCs w:val="22"/>
          <w:highlight w:val="none"/>
          <w14:textFill>
            <w14:solidFill>
              <w14:schemeClr w14:val="tx1"/>
            </w14:solidFill>
          </w14:textFill>
        </w:rPr>
        <w:t>申领渠道“新疆政务通”申请政采云平台可使用的CA设备，如原有兵团或公共资源</w:t>
      </w:r>
      <w:r>
        <w:rPr>
          <w:color w:val="000000" w:themeColor="text1"/>
          <w:spacing w:val="-7"/>
          <w:sz w:val="22"/>
          <w:szCs w:val="22"/>
          <w:highlight w:val="none"/>
          <w14:textFill>
            <w14:solidFill>
              <w14:schemeClr w14:val="tx1"/>
            </w14:solidFill>
          </w14:textFill>
        </w:rPr>
        <w:t>使用的CA，可与新疆CA联系，申请增加电子证书即可，无需重复申领。如需咨</w:t>
      </w:r>
      <w:r>
        <w:rPr>
          <w:color w:val="000000" w:themeColor="text1"/>
          <w:spacing w:val="-8"/>
          <w:sz w:val="22"/>
          <w:szCs w:val="22"/>
          <w:highlight w:val="none"/>
          <w14:textFill>
            <w14:solidFill>
              <w14:schemeClr w14:val="tx1"/>
            </w14:solidFill>
          </w14:textFill>
        </w:rPr>
        <w:t>询，请联系新疆CA服务热线0991-2819290(</w:t>
      </w:r>
      <w:r>
        <w:rPr>
          <w:color w:val="000000" w:themeColor="text1"/>
          <w:spacing w:val="-2"/>
          <w:sz w:val="22"/>
          <w:szCs w:val="22"/>
          <w:highlight w:val="none"/>
          <w14:textFill>
            <w14:solidFill>
              <w14:schemeClr w14:val="tx1"/>
            </w14:solidFill>
          </w14:textFill>
        </w:rPr>
        <w:t>喀什办理地点喀什东城喀什市行政审批局一楼企业服务专区数字证书窗口，联系电话15001465669)。</w:t>
      </w:r>
    </w:p>
    <w:p w14:paraId="709A4B98">
      <w:pPr>
        <w:pStyle w:val="5"/>
        <w:spacing w:before="158" w:line="271" w:lineRule="auto"/>
        <w:ind w:left="7" w:right="509" w:firstLine="541"/>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2.本项目实行网上投标，采用电子投标文件(供应商须使用</w:t>
      </w:r>
      <w:r>
        <w:rPr>
          <w:color w:val="000000" w:themeColor="text1"/>
          <w:sz w:val="22"/>
          <w:szCs w:val="22"/>
          <w:highlight w:val="none"/>
          <w14:textFill>
            <w14:solidFill>
              <w14:schemeClr w14:val="tx1"/>
            </w14:solidFill>
          </w14:textFill>
        </w:rPr>
        <w:t>CA</w:t>
      </w:r>
      <w:r>
        <w:rPr>
          <w:color w:val="000000" w:themeColor="text1"/>
          <w:spacing w:val="1"/>
          <w:sz w:val="22"/>
          <w:szCs w:val="22"/>
          <w:highlight w:val="none"/>
          <w14:textFill>
            <w14:solidFill>
              <w14:schemeClr w14:val="tx1"/>
            </w14:solidFill>
          </w14:textFill>
        </w:rPr>
        <w:t>加密设备通过政采云电子投</w:t>
      </w:r>
      <w:r>
        <w:rPr>
          <w:color w:val="000000" w:themeColor="text1"/>
          <w:spacing w:val="-4"/>
          <w:sz w:val="22"/>
          <w:szCs w:val="22"/>
          <w:highlight w:val="none"/>
          <w14:textFill>
            <w14:solidFill>
              <w14:schemeClr w14:val="tx1"/>
            </w14:solidFill>
          </w14:textFill>
        </w:rPr>
        <w:t>标客户端制作投标文件)。若供应商参与投标，自行承担投标一切费用。</w:t>
      </w:r>
    </w:p>
    <w:p w14:paraId="5AF6E26F">
      <w:pPr>
        <w:spacing w:line="271" w:lineRule="auto"/>
        <w:rPr>
          <w:color w:val="000000" w:themeColor="text1"/>
          <w:sz w:val="22"/>
          <w:szCs w:val="22"/>
          <w:highlight w:val="none"/>
          <w14:textFill>
            <w14:solidFill>
              <w14:schemeClr w14:val="tx1"/>
            </w14:solidFill>
          </w14:textFill>
        </w:rPr>
        <w:sectPr>
          <w:footerReference r:id="rId47" w:type="default"/>
          <w:pgSz w:w="11907" w:h="16840"/>
          <w:pgMar w:top="400" w:right="853" w:bottom="973" w:left="1466" w:header="0" w:footer="740" w:gutter="0"/>
          <w:pgNumType w:fmt="decimal"/>
          <w:cols w:space="720" w:num="1"/>
        </w:sectPr>
      </w:pPr>
    </w:p>
    <w:p w14:paraId="69595B51">
      <w:pPr>
        <w:spacing w:line="246" w:lineRule="auto"/>
        <w:rPr>
          <w:rFonts w:ascii="Arial"/>
          <w:color w:val="000000" w:themeColor="text1"/>
          <w:sz w:val="21"/>
          <w:highlight w:val="none"/>
          <w14:textFill>
            <w14:solidFill>
              <w14:schemeClr w14:val="tx1"/>
            </w14:solidFill>
          </w14:textFill>
        </w:rPr>
      </w:pPr>
    </w:p>
    <w:p w14:paraId="57843D8C">
      <w:pPr>
        <w:spacing w:line="246" w:lineRule="auto"/>
        <w:rPr>
          <w:rFonts w:ascii="Arial"/>
          <w:color w:val="000000" w:themeColor="text1"/>
          <w:sz w:val="21"/>
          <w:highlight w:val="none"/>
          <w14:textFill>
            <w14:solidFill>
              <w14:schemeClr w14:val="tx1"/>
            </w14:solidFill>
          </w14:textFill>
        </w:rPr>
      </w:pPr>
    </w:p>
    <w:p w14:paraId="1DB8BE37">
      <w:pPr>
        <w:spacing w:line="247" w:lineRule="auto"/>
        <w:rPr>
          <w:rFonts w:ascii="Arial"/>
          <w:color w:val="000000" w:themeColor="text1"/>
          <w:sz w:val="21"/>
          <w:highlight w:val="none"/>
          <w14:textFill>
            <w14:solidFill>
              <w14:schemeClr w14:val="tx1"/>
            </w14:solidFill>
          </w14:textFill>
        </w:rPr>
      </w:pPr>
    </w:p>
    <w:p w14:paraId="46951E92">
      <w:pPr>
        <w:spacing w:line="247" w:lineRule="auto"/>
        <w:rPr>
          <w:rFonts w:ascii="Arial"/>
          <w:color w:val="000000" w:themeColor="text1"/>
          <w:sz w:val="21"/>
          <w:highlight w:val="none"/>
          <w14:textFill>
            <w14:solidFill>
              <w14:schemeClr w14:val="tx1"/>
            </w14:solidFill>
          </w14:textFill>
        </w:rPr>
      </w:pPr>
    </w:p>
    <w:p w14:paraId="5E77FE07">
      <w:pPr>
        <w:pStyle w:val="5"/>
        <w:spacing w:before="71" w:line="290" w:lineRule="auto"/>
        <w:ind w:left="7" w:right="175" w:firstLine="543"/>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3.各供应商应在开标前应确保成为新疆政府采购网正式注册入库供应商，并</w:t>
      </w:r>
      <w:r>
        <w:rPr>
          <w:color w:val="000000" w:themeColor="text1"/>
          <w:spacing w:val="-4"/>
          <w:sz w:val="22"/>
          <w:szCs w:val="22"/>
          <w:highlight w:val="none"/>
          <w14:textFill>
            <w14:solidFill>
              <w14:schemeClr w14:val="tx1"/>
            </w14:solidFill>
          </w14:textFill>
        </w:rPr>
        <w:t>完成CA数字证书</w:t>
      </w:r>
      <w:r>
        <w:rPr>
          <w:color w:val="000000" w:themeColor="text1"/>
          <w:spacing w:val="-2"/>
          <w:sz w:val="22"/>
          <w:szCs w:val="22"/>
          <w:highlight w:val="none"/>
          <w14:textFill>
            <w14:solidFill>
              <w14:schemeClr w14:val="tx1"/>
            </w14:solidFill>
          </w14:textFill>
        </w:rPr>
        <w:t>申领。因未注册入库、未办理CA数字证书等原因造成无法投标或投标失</w:t>
      </w:r>
      <w:r>
        <w:rPr>
          <w:color w:val="000000" w:themeColor="text1"/>
          <w:spacing w:val="-3"/>
          <w:sz w:val="22"/>
          <w:szCs w:val="22"/>
          <w:highlight w:val="none"/>
          <w14:textFill>
            <w14:solidFill>
              <w14:schemeClr w14:val="tx1"/>
            </w14:solidFill>
          </w14:textFill>
        </w:rPr>
        <w:t>败等后果由供应商自行承</w:t>
      </w:r>
      <w:r>
        <w:rPr>
          <w:color w:val="000000" w:themeColor="text1"/>
          <w:spacing w:val="-5"/>
          <w:sz w:val="22"/>
          <w:szCs w:val="22"/>
          <w:highlight w:val="none"/>
          <w14:textFill>
            <w14:solidFill>
              <w14:schemeClr w14:val="tx1"/>
            </w14:solidFill>
          </w14:textFill>
        </w:rPr>
        <w:t>担。</w:t>
      </w:r>
    </w:p>
    <w:p w14:paraId="6A5BD4FB">
      <w:pPr>
        <w:pStyle w:val="5"/>
        <w:spacing w:before="157" w:line="301" w:lineRule="auto"/>
        <w:ind w:left="3" w:right="160" w:firstLine="537"/>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4.供应商将政采云电子交易客户端下载、安装完成后，可通过账号密码或CA登录客户端进行</w:t>
      </w:r>
      <w:r>
        <w:rPr>
          <w:color w:val="000000" w:themeColor="text1"/>
          <w:sz w:val="22"/>
          <w:szCs w:val="22"/>
          <w:highlight w:val="none"/>
          <w14:textFill>
            <w14:solidFill>
              <w14:schemeClr w14:val="tx1"/>
            </w14:solidFill>
          </w14:textFill>
        </w:rPr>
        <w:t>投标文件制作。在使用政采云投标客户端时，建议使用WIN7及以</w:t>
      </w:r>
      <w:r>
        <w:rPr>
          <w:color w:val="000000" w:themeColor="text1"/>
          <w:spacing w:val="-1"/>
          <w:sz w:val="22"/>
          <w:szCs w:val="22"/>
          <w:highlight w:val="none"/>
          <w14:textFill>
            <w14:solidFill>
              <w14:schemeClr w14:val="tx1"/>
            </w14:solidFill>
          </w14:textFill>
        </w:rPr>
        <w:t>上操作系统。客户端请至新疆政</w:t>
      </w:r>
      <w:r>
        <w:rPr>
          <w:color w:val="000000" w:themeColor="text1"/>
          <w:sz w:val="22"/>
          <w:szCs w:val="22"/>
          <w:highlight w:val="none"/>
          <w14:textFill>
            <w14:solidFill>
              <w14:schemeClr w14:val="tx1"/>
            </w14:solidFill>
          </w14:textFill>
        </w:rPr>
        <w:t>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"http://www.ccgp-xinjiang.gov.cn/" </w:instrText>
      </w:r>
      <w:r>
        <w:rPr>
          <w:color w:val="000000" w:themeColor="text1"/>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http://www.ccgp-xinjiang.gov.cn/</w:t>
      </w:r>
      <w:r>
        <w:rPr>
          <w:color w:val="000000" w:themeColor="text1"/>
          <w:sz w:val="22"/>
          <w:szCs w:val="22"/>
          <w:highlight w:val="none"/>
          <w14:textFill>
            <w14:solidFill>
              <w14:schemeClr w14:val="tx1"/>
            </w14:solidFill>
          </w14:textFill>
        </w:rPr>
        <w:fldChar w:fldCharType="end"/>
      </w:r>
      <w:r>
        <w:rPr>
          <w:color w:val="000000" w:themeColor="text1"/>
          <w:sz w:val="22"/>
          <w:szCs w:val="22"/>
          <w:highlight w:val="none"/>
          <w14:textFill>
            <w14:solidFill>
              <w14:schemeClr w14:val="tx1"/>
            </w14:solidFill>
          </w14:textFill>
        </w:rPr>
        <w:t>）下载专区查看，如</w:t>
      </w:r>
      <w:r>
        <w:rPr>
          <w:color w:val="000000" w:themeColor="text1"/>
          <w:spacing w:val="-1"/>
          <w:sz w:val="22"/>
          <w:szCs w:val="22"/>
          <w:highlight w:val="none"/>
          <w14:textFill>
            <w14:solidFill>
              <w14:schemeClr w14:val="tx1"/>
            </w14:solidFill>
          </w14:textFill>
        </w:rPr>
        <w:t>有问题可拨打政采云客户服</w:t>
      </w:r>
      <w:r>
        <w:rPr>
          <w:color w:val="000000" w:themeColor="text1"/>
          <w:spacing w:val="-2"/>
          <w:sz w:val="22"/>
          <w:szCs w:val="22"/>
          <w:highlight w:val="none"/>
          <w14:textFill>
            <w14:solidFill>
              <w14:schemeClr w14:val="tx1"/>
            </w14:solidFill>
          </w14:textFill>
        </w:rPr>
        <w:t>务热线400-881-7190进行咨询。</w:t>
      </w:r>
    </w:p>
    <w:p w14:paraId="5E0B111C">
      <w:pPr>
        <w:pStyle w:val="5"/>
        <w:spacing w:before="159" w:line="271" w:lineRule="auto"/>
        <w:ind w:left="8" w:right="172" w:firstLine="542"/>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5.供应商在开标时须使用制作加密电子投标文件所使用的CA锁及电脑，电脑须提</w:t>
      </w:r>
      <w:r>
        <w:rPr>
          <w:color w:val="000000" w:themeColor="text1"/>
          <w:spacing w:val="-4"/>
          <w:sz w:val="22"/>
          <w:szCs w:val="22"/>
          <w:highlight w:val="none"/>
          <w14:textFill>
            <w14:solidFill>
              <w14:schemeClr w14:val="tx1"/>
            </w14:solidFill>
          </w14:textFill>
        </w:rPr>
        <w:t>前配置好浏</w:t>
      </w:r>
      <w:r>
        <w:rPr>
          <w:color w:val="000000" w:themeColor="text1"/>
          <w:spacing w:val="-6"/>
          <w:sz w:val="22"/>
          <w:szCs w:val="22"/>
          <w:highlight w:val="none"/>
          <w14:textFill>
            <w14:solidFill>
              <w14:schemeClr w14:val="tx1"/>
            </w14:solidFill>
          </w14:textFill>
        </w:rPr>
        <w:t>览器（建议使用谷歌浏览器</w:t>
      </w:r>
      <w:r>
        <w:rPr>
          <w:color w:val="000000" w:themeColor="text1"/>
          <w:spacing w:val="-13"/>
          <w:sz w:val="22"/>
          <w:szCs w:val="22"/>
          <w:highlight w:val="none"/>
          <w14:textFill>
            <w14:solidFill>
              <w14:schemeClr w14:val="tx1"/>
            </w14:solidFill>
          </w14:textFill>
        </w:rPr>
        <w:t>）</w:t>
      </w:r>
      <w:r>
        <w:rPr>
          <w:color w:val="000000" w:themeColor="text1"/>
          <w:spacing w:val="-51"/>
          <w:sz w:val="22"/>
          <w:szCs w:val="22"/>
          <w:highlight w:val="none"/>
          <w14:textFill>
            <w14:solidFill>
              <w14:schemeClr w14:val="tx1"/>
            </w14:solidFill>
          </w14:textFill>
        </w:rPr>
        <w:t xml:space="preserve"> </w:t>
      </w:r>
      <w:r>
        <w:rPr>
          <w:color w:val="000000" w:themeColor="text1"/>
          <w:spacing w:val="-13"/>
          <w:sz w:val="22"/>
          <w:szCs w:val="22"/>
          <w:highlight w:val="none"/>
          <w14:textFill>
            <w14:solidFill>
              <w14:schemeClr w14:val="tx1"/>
            </w14:solidFill>
          </w14:textFill>
        </w:rPr>
        <w:t>，</w:t>
      </w:r>
      <w:r>
        <w:rPr>
          <w:color w:val="000000" w:themeColor="text1"/>
          <w:spacing w:val="-45"/>
          <w:sz w:val="22"/>
          <w:szCs w:val="22"/>
          <w:highlight w:val="none"/>
          <w14:textFill>
            <w14:solidFill>
              <w14:schemeClr w14:val="tx1"/>
            </w14:solidFill>
          </w14:textFill>
        </w:rPr>
        <w:t xml:space="preserve"> </w:t>
      </w:r>
      <w:r>
        <w:rPr>
          <w:color w:val="000000" w:themeColor="text1"/>
          <w:spacing w:val="-6"/>
          <w:sz w:val="22"/>
          <w:szCs w:val="22"/>
          <w:highlight w:val="none"/>
          <w14:textFill>
            <w14:solidFill>
              <w14:schemeClr w14:val="tx1"/>
            </w14:solidFill>
          </w14:textFill>
        </w:rPr>
        <w:t>以便开标时解锁。</w:t>
      </w:r>
    </w:p>
    <w:p w14:paraId="38186562">
      <w:pPr>
        <w:pStyle w:val="5"/>
        <w:spacing w:before="157" w:line="290" w:lineRule="auto"/>
        <w:ind w:left="1" w:right="292" w:firstLine="544"/>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6.投标保证金缴纳及确认时间：凡拟参加本次招标项目的供应商，必须在开标前将投标保证金汇入指定账户。投标保证金汇款凭证上用途栏应注明:招标项目名称+标项号+投标保证金。</w:t>
      </w:r>
      <w:r>
        <w:rPr>
          <w:color w:val="000000" w:themeColor="text1"/>
          <w:spacing w:val="-3"/>
          <w:sz w:val="22"/>
          <w:szCs w:val="22"/>
          <w:highlight w:val="none"/>
          <w14:textFill>
            <w14:solidFill>
              <w14:schemeClr w14:val="tx1"/>
            </w14:solidFill>
          </w14:textFill>
        </w:rPr>
        <w:t>否则，届时其投标将被拒绝。</w:t>
      </w:r>
    </w:p>
    <w:p w14:paraId="1E14973C">
      <w:pPr>
        <w:pStyle w:val="5"/>
        <w:spacing w:before="158" w:line="219" w:lineRule="auto"/>
        <w:ind w:left="551"/>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7.供应商对不见面开评标系统的技术操作咨询，可通过</w:t>
      </w:r>
    </w:p>
    <w:p w14:paraId="4F30FE2C">
      <w:pPr>
        <w:pStyle w:val="5"/>
        <w:spacing w:before="117" w:line="301" w:lineRule="auto"/>
        <w:ind w:left="10" w:right="129" w:hanging="2"/>
        <w:rPr>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"https://edu.zcygov.cn/luban/xinjiang-e-biding" </w:instrText>
      </w:r>
      <w:r>
        <w:rPr>
          <w:color w:val="000000" w:themeColor="text1"/>
          <w:highlight w:val="none"/>
          <w14:textFill>
            <w14:solidFill>
              <w14:schemeClr w14:val="tx1"/>
            </w14:solidFill>
          </w14:textFill>
        </w:rPr>
        <w:fldChar w:fldCharType="separate"/>
      </w:r>
      <w:r>
        <w:rPr>
          <w:color w:val="000000" w:themeColor="text1"/>
          <w:spacing w:val="-1"/>
          <w:sz w:val="22"/>
          <w:szCs w:val="22"/>
          <w:highlight w:val="none"/>
          <w14:textFill>
            <w14:solidFill>
              <w14:schemeClr w14:val="tx1"/>
            </w14:solidFill>
          </w14:textFill>
        </w:rPr>
        <w:t>https://edu.zcygov.cn/luban/xinjia</w:t>
      </w:r>
      <w:r>
        <w:rPr>
          <w:color w:val="000000" w:themeColor="text1"/>
          <w:spacing w:val="-2"/>
          <w:sz w:val="22"/>
          <w:szCs w:val="22"/>
          <w:highlight w:val="none"/>
          <w14:textFill>
            <w14:solidFill>
              <w14:schemeClr w14:val="tx1"/>
            </w14:solidFill>
          </w14:textFill>
        </w:rPr>
        <w:t>ng-e-biding</w:t>
      </w:r>
      <w:r>
        <w:rPr>
          <w:color w:val="000000" w:themeColor="text1"/>
          <w:spacing w:val="-2"/>
          <w:sz w:val="22"/>
          <w:szCs w:val="22"/>
          <w:highlight w:val="none"/>
          <w14:textFill>
            <w14:solidFill>
              <w14:schemeClr w14:val="tx1"/>
            </w14:solidFill>
          </w14:textFill>
        </w:rPr>
        <w:fldChar w:fldCharType="end"/>
      </w:r>
      <w:r>
        <w:rPr>
          <w:color w:val="000000" w:themeColor="text1"/>
          <w:spacing w:val="-2"/>
          <w:sz w:val="22"/>
          <w:szCs w:val="22"/>
          <w:highlight w:val="none"/>
          <w14:textFill>
            <w14:solidFill>
              <w14:schemeClr w14:val="tx1"/>
            </w14:solidFill>
          </w14:textFill>
        </w:rPr>
        <w:t>自助查询，也可在政采云帮助中心常见问题解</w:t>
      </w:r>
      <w:r>
        <w:rPr>
          <w:color w:val="000000" w:themeColor="text1"/>
          <w:sz w:val="22"/>
          <w:szCs w:val="22"/>
          <w:highlight w:val="none"/>
          <w14:textFill>
            <w14:solidFill>
              <w14:schemeClr w14:val="tx1"/>
            </w14:solidFill>
          </w14:textFill>
        </w:rPr>
        <w:t>答和操作流程讲解视频中自助查询，网址为</w:t>
      </w:r>
      <w:r>
        <w:rPr>
          <w:color w:val="000000" w:themeColor="text1"/>
          <w:spacing w:val="-1"/>
          <w:sz w:val="22"/>
          <w:szCs w:val="2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"https://service.zcygov.cn/#/help" </w:instrText>
      </w:r>
      <w:r>
        <w:rPr>
          <w:color w:val="000000" w:themeColor="text1"/>
          <w:highlight w:val="none"/>
          <w14:textFill>
            <w14:solidFill>
              <w14:schemeClr w14:val="tx1"/>
            </w14:solidFill>
          </w14:textFill>
        </w:rPr>
        <w:fldChar w:fldCharType="separate"/>
      </w:r>
      <w:r>
        <w:rPr>
          <w:color w:val="000000" w:themeColor="text1"/>
          <w:spacing w:val="-1"/>
          <w:sz w:val="22"/>
          <w:szCs w:val="22"/>
          <w:highlight w:val="none"/>
          <w14:textFill>
            <w14:solidFill>
              <w14:schemeClr w14:val="tx1"/>
            </w14:solidFill>
          </w14:textFill>
        </w:rPr>
        <w:t>https://service.zcygov.cn/#/help</w:t>
      </w:r>
      <w:r>
        <w:rPr>
          <w:color w:val="000000" w:themeColor="text1"/>
          <w:spacing w:val="-1"/>
          <w:sz w:val="22"/>
          <w:szCs w:val="22"/>
          <w:highlight w:val="none"/>
          <w14:textFill>
            <w14:solidFill>
              <w14:schemeClr w14:val="tx1"/>
            </w14:solidFill>
          </w14:textFill>
        </w:rPr>
        <w:fldChar w:fldCharType="end"/>
      </w:r>
      <w:r>
        <w:rPr>
          <w:color w:val="000000" w:themeColor="text1"/>
          <w:spacing w:val="-1"/>
          <w:sz w:val="22"/>
          <w:szCs w:val="22"/>
          <w:highlight w:val="none"/>
          <w14:textFill>
            <w14:solidFill>
              <w14:schemeClr w14:val="tx1"/>
            </w14:solidFill>
          </w14:textFill>
        </w:rPr>
        <w:t>，“项目采购</w:t>
      </w:r>
      <w:r>
        <w:rPr>
          <w:color w:val="000000" w:themeColor="text1"/>
          <w:sz w:val="22"/>
          <w:szCs w:val="22"/>
          <w:highlight w:val="none"/>
          <w14:textFill>
            <w14:solidFill>
              <w14:schemeClr w14:val="tx1"/>
            </w14:solidFill>
          </w14:textFill>
        </w:rPr>
        <w:t xml:space="preserve"> </w:t>
      </w:r>
      <w:r>
        <w:rPr>
          <w:color w:val="000000" w:themeColor="text1"/>
          <w:spacing w:val="-2"/>
          <w:sz w:val="22"/>
          <w:szCs w:val="22"/>
          <w:highlight w:val="none"/>
          <w14:textFill>
            <w14:solidFill>
              <w14:schemeClr w14:val="tx1"/>
            </w14:solidFill>
          </w14:textFill>
        </w:rPr>
        <w:t>”—“操作流程-电子招投标</w:t>
      </w:r>
      <w:r>
        <w:rPr>
          <w:color w:val="000000" w:themeColor="text1"/>
          <w:spacing w:val="-79"/>
          <w:sz w:val="22"/>
          <w:szCs w:val="22"/>
          <w:highlight w:val="none"/>
          <w14:textFill>
            <w14:solidFill>
              <w14:schemeClr w14:val="tx1"/>
            </w14:solidFill>
          </w14:textFill>
        </w:rPr>
        <w:t xml:space="preserve"> </w:t>
      </w:r>
      <w:r>
        <w:rPr>
          <w:color w:val="000000" w:themeColor="text1"/>
          <w:spacing w:val="-2"/>
          <w:sz w:val="22"/>
          <w:szCs w:val="22"/>
          <w:highlight w:val="none"/>
          <w14:textFill>
            <w14:solidFill>
              <w14:schemeClr w14:val="tx1"/>
            </w14:solidFill>
          </w14:textFill>
        </w:rPr>
        <w:t>”—“政府采购项目电子交易管理操作指南</w:t>
      </w:r>
      <w:r>
        <w:rPr>
          <w:color w:val="000000" w:themeColor="text1"/>
          <w:spacing w:val="-3"/>
          <w:sz w:val="22"/>
          <w:szCs w:val="22"/>
          <w:highlight w:val="none"/>
          <w14:textFill>
            <w14:solidFill>
              <w14:schemeClr w14:val="tx1"/>
            </w14:solidFill>
          </w14:textFill>
        </w:rPr>
        <w:t>-供应商</w:t>
      </w:r>
      <w:r>
        <w:rPr>
          <w:color w:val="000000" w:themeColor="text1"/>
          <w:spacing w:val="-83"/>
          <w:sz w:val="22"/>
          <w:szCs w:val="22"/>
          <w:highlight w:val="none"/>
          <w14:textFill>
            <w14:solidFill>
              <w14:schemeClr w14:val="tx1"/>
            </w14:solidFill>
          </w14:textFill>
        </w:rPr>
        <w:t xml:space="preserve"> </w:t>
      </w:r>
      <w:r>
        <w:rPr>
          <w:color w:val="000000" w:themeColor="text1"/>
          <w:spacing w:val="-3"/>
          <w:sz w:val="22"/>
          <w:szCs w:val="22"/>
          <w:highlight w:val="none"/>
          <w14:textFill>
            <w14:solidFill>
              <w14:schemeClr w14:val="tx1"/>
            </w14:solidFill>
          </w14:textFill>
        </w:rPr>
        <w:t>”版面获取操作</w:t>
      </w:r>
      <w:r>
        <w:rPr>
          <w:color w:val="000000" w:themeColor="text1"/>
          <w:spacing w:val="-1"/>
          <w:sz w:val="22"/>
          <w:szCs w:val="22"/>
          <w:highlight w:val="none"/>
          <w14:textFill>
            <w14:solidFill>
              <w14:schemeClr w14:val="tx1"/>
            </w14:solidFill>
          </w14:textFill>
        </w:rPr>
        <w:t>指南，同时对自助查询无法解决的问题可通过钉钉群及政采云在线客服获取服务支持。供应商钉</w:t>
      </w:r>
      <w:r>
        <w:rPr>
          <w:color w:val="000000" w:themeColor="text1"/>
          <w:spacing w:val="-2"/>
          <w:sz w:val="22"/>
          <w:szCs w:val="22"/>
          <w:highlight w:val="none"/>
          <w14:textFill>
            <w14:solidFill>
              <w14:schemeClr w14:val="tx1"/>
            </w14:solidFill>
          </w14:textFill>
        </w:rPr>
        <w:t>钉群号：政采云新疆网超供应商服务二十群：35547618（如已加入1-19群，无需重复加入</w:t>
      </w:r>
      <w:r>
        <w:rPr>
          <w:color w:val="000000" w:themeColor="text1"/>
          <w:spacing w:val="16"/>
          <w:sz w:val="22"/>
          <w:szCs w:val="22"/>
          <w:highlight w:val="none"/>
          <w14:textFill>
            <w14:solidFill>
              <w14:schemeClr w14:val="tx1"/>
            </w14:solidFill>
          </w14:textFill>
        </w:rPr>
        <w:t>），</w:t>
      </w:r>
      <w:r>
        <w:rPr>
          <w:color w:val="000000" w:themeColor="text1"/>
          <w:spacing w:val="-2"/>
          <w:sz w:val="22"/>
          <w:szCs w:val="22"/>
          <w:highlight w:val="none"/>
          <w14:textFill>
            <w14:solidFill>
              <w14:schemeClr w14:val="tx1"/>
            </w14:solidFill>
          </w14:textFill>
        </w:rPr>
        <w:t>钉钉工具软件具有回放功能，直播培训结束后可在钉钉群中回放</w:t>
      </w:r>
      <w:r>
        <w:rPr>
          <w:color w:val="000000" w:themeColor="text1"/>
          <w:spacing w:val="-3"/>
          <w:sz w:val="22"/>
          <w:szCs w:val="22"/>
          <w:highlight w:val="none"/>
          <w14:textFill>
            <w14:solidFill>
              <w14:schemeClr w14:val="tx1"/>
            </w14:solidFill>
          </w14:textFill>
        </w:rPr>
        <w:t>观看学习。</w:t>
      </w:r>
    </w:p>
    <w:p w14:paraId="7EC1855C">
      <w:pPr>
        <w:pStyle w:val="5"/>
        <w:spacing w:before="247" w:line="220" w:lineRule="auto"/>
        <w:ind w:left="460"/>
        <w:rPr>
          <w:color w:val="000000" w:themeColor="text1"/>
          <w:sz w:val="22"/>
          <w:szCs w:val="22"/>
          <w:highlight w:val="none"/>
          <w14:textFill>
            <w14:solidFill>
              <w14:schemeClr w14:val="tx1"/>
            </w14:solidFill>
          </w14:textFill>
        </w:rPr>
      </w:pPr>
      <w:r>
        <w:rPr>
          <w:color w:val="000000" w:themeColor="text1"/>
          <w:spacing w:val="-4"/>
          <w:sz w:val="22"/>
          <w:szCs w:val="22"/>
          <w:highlight w:val="none"/>
          <w14:textFill>
            <w14:solidFill>
              <w14:schemeClr w14:val="tx1"/>
            </w14:solidFill>
          </w14:textFill>
        </w:rPr>
        <w:t>特别提示：</w:t>
      </w:r>
    </w:p>
    <w:p w14:paraId="226B0E9F">
      <w:pPr>
        <w:pStyle w:val="5"/>
        <w:spacing w:before="197" w:line="248" w:lineRule="auto"/>
        <w:ind w:left="447" w:firstLine="28"/>
        <w:rPr>
          <w:color w:val="000000" w:themeColor="text1"/>
          <w:sz w:val="22"/>
          <w:szCs w:val="22"/>
          <w:highlight w:val="none"/>
          <w14:textFill>
            <w14:solidFill>
              <w14:schemeClr w14:val="tx1"/>
            </w14:solidFill>
          </w14:textFill>
        </w:rPr>
      </w:pPr>
      <w:r>
        <w:rPr>
          <w:color w:val="000000" w:themeColor="text1"/>
          <w:spacing w:val="-5"/>
          <w:sz w:val="22"/>
          <w:szCs w:val="22"/>
          <w:highlight w:val="none"/>
          <w14:textFill>
            <w14:solidFill>
              <w14:schemeClr w14:val="tx1"/>
            </w14:solidFill>
          </w14:textFill>
        </w:rPr>
        <w:t>1、采购限额标准以上，200万元以下的货物和服务采购项目、400万元以下的工程采购项目，适</w:t>
      </w:r>
      <w:r>
        <w:rPr>
          <w:color w:val="000000" w:themeColor="text1"/>
          <w:spacing w:val="-1"/>
          <w:sz w:val="22"/>
          <w:szCs w:val="22"/>
          <w:highlight w:val="none"/>
          <w14:textFill>
            <w14:solidFill>
              <w14:schemeClr w14:val="tx1"/>
            </w14:solidFill>
          </w14:textFill>
        </w:rPr>
        <w:t>宜由中小企业提供的，采购人应当专门面向中小企业采购。</w:t>
      </w:r>
    </w:p>
    <w:p w14:paraId="415D14D6">
      <w:pPr>
        <w:pStyle w:val="5"/>
        <w:spacing w:before="206" w:line="249" w:lineRule="auto"/>
        <w:ind w:left="46" w:right="357" w:firstLine="401"/>
        <w:rPr>
          <w:color w:val="000000" w:themeColor="text1"/>
          <w:sz w:val="22"/>
          <w:szCs w:val="22"/>
          <w:highlight w:val="none"/>
          <w14:textFill>
            <w14:solidFill>
              <w14:schemeClr w14:val="tx1"/>
            </w14:solidFill>
          </w14:textFill>
        </w:rPr>
      </w:pPr>
      <w:r>
        <w:rPr>
          <w:color w:val="000000" w:themeColor="text1"/>
          <w:spacing w:val="-2"/>
          <w:sz w:val="22"/>
          <w:szCs w:val="22"/>
          <w:highlight w:val="none"/>
          <w14:textFill>
            <w14:solidFill>
              <w14:schemeClr w14:val="tx1"/>
            </w14:solidFill>
          </w14:textFill>
        </w:rPr>
        <w:t>2、超过200万元的货物和服务采购项目，预留该部分采</w:t>
      </w:r>
      <w:r>
        <w:rPr>
          <w:color w:val="000000" w:themeColor="text1"/>
          <w:spacing w:val="-3"/>
          <w:sz w:val="22"/>
          <w:szCs w:val="22"/>
          <w:highlight w:val="none"/>
          <w14:textFill>
            <w14:solidFill>
              <w14:schemeClr w14:val="tx1"/>
            </w14:solidFill>
          </w14:textFill>
        </w:rPr>
        <w:t>购项目预算总额的30%以上专门面向</w:t>
      </w:r>
      <w:r>
        <w:rPr>
          <w:color w:val="000000" w:themeColor="text1"/>
          <w:sz w:val="22"/>
          <w:szCs w:val="22"/>
          <w:highlight w:val="none"/>
          <w14:textFill>
            <w14:solidFill>
              <w14:schemeClr w14:val="tx1"/>
            </w14:solidFill>
          </w14:textFill>
        </w:rPr>
        <w:t>中小企业采购，其中预留给小微企业的比例不低于60%。</w:t>
      </w:r>
    </w:p>
    <w:p w14:paraId="740B66DB">
      <w:pPr>
        <w:pStyle w:val="5"/>
        <w:spacing w:before="203" w:line="249" w:lineRule="auto"/>
        <w:ind w:left="20" w:right="275" w:firstLine="432"/>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3、超过400万元的工程采购项目中适宜由中小企业提供的，预留该部</w:t>
      </w:r>
      <w:r>
        <w:rPr>
          <w:color w:val="000000" w:themeColor="text1"/>
          <w:spacing w:val="-4"/>
          <w:sz w:val="22"/>
          <w:szCs w:val="22"/>
          <w:highlight w:val="none"/>
          <w14:textFill>
            <w14:solidFill>
              <w14:schemeClr w14:val="tx1"/>
            </w14:solidFill>
          </w14:textFill>
        </w:rPr>
        <w:t>分采购项目预算总额的</w:t>
      </w:r>
      <w:r>
        <w:rPr>
          <w:color w:val="000000" w:themeColor="text1"/>
          <w:spacing w:val="1"/>
          <w:sz w:val="22"/>
          <w:szCs w:val="22"/>
          <w:highlight w:val="none"/>
          <w14:textFill>
            <w14:solidFill>
              <w14:schemeClr w14:val="tx1"/>
            </w14:solidFill>
          </w14:textFill>
        </w:rPr>
        <w:t>40%以上专门面向中小企业采购，其中预留给小微企业的比例</w:t>
      </w:r>
      <w:r>
        <w:rPr>
          <w:color w:val="000000" w:themeColor="text1"/>
          <w:sz w:val="22"/>
          <w:szCs w:val="22"/>
          <w:highlight w:val="none"/>
          <w14:textFill>
            <w14:solidFill>
              <w14:schemeClr w14:val="tx1"/>
            </w14:solidFill>
          </w14:textFill>
        </w:rPr>
        <w:t>不低于60%。</w:t>
      </w:r>
    </w:p>
    <w:p w14:paraId="386729CE">
      <w:pPr>
        <w:pStyle w:val="5"/>
        <w:spacing w:before="208" w:line="248" w:lineRule="auto"/>
        <w:ind w:left="1" w:right="290" w:firstLine="438"/>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4、对于未预留份额专门面向中小企业的采购项目，以及预留份额项目中的非预留部分采购</w:t>
      </w:r>
      <w:r>
        <w:rPr>
          <w:color w:val="000000" w:themeColor="text1"/>
          <w:spacing w:val="-2"/>
          <w:sz w:val="22"/>
          <w:szCs w:val="22"/>
          <w:highlight w:val="none"/>
          <w14:textFill>
            <w14:solidFill>
              <w14:schemeClr w14:val="tx1"/>
            </w14:solidFill>
          </w14:textFill>
        </w:rPr>
        <w:t>包，采购人、采购代理机构应当对符合规定的小微企业报价给予10%~20%（</w:t>
      </w:r>
      <w:r>
        <w:rPr>
          <w:color w:val="000000" w:themeColor="text1"/>
          <w:spacing w:val="-3"/>
          <w:sz w:val="22"/>
          <w:szCs w:val="22"/>
          <w:highlight w:val="none"/>
          <w14:textFill>
            <w14:solidFill>
              <w14:schemeClr w14:val="tx1"/>
            </w14:solidFill>
          </w14:textFill>
        </w:rPr>
        <w:t>工程项目为3%~5%）</w:t>
      </w:r>
    </w:p>
    <w:p w14:paraId="69611808">
      <w:pPr>
        <w:pStyle w:val="5"/>
        <w:spacing w:before="207" w:line="326" w:lineRule="auto"/>
        <w:ind w:right="163" w:firstLine="39"/>
        <w:jc w:val="both"/>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的扣除，用扣除后的价格参加评审。适用招标投标法的政府采购工程建设项目</w:t>
      </w:r>
      <w:r>
        <w:rPr>
          <w:color w:val="000000" w:themeColor="text1"/>
          <w:spacing w:val="-2"/>
          <w:sz w:val="22"/>
          <w:szCs w:val="22"/>
          <w:highlight w:val="none"/>
          <w14:textFill>
            <w14:solidFill>
              <w14:schemeClr w14:val="tx1"/>
            </w14:solidFill>
          </w14:textFill>
        </w:rPr>
        <w:t>，采用综合评估法</w:t>
      </w:r>
      <w:r>
        <w:rPr>
          <w:color w:val="000000" w:themeColor="text1"/>
          <w:sz w:val="22"/>
          <w:szCs w:val="22"/>
          <w:highlight w:val="none"/>
          <w14:textFill>
            <w14:solidFill>
              <w14:schemeClr w14:val="tx1"/>
            </w14:solidFill>
          </w14:textFill>
        </w:rPr>
        <w:t>但未采用低价优先法计算价格分的，评标时应当在采用原报价进行评分</w:t>
      </w:r>
      <w:r>
        <w:rPr>
          <w:color w:val="000000" w:themeColor="text1"/>
          <w:spacing w:val="-1"/>
          <w:sz w:val="22"/>
          <w:szCs w:val="22"/>
          <w:highlight w:val="none"/>
          <w14:textFill>
            <w14:solidFill>
              <w14:schemeClr w14:val="tx1"/>
            </w14:solidFill>
          </w14:textFill>
        </w:rPr>
        <w:t>的基础上增加其价格得分</w:t>
      </w:r>
      <w:r>
        <w:rPr>
          <w:color w:val="000000" w:themeColor="text1"/>
          <w:spacing w:val="-4"/>
          <w:sz w:val="22"/>
          <w:szCs w:val="22"/>
          <w:highlight w:val="none"/>
          <w14:textFill>
            <w14:solidFill>
              <w14:schemeClr w14:val="tx1"/>
            </w14:solidFill>
          </w14:textFill>
        </w:rPr>
        <w:t>的3%~5%作为其价格分。</w:t>
      </w:r>
    </w:p>
    <w:p w14:paraId="06FF0BDE">
      <w:pPr>
        <w:pStyle w:val="5"/>
        <w:spacing w:before="30" w:line="326" w:lineRule="auto"/>
        <w:ind w:left="1" w:right="297" w:firstLine="450"/>
        <w:rPr>
          <w:color w:val="000000" w:themeColor="text1"/>
          <w:sz w:val="22"/>
          <w:szCs w:val="22"/>
          <w:highlight w:val="none"/>
          <w14:textFill>
            <w14:solidFill>
              <w14:schemeClr w14:val="tx1"/>
            </w14:solidFill>
          </w14:textFill>
        </w:rPr>
      </w:pPr>
      <w:r>
        <w:rPr>
          <w:color w:val="000000" w:themeColor="text1"/>
          <w:spacing w:val="-1"/>
          <w:sz w:val="22"/>
          <w:szCs w:val="22"/>
          <w:highlight w:val="none"/>
          <w14:textFill>
            <w14:solidFill>
              <w14:schemeClr w14:val="tx1"/>
            </w14:solidFill>
          </w14:textFill>
        </w:rPr>
        <w:t>5、接受大中型企业与小微企业组成联合体或者允许大中型企业向一家或</w:t>
      </w:r>
      <w:r>
        <w:rPr>
          <w:color w:val="000000" w:themeColor="text1"/>
          <w:spacing w:val="-2"/>
          <w:sz w:val="22"/>
          <w:szCs w:val="22"/>
          <w:highlight w:val="none"/>
          <w14:textFill>
            <w14:solidFill>
              <w14:schemeClr w14:val="tx1"/>
            </w14:solidFill>
          </w14:textFill>
        </w:rPr>
        <w:t>者多家小微企业分</w:t>
      </w:r>
      <w:r>
        <w:rPr>
          <w:color w:val="000000" w:themeColor="text1"/>
          <w:spacing w:val="-1"/>
          <w:sz w:val="22"/>
          <w:szCs w:val="22"/>
          <w:highlight w:val="none"/>
          <w14:textFill>
            <w14:solidFill>
              <w14:schemeClr w14:val="tx1"/>
            </w14:solidFill>
          </w14:textFill>
        </w:rPr>
        <w:t>包的采购项目，对于联合协议或者分包意向协议约定小微企业的合同份额占到合同总金额3</w:t>
      </w:r>
      <w:r>
        <w:rPr>
          <w:color w:val="000000" w:themeColor="text1"/>
          <w:spacing w:val="-2"/>
          <w:sz w:val="22"/>
          <w:szCs w:val="22"/>
          <w:highlight w:val="none"/>
          <w14:textFill>
            <w14:solidFill>
              <w14:schemeClr w14:val="tx1"/>
            </w14:solidFill>
          </w14:textFill>
        </w:rPr>
        <w:t>0%以</w:t>
      </w:r>
      <w:r>
        <w:rPr>
          <w:color w:val="000000" w:themeColor="text1"/>
          <w:spacing w:val="2"/>
          <w:sz w:val="22"/>
          <w:szCs w:val="22"/>
          <w:highlight w:val="none"/>
          <w14:textFill>
            <w14:solidFill>
              <w14:schemeClr w14:val="tx1"/>
            </w14:solidFill>
          </w14:textFill>
        </w:rPr>
        <w:t>上的，采购人、采购代理机构应当对联合体或者大中型企</w:t>
      </w:r>
      <w:r>
        <w:rPr>
          <w:color w:val="000000" w:themeColor="text1"/>
          <w:spacing w:val="1"/>
          <w:sz w:val="22"/>
          <w:szCs w:val="22"/>
          <w:highlight w:val="none"/>
          <w14:textFill>
            <w14:solidFill>
              <w14:schemeClr w14:val="tx1"/>
            </w14:solidFill>
          </w14:textFill>
        </w:rPr>
        <w:t>业的报价给予4%~6%（工程项目为</w:t>
      </w:r>
    </w:p>
    <w:p w14:paraId="59C30EF1">
      <w:pPr>
        <w:pStyle w:val="5"/>
        <w:spacing w:before="31" w:line="328" w:lineRule="auto"/>
        <w:ind w:left="3" w:right="165" w:firstLine="31"/>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1%~2%）的扣除，用扣除后的价格参加评审。</w:t>
      </w:r>
      <w:r>
        <w:rPr>
          <w:color w:val="000000" w:themeColor="text1"/>
          <w:spacing w:val="-4"/>
          <w:sz w:val="22"/>
          <w:szCs w:val="22"/>
          <w:highlight w:val="none"/>
          <w14:textFill>
            <w14:solidFill>
              <w14:schemeClr w14:val="tx1"/>
            </w14:solidFill>
          </w14:textFill>
        </w:rPr>
        <w:t>适用招标投标法的政府采购工程建设项目，采用综合</w:t>
      </w:r>
      <w:r>
        <w:rPr>
          <w:color w:val="000000" w:themeColor="text1"/>
          <w:spacing w:val="-1"/>
          <w:sz w:val="22"/>
          <w:szCs w:val="22"/>
          <w:highlight w:val="none"/>
          <w14:textFill>
            <w14:solidFill>
              <w14:schemeClr w14:val="tx1"/>
            </w14:solidFill>
          </w14:textFill>
        </w:rPr>
        <w:t>评估法但未采用低价优先法计算价格分的，评标时应当在采用原报价进行评分的基础上增加其价</w:t>
      </w:r>
    </w:p>
    <w:p w14:paraId="79591C77">
      <w:pPr>
        <w:spacing w:line="328" w:lineRule="auto"/>
        <w:rPr>
          <w:color w:val="000000" w:themeColor="text1"/>
          <w:sz w:val="22"/>
          <w:szCs w:val="22"/>
          <w:highlight w:val="none"/>
          <w14:textFill>
            <w14:solidFill>
              <w14:schemeClr w14:val="tx1"/>
            </w14:solidFill>
          </w14:textFill>
        </w:rPr>
        <w:sectPr>
          <w:footerReference r:id="rId48" w:type="default"/>
          <w:pgSz w:w="11907" w:h="16840"/>
          <w:pgMar w:top="400" w:right="1044" w:bottom="973" w:left="1468" w:header="0" w:footer="738" w:gutter="0"/>
          <w:pgNumType w:fmt="decimal"/>
          <w:cols w:space="720" w:num="1"/>
        </w:sectPr>
      </w:pPr>
    </w:p>
    <w:p w14:paraId="60C9DEA5">
      <w:pPr>
        <w:spacing w:line="246" w:lineRule="auto"/>
        <w:rPr>
          <w:rFonts w:ascii="Arial"/>
          <w:color w:val="000000" w:themeColor="text1"/>
          <w:sz w:val="21"/>
          <w:highlight w:val="none"/>
          <w14:textFill>
            <w14:solidFill>
              <w14:schemeClr w14:val="tx1"/>
            </w14:solidFill>
          </w14:textFill>
        </w:rPr>
      </w:pPr>
    </w:p>
    <w:p w14:paraId="4457F80A">
      <w:pPr>
        <w:spacing w:line="246" w:lineRule="auto"/>
        <w:rPr>
          <w:rFonts w:ascii="Arial"/>
          <w:color w:val="000000" w:themeColor="text1"/>
          <w:sz w:val="21"/>
          <w:highlight w:val="none"/>
          <w14:textFill>
            <w14:solidFill>
              <w14:schemeClr w14:val="tx1"/>
            </w14:solidFill>
          </w14:textFill>
        </w:rPr>
      </w:pPr>
    </w:p>
    <w:p w14:paraId="42408798">
      <w:pPr>
        <w:spacing w:line="246" w:lineRule="auto"/>
        <w:rPr>
          <w:rFonts w:ascii="Arial"/>
          <w:color w:val="000000" w:themeColor="text1"/>
          <w:sz w:val="21"/>
          <w:highlight w:val="none"/>
          <w14:textFill>
            <w14:solidFill>
              <w14:schemeClr w14:val="tx1"/>
            </w14:solidFill>
          </w14:textFill>
        </w:rPr>
      </w:pPr>
    </w:p>
    <w:p w14:paraId="63083D33">
      <w:pPr>
        <w:spacing w:line="246" w:lineRule="auto"/>
        <w:rPr>
          <w:rFonts w:ascii="Arial"/>
          <w:color w:val="000000" w:themeColor="text1"/>
          <w:sz w:val="21"/>
          <w:highlight w:val="none"/>
          <w14:textFill>
            <w14:solidFill>
              <w14:schemeClr w14:val="tx1"/>
            </w14:solidFill>
          </w14:textFill>
        </w:rPr>
      </w:pPr>
    </w:p>
    <w:p w14:paraId="7FDEE248">
      <w:pPr>
        <w:pStyle w:val="5"/>
        <w:spacing w:before="71" w:line="219" w:lineRule="auto"/>
        <w:rPr>
          <w:color w:val="000000" w:themeColor="text1"/>
          <w:sz w:val="22"/>
          <w:szCs w:val="22"/>
          <w:highlight w:val="none"/>
          <w14:textFill>
            <w14:solidFill>
              <w14:schemeClr w14:val="tx1"/>
            </w14:solidFill>
          </w14:textFill>
        </w:rPr>
      </w:pPr>
      <w:r>
        <w:rPr>
          <w:color w:val="000000" w:themeColor="text1"/>
          <w:spacing w:val="-4"/>
          <w:sz w:val="22"/>
          <w:szCs w:val="22"/>
          <w:highlight w:val="none"/>
          <w14:textFill>
            <w14:solidFill>
              <w14:schemeClr w14:val="tx1"/>
            </w14:solidFill>
          </w14:textFill>
        </w:rPr>
        <w:t>格得分的1%~2%作为其价格分。</w:t>
      </w:r>
    </w:p>
    <w:p w14:paraId="24E204A7">
      <w:pPr>
        <w:pStyle w:val="5"/>
        <w:spacing w:before="140" w:line="219" w:lineRule="auto"/>
        <w:ind w:left="32"/>
        <w:rPr>
          <w:color w:val="000000" w:themeColor="text1"/>
          <w:sz w:val="22"/>
          <w:szCs w:val="22"/>
          <w:highlight w:val="none"/>
          <w14:textFill>
            <w14:solidFill>
              <w14:schemeClr w14:val="tx1"/>
            </w14:solidFill>
          </w14:textFill>
        </w:rPr>
      </w:pPr>
      <w:r>
        <w:rPr>
          <w:b/>
          <w:bCs/>
          <w:color w:val="000000" w:themeColor="text1"/>
          <w:spacing w:val="-11"/>
          <w:sz w:val="22"/>
          <w:szCs w:val="22"/>
          <w:highlight w:val="none"/>
          <w14:textFill>
            <w14:solidFill>
              <w14:schemeClr w14:val="tx1"/>
            </w14:solidFill>
          </w14:textFill>
        </w:rPr>
        <w:t>七、对本次采购提出询问，请按以下方式联系。</w:t>
      </w:r>
    </w:p>
    <w:p w14:paraId="1997B8AC">
      <w:pPr>
        <w:pStyle w:val="5"/>
        <w:spacing w:before="111" w:line="219" w:lineRule="auto"/>
        <w:ind w:left="505"/>
        <w:rPr>
          <w:color w:val="000000" w:themeColor="text1"/>
          <w:sz w:val="22"/>
          <w:szCs w:val="22"/>
          <w:highlight w:val="none"/>
          <w14:textFill>
            <w14:solidFill>
              <w14:schemeClr w14:val="tx1"/>
            </w14:solidFill>
          </w14:textFill>
        </w:rPr>
      </w:pPr>
      <w:r>
        <w:rPr>
          <w:color w:val="000000" w:themeColor="text1"/>
          <w:spacing w:val="-12"/>
          <w:sz w:val="22"/>
          <w:szCs w:val="22"/>
          <w:highlight w:val="none"/>
          <w14:textFill>
            <w14:solidFill>
              <w14:schemeClr w14:val="tx1"/>
            </w14:solidFill>
          </w14:textFill>
        </w:rPr>
        <w:t>1.采购人信息</w:t>
      </w:r>
    </w:p>
    <w:p w14:paraId="7E86B6EB">
      <w:pPr>
        <w:pStyle w:val="5"/>
        <w:spacing w:before="117" w:line="220" w:lineRule="auto"/>
        <w:ind w:left="463"/>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6"/>
          <w:sz w:val="22"/>
          <w:szCs w:val="22"/>
          <w:highlight w:val="none"/>
          <w14:textFill>
            <w14:solidFill>
              <w14:schemeClr w14:val="tx1"/>
            </w14:solidFill>
          </w14:textFill>
        </w:rPr>
        <w:t>名称：</w:t>
      </w:r>
      <w:r>
        <w:rPr>
          <w:rFonts w:hint="eastAsia"/>
          <w:color w:val="000000" w:themeColor="text1"/>
          <w:spacing w:val="-6"/>
          <w:sz w:val="22"/>
          <w:szCs w:val="22"/>
          <w:highlight w:val="none"/>
          <w:lang w:eastAsia="zh-CN"/>
          <w14:textFill>
            <w14:solidFill>
              <w14:schemeClr w14:val="tx1"/>
            </w14:solidFill>
          </w14:textFill>
        </w:rPr>
        <w:t xml:space="preserve"> 喀什地区产品质量检验所</w:t>
      </w:r>
    </w:p>
    <w:p w14:paraId="4C8DA7CF">
      <w:pPr>
        <w:pStyle w:val="5"/>
        <w:spacing w:before="110" w:line="220" w:lineRule="auto"/>
        <w:ind w:left="456"/>
        <w:rPr>
          <w:rFonts w:hint="default" w:eastAsia="宋体"/>
          <w:color w:val="000000" w:themeColor="text1"/>
          <w:sz w:val="22"/>
          <w:szCs w:val="22"/>
          <w:highlight w:val="none"/>
          <w:lang w:val="en-US" w:eastAsia="zh-CN"/>
          <w14:textFill>
            <w14:solidFill>
              <w14:schemeClr w14:val="tx1"/>
            </w14:solidFill>
          </w14:textFill>
        </w:rPr>
      </w:pPr>
      <w:r>
        <w:rPr>
          <w:color w:val="000000" w:themeColor="text1"/>
          <w:spacing w:val="-6"/>
          <w:sz w:val="22"/>
          <w:szCs w:val="22"/>
          <w:highlight w:val="none"/>
          <w14:textFill>
            <w14:solidFill>
              <w14:schemeClr w14:val="tx1"/>
            </w14:solidFill>
          </w14:textFill>
        </w:rPr>
        <w:t>地址：</w:t>
      </w:r>
      <w:r>
        <w:rPr>
          <w:rFonts w:hint="eastAsia"/>
          <w:color w:val="000000" w:themeColor="text1"/>
          <w:spacing w:val="-6"/>
          <w:sz w:val="22"/>
          <w:szCs w:val="22"/>
          <w:highlight w:val="none"/>
          <w:lang w:eastAsia="zh-CN"/>
          <w14:textFill>
            <w14:solidFill>
              <w14:schemeClr w14:val="tx1"/>
            </w14:solidFill>
          </w14:textFill>
        </w:rPr>
        <w:t>喀什市世纪大道</w:t>
      </w:r>
      <w:r>
        <w:rPr>
          <w:rFonts w:hint="eastAsia"/>
          <w:color w:val="000000" w:themeColor="text1"/>
          <w:spacing w:val="-6"/>
          <w:sz w:val="22"/>
          <w:szCs w:val="22"/>
          <w:highlight w:val="none"/>
          <w:lang w:eastAsia="zh-CN"/>
          <w14:textFill>
            <w14:solidFill>
              <w14:schemeClr w14:val="tx1"/>
            </w14:solidFill>
          </w14:textFill>
        </w:rPr>
        <w:t>北路</w:t>
      </w:r>
      <w:r>
        <w:rPr>
          <w:rFonts w:hint="eastAsia"/>
          <w:color w:val="000000" w:themeColor="text1"/>
          <w:spacing w:val="-6"/>
          <w:sz w:val="22"/>
          <w:szCs w:val="22"/>
          <w:highlight w:val="none"/>
          <w:lang w:val="en-US" w:eastAsia="zh-CN"/>
          <w14:textFill>
            <w14:solidFill>
              <w14:schemeClr w14:val="tx1"/>
            </w14:solidFill>
          </w14:textFill>
        </w:rPr>
        <w:t>5号</w:t>
      </w:r>
    </w:p>
    <w:p w14:paraId="576F76CD">
      <w:pPr>
        <w:pStyle w:val="5"/>
        <w:spacing w:before="112" w:line="220" w:lineRule="auto"/>
        <w:ind w:left="466"/>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6"/>
          <w:sz w:val="22"/>
          <w:szCs w:val="22"/>
          <w:highlight w:val="none"/>
          <w14:textFill>
            <w14:solidFill>
              <w14:schemeClr w14:val="tx1"/>
            </w14:solidFill>
          </w14:textFill>
        </w:rPr>
        <w:t>项目联系人：</w:t>
      </w:r>
      <w:r>
        <w:rPr>
          <w:rFonts w:hint="eastAsia"/>
          <w:color w:val="000000" w:themeColor="text1"/>
          <w:spacing w:val="-6"/>
          <w:sz w:val="22"/>
          <w:szCs w:val="22"/>
          <w:highlight w:val="none"/>
          <w:lang w:eastAsia="zh-CN"/>
          <w14:textFill>
            <w14:solidFill>
              <w14:schemeClr w14:val="tx1"/>
            </w14:solidFill>
          </w14:textFill>
        </w:rPr>
        <w:t>陈熙</w:t>
      </w:r>
    </w:p>
    <w:p w14:paraId="17476B31">
      <w:pPr>
        <w:pStyle w:val="5"/>
        <w:spacing w:before="151" w:line="222" w:lineRule="auto"/>
        <w:ind w:left="443"/>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8"/>
          <w:sz w:val="22"/>
          <w:szCs w:val="22"/>
          <w:highlight w:val="none"/>
          <w14:textFill>
            <w14:solidFill>
              <w14:schemeClr w14:val="tx1"/>
            </w14:solidFill>
          </w14:textFill>
        </w:rPr>
        <w:t>电话：</w:t>
      </w:r>
      <w:r>
        <w:rPr>
          <w:rFonts w:hint="eastAsia"/>
          <w:color w:val="000000" w:themeColor="text1"/>
          <w:spacing w:val="-8"/>
          <w:sz w:val="22"/>
          <w:szCs w:val="22"/>
          <w:highlight w:val="none"/>
          <w:lang w:eastAsia="zh-CN"/>
          <w14:textFill>
            <w14:solidFill>
              <w14:schemeClr w14:val="tx1"/>
            </w14:solidFill>
          </w14:textFill>
        </w:rPr>
        <w:t>13095155900</w:t>
      </w:r>
    </w:p>
    <w:p w14:paraId="6FAD0BC7">
      <w:pPr>
        <w:pStyle w:val="5"/>
        <w:spacing w:before="148" w:line="219" w:lineRule="auto"/>
        <w:ind w:left="427"/>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2.采购代理机构信息</w:t>
      </w:r>
    </w:p>
    <w:p w14:paraId="33C29DB2">
      <w:pPr>
        <w:pStyle w:val="5"/>
        <w:spacing w:before="169" w:line="220" w:lineRule="auto"/>
        <w:ind w:left="432"/>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5"/>
          <w:sz w:val="22"/>
          <w:szCs w:val="22"/>
          <w:highlight w:val="none"/>
          <w14:textFill>
            <w14:solidFill>
              <w14:schemeClr w14:val="tx1"/>
            </w14:solidFill>
          </w14:textFill>
        </w:rPr>
        <w:t>名称：</w:t>
      </w:r>
      <w:r>
        <w:rPr>
          <w:rFonts w:hint="eastAsia"/>
          <w:color w:val="000000" w:themeColor="text1"/>
          <w:spacing w:val="-5"/>
          <w:sz w:val="22"/>
          <w:szCs w:val="22"/>
          <w:highlight w:val="none"/>
          <w:lang w:eastAsia="zh-CN"/>
          <w14:textFill>
            <w14:solidFill>
              <w14:schemeClr w14:val="tx1"/>
            </w14:solidFill>
          </w14:textFill>
        </w:rPr>
        <w:t>新疆天述项目管理咨询有限公司</w:t>
      </w:r>
    </w:p>
    <w:p w14:paraId="49770797">
      <w:pPr>
        <w:pStyle w:val="5"/>
        <w:spacing w:before="166" w:line="221" w:lineRule="auto"/>
        <w:ind w:firstLine="416" w:firstLineChars="200"/>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6"/>
          <w:sz w:val="22"/>
          <w:szCs w:val="22"/>
          <w:highlight w:val="none"/>
          <w14:textFill>
            <w14:solidFill>
              <w14:schemeClr w14:val="tx1"/>
            </w14:solidFill>
          </w14:textFill>
        </w:rPr>
        <w:t>地址：</w:t>
      </w:r>
      <w:r>
        <w:rPr>
          <w:rFonts w:hint="eastAsia"/>
          <w:color w:val="000000" w:themeColor="text1"/>
          <w:spacing w:val="-6"/>
          <w:sz w:val="22"/>
          <w:szCs w:val="22"/>
          <w:highlight w:val="none"/>
          <w:lang w:eastAsia="zh-CN"/>
          <w14:textFill>
            <w14:solidFill>
              <w14:schemeClr w14:val="tx1"/>
            </w14:solidFill>
          </w14:textFill>
        </w:rPr>
        <w:t>喀什市建设路81号</w:t>
      </w:r>
    </w:p>
    <w:p w14:paraId="58A4CFCE">
      <w:pPr>
        <w:pStyle w:val="5"/>
        <w:spacing w:before="165" w:line="222" w:lineRule="auto"/>
        <w:ind w:left="430"/>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3"/>
          <w:sz w:val="22"/>
          <w:szCs w:val="22"/>
          <w:highlight w:val="none"/>
          <w14:textFill>
            <w14:solidFill>
              <w14:schemeClr w14:val="tx1"/>
            </w14:solidFill>
          </w14:textFill>
        </w:rPr>
        <w:t>联系方式：</w:t>
      </w:r>
      <w:r>
        <w:rPr>
          <w:rFonts w:hint="eastAsia"/>
          <w:color w:val="000000" w:themeColor="text1"/>
          <w:spacing w:val="-3"/>
          <w:sz w:val="22"/>
          <w:szCs w:val="22"/>
          <w:highlight w:val="none"/>
          <w:lang w:eastAsia="zh-CN"/>
          <w14:textFill>
            <w14:solidFill>
              <w14:schemeClr w14:val="tx1"/>
            </w14:solidFill>
          </w14:textFill>
        </w:rPr>
        <w:t>18167646111</w:t>
      </w:r>
    </w:p>
    <w:p w14:paraId="3E2AFC0D">
      <w:pPr>
        <w:pStyle w:val="5"/>
        <w:spacing w:before="245" w:line="221" w:lineRule="auto"/>
        <w:ind w:left="470"/>
        <w:rPr>
          <w:color w:val="000000" w:themeColor="text1"/>
          <w:sz w:val="22"/>
          <w:szCs w:val="22"/>
          <w:highlight w:val="none"/>
          <w14:textFill>
            <w14:solidFill>
              <w14:schemeClr w14:val="tx1"/>
            </w14:solidFill>
          </w14:textFill>
        </w:rPr>
      </w:pPr>
      <w:r>
        <w:rPr>
          <w:color w:val="000000" w:themeColor="text1"/>
          <w:spacing w:val="-7"/>
          <w:sz w:val="22"/>
          <w:szCs w:val="22"/>
          <w:highlight w:val="none"/>
          <w14:textFill>
            <w14:solidFill>
              <w14:schemeClr w14:val="tx1"/>
            </w14:solidFill>
          </w14:textFill>
        </w:rPr>
        <w:t>3.项目联系方式</w:t>
      </w:r>
    </w:p>
    <w:p w14:paraId="21472C4C">
      <w:pPr>
        <w:pStyle w:val="5"/>
        <w:spacing w:before="149" w:line="221" w:lineRule="auto"/>
        <w:ind w:left="466"/>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6"/>
          <w:sz w:val="22"/>
          <w:szCs w:val="22"/>
          <w:highlight w:val="none"/>
          <w14:textFill>
            <w14:solidFill>
              <w14:schemeClr w14:val="tx1"/>
            </w14:solidFill>
          </w14:textFill>
        </w:rPr>
        <w:t>项目联系人：</w:t>
      </w:r>
      <w:r>
        <w:rPr>
          <w:rFonts w:hint="eastAsia"/>
          <w:color w:val="000000" w:themeColor="text1"/>
          <w:spacing w:val="-6"/>
          <w:sz w:val="22"/>
          <w:szCs w:val="22"/>
          <w:highlight w:val="none"/>
          <w:lang w:eastAsia="zh-CN"/>
          <w14:textFill>
            <w14:solidFill>
              <w14:schemeClr w14:val="tx1"/>
            </w14:solidFill>
          </w14:textFill>
        </w:rPr>
        <w:t>崔雪娇</w:t>
      </w:r>
    </w:p>
    <w:p w14:paraId="0C3C9940">
      <w:pPr>
        <w:spacing w:line="244" w:lineRule="auto"/>
        <w:rPr>
          <w:rFonts w:ascii="Arial"/>
          <w:color w:val="000000" w:themeColor="text1"/>
          <w:sz w:val="21"/>
          <w:highlight w:val="none"/>
          <w14:textFill>
            <w14:solidFill>
              <w14:schemeClr w14:val="tx1"/>
            </w14:solidFill>
          </w14:textFill>
        </w:rPr>
      </w:pPr>
    </w:p>
    <w:p w14:paraId="37BA4217">
      <w:pPr>
        <w:pStyle w:val="5"/>
        <w:spacing w:before="73" w:line="222" w:lineRule="auto"/>
        <w:ind w:left="489"/>
        <w:rPr>
          <w:rFonts w:hint="eastAsia" w:eastAsia="宋体"/>
          <w:color w:val="000000" w:themeColor="text1"/>
          <w:sz w:val="22"/>
          <w:szCs w:val="22"/>
          <w:highlight w:val="none"/>
          <w:lang w:eastAsia="zh-CN"/>
          <w14:textFill>
            <w14:solidFill>
              <w14:schemeClr w14:val="tx1"/>
            </w14:solidFill>
          </w14:textFill>
        </w:rPr>
      </w:pPr>
      <w:r>
        <w:rPr>
          <w:color w:val="000000" w:themeColor="text1"/>
          <w:spacing w:val="-8"/>
          <w:sz w:val="22"/>
          <w:szCs w:val="22"/>
          <w:highlight w:val="none"/>
          <w14:textFill>
            <w14:solidFill>
              <w14:schemeClr w14:val="tx1"/>
            </w14:solidFill>
          </w14:textFill>
        </w:rPr>
        <w:t>电话：</w:t>
      </w:r>
      <w:r>
        <w:rPr>
          <w:rFonts w:hint="eastAsia"/>
          <w:color w:val="000000" w:themeColor="text1"/>
          <w:spacing w:val="-8"/>
          <w:sz w:val="22"/>
          <w:szCs w:val="22"/>
          <w:highlight w:val="none"/>
          <w:lang w:eastAsia="zh-CN"/>
          <w14:textFill>
            <w14:solidFill>
              <w14:schemeClr w14:val="tx1"/>
            </w14:solidFill>
          </w14:textFill>
        </w:rPr>
        <w:t>18167646111</w:t>
      </w:r>
    </w:p>
    <w:p w14:paraId="1664E1C8">
      <w:pPr>
        <w:spacing w:line="222" w:lineRule="auto"/>
        <w:rPr>
          <w:color w:val="000000" w:themeColor="text1"/>
          <w:sz w:val="22"/>
          <w:szCs w:val="22"/>
          <w:highlight w:val="none"/>
          <w14:textFill>
            <w14:solidFill>
              <w14:schemeClr w14:val="tx1"/>
            </w14:solidFill>
          </w14:textFill>
        </w:rPr>
        <w:sectPr>
          <w:footerReference r:id="rId49" w:type="default"/>
          <w:pgSz w:w="11907" w:h="16840"/>
          <w:pgMar w:top="400" w:right="1037" w:bottom="973" w:left="1472" w:header="0" w:footer="738" w:gutter="0"/>
          <w:pgNumType w:fmt="decimal"/>
          <w:cols w:space="720" w:num="1"/>
        </w:sectPr>
      </w:pPr>
    </w:p>
    <w:p w14:paraId="54098F2A">
      <w:pPr>
        <w:spacing w:line="243" w:lineRule="auto"/>
        <w:rPr>
          <w:rFonts w:ascii="Arial"/>
          <w:color w:val="000000" w:themeColor="text1"/>
          <w:sz w:val="21"/>
          <w:highlight w:val="none"/>
          <w14:textFill>
            <w14:solidFill>
              <w14:schemeClr w14:val="tx1"/>
            </w14:solidFill>
          </w14:textFill>
        </w:rPr>
      </w:pPr>
    </w:p>
    <w:p w14:paraId="026881FD">
      <w:pPr>
        <w:spacing w:line="243" w:lineRule="auto"/>
        <w:rPr>
          <w:rFonts w:ascii="Arial"/>
          <w:color w:val="000000" w:themeColor="text1"/>
          <w:sz w:val="21"/>
          <w:highlight w:val="none"/>
          <w14:textFill>
            <w14:solidFill>
              <w14:schemeClr w14:val="tx1"/>
            </w14:solidFill>
          </w14:textFill>
        </w:rPr>
      </w:pPr>
    </w:p>
    <w:p w14:paraId="37CDE379">
      <w:pPr>
        <w:spacing w:line="244" w:lineRule="auto"/>
        <w:rPr>
          <w:rFonts w:ascii="Arial"/>
          <w:color w:val="000000" w:themeColor="text1"/>
          <w:sz w:val="21"/>
          <w:highlight w:val="none"/>
          <w14:textFill>
            <w14:solidFill>
              <w14:schemeClr w14:val="tx1"/>
            </w14:solidFill>
          </w14:textFill>
        </w:rPr>
      </w:pPr>
    </w:p>
    <w:p w14:paraId="659126E7">
      <w:pPr>
        <w:spacing w:line="244" w:lineRule="auto"/>
        <w:rPr>
          <w:rFonts w:ascii="Arial"/>
          <w:color w:val="000000" w:themeColor="text1"/>
          <w:sz w:val="21"/>
          <w:highlight w:val="none"/>
          <w14:textFill>
            <w14:solidFill>
              <w14:schemeClr w14:val="tx1"/>
            </w14:solidFill>
          </w14:textFill>
        </w:rPr>
      </w:pPr>
    </w:p>
    <w:p w14:paraId="22AFBEE3">
      <w:pPr>
        <w:pStyle w:val="5"/>
        <w:spacing w:before="97" w:line="219" w:lineRule="auto"/>
        <w:ind w:left="2686"/>
        <w:outlineLvl w:val="0"/>
        <w:rPr>
          <w:color w:val="000000" w:themeColor="text1"/>
          <w:sz w:val="30"/>
          <w:szCs w:val="30"/>
          <w:highlight w:val="none"/>
          <w14:textFill>
            <w14:solidFill>
              <w14:schemeClr w14:val="tx1"/>
            </w14:solidFill>
          </w14:textFill>
        </w:rPr>
      </w:pPr>
      <w:bookmarkStart w:id="8" w:name="bookmark9"/>
      <w:bookmarkEnd w:id="8"/>
      <w:r>
        <w:rPr>
          <w:b/>
          <w:bCs/>
          <w:color w:val="000000" w:themeColor="text1"/>
          <w:spacing w:val="14"/>
          <w:sz w:val="30"/>
          <w:szCs w:val="30"/>
          <w:highlight w:val="none"/>
          <w14:textFill>
            <w14:solidFill>
              <w14:schemeClr w14:val="tx1"/>
            </w14:solidFill>
          </w14:textFill>
        </w:rPr>
        <w:t>第四章</w:t>
      </w:r>
      <w:r>
        <w:rPr>
          <w:rFonts w:hint="eastAsia"/>
          <w:b/>
          <w:bCs/>
          <w:color w:val="000000" w:themeColor="text1"/>
          <w:spacing w:val="14"/>
          <w:sz w:val="30"/>
          <w:szCs w:val="30"/>
          <w:highlight w:val="none"/>
          <w:lang w:val="en-US" w:eastAsia="zh-CN"/>
          <w14:textFill>
            <w14:solidFill>
              <w14:schemeClr w14:val="tx1"/>
            </w14:solidFill>
          </w14:textFill>
        </w:rPr>
        <w:t xml:space="preserve"> </w:t>
      </w:r>
      <w:r>
        <w:rPr>
          <w:b/>
          <w:bCs/>
          <w:color w:val="000000" w:themeColor="text1"/>
          <w:spacing w:val="14"/>
          <w:sz w:val="30"/>
          <w:szCs w:val="30"/>
          <w:highlight w:val="none"/>
          <w14:textFill>
            <w14:solidFill>
              <w14:schemeClr w14:val="tx1"/>
            </w14:solidFill>
          </w14:textFill>
        </w:rPr>
        <w:t>投标人须知资料表</w:t>
      </w:r>
    </w:p>
    <w:p w14:paraId="58BC7438">
      <w:pPr>
        <w:pStyle w:val="5"/>
        <w:spacing w:before="144" w:line="236" w:lineRule="auto"/>
        <w:ind w:left="391" w:right="737" w:firstLine="47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本表是本招标项目的具体资料，是对投标人须知的具体补充和修改，如有</w:t>
      </w:r>
      <w:r>
        <w:rPr>
          <w:color w:val="000000" w:themeColor="text1"/>
          <w:spacing w:val="-5"/>
          <w:sz w:val="24"/>
          <w:szCs w:val="24"/>
          <w:highlight w:val="none"/>
          <w14:textFill>
            <w14:solidFill>
              <w14:schemeClr w14:val="tx1"/>
            </w14:solidFill>
          </w14:textFill>
        </w:rPr>
        <w:t>矛盾，应以本资料表为准。</w:t>
      </w:r>
    </w:p>
    <w:tbl>
      <w:tblPr>
        <w:tblStyle w:val="11"/>
        <w:tblW w:w="93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8302"/>
      </w:tblGrid>
      <w:tr w14:paraId="5D868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040" w:type="dxa"/>
            <w:tcBorders>
              <w:top w:val="single" w:color="000000" w:sz="6" w:space="0"/>
              <w:left w:val="single" w:color="000000" w:sz="6" w:space="0"/>
            </w:tcBorders>
            <w:vAlign w:val="top"/>
          </w:tcPr>
          <w:p w14:paraId="5A09353E">
            <w:pPr>
              <w:spacing w:before="106" w:line="208" w:lineRule="auto"/>
              <w:ind w:left="17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条款号</w:t>
            </w:r>
          </w:p>
        </w:tc>
        <w:tc>
          <w:tcPr>
            <w:tcW w:w="8302" w:type="dxa"/>
            <w:tcBorders>
              <w:top w:val="single" w:color="000000" w:sz="6" w:space="0"/>
              <w:right w:val="single" w:color="000000" w:sz="6" w:space="0"/>
            </w:tcBorders>
            <w:vAlign w:val="top"/>
          </w:tcPr>
          <w:p w14:paraId="414096B8">
            <w:pPr>
              <w:spacing w:before="106" w:line="208" w:lineRule="auto"/>
              <w:ind w:left="429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22"/>
                <w:sz w:val="24"/>
                <w:szCs w:val="24"/>
                <w:highlight w:val="none"/>
                <w14:textFill>
                  <w14:solidFill>
                    <w14:schemeClr w14:val="tx1"/>
                  </w14:solidFill>
                </w14:textFill>
              </w:rPr>
              <w:t>内容</w:t>
            </w:r>
          </w:p>
        </w:tc>
      </w:tr>
      <w:tr w14:paraId="7B146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040" w:type="dxa"/>
            <w:tcBorders>
              <w:left w:val="single" w:color="000000" w:sz="6" w:space="0"/>
            </w:tcBorders>
            <w:vAlign w:val="top"/>
          </w:tcPr>
          <w:p w14:paraId="6A5B37F0">
            <w:pPr>
              <w:pStyle w:val="12"/>
              <w:spacing w:line="272" w:lineRule="auto"/>
              <w:rPr>
                <w:color w:val="000000" w:themeColor="text1"/>
                <w:highlight w:val="none"/>
                <w14:textFill>
                  <w14:solidFill>
                    <w14:schemeClr w14:val="tx1"/>
                  </w14:solidFill>
                </w14:textFill>
              </w:rPr>
            </w:pPr>
          </w:p>
          <w:p w14:paraId="1B3D6ED0">
            <w:pPr>
              <w:spacing w:before="78"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3"/>
                <w:sz w:val="24"/>
                <w:szCs w:val="24"/>
                <w:highlight w:val="none"/>
                <w14:textFill>
                  <w14:solidFill>
                    <w14:schemeClr w14:val="tx1"/>
                  </w14:solidFill>
                </w14:textFill>
              </w:rPr>
              <w:t>1.1</w:t>
            </w:r>
          </w:p>
        </w:tc>
        <w:tc>
          <w:tcPr>
            <w:tcW w:w="8302" w:type="dxa"/>
            <w:tcBorders>
              <w:right w:val="single" w:color="000000" w:sz="6" w:space="0"/>
            </w:tcBorders>
            <w:vAlign w:val="top"/>
          </w:tcPr>
          <w:p w14:paraId="2E94DDDF">
            <w:pPr>
              <w:spacing w:before="174" w:line="219" w:lineRule="auto"/>
              <w:ind w:left="2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采购人：</w:t>
            </w:r>
            <w:r>
              <w:rPr>
                <w:rFonts w:hint="eastAsia" w:ascii="宋体" w:hAnsi="宋体" w:eastAsia="宋体" w:cs="宋体"/>
                <w:color w:val="000000" w:themeColor="text1"/>
                <w:spacing w:val="-5"/>
                <w:sz w:val="24"/>
                <w:szCs w:val="24"/>
                <w:highlight w:val="none"/>
                <w:u w:val="single" w:color="auto"/>
                <w:lang w:eastAsia="zh-CN"/>
                <w14:textFill>
                  <w14:solidFill>
                    <w14:schemeClr w14:val="tx1"/>
                  </w14:solidFill>
                </w14:textFill>
              </w:rPr>
              <w:t xml:space="preserve"> 喀什地区产品质量检验所</w:t>
            </w:r>
          </w:p>
          <w:p w14:paraId="030C40DD">
            <w:pPr>
              <w:spacing w:before="76" w:line="219" w:lineRule="auto"/>
              <w:ind w:left="3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联系人：</w:t>
            </w:r>
            <w:r>
              <w:rPr>
                <w:rFonts w:hint="eastAsia" w:ascii="宋体" w:hAnsi="宋体" w:eastAsia="宋体" w:cs="宋体"/>
                <w:color w:val="000000" w:themeColor="text1"/>
                <w:spacing w:val="-4"/>
                <w:sz w:val="24"/>
                <w:szCs w:val="24"/>
                <w:highlight w:val="none"/>
                <w:u w:val="single" w:color="auto"/>
                <w:lang w:eastAsia="zh-CN"/>
                <w14:textFill>
                  <w14:solidFill>
                    <w14:schemeClr w14:val="tx1"/>
                  </w14:solidFill>
                </w14:textFill>
              </w:rPr>
              <w:t>陈熙</w:t>
            </w:r>
            <w:r>
              <w:rPr>
                <w:rFonts w:ascii="宋体" w:hAnsi="宋体" w:eastAsia="宋体" w:cs="宋体"/>
                <w:color w:val="000000" w:themeColor="text1"/>
                <w:spacing w:val="-4"/>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pacing w:val="-4"/>
                <w:sz w:val="24"/>
                <w:szCs w:val="24"/>
                <w:highlight w:val="none"/>
                <w:u w:val="single" w:color="auto"/>
                <w:lang w:eastAsia="zh-CN"/>
                <w14:textFill>
                  <w14:solidFill>
                    <w14:schemeClr w14:val="tx1"/>
                  </w14:solidFill>
                </w14:textFill>
              </w:rPr>
              <w:t>13095155900</w:t>
            </w:r>
          </w:p>
        </w:tc>
      </w:tr>
      <w:tr w14:paraId="79A85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040" w:type="dxa"/>
            <w:tcBorders>
              <w:left w:val="single" w:color="000000" w:sz="6" w:space="0"/>
            </w:tcBorders>
            <w:vAlign w:val="top"/>
          </w:tcPr>
          <w:p w14:paraId="21623984">
            <w:pPr>
              <w:pStyle w:val="12"/>
              <w:spacing w:line="467" w:lineRule="auto"/>
              <w:rPr>
                <w:color w:val="000000" w:themeColor="text1"/>
                <w:highlight w:val="none"/>
                <w14:textFill>
                  <w14:solidFill>
                    <w14:schemeClr w14:val="tx1"/>
                  </w14:solidFill>
                </w14:textFill>
              </w:rPr>
            </w:pPr>
          </w:p>
          <w:p w14:paraId="5A5DFF73">
            <w:pPr>
              <w:spacing w:before="78"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3"/>
                <w:sz w:val="24"/>
                <w:szCs w:val="24"/>
                <w:highlight w:val="none"/>
                <w14:textFill>
                  <w14:solidFill>
                    <w14:schemeClr w14:val="tx1"/>
                  </w14:solidFill>
                </w14:textFill>
              </w:rPr>
              <w:t>1.2</w:t>
            </w:r>
          </w:p>
        </w:tc>
        <w:tc>
          <w:tcPr>
            <w:tcW w:w="8302" w:type="dxa"/>
            <w:tcBorders>
              <w:right w:val="single" w:color="000000" w:sz="6" w:space="0"/>
            </w:tcBorders>
            <w:vAlign w:val="top"/>
          </w:tcPr>
          <w:p w14:paraId="52F93CE8">
            <w:pPr>
              <w:spacing w:before="190" w:line="219" w:lineRule="auto"/>
              <w:ind w:left="2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采购代理机构：</w:t>
            </w:r>
            <w:r>
              <w:rPr>
                <w:rFonts w:hint="eastAsia" w:ascii="宋体" w:hAnsi="宋体" w:eastAsia="宋体" w:cs="宋体"/>
                <w:color w:val="000000" w:themeColor="text1"/>
                <w:spacing w:val="-4"/>
                <w:sz w:val="24"/>
                <w:szCs w:val="24"/>
                <w:highlight w:val="none"/>
                <w:u w:val="single" w:color="auto"/>
                <w:lang w:eastAsia="zh-CN"/>
                <w14:textFill>
                  <w14:solidFill>
                    <w14:schemeClr w14:val="tx1"/>
                  </w14:solidFill>
                </w14:textFill>
              </w:rPr>
              <w:t>新疆天述项目管理咨询有限公司</w:t>
            </w:r>
          </w:p>
          <w:p w14:paraId="145DD315">
            <w:pPr>
              <w:spacing w:before="1" w:line="219" w:lineRule="auto"/>
              <w:ind w:left="3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地址：</w:t>
            </w:r>
            <w:r>
              <w:rPr>
                <w:rFonts w:hint="eastAsia" w:ascii="宋体" w:hAnsi="宋体" w:eastAsia="宋体" w:cs="宋体"/>
                <w:color w:val="000000" w:themeColor="text1"/>
                <w:spacing w:val="-6"/>
                <w:sz w:val="24"/>
                <w:szCs w:val="24"/>
                <w:highlight w:val="none"/>
                <w:u w:val="single" w:color="auto"/>
                <w:lang w:eastAsia="zh-CN"/>
                <w14:textFill>
                  <w14:solidFill>
                    <w14:schemeClr w14:val="tx1"/>
                  </w14:solidFill>
                </w14:textFill>
              </w:rPr>
              <w:t>喀什市建设路81号</w:t>
            </w:r>
          </w:p>
          <w:p w14:paraId="3070474E">
            <w:pPr>
              <w:spacing w:before="70" w:line="200" w:lineRule="auto"/>
              <w:ind w:left="3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联系人：</w:t>
            </w:r>
            <w:r>
              <w:rPr>
                <w:rFonts w:hint="eastAsia" w:ascii="宋体" w:hAnsi="宋体" w:eastAsia="宋体" w:cs="宋体"/>
                <w:color w:val="000000" w:themeColor="text1"/>
                <w:spacing w:val="-4"/>
                <w:sz w:val="24"/>
                <w:szCs w:val="24"/>
                <w:highlight w:val="none"/>
                <w:u w:val="single" w:color="auto"/>
                <w:lang w:eastAsia="zh-CN"/>
                <w14:textFill>
                  <w14:solidFill>
                    <w14:schemeClr w14:val="tx1"/>
                  </w14:solidFill>
                </w14:textFill>
              </w:rPr>
              <w:t>崔雪娇</w:t>
            </w:r>
            <w:r>
              <w:rPr>
                <w:rFonts w:ascii="宋体" w:hAnsi="宋体" w:eastAsia="宋体" w:cs="宋体"/>
                <w:color w:val="000000" w:themeColor="text1"/>
                <w:spacing w:val="-4"/>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pacing w:val="-4"/>
                <w:sz w:val="24"/>
                <w:szCs w:val="24"/>
                <w:highlight w:val="none"/>
                <w:u w:val="single" w:color="auto"/>
                <w:lang w:eastAsia="zh-CN"/>
                <w14:textFill>
                  <w14:solidFill>
                    <w14:schemeClr w14:val="tx1"/>
                  </w14:solidFill>
                </w14:textFill>
              </w:rPr>
              <w:t>18167646111</w:t>
            </w:r>
          </w:p>
        </w:tc>
      </w:tr>
      <w:tr w14:paraId="4315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4" w:hRule="atLeast"/>
        </w:trPr>
        <w:tc>
          <w:tcPr>
            <w:tcW w:w="1040" w:type="dxa"/>
            <w:tcBorders>
              <w:left w:val="single" w:color="000000" w:sz="6" w:space="0"/>
              <w:bottom w:val="single" w:color="000000" w:sz="6" w:space="0"/>
            </w:tcBorders>
            <w:vAlign w:val="top"/>
          </w:tcPr>
          <w:p w14:paraId="2B79F945">
            <w:pPr>
              <w:pStyle w:val="12"/>
              <w:spacing w:line="244" w:lineRule="auto"/>
              <w:rPr>
                <w:color w:val="000000" w:themeColor="text1"/>
                <w:highlight w:val="none"/>
                <w14:textFill>
                  <w14:solidFill>
                    <w14:schemeClr w14:val="tx1"/>
                  </w14:solidFill>
                </w14:textFill>
              </w:rPr>
            </w:pPr>
          </w:p>
          <w:p w14:paraId="58333213">
            <w:pPr>
              <w:pStyle w:val="12"/>
              <w:spacing w:line="244" w:lineRule="auto"/>
              <w:rPr>
                <w:color w:val="000000" w:themeColor="text1"/>
                <w:highlight w:val="none"/>
                <w14:textFill>
                  <w14:solidFill>
                    <w14:schemeClr w14:val="tx1"/>
                  </w14:solidFill>
                </w14:textFill>
              </w:rPr>
            </w:pPr>
          </w:p>
          <w:p w14:paraId="579C55E6">
            <w:pPr>
              <w:pStyle w:val="12"/>
              <w:spacing w:line="244" w:lineRule="auto"/>
              <w:rPr>
                <w:color w:val="000000" w:themeColor="text1"/>
                <w:highlight w:val="none"/>
                <w14:textFill>
                  <w14:solidFill>
                    <w14:schemeClr w14:val="tx1"/>
                  </w14:solidFill>
                </w14:textFill>
              </w:rPr>
            </w:pPr>
          </w:p>
          <w:p w14:paraId="58CD2F34">
            <w:pPr>
              <w:pStyle w:val="12"/>
              <w:spacing w:line="244" w:lineRule="auto"/>
              <w:rPr>
                <w:color w:val="000000" w:themeColor="text1"/>
                <w:highlight w:val="none"/>
                <w14:textFill>
                  <w14:solidFill>
                    <w14:schemeClr w14:val="tx1"/>
                  </w14:solidFill>
                </w14:textFill>
              </w:rPr>
            </w:pPr>
          </w:p>
          <w:p w14:paraId="519AAA4F">
            <w:pPr>
              <w:pStyle w:val="12"/>
              <w:spacing w:line="244" w:lineRule="auto"/>
              <w:rPr>
                <w:color w:val="000000" w:themeColor="text1"/>
                <w:highlight w:val="none"/>
                <w14:textFill>
                  <w14:solidFill>
                    <w14:schemeClr w14:val="tx1"/>
                  </w14:solidFill>
                </w14:textFill>
              </w:rPr>
            </w:pPr>
          </w:p>
          <w:p w14:paraId="29CAB616">
            <w:pPr>
              <w:pStyle w:val="12"/>
              <w:spacing w:line="245" w:lineRule="auto"/>
              <w:rPr>
                <w:color w:val="000000" w:themeColor="text1"/>
                <w:highlight w:val="none"/>
                <w14:textFill>
                  <w14:solidFill>
                    <w14:schemeClr w14:val="tx1"/>
                  </w14:solidFill>
                </w14:textFill>
              </w:rPr>
            </w:pPr>
          </w:p>
          <w:p w14:paraId="6204EAA6">
            <w:pPr>
              <w:pStyle w:val="12"/>
              <w:spacing w:line="245" w:lineRule="auto"/>
              <w:rPr>
                <w:color w:val="000000" w:themeColor="text1"/>
                <w:highlight w:val="none"/>
                <w14:textFill>
                  <w14:solidFill>
                    <w14:schemeClr w14:val="tx1"/>
                  </w14:solidFill>
                </w14:textFill>
              </w:rPr>
            </w:pPr>
          </w:p>
          <w:p w14:paraId="061138C1">
            <w:pPr>
              <w:pStyle w:val="12"/>
              <w:spacing w:line="245" w:lineRule="auto"/>
              <w:rPr>
                <w:color w:val="000000" w:themeColor="text1"/>
                <w:highlight w:val="none"/>
                <w14:textFill>
                  <w14:solidFill>
                    <w14:schemeClr w14:val="tx1"/>
                  </w14:solidFill>
                </w14:textFill>
              </w:rPr>
            </w:pPr>
          </w:p>
          <w:p w14:paraId="114E53E2">
            <w:pPr>
              <w:pStyle w:val="12"/>
              <w:spacing w:line="245" w:lineRule="auto"/>
              <w:rPr>
                <w:color w:val="000000" w:themeColor="text1"/>
                <w:highlight w:val="none"/>
                <w14:textFill>
                  <w14:solidFill>
                    <w14:schemeClr w14:val="tx1"/>
                  </w14:solidFill>
                </w14:textFill>
              </w:rPr>
            </w:pPr>
          </w:p>
          <w:p w14:paraId="066B3217">
            <w:pPr>
              <w:pStyle w:val="12"/>
              <w:spacing w:line="245" w:lineRule="auto"/>
              <w:rPr>
                <w:color w:val="000000" w:themeColor="text1"/>
                <w:highlight w:val="none"/>
                <w14:textFill>
                  <w14:solidFill>
                    <w14:schemeClr w14:val="tx1"/>
                  </w14:solidFill>
                </w14:textFill>
              </w:rPr>
            </w:pPr>
          </w:p>
          <w:p w14:paraId="2F7D0B19">
            <w:pPr>
              <w:pStyle w:val="12"/>
              <w:spacing w:line="245" w:lineRule="auto"/>
              <w:rPr>
                <w:color w:val="000000" w:themeColor="text1"/>
                <w:highlight w:val="none"/>
                <w14:textFill>
                  <w14:solidFill>
                    <w14:schemeClr w14:val="tx1"/>
                  </w14:solidFill>
                </w14:textFill>
              </w:rPr>
            </w:pPr>
          </w:p>
          <w:p w14:paraId="750487F3">
            <w:pPr>
              <w:pStyle w:val="12"/>
              <w:spacing w:line="245" w:lineRule="auto"/>
              <w:rPr>
                <w:color w:val="000000" w:themeColor="text1"/>
                <w:highlight w:val="none"/>
                <w14:textFill>
                  <w14:solidFill>
                    <w14:schemeClr w14:val="tx1"/>
                  </w14:solidFill>
                </w14:textFill>
              </w:rPr>
            </w:pPr>
          </w:p>
          <w:p w14:paraId="70CDC3E5">
            <w:pPr>
              <w:pStyle w:val="12"/>
              <w:spacing w:line="245" w:lineRule="auto"/>
              <w:rPr>
                <w:color w:val="000000" w:themeColor="text1"/>
                <w:highlight w:val="none"/>
                <w14:textFill>
                  <w14:solidFill>
                    <w14:schemeClr w14:val="tx1"/>
                  </w14:solidFill>
                </w14:textFill>
              </w:rPr>
            </w:pPr>
          </w:p>
          <w:p w14:paraId="7EE35A24">
            <w:pPr>
              <w:pStyle w:val="12"/>
              <w:spacing w:line="245" w:lineRule="auto"/>
              <w:rPr>
                <w:color w:val="000000" w:themeColor="text1"/>
                <w:highlight w:val="none"/>
                <w14:textFill>
                  <w14:solidFill>
                    <w14:schemeClr w14:val="tx1"/>
                  </w14:solidFill>
                </w14:textFill>
              </w:rPr>
            </w:pPr>
          </w:p>
          <w:p w14:paraId="6288389F">
            <w:pPr>
              <w:pStyle w:val="12"/>
              <w:spacing w:line="245" w:lineRule="auto"/>
              <w:rPr>
                <w:color w:val="000000" w:themeColor="text1"/>
                <w:highlight w:val="none"/>
                <w14:textFill>
                  <w14:solidFill>
                    <w14:schemeClr w14:val="tx1"/>
                  </w14:solidFill>
                </w14:textFill>
              </w:rPr>
            </w:pPr>
          </w:p>
          <w:p w14:paraId="1FDE3AB8">
            <w:pPr>
              <w:pStyle w:val="12"/>
              <w:spacing w:line="245" w:lineRule="auto"/>
              <w:rPr>
                <w:color w:val="000000" w:themeColor="text1"/>
                <w:highlight w:val="none"/>
                <w14:textFill>
                  <w14:solidFill>
                    <w14:schemeClr w14:val="tx1"/>
                  </w14:solidFill>
                </w14:textFill>
              </w:rPr>
            </w:pPr>
          </w:p>
          <w:p w14:paraId="7EA8D45E">
            <w:pPr>
              <w:pStyle w:val="12"/>
              <w:spacing w:line="245" w:lineRule="auto"/>
              <w:rPr>
                <w:color w:val="000000" w:themeColor="text1"/>
                <w:highlight w:val="none"/>
                <w14:textFill>
                  <w14:solidFill>
                    <w14:schemeClr w14:val="tx1"/>
                  </w14:solidFill>
                </w14:textFill>
              </w:rPr>
            </w:pPr>
          </w:p>
          <w:p w14:paraId="19E8216F">
            <w:pPr>
              <w:pStyle w:val="12"/>
              <w:spacing w:line="245" w:lineRule="auto"/>
              <w:rPr>
                <w:color w:val="000000" w:themeColor="text1"/>
                <w:highlight w:val="none"/>
                <w14:textFill>
                  <w14:solidFill>
                    <w14:schemeClr w14:val="tx1"/>
                  </w14:solidFill>
                </w14:textFill>
              </w:rPr>
            </w:pPr>
          </w:p>
          <w:p w14:paraId="7EA44D4B">
            <w:pPr>
              <w:pStyle w:val="12"/>
              <w:spacing w:line="245" w:lineRule="auto"/>
              <w:rPr>
                <w:color w:val="000000" w:themeColor="text1"/>
                <w:highlight w:val="none"/>
                <w14:textFill>
                  <w14:solidFill>
                    <w14:schemeClr w14:val="tx1"/>
                  </w14:solidFill>
                </w14:textFill>
              </w:rPr>
            </w:pPr>
          </w:p>
          <w:p w14:paraId="43F54188">
            <w:pPr>
              <w:pStyle w:val="12"/>
              <w:spacing w:line="245" w:lineRule="auto"/>
              <w:rPr>
                <w:color w:val="000000" w:themeColor="text1"/>
                <w:highlight w:val="none"/>
                <w14:textFill>
                  <w14:solidFill>
                    <w14:schemeClr w14:val="tx1"/>
                  </w14:solidFill>
                </w14:textFill>
              </w:rPr>
            </w:pPr>
          </w:p>
          <w:p w14:paraId="216BC64A">
            <w:pPr>
              <w:spacing w:before="62" w:line="255" w:lineRule="exact"/>
              <w:ind w:left="100"/>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color w:val="000000" w:themeColor="text1"/>
                <w:spacing w:val="-3"/>
                <w:position w:val="1"/>
                <w:sz w:val="19"/>
                <w:szCs w:val="19"/>
                <w:highlight w:val="none"/>
                <w14:textFill>
                  <w14:solidFill>
                    <w14:schemeClr w14:val="tx1"/>
                  </w14:solidFill>
                </w14:textFill>
              </w:rPr>
              <w:t>1.3.4</w:t>
            </w:r>
          </w:p>
        </w:tc>
        <w:tc>
          <w:tcPr>
            <w:tcW w:w="8302" w:type="dxa"/>
            <w:tcBorders>
              <w:bottom w:val="single" w:color="000000" w:sz="6" w:space="0"/>
              <w:right w:val="single" w:color="000000" w:sz="6" w:space="0"/>
            </w:tcBorders>
            <w:vAlign w:val="top"/>
          </w:tcPr>
          <w:p w14:paraId="537A84A8">
            <w:pPr>
              <w:spacing w:before="118" w:line="219" w:lineRule="auto"/>
              <w:ind w:left="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合格投标人的其他资格要求：须（将以下资格证明</w:t>
            </w:r>
            <w:r>
              <w:rPr>
                <w:rFonts w:ascii="宋体" w:hAnsi="宋体" w:eastAsia="宋体" w:cs="宋体"/>
                <w:color w:val="000000" w:themeColor="text1"/>
                <w:spacing w:val="-12"/>
                <w:sz w:val="24"/>
                <w:szCs w:val="24"/>
                <w:highlight w:val="none"/>
                <w14:textFill>
                  <w14:solidFill>
                    <w14:schemeClr w14:val="tx1"/>
                  </w14:solidFill>
                </w14:textFill>
              </w:rPr>
              <w:t>材料附在投标文件中）</w:t>
            </w:r>
          </w:p>
          <w:p w14:paraId="45EB6815">
            <w:pPr>
              <w:spacing w:before="115" w:line="228" w:lineRule="auto"/>
              <w:ind w:left="33" w:right="107" w:firstLine="1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（1）合格有效的三证合一的营业执照（三证合一）或电子营</w:t>
            </w:r>
            <w:r>
              <w:rPr>
                <w:rFonts w:ascii="宋体" w:hAnsi="宋体" w:eastAsia="宋体" w:cs="宋体"/>
                <w:color w:val="000000" w:themeColor="text1"/>
                <w:spacing w:val="2"/>
                <w:sz w:val="24"/>
                <w:szCs w:val="24"/>
                <w:highlight w:val="none"/>
                <w14:textFill>
                  <w14:solidFill>
                    <w14:schemeClr w14:val="tx1"/>
                  </w14:solidFill>
                </w14:textFill>
              </w:rPr>
              <w:t>业执照（需加盖</w:t>
            </w:r>
            <w:r>
              <w:rPr>
                <w:rFonts w:ascii="宋体" w:hAnsi="宋体" w:eastAsia="宋体" w:cs="宋体"/>
                <w:color w:val="000000" w:themeColor="text1"/>
                <w:spacing w:val="-1"/>
                <w:sz w:val="24"/>
                <w:szCs w:val="24"/>
                <w:highlight w:val="none"/>
                <w14:textFill>
                  <w14:solidFill>
                    <w14:schemeClr w14:val="tx1"/>
                  </w14:solidFill>
                </w14:textFill>
              </w:rPr>
              <w:t>公章）或同等法律效力的证明文件（发证机关或公证机关出具的证明材料</w:t>
            </w:r>
            <w:r>
              <w:rPr>
                <w:rFonts w:ascii="宋体" w:hAnsi="宋体" w:eastAsia="宋体" w:cs="宋体"/>
                <w:color w:val="000000" w:themeColor="text1"/>
                <w:spacing w:val="7"/>
                <w:sz w:val="24"/>
                <w:szCs w:val="24"/>
                <w:highlight w:val="none"/>
                <w14:textFill>
                  <w14:solidFill>
                    <w14:schemeClr w14:val="tx1"/>
                  </w14:solidFill>
                </w14:textFill>
              </w:rPr>
              <w:t>）；</w:t>
            </w:r>
          </w:p>
          <w:p w14:paraId="0CCFB8E3">
            <w:pPr>
              <w:spacing w:before="119" w:line="233" w:lineRule="auto"/>
              <w:ind w:left="27" w:right="107" w:firstLine="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（2）法定代表人资格证明及授权书、被授权人身份证(法定代表人投标需提供</w:t>
            </w:r>
            <w:r>
              <w:rPr>
                <w:rFonts w:ascii="宋体" w:hAnsi="宋体" w:eastAsia="宋体" w:cs="宋体"/>
                <w:color w:val="000000" w:themeColor="text1"/>
                <w:spacing w:val="-4"/>
                <w:sz w:val="24"/>
                <w:szCs w:val="24"/>
                <w:highlight w:val="none"/>
                <w14:textFill>
                  <w14:solidFill>
                    <w14:schemeClr w14:val="tx1"/>
                  </w14:solidFill>
                </w14:textFill>
              </w:rPr>
              <w:t>法定代表人身份证)，被授权委托人提供在本单位</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近三个月内任意一个月</w:t>
            </w:r>
            <w:r>
              <w:rPr>
                <w:rFonts w:ascii="宋体" w:hAnsi="宋体" w:eastAsia="宋体" w:cs="宋体"/>
                <w:color w:val="000000" w:themeColor="text1"/>
                <w:spacing w:val="-4"/>
                <w:sz w:val="24"/>
                <w:szCs w:val="24"/>
                <w:highlight w:val="none"/>
                <w14:textFill>
                  <w14:solidFill>
                    <w14:schemeClr w14:val="tx1"/>
                  </w14:solidFill>
                </w14:textFill>
              </w:rPr>
              <w:t>的</w:t>
            </w:r>
            <w:r>
              <w:rPr>
                <w:rFonts w:ascii="宋体" w:hAnsi="宋体" w:eastAsia="宋体" w:cs="宋体"/>
                <w:color w:val="000000" w:themeColor="text1"/>
                <w:spacing w:val="-2"/>
                <w:sz w:val="24"/>
                <w:szCs w:val="24"/>
                <w:highlight w:val="none"/>
                <w14:textFill>
                  <w14:solidFill>
                    <w14:schemeClr w14:val="tx1"/>
                  </w14:solidFill>
                </w14:textFill>
              </w:rPr>
              <w:t>社保缴费证明；</w:t>
            </w:r>
          </w:p>
          <w:p w14:paraId="5A58724C">
            <w:pPr>
              <w:spacing w:before="117" w:line="229" w:lineRule="auto"/>
              <w:ind w:left="26" w:right="107" w:firstLine="2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提供2025年财务审计报告</w:t>
            </w:r>
            <w:r>
              <w:rPr>
                <w:rFonts w:ascii="宋体" w:hAnsi="宋体" w:eastAsia="宋体" w:cs="宋体"/>
                <w:color w:val="000000" w:themeColor="text1"/>
                <w:spacing w:val="2"/>
                <w:sz w:val="24"/>
                <w:szCs w:val="24"/>
                <w:highlight w:val="none"/>
                <w14:textFill>
                  <w14:solidFill>
                    <w14:schemeClr w14:val="tx1"/>
                  </w14:solidFill>
                </w14:textFill>
              </w:rPr>
              <w:t>（新成立未满一年的新公司可提供近</w:t>
            </w:r>
            <w:r>
              <w:rPr>
                <w:rFonts w:ascii="宋体" w:hAnsi="宋体" w:eastAsia="宋体" w:cs="宋体"/>
                <w:color w:val="000000" w:themeColor="text1"/>
                <w:spacing w:val="-1"/>
                <w:sz w:val="24"/>
                <w:szCs w:val="24"/>
                <w:highlight w:val="none"/>
                <w14:textFill>
                  <w14:solidFill>
                    <w14:schemeClr w14:val="tx1"/>
                  </w14:solidFill>
                </w14:textFill>
              </w:rPr>
              <w:t>三个月内任意一个月的银行资信证明</w:t>
            </w:r>
            <w:r>
              <w:rPr>
                <w:rFonts w:ascii="宋体" w:hAnsi="宋体" w:eastAsia="宋体" w:cs="宋体"/>
                <w:color w:val="000000" w:themeColor="text1"/>
                <w:spacing w:val="2"/>
                <w:sz w:val="24"/>
                <w:szCs w:val="24"/>
                <w:highlight w:val="none"/>
                <w14:textFill>
                  <w14:solidFill>
                    <w14:schemeClr w14:val="tx1"/>
                  </w14:solidFill>
                </w14:textFill>
              </w:rPr>
              <w:t>）；</w:t>
            </w:r>
          </w:p>
          <w:p w14:paraId="125747CB">
            <w:pPr>
              <w:spacing w:before="117" w:line="219" w:lineRule="auto"/>
              <w:ind w:left="4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（4）依法缴纳</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近三个月内任意一个月</w:t>
            </w:r>
            <w:r>
              <w:rPr>
                <w:rFonts w:ascii="宋体" w:hAnsi="宋体" w:eastAsia="宋体" w:cs="宋体"/>
                <w:color w:val="000000" w:themeColor="text1"/>
                <w:spacing w:val="-1"/>
                <w:sz w:val="24"/>
                <w:szCs w:val="24"/>
                <w:highlight w:val="none"/>
                <w14:textFill>
                  <w14:solidFill>
                    <w14:schemeClr w14:val="tx1"/>
                  </w14:solidFill>
                </w14:textFill>
              </w:rPr>
              <w:t>税收证明；</w:t>
            </w:r>
          </w:p>
          <w:p w14:paraId="6B8EC02B">
            <w:pPr>
              <w:spacing w:before="120" w:line="229" w:lineRule="auto"/>
              <w:ind w:left="48" w:right="107" w:hanging="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（5）投标单位提供本单位依法缴纳</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近三个月内任意一个月</w:t>
            </w:r>
            <w:r>
              <w:rPr>
                <w:rFonts w:ascii="宋体" w:hAnsi="宋体" w:eastAsia="宋体" w:cs="宋体"/>
                <w:color w:val="000000" w:themeColor="text1"/>
                <w:spacing w:val="2"/>
                <w:sz w:val="24"/>
                <w:szCs w:val="24"/>
                <w:highlight w:val="none"/>
                <w14:textFill>
                  <w14:solidFill>
                    <w14:schemeClr w14:val="tx1"/>
                  </w14:solidFill>
                </w14:textFill>
              </w:rPr>
              <w:t>的社保缴费证</w:t>
            </w:r>
            <w:r>
              <w:rPr>
                <w:rFonts w:ascii="宋体" w:hAnsi="宋体" w:eastAsia="宋体" w:cs="宋体"/>
                <w:color w:val="000000" w:themeColor="text1"/>
                <w:spacing w:val="-16"/>
                <w:sz w:val="24"/>
                <w:szCs w:val="24"/>
                <w:highlight w:val="none"/>
                <w14:textFill>
                  <w14:solidFill>
                    <w14:schemeClr w14:val="tx1"/>
                  </w14:solidFill>
                </w14:textFill>
              </w:rPr>
              <w:t>明；</w:t>
            </w:r>
          </w:p>
          <w:p w14:paraId="25A8463A">
            <w:pPr>
              <w:spacing w:before="117" w:line="237" w:lineRule="auto"/>
              <w:ind w:left="26" w:right="107" w:firstLine="2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（6）根据《财政部关于在政府采购活动中查询及使用信用记</w:t>
            </w:r>
            <w:r>
              <w:rPr>
                <w:rFonts w:ascii="宋体" w:hAnsi="宋体" w:eastAsia="宋体" w:cs="宋体"/>
                <w:color w:val="000000" w:themeColor="text1"/>
                <w:spacing w:val="2"/>
                <w:sz w:val="24"/>
                <w:szCs w:val="24"/>
                <w:highlight w:val="none"/>
                <w14:textFill>
                  <w14:solidFill>
                    <w14:schemeClr w14:val="tx1"/>
                  </w14:solidFill>
                </w14:textFill>
              </w:rPr>
              <w:t>录有关问题的通</w:t>
            </w:r>
            <w:r>
              <w:rPr>
                <w:rFonts w:ascii="宋体" w:hAnsi="宋体" w:eastAsia="宋体" w:cs="宋体"/>
                <w:color w:val="000000" w:themeColor="text1"/>
                <w:spacing w:val="-4"/>
                <w:sz w:val="24"/>
                <w:szCs w:val="24"/>
                <w:highlight w:val="none"/>
                <w14:textFill>
                  <w14:solidFill>
                    <w14:schemeClr w14:val="tx1"/>
                  </w14:solidFill>
                </w14:textFill>
              </w:rPr>
              <w:t>知》（财库﹝2016﹞</w:t>
            </w:r>
            <w:r>
              <w:rPr>
                <w:rFonts w:ascii="宋体" w:hAnsi="宋体" w:eastAsia="宋体" w:cs="宋体"/>
                <w:color w:val="000000" w:themeColor="text1"/>
                <w:spacing w:val="-92"/>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125号）的要求，凡拟参加本次招标项目的投标人，如在“</w:t>
            </w:r>
            <w:r>
              <w:rPr>
                <w:rFonts w:ascii="宋体" w:hAnsi="宋体" w:eastAsia="宋体" w:cs="宋体"/>
                <w:color w:val="000000" w:themeColor="text1"/>
                <w:sz w:val="24"/>
                <w:szCs w:val="24"/>
                <w:highlight w:val="none"/>
                <w14:textFill>
                  <w14:solidFill>
                    <w14:schemeClr w14:val="tx1"/>
                  </w14:solidFill>
                </w14:textFill>
              </w:rPr>
              <w:t>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4"/>
                <w:szCs w:val="24"/>
                <w:highlight w:val="none"/>
                <w14:textFill>
                  <w14:solidFill>
                    <w14:schemeClr w14:val="tx1"/>
                  </w14:solidFill>
                </w14:textFill>
              </w:rPr>
              <w:t>www.creditchina.gov.cn</w:t>
            </w:r>
            <w:r>
              <w:rPr>
                <w:rFonts w:ascii="宋体" w:hAnsi="宋体" w:eastAsia="宋体" w:cs="宋体"/>
                <w:color w:val="000000" w:themeColor="text1"/>
                <w:sz w:val="24"/>
                <w:szCs w:val="24"/>
                <w:highlight w:val="none"/>
                <w14:textFill>
                  <w14:solidFill>
                    <w14:schemeClr w14:val="tx1"/>
                  </w14:solidFill>
                </w14:textFill>
              </w:rPr>
              <w:fldChar w:fldCharType="end"/>
            </w:r>
            <w:r>
              <w:rPr>
                <w:rFonts w:ascii="宋体" w:hAnsi="宋体" w:eastAsia="宋体" w:cs="宋体"/>
                <w:color w:val="000000" w:themeColor="text1"/>
                <w:sz w:val="24"/>
                <w:szCs w:val="24"/>
                <w:highlight w:val="none"/>
                <w14:textFill>
                  <w14:solidFill>
                    <w14:schemeClr w14:val="tx1"/>
                  </w14:solidFill>
                </w14:textFill>
              </w:rPr>
              <w:t>）被列入失信被执行人、</w:t>
            </w:r>
            <w:r>
              <w:rPr>
                <w:rFonts w:ascii="宋体" w:hAnsi="宋体" w:eastAsia="宋体" w:cs="宋体"/>
                <w:color w:val="000000" w:themeColor="text1"/>
                <w:spacing w:val="-1"/>
                <w:sz w:val="24"/>
                <w:szCs w:val="24"/>
                <w:highlight w:val="none"/>
                <w14:textFill>
                  <w14:solidFill>
                    <w14:schemeClr w14:val="tx1"/>
                  </w14:solidFill>
                </w14:textFill>
              </w:rPr>
              <w:t>重大税收</w:t>
            </w:r>
            <w:r>
              <w:rPr>
                <w:rFonts w:ascii="宋体" w:hAnsi="宋体" w:eastAsia="宋体" w:cs="宋体"/>
                <w:color w:val="000000" w:themeColor="text1"/>
                <w:spacing w:val="3"/>
                <w:sz w:val="24"/>
                <w:szCs w:val="24"/>
                <w:highlight w:val="none"/>
                <w14:textFill>
                  <w14:solidFill>
                    <w14:schemeClr w14:val="tx1"/>
                  </w14:solidFill>
                </w14:textFill>
              </w:rPr>
              <w:t>违法失信主体名单(信用服务-重点领域严重失信主体名单查询-搜索栏输入单</w:t>
            </w:r>
            <w:r>
              <w:rPr>
                <w:rFonts w:ascii="宋体" w:hAnsi="宋体" w:eastAsia="宋体" w:cs="宋体"/>
                <w:color w:val="000000" w:themeColor="text1"/>
                <w:sz w:val="24"/>
                <w:szCs w:val="24"/>
                <w:highlight w:val="none"/>
                <w14:textFill>
                  <w14:solidFill>
                    <w14:schemeClr w14:val="tx1"/>
                  </w14:solidFill>
                </w14:textFill>
              </w:rPr>
              <w:t>位全称)、中国政府采购网（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"http://www.ccgp.gov.cn/search/cr/"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4"/>
                <w:szCs w:val="24"/>
                <w:highlight w:val="none"/>
                <w14:textFill>
                  <w14:solidFill>
                    <w14:schemeClr w14:val="tx1"/>
                  </w14:solidFill>
                </w14:textFill>
              </w:rPr>
              <w:t>http://www.ccgp.gov.cn/search/cr/</w:t>
            </w:r>
            <w:r>
              <w:rPr>
                <w:rFonts w:ascii="宋体" w:hAnsi="宋体" w:eastAsia="宋体" w:cs="宋体"/>
                <w:color w:val="000000" w:themeColor="text1"/>
                <w:sz w:val="24"/>
                <w:szCs w:val="24"/>
                <w:highlight w:val="none"/>
                <w14:textFill>
                  <w14:solidFill>
                    <w14:schemeClr w14:val="tx1"/>
                  </w14:solidFill>
                </w14:textFill>
              </w:rPr>
              <w:fldChar w:fldCharType="end"/>
            </w:r>
            <w:r>
              <w:rPr>
                <w:rFonts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严重违法失信行为信息记录名单的（尚在处罚期内的），“</w:t>
            </w:r>
            <w:r>
              <w:rPr>
                <w:rFonts w:ascii="宋体" w:hAnsi="宋体" w:eastAsia="宋体" w:cs="宋体"/>
                <w:color w:val="000000" w:themeColor="text1"/>
                <w:spacing w:val="-86"/>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国家企业信用信息</w:t>
            </w:r>
            <w:r>
              <w:rPr>
                <w:rFonts w:ascii="宋体" w:hAnsi="宋体" w:eastAsia="宋体" w:cs="宋体"/>
                <w:color w:val="000000" w:themeColor="text1"/>
                <w:spacing w:val="-2"/>
                <w:sz w:val="24"/>
                <w:szCs w:val="24"/>
                <w:highlight w:val="none"/>
                <w14:textFill>
                  <w14:solidFill>
                    <w14:schemeClr w14:val="tx1"/>
                  </w14:solidFill>
                </w14:textFill>
              </w:rPr>
              <w:t>公示系统</w:t>
            </w:r>
            <w:r>
              <w:rPr>
                <w:rFonts w:ascii="宋体" w:hAnsi="宋体" w:eastAsia="宋体" w:cs="宋体"/>
                <w:color w:val="000000" w:themeColor="text1"/>
                <w:spacing w:val="-3"/>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3"/>
                <w:sz w:val="24"/>
                <w:szCs w:val="24"/>
                <w:highlight w:val="none"/>
                <w14:textFill>
                  <w14:solidFill>
                    <w14:schemeClr w14:val="tx1"/>
                  </w14:solidFill>
                </w14:textFill>
              </w:rPr>
              <w:t>http://www.gsxt.gov.cn</w:t>
            </w:r>
            <w:r>
              <w:rPr>
                <w:rFonts w:ascii="宋体" w:hAnsi="宋体" w:eastAsia="宋体" w:cs="宋体"/>
                <w:color w:val="000000" w:themeColor="text1"/>
                <w:spacing w:val="-3"/>
                <w:sz w:val="24"/>
                <w:szCs w:val="24"/>
                <w:highlight w:val="none"/>
                <w14:textFill>
                  <w14:solidFill>
                    <w14:schemeClr w14:val="tx1"/>
                  </w14:solidFill>
                </w14:textFill>
              </w:rPr>
              <w:fldChar w:fldCharType="end"/>
            </w:r>
            <w:r>
              <w:rPr>
                <w:rFonts w:ascii="宋体" w:hAnsi="宋体" w:eastAsia="宋体" w:cs="宋体"/>
                <w:color w:val="000000" w:themeColor="text1"/>
                <w:spacing w:val="-3"/>
                <w:sz w:val="24"/>
                <w:szCs w:val="24"/>
                <w:highlight w:val="none"/>
                <w14:textFill>
                  <w14:solidFill>
                    <w14:schemeClr w14:val="tx1"/>
                  </w14:solidFill>
                </w14:textFill>
              </w:rPr>
              <w:t>）”列入严重违法失信名单（黑名单）信息；将拒绝</w:t>
            </w:r>
            <w:r>
              <w:rPr>
                <w:rFonts w:ascii="宋体" w:hAnsi="宋体" w:eastAsia="宋体" w:cs="宋体"/>
                <w:color w:val="000000" w:themeColor="text1"/>
                <w:spacing w:val="1"/>
                <w:sz w:val="24"/>
                <w:szCs w:val="24"/>
                <w:highlight w:val="none"/>
                <w14:textFill>
                  <w14:solidFill>
                    <w14:schemeClr w14:val="tx1"/>
                  </w14:solidFill>
                </w14:textFill>
              </w:rPr>
              <w:t>其参加本次招标活动</w:t>
            </w:r>
            <w:r>
              <w:rPr>
                <w:rFonts w:ascii="宋体" w:hAnsi="宋体" w:eastAsia="宋体" w:cs="宋体"/>
                <w:color w:val="000000" w:themeColor="text1"/>
                <w:spacing w:val="-9"/>
                <w:sz w:val="24"/>
                <w:szCs w:val="24"/>
                <w:highlight w:val="none"/>
                <w14:textFill>
                  <w14:solidFill>
                    <w14:schemeClr w14:val="tx1"/>
                  </w14:solidFill>
                </w14:textFill>
              </w:rPr>
              <w:t>；（</w:t>
            </w:r>
            <w:r>
              <w:rPr>
                <w:rFonts w:ascii="宋体" w:hAnsi="宋体" w:eastAsia="宋体" w:cs="宋体"/>
                <w:color w:val="000000" w:themeColor="text1"/>
                <w:spacing w:val="1"/>
                <w:sz w:val="24"/>
                <w:szCs w:val="24"/>
                <w:highlight w:val="none"/>
                <w14:textFill>
                  <w14:solidFill>
                    <w14:schemeClr w14:val="tx1"/>
                  </w14:solidFill>
                </w14:textFill>
              </w:rPr>
              <w:t>以采购代理机构或采购人查询为准</w:t>
            </w:r>
            <w:r>
              <w:rPr>
                <w:rFonts w:ascii="宋体" w:hAnsi="宋体" w:eastAsia="宋体" w:cs="宋体"/>
                <w:color w:val="000000" w:themeColor="text1"/>
                <w:spacing w:val="-9"/>
                <w:sz w:val="24"/>
                <w:szCs w:val="24"/>
                <w:highlight w:val="none"/>
                <w14:textFill>
                  <w14:solidFill>
                    <w14:schemeClr w14:val="tx1"/>
                  </w14:solidFill>
                </w14:textFill>
              </w:rPr>
              <w:t>）；</w:t>
            </w:r>
          </w:p>
          <w:p w14:paraId="7C548AFF">
            <w:pPr>
              <w:spacing w:before="119" w:line="229" w:lineRule="auto"/>
              <w:ind w:left="26" w:right="107" w:firstLine="2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（7）参与政府采购活动前3年内未被列入失信、重大税收违法案件、财政部门禁止参加政府采购活动的承诺书；</w:t>
            </w:r>
          </w:p>
          <w:p w14:paraId="370355C3">
            <w:pPr>
              <w:spacing w:before="119" w:line="219" w:lineRule="auto"/>
              <w:ind w:left="4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（8）提供针对本次项目的《反商业贿赂承诺书》；</w:t>
            </w:r>
          </w:p>
          <w:p w14:paraId="62E7AFF3">
            <w:pPr>
              <w:spacing w:before="119" w:line="219" w:lineRule="auto"/>
              <w:ind w:left="4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（9）缴纳投标保证金的有效凭证。</w:t>
            </w:r>
          </w:p>
          <w:p w14:paraId="59D26C48">
            <w:pPr>
              <w:spacing w:before="119"/>
              <w:ind w:left="25" w:right="107" w:firstLine="13"/>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各投标人应注意以下事项：①本项目要求各投标投标人提供“依法缴纳</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近三个月内任意一个月</w:t>
            </w:r>
            <w:r>
              <w:rPr>
                <w:rFonts w:ascii="宋体" w:hAnsi="宋体" w:eastAsia="宋体" w:cs="宋体"/>
                <w:color w:val="000000" w:themeColor="text1"/>
                <w:spacing w:val="-1"/>
                <w:sz w:val="24"/>
                <w:szCs w:val="24"/>
                <w:highlight w:val="none"/>
                <w14:textFill>
                  <w14:solidFill>
                    <w14:schemeClr w14:val="tx1"/>
                  </w14:solidFill>
                </w14:textFill>
              </w:rPr>
              <w:t>税收证明</w:t>
            </w:r>
            <w:r>
              <w:rPr>
                <w:rFonts w:ascii="宋体" w:hAnsi="宋体" w:eastAsia="宋体" w:cs="宋体"/>
                <w:color w:val="000000" w:themeColor="text1"/>
                <w:spacing w:val="-89"/>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”，若投标人某月税收为零申报，须提供加盖税务局公章的无欠税证明或申报成功网页截图（投标人可自主登录“</w:t>
            </w:r>
            <w:r>
              <w:rPr>
                <w:rFonts w:ascii="宋体" w:hAnsi="宋体" w:eastAsia="宋体" w:cs="宋体"/>
                <w:color w:val="000000" w:themeColor="text1"/>
                <w:spacing w:val="-87"/>
                <w:sz w:val="24"/>
                <w:szCs w:val="24"/>
                <w:highlight w:val="none"/>
                <w14:textFill>
                  <w14:solidFill>
                    <w14:schemeClr w14:val="tx1"/>
                  </w14:solidFill>
                </w14:textFill>
              </w:rPr>
              <w:t xml:space="preserve"> </w:t>
            </w:r>
            <w:r>
              <w:rPr>
                <w:rFonts w:ascii="宋体" w:hAnsi="宋体" w:eastAsia="宋体" w:cs="宋体"/>
                <w:color w:val="000000" w:themeColor="text1"/>
                <w:spacing w:val="-1"/>
                <w:sz w:val="24"/>
                <w:szCs w:val="24"/>
                <w:highlight w:val="none"/>
                <w14:textFill>
                  <w14:solidFill>
                    <w14:schemeClr w14:val="tx1"/>
                  </w14:solidFill>
                </w14:textFill>
              </w:rPr>
              <w:t>国家税务总</w:t>
            </w:r>
            <w:r>
              <w:rPr>
                <w:rFonts w:ascii="宋体" w:hAnsi="宋体" w:eastAsia="宋体" w:cs="宋体"/>
                <w:color w:val="000000" w:themeColor="text1"/>
                <w:spacing w:val="-2"/>
                <w:sz w:val="24"/>
                <w:szCs w:val="24"/>
                <w:highlight w:val="none"/>
                <w14:textFill>
                  <w14:solidFill>
                    <w14:schemeClr w14:val="tx1"/>
                  </w14:solidFill>
                </w14:textFill>
              </w:rPr>
              <w:t>局电</w:t>
            </w:r>
            <w:r>
              <w:rPr>
                <w:rFonts w:ascii="宋体" w:hAnsi="宋体" w:eastAsia="宋体" w:cs="宋体"/>
                <w:color w:val="000000" w:themeColor="text1"/>
                <w:sz w:val="24"/>
                <w:szCs w:val="24"/>
                <w:highlight w:val="none"/>
                <w14:textFill>
                  <w14:solidFill>
                    <w14:schemeClr w14:val="tx1"/>
                  </w14:solidFill>
                </w14:textFill>
              </w:rPr>
              <w:t>子税务局</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”12366.chinatax.go</w:t>
            </w:r>
            <w:r>
              <w:rPr>
                <w:rFonts w:ascii="宋体" w:hAnsi="宋体" w:eastAsia="宋体" w:cs="宋体"/>
                <w:color w:val="000000" w:themeColor="text1"/>
                <w:spacing w:val="-1"/>
                <w:sz w:val="24"/>
                <w:szCs w:val="24"/>
                <w:highlight w:val="none"/>
                <w14:textFill>
                  <w14:solidFill>
                    <w14:schemeClr w14:val="tx1"/>
                  </w14:solidFill>
                </w14:textFill>
              </w:rPr>
              <w:t>v.cn/bsfw/onlinetaxation/main——税费申报</w:t>
            </w:r>
            <w:r>
              <w:rPr>
                <w:rFonts w:ascii="宋体" w:hAnsi="宋体" w:eastAsia="宋体" w:cs="宋体"/>
                <w:color w:val="000000" w:themeColor="text1"/>
                <w:sz w:val="24"/>
                <w:szCs w:val="24"/>
                <w:highlight w:val="none"/>
                <w14:textFill>
                  <w14:solidFill>
                    <w14:schemeClr w14:val="tx1"/>
                  </w14:solidFill>
                </w14:textFill>
              </w:rPr>
              <w:t>及缴纳——申报结果查询）。②税务局代收的社保缴费证明不可作为本</w:t>
            </w:r>
            <w:r>
              <w:rPr>
                <w:rFonts w:ascii="宋体" w:hAnsi="宋体" w:eastAsia="宋体" w:cs="宋体"/>
                <w:color w:val="000000" w:themeColor="text1"/>
                <w:spacing w:val="-1"/>
                <w:sz w:val="24"/>
                <w:szCs w:val="24"/>
                <w:highlight w:val="none"/>
                <w14:textFill>
                  <w14:solidFill>
                    <w14:schemeClr w14:val="tx1"/>
                  </w14:solidFill>
                </w14:textFill>
              </w:rPr>
              <w:t>项目的</w:t>
            </w:r>
            <w:r>
              <w:rPr>
                <w:rFonts w:ascii="宋体" w:hAnsi="宋体" w:eastAsia="宋体" w:cs="宋体"/>
                <w:color w:val="000000" w:themeColor="text1"/>
                <w:spacing w:val="-2"/>
                <w:sz w:val="24"/>
                <w:szCs w:val="24"/>
                <w:highlight w:val="none"/>
                <w14:textFill>
                  <w14:solidFill>
                    <w14:schemeClr w14:val="tx1"/>
                  </w14:solidFill>
                </w14:textFill>
              </w:rPr>
              <w:t>完税证明（</w:t>
            </w:r>
            <w:r>
              <w:rPr>
                <w:rFonts w:ascii="宋体" w:hAnsi="宋体" w:eastAsia="宋体" w:cs="宋体"/>
                <w:color w:val="000000" w:themeColor="text1"/>
                <w:spacing w:val="-86"/>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“税种</w:t>
            </w:r>
            <w:r>
              <w:rPr>
                <w:rFonts w:ascii="宋体" w:hAnsi="宋体" w:eastAsia="宋体" w:cs="宋体"/>
                <w:color w:val="000000" w:themeColor="text1"/>
                <w:spacing w:val="-89"/>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”不可为养老保险、医疗保险、失业保险、工伤保险和生育</w:t>
            </w:r>
            <w:r>
              <w:rPr>
                <w:rFonts w:ascii="宋体" w:hAnsi="宋体" w:eastAsia="宋体" w:cs="宋体"/>
                <w:color w:val="000000" w:themeColor="text1"/>
                <w:spacing w:val="-3"/>
                <w:sz w:val="24"/>
                <w:szCs w:val="24"/>
                <w:highlight w:val="none"/>
                <w14:textFill>
                  <w14:solidFill>
                    <w14:schemeClr w14:val="tx1"/>
                  </w14:solidFill>
                </w14:textFill>
              </w:rPr>
              <w:t>保险）。</w:t>
            </w:r>
          </w:p>
        </w:tc>
      </w:tr>
    </w:tbl>
    <w:p w14:paraId="5C7B554E">
      <w:pPr>
        <w:spacing w:line="104" w:lineRule="exact"/>
        <w:rPr>
          <w:rFonts w:ascii="Arial"/>
          <w:color w:val="000000" w:themeColor="text1"/>
          <w:sz w:val="9"/>
          <w:highlight w:val="none"/>
          <w14:textFill>
            <w14:solidFill>
              <w14:schemeClr w14:val="tx1"/>
            </w14:solidFill>
          </w14:textFill>
        </w:rPr>
      </w:pPr>
    </w:p>
    <w:p w14:paraId="53F65FE6">
      <w:pPr>
        <w:spacing w:line="104" w:lineRule="exact"/>
        <w:rPr>
          <w:rFonts w:ascii="Arial" w:hAnsi="Arial" w:eastAsia="Arial" w:cs="Arial"/>
          <w:color w:val="000000" w:themeColor="text1"/>
          <w:sz w:val="9"/>
          <w:szCs w:val="9"/>
          <w:highlight w:val="none"/>
          <w14:textFill>
            <w14:solidFill>
              <w14:schemeClr w14:val="tx1"/>
            </w14:solidFill>
          </w14:textFill>
        </w:rPr>
        <w:sectPr>
          <w:footerReference r:id="rId50" w:type="default"/>
          <w:pgSz w:w="11907" w:h="16840"/>
          <w:pgMar w:top="400" w:right="1094" w:bottom="973" w:left="1455" w:header="0" w:footer="740" w:gutter="0"/>
          <w:pgNumType w:fmt="decimal"/>
          <w:cols w:space="720" w:num="1"/>
        </w:sectPr>
      </w:pPr>
    </w:p>
    <w:p w14:paraId="43BEDDAF">
      <w:pPr>
        <w:spacing w:before="27"/>
        <w:rPr>
          <w:color w:val="000000" w:themeColor="text1"/>
          <w:highlight w:val="none"/>
          <w14:textFill>
            <w14:solidFill>
              <w14:schemeClr w14:val="tx1"/>
            </w14:solidFill>
          </w14:textFill>
        </w:rPr>
      </w:pPr>
    </w:p>
    <w:p w14:paraId="22BF8BCB">
      <w:pPr>
        <w:spacing w:before="26"/>
        <w:rPr>
          <w:color w:val="000000" w:themeColor="text1"/>
          <w:highlight w:val="none"/>
          <w14:textFill>
            <w14:solidFill>
              <w14:schemeClr w14:val="tx1"/>
            </w14:solidFill>
          </w14:textFill>
        </w:rPr>
      </w:pPr>
    </w:p>
    <w:p w14:paraId="511DDBA2">
      <w:pPr>
        <w:spacing w:before="26"/>
        <w:rPr>
          <w:color w:val="000000" w:themeColor="text1"/>
          <w:highlight w:val="none"/>
          <w14:textFill>
            <w14:solidFill>
              <w14:schemeClr w14:val="tx1"/>
            </w14:solidFill>
          </w14:textFill>
        </w:rPr>
      </w:pPr>
    </w:p>
    <w:p w14:paraId="02215DCD">
      <w:pPr>
        <w:spacing w:before="26"/>
        <w:rPr>
          <w:color w:val="000000" w:themeColor="text1"/>
          <w:highlight w:val="none"/>
          <w14:textFill>
            <w14:solidFill>
              <w14:schemeClr w14:val="tx1"/>
            </w14:solidFill>
          </w14:textFill>
        </w:rPr>
      </w:pPr>
    </w:p>
    <w:tbl>
      <w:tblPr>
        <w:tblStyle w:val="11"/>
        <w:tblW w:w="927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8230"/>
      </w:tblGrid>
      <w:tr w14:paraId="33ED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40" w:type="dxa"/>
            <w:tcBorders>
              <w:left w:val="single" w:color="000000" w:sz="6" w:space="0"/>
            </w:tcBorders>
            <w:vAlign w:val="top"/>
          </w:tcPr>
          <w:p w14:paraId="1E7EEB56">
            <w:pPr>
              <w:spacing w:before="176"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1.3.5</w:t>
            </w:r>
          </w:p>
        </w:tc>
        <w:tc>
          <w:tcPr>
            <w:tcW w:w="8230" w:type="dxa"/>
            <w:tcBorders>
              <w:right w:val="single" w:color="000000" w:sz="6" w:space="0"/>
            </w:tcBorders>
            <w:vAlign w:val="top"/>
          </w:tcPr>
          <w:p w14:paraId="5CE99C7C">
            <w:pPr>
              <w:spacing w:before="178" w:line="219" w:lineRule="auto"/>
              <w:ind w:left="4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是否允许采购进口产品：</w:t>
            </w:r>
            <w:r>
              <w:rPr>
                <w:rFonts w:ascii="宋体" w:hAnsi="宋体" w:eastAsia="宋体" w:cs="宋体"/>
                <w:color w:val="000000" w:themeColor="text1"/>
                <w:spacing w:val="-5"/>
                <w:sz w:val="24"/>
                <w:szCs w:val="24"/>
                <w:highlight w:val="none"/>
                <w:u w:val="single" w:color="auto"/>
                <w14:textFill>
                  <w14:solidFill>
                    <w14:schemeClr w14:val="tx1"/>
                  </w14:solidFill>
                </w14:textFill>
              </w:rPr>
              <w:t>否</w:t>
            </w:r>
            <w:r>
              <w:rPr>
                <w:rFonts w:ascii="宋体" w:hAnsi="宋体" w:eastAsia="宋体" w:cs="宋体"/>
                <w:color w:val="000000" w:themeColor="text1"/>
                <w:spacing w:val="-5"/>
                <w:sz w:val="24"/>
                <w:szCs w:val="24"/>
                <w:highlight w:val="none"/>
                <w14:textFill>
                  <w14:solidFill>
                    <w14:schemeClr w14:val="tx1"/>
                  </w14:solidFill>
                </w14:textFill>
              </w:rPr>
              <w:t>（是、否）</w:t>
            </w:r>
          </w:p>
        </w:tc>
      </w:tr>
      <w:tr w14:paraId="20E6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40" w:type="dxa"/>
            <w:tcBorders>
              <w:left w:val="single" w:color="000000" w:sz="6" w:space="0"/>
            </w:tcBorders>
            <w:vAlign w:val="top"/>
          </w:tcPr>
          <w:p w14:paraId="65807641">
            <w:pPr>
              <w:spacing w:before="130"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1.3.6</w:t>
            </w:r>
          </w:p>
        </w:tc>
        <w:tc>
          <w:tcPr>
            <w:tcW w:w="8230" w:type="dxa"/>
            <w:tcBorders>
              <w:right w:val="single" w:color="000000" w:sz="6" w:space="0"/>
            </w:tcBorders>
            <w:vAlign w:val="top"/>
          </w:tcPr>
          <w:p w14:paraId="08FD1DF1">
            <w:pPr>
              <w:spacing w:before="132" w:line="219" w:lineRule="auto"/>
              <w:ind w:left="42"/>
              <w:rPr>
                <w:rFonts w:ascii="宋体" w:hAnsi="宋体" w:eastAsia="宋体" w:cs="宋体"/>
                <w:color w:val="000000" w:themeColor="text1"/>
                <w:spacing w:val="-5"/>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是否为专门面向中小企业采购：</w:t>
            </w:r>
            <w:r>
              <w:rPr>
                <w:rFonts w:hint="eastAsia" w:ascii="宋体" w:hAnsi="宋体" w:eastAsia="宋体" w:cs="宋体"/>
                <w:color w:val="000000" w:themeColor="text1"/>
                <w:spacing w:val="-5"/>
                <w:sz w:val="24"/>
                <w:szCs w:val="24"/>
                <w:highlight w:val="none"/>
                <w:u w:val="single" w:color="auto"/>
                <w:lang w:val="en-US" w:eastAsia="zh-CN"/>
                <w14:textFill>
                  <w14:solidFill>
                    <w14:schemeClr w14:val="tx1"/>
                  </w14:solidFill>
                </w14:textFill>
              </w:rPr>
              <w:t>是</w:t>
            </w:r>
            <w:r>
              <w:rPr>
                <w:rFonts w:ascii="宋体" w:hAnsi="宋体" w:eastAsia="宋体" w:cs="宋体"/>
                <w:color w:val="000000" w:themeColor="text1"/>
                <w:spacing w:val="-5"/>
                <w:sz w:val="24"/>
                <w:szCs w:val="24"/>
                <w:highlight w:val="none"/>
                <w14:textFill>
                  <w14:solidFill>
                    <w14:schemeClr w14:val="tx1"/>
                  </w14:solidFill>
                </w14:textFill>
              </w:rPr>
              <w:t>（是、否）</w:t>
            </w:r>
          </w:p>
          <w:p w14:paraId="210FB406">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潜在投标企业属于中小微企业的,请在投标文件中提供“中小企业声明函</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，如果未提供或提供虚假的“中小企业声明函”，投标企业将承担由此造成的一切不利于后果。</w:t>
            </w:r>
          </w:p>
          <w:p w14:paraId="77370624">
            <w:pPr>
              <w:spacing w:line="240" w:lineRule="atLeas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中小微企业政策文件：</w:t>
            </w:r>
          </w:p>
          <w:p w14:paraId="1A567CC5">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（1）根据财政部、工业和信息化部关于印发《政府采购促进中小企业发展管理办法》的通知（财库[2020]46 号）和（财库[2022]19 号，投标人所投产品的制造商均属于《工业和信息化部、国家统计局、国家发展和改革委员会、财政部关于印发中小企业划型标准规定的通知》</w:t>
            </w:r>
          </w:p>
          <w:p w14:paraId="76FAA186">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（工信部联企业[2011]300 号）中规定的小型、微型企业标准的，按招标文件格式提供《中小企业声明函》。</w:t>
            </w:r>
          </w:p>
          <w:p w14:paraId="0389D551">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根据财政部、司令部《关于政府采购支持监狱企业发展有关问题》的通知财库[2014]68 号，监狱企业参加本项目投标时，应当提供由省级以上监狱管理局、戒毒管理局（新疆生产建设兵团） 出具的属于监狱企业的证明文件。监狱企业视同小型、微型企业。</w:t>
            </w:r>
          </w:p>
          <w:p w14:paraId="1B4A17B7">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（3）根据财政部、民政部、中国残疾人联合会《关于促进残疾人就业政府采购政策的通知》（财库[2017]141 号），在政府采购活动中，残疾人福利性单位视同小型、微型企业。投标人属于残疾人福利性单位的，按照磋商文件格式提供残疾人福利性单位声明函。</w:t>
            </w:r>
          </w:p>
          <w:p w14:paraId="7FA8A49B">
            <w:pPr>
              <w:spacing w:line="240" w:lineRule="atLeas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中小微企业政策文件说明：</w:t>
            </w:r>
          </w:p>
          <w:p w14:paraId="6AD4CA85">
            <w:pPr>
              <w:spacing w:line="240" w:lineRule="atLeas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本项目专门面向中小微企业，资金为全部预留，不再执行价格评审优惠扶持政策，必须按照招标文件要求的格式提供《中小企业声明函》。</w:t>
            </w:r>
          </w:p>
          <w:p w14:paraId="2542ACAF">
            <w:pPr>
              <w:spacing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本采购项目中小企业划分标准所属行业为:</w:t>
            </w:r>
            <w:r>
              <w:rPr>
                <w:rFonts w:hint="eastAsia" w:ascii="仿宋" w:hAnsi="仿宋" w:eastAsia="仿宋" w:cs="仿宋"/>
                <w:b/>
                <w:bCs/>
                <w:color w:val="000000" w:themeColor="text1"/>
                <w:sz w:val="24"/>
                <w:highlight w:val="none"/>
                <w:lang w:val="en-US" w:eastAsia="zh-CN"/>
                <w14:textFill>
                  <w14:solidFill>
                    <w14:schemeClr w14:val="tx1"/>
                  </w14:solidFill>
                </w14:textFill>
              </w:rPr>
              <w:t>工业</w:t>
            </w:r>
            <w:r>
              <w:rPr>
                <w:rFonts w:hint="eastAsia" w:ascii="仿宋" w:hAnsi="仿宋" w:eastAsia="仿宋" w:cs="仿宋"/>
                <w:b/>
                <w:bCs/>
                <w:color w:val="000000" w:themeColor="text1"/>
                <w:sz w:val="24"/>
                <w:highlight w:val="none"/>
                <w14:textFill>
                  <w14:solidFill>
                    <w14:schemeClr w14:val="tx1"/>
                  </w14:solidFill>
                </w14:textFill>
              </w:rPr>
              <w:t>。</w:t>
            </w:r>
          </w:p>
          <w:p w14:paraId="0CCB0025">
            <w:pPr>
              <w:spacing w:before="132" w:line="219" w:lineRule="auto"/>
              <w:ind w:left="42"/>
              <w:rPr>
                <w:rFonts w:ascii="宋体" w:hAnsi="宋体" w:eastAsia="宋体" w:cs="宋体"/>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3）着重提醒：投标供应商在提供《中小企业声明函》时，必须将招标文件所列的采购标的物全部列入《中小企业声明函》。</w:t>
            </w:r>
          </w:p>
        </w:tc>
      </w:tr>
      <w:tr w14:paraId="0FE3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40" w:type="dxa"/>
            <w:tcBorders>
              <w:left w:val="single" w:color="000000" w:sz="6" w:space="0"/>
            </w:tcBorders>
            <w:vAlign w:val="top"/>
          </w:tcPr>
          <w:p w14:paraId="6A56C731">
            <w:pPr>
              <w:spacing w:before="107"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3"/>
                <w:sz w:val="24"/>
                <w:szCs w:val="24"/>
                <w:highlight w:val="none"/>
                <w14:textFill>
                  <w14:solidFill>
                    <w14:schemeClr w14:val="tx1"/>
                  </w14:solidFill>
                </w14:textFill>
              </w:rPr>
              <w:t>1.4</w:t>
            </w:r>
          </w:p>
        </w:tc>
        <w:tc>
          <w:tcPr>
            <w:tcW w:w="8230" w:type="dxa"/>
            <w:tcBorders>
              <w:right w:val="single" w:color="000000" w:sz="6" w:space="0"/>
            </w:tcBorders>
            <w:vAlign w:val="top"/>
          </w:tcPr>
          <w:p w14:paraId="07F22C62">
            <w:pPr>
              <w:spacing w:before="101" w:line="219" w:lineRule="auto"/>
              <w:ind w:left="4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是否允许联合体投标：</w:t>
            </w:r>
            <w:r>
              <w:rPr>
                <w:rFonts w:ascii="宋体" w:hAnsi="宋体" w:eastAsia="宋体" w:cs="宋体"/>
                <w:color w:val="000000" w:themeColor="text1"/>
                <w:spacing w:val="-5"/>
                <w:sz w:val="24"/>
                <w:szCs w:val="24"/>
                <w:highlight w:val="none"/>
                <w:u w:val="single" w:color="auto"/>
                <w14:textFill>
                  <w14:solidFill>
                    <w14:schemeClr w14:val="tx1"/>
                  </w14:solidFill>
                </w14:textFill>
              </w:rPr>
              <w:t>否</w:t>
            </w:r>
            <w:r>
              <w:rPr>
                <w:rFonts w:ascii="宋体" w:hAnsi="宋体" w:eastAsia="宋体" w:cs="宋体"/>
                <w:color w:val="000000" w:themeColor="text1"/>
                <w:spacing w:val="-5"/>
                <w:sz w:val="24"/>
                <w:szCs w:val="24"/>
                <w:highlight w:val="none"/>
                <w14:textFill>
                  <w14:solidFill>
                    <w14:schemeClr w14:val="tx1"/>
                  </w14:solidFill>
                </w14:textFill>
              </w:rPr>
              <w:t>（是、否）</w:t>
            </w:r>
          </w:p>
        </w:tc>
      </w:tr>
      <w:tr w14:paraId="41CF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40" w:type="dxa"/>
            <w:tcBorders>
              <w:left w:val="single" w:color="000000" w:sz="6" w:space="0"/>
            </w:tcBorders>
            <w:vAlign w:val="top"/>
          </w:tcPr>
          <w:p w14:paraId="6473F3CF">
            <w:pPr>
              <w:spacing w:before="163" w:line="226"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1.4.8</w:t>
            </w:r>
          </w:p>
        </w:tc>
        <w:tc>
          <w:tcPr>
            <w:tcW w:w="8230" w:type="dxa"/>
            <w:tcBorders>
              <w:right w:val="single" w:color="000000" w:sz="6" w:space="0"/>
            </w:tcBorders>
            <w:vAlign w:val="top"/>
          </w:tcPr>
          <w:p w14:paraId="65DD401D">
            <w:pPr>
              <w:spacing w:before="167" w:line="219" w:lineRule="auto"/>
              <w:ind w:left="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联合体的其他资格要求：无</w:t>
            </w:r>
          </w:p>
        </w:tc>
      </w:tr>
      <w:tr w14:paraId="44FA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040" w:type="dxa"/>
            <w:tcBorders>
              <w:left w:val="single" w:color="000000" w:sz="6" w:space="0"/>
            </w:tcBorders>
            <w:vAlign w:val="top"/>
          </w:tcPr>
          <w:p w14:paraId="094A7F42">
            <w:pPr>
              <w:spacing w:before="297" w:line="239" w:lineRule="auto"/>
              <w:ind w:left="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2.2</w:t>
            </w:r>
          </w:p>
        </w:tc>
        <w:tc>
          <w:tcPr>
            <w:tcW w:w="8230" w:type="dxa"/>
            <w:tcBorders>
              <w:right w:val="single" w:color="000000" w:sz="6" w:space="0"/>
            </w:tcBorders>
            <w:vAlign w:val="top"/>
          </w:tcPr>
          <w:p w14:paraId="4B538664">
            <w:pPr>
              <w:spacing w:before="120" w:line="219" w:lineRule="auto"/>
              <w:ind w:left="3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7"/>
                <w:sz w:val="24"/>
                <w:szCs w:val="24"/>
                <w:highlight w:val="none"/>
                <w14:textFill>
                  <w14:solidFill>
                    <w14:schemeClr w14:val="tx1"/>
                  </w14:solidFill>
                </w14:textFill>
              </w:rPr>
              <w:t>预算金额：</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923000.00</w:t>
            </w:r>
            <w:r>
              <w:rPr>
                <w:rFonts w:ascii="宋体" w:hAnsi="宋体" w:eastAsia="宋体" w:cs="宋体"/>
                <w:b/>
                <w:bCs/>
                <w:color w:val="000000" w:themeColor="text1"/>
                <w:spacing w:val="-7"/>
                <w:sz w:val="24"/>
                <w:szCs w:val="24"/>
                <w:highlight w:val="none"/>
                <w14:textFill>
                  <w14:solidFill>
                    <w14:schemeClr w14:val="tx1"/>
                  </w14:solidFill>
                </w14:textFill>
              </w:rPr>
              <w:t>元</w:t>
            </w:r>
          </w:p>
          <w:p w14:paraId="3C9562F9">
            <w:pPr>
              <w:tabs>
                <w:tab w:val="left" w:pos="8200"/>
              </w:tabs>
              <w:spacing w:before="103" w:line="219" w:lineRule="auto"/>
              <w:ind w:right="21" w:rightChars="0" w:firstLine="3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8"/>
                <w:sz w:val="24"/>
                <w:szCs w:val="24"/>
                <w:highlight w:val="none"/>
                <w14:textFill>
                  <w14:solidFill>
                    <w14:schemeClr w14:val="tx1"/>
                  </w14:solidFill>
                </w14:textFill>
              </w:rPr>
              <w:t>最高限价：</w:t>
            </w:r>
            <w:r>
              <w:rPr>
                <w:rFonts w:hint="eastAsia" w:ascii="宋体" w:hAnsi="宋体" w:eastAsia="宋体" w:cs="宋体"/>
                <w:b/>
                <w:bCs/>
                <w:color w:val="000000" w:themeColor="text1"/>
                <w:spacing w:val="-8"/>
                <w:sz w:val="24"/>
                <w:szCs w:val="24"/>
                <w:highlight w:val="none"/>
                <w:lang w:val="en-US" w:eastAsia="zh-CN"/>
                <w14:textFill>
                  <w14:solidFill>
                    <w14:schemeClr w14:val="tx1"/>
                  </w14:solidFill>
                </w14:textFill>
              </w:rPr>
              <w:t>923000.00</w:t>
            </w:r>
            <w:r>
              <w:rPr>
                <w:rFonts w:ascii="宋体" w:hAnsi="宋体" w:eastAsia="宋体" w:cs="宋体"/>
                <w:b/>
                <w:bCs/>
                <w:color w:val="000000" w:themeColor="text1"/>
                <w:spacing w:val="-8"/>
                <w:sz w:val="24"/>
                <w:szCs w:val="24"/>
                <w:highlight w:val="none"/>
                <w14:textFill>
                  <w14:solidFill>
                    <w14:schemeClr w14:val="tx1"/>
                  </w14:solidFill>
                </w14:textFill>
              </w:rPr>
              <w:t>元；</w:t>
            </w:r>
            <w:r>
              <w:rPr>
                <w:rFonts w:ascii="宋体" w:hAnsi="宋体" w:eastAsia="宋体" w:cs="宋体"/>
                <w:b/>
                <w:bCs/>
                <w:color w:val="000000" w:themeColor="text1"/>
                <w:spacing w:val="-6"/>
                <w:sz w:val="24"/>
                <w:szCs w:val="24"/>
                <w:highlight w:val="none"/>
                <w14:textFill>
                  <w14:solidFill>
                    <w14:schemeClr w14:val="tx1"/>
                  </w14:solidFill>
                </w14:textFill>
              </w:rPr>
              <w:t>报价不得超过最高限价，否则报价无效。</w:t>
            </w:r>
          </w:p>
        </w:tc>
      </w:tr>
      <w:tr w14:paraId="0D48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1" w:hRule="atLeast"/>
        </w:trPr>
        <w:tc>
          <w:tcPr>
            <w:tcW w:w="1040" w:type="dxa"/>
            <w:tcBorders>
              <w:left w:val="single" w:color="000000" w:sz="6" w:space="0"/>
            </w:tcBorders>
            <w:vAlign w:val="top"/>
          </w:tcPr>
          <w:p w14:paraId="6A4E3ACD">
            <w:pPr>
              <w:pStyle w:val="12"/>
              <w:spacing w:line="244" w:lineRule="auto"/>
              <w:rPr>
                <w:color w:val="000000" w:themeColor="text1"/>
                <w:highlight w:val="none"/>
                <w14:textFill>
                  <w14:solidFill>
                    <w14:schemeClr w14:val="tx1"/>
                  </w14:solidFill>
                </w14:textFill>
              </w:rPr>
            </w:pPr>
          </w:p>
          <w:p w14:paraId="1BA4DB51">
            <w:pPr>
              <w:pStyle w:val="12"/>
              <w:spacing w:line="244" w:lineRule="auto"/>
              <w:rPr>
                <w:color w:val="000000" w:themeColor="text1"/>
                <w:highlight w:val="none"/>
                <w14:textFill>
                  <w14:solidFill>
                    <w14:schemeClr w14:val="tx1"/>
                  </w14:solidFill>
                </w14:textFill>
              </w:rPr>
            </w:pPr>
          </w:p>
          <w:p w14:paraId="0197755A">
            <w:pPr>
              <w:pStyle w:val="12"/>
              <w:spacing w:line="244" w:lineRule="auto"/>
              <w:rPr>
                <w:color w:val="000000" w:themeColor="text1"/>
                <w:highlight w:val="none"/>
                <w14:textFill>
                  <w14:solidFill>
                    <w14:schemeClr w14:val="tx1"/>
                  </w14:solidFill>
                </w14:textFill>
              </w:rPr>
            </w:pPr>
          </w:p>
          <w:p w14:paraId="1A085849">
            <w:pPr>
              <w:pStyle w:val="12"/>
              <w:spacing w:line="244" w:lineRule="auto"/>
              <w:rPr>
                <w:color w:val="000000" w:themeColor="text1"/>
                <w:highlight w:val="none"/>
                <w14:textFill>
                  <w14:solidFill>
                    <w14:schemeClr w14:val="tx1"/>
                  </w14:solidFill>
                </w14:textFill>
              </w:rPr>
            </w:pPr>
          </w:p>
          <w:p w14:paraId="3CE19F1E">
            <w:pPr>
              <w:pStyle w:val="12"/>
              <w:spacing w:line="244" w:lineRule="auto"/>
              <w:rPr>
                <w:color w:val="000000" w:themeColor="text1"/>
                <w:highlight w:val="none"/>
                <w14:textFill>
                  <w14:solidFill>
                    <w14:schemeClr w14:val="tx1"/>
                  </w14:solidFill>
                </w14:textFill>
              </w:rPr>
            </w:pPr>
          </w:p>
          <w:p w14:paraId="291E766E">
            <w:pPr>
              <w:pStyle w:val="12"/>
              <w:spacing w:line="244" w:lineRule="auto"/>
              <w:rPr>
                <w:color w:val="000000" w:themeColor="text1"/>
                <w:highlight w:val="none"/>
                <w14:textFill>
                  <w14:solidFill>
                    <w14:schemeClr w14:val="tx1"/>
                  </w14:solidFill>
                </w14:textFill>
              </w:rPr>
            </w:pPr>
          </w:p>
          <w:p w14:paraId="6E7A210C">
            <w:pPr>
              <w:pStyle w:val="12"/>
              <w:spacing w:line="244" w:lineRule="auto"/>
              <w:rPr>
                <w:color w:val="000000" w:themeColor="text1"/>
                <w:highlight w:val="none"/>
                <w14:textFill>
                  <w14:solidFill>
                    <w14:schemeClr w14:val="tx1"/>
                  </w14:solidFill>
                </w14:textFill>
              </w:rPr>
            </w:pPr>
          </w:p>
          <w:p w14:paraId="2E3C4B4C">
            <w:pPr>
              <w:pStyle w:val="12"/>
              <w:spacing w:line="244" w:lineRule="auto"/>
              <w:rPr>
                <w:color w:val="000000" w:themeColor="text1"/>
                <w:highlight w:val="none"/>
                <w14:textFill>
                  <w14:solidFill>
                    <w14:schemeClr w14:val="tx1"/>
                  </w14:solidFill>
                </w14:textFill>
              </w:rPr>
            </w:pPr>
          </w:p>
          <w:p w14:paraId="079A1094">
            <w:pPr>
              <w:pStyle w:val="12"/>
              <w:spacing w:line="244" w:lineRule="auto"/>
              <w:rPr>
                <w:color w:val="000000" w:themeColor="text1"/>
                <w:highlight w:val="none"/>
                <w14:textFill>
                  <w14:solidFill>
                    <w14:schemeClr w14:val="tx1"/>
                  </w14:solidFill>
                </w14:textFill>
              </w:rPr>
            </w:pPr>
          </w:p>
          <w:p w14:paraId="5DB179DF">
            <w:pPr>
              <w:pStyle w:val="12"/>
              <w:spacing w:line="244" w:lineRule="auto"/>
              <w:rPr>
                <w:color w:val="000000" w:themeColor="text1"/>
                <w:highlight w:val="none"/>
                <w14:textFill>
                  <w14:solidFill>
                    <w14:schemeClr w14:val="tx1"/>
                  </w14:solidFill>
                </w14:textFill>
              </w:rPr>
            </w:pPr>
          </w:p>
          <w:p w14:paraId="070A9669">
            <w:pPr>
              <w:pStyle w:val="12"/>
              <w:spacing w:line="245" w:lineRule="auto"/>
              <w:rPr>
                <w:color w:val="000000" w:themeColor="text1"/>
                <w:highlight w:val="none"/>
                <w14:textFill>
                  <w14:solidFill>
                    <w14:schemeClr w14:val="tx1"/>
                  </w14:solidFill>
                </w14:textFill>
              </w:rPr>
            </w:pPr>
          </w:p>
          <w:p w14:paraId="74ABF5DB">
            <w:pPr>
              <w:pStyle w:val="12"/>
              <w:spacing w:line="245" w:lineRule="auto"/>
              <w:rPr>
                <w:color w:val="000000" w:themeColor="text1"/>
                <w:highlight w:val="none"/>
                <w14:textFill>
                  <w14:solidFill>
                    <w14:schemeClr w14:val="tx1"/>
                  </w14:solidFill>
                </w14:textFill>
              </w:rPr>
            </w:pPr>
          </w:p>
          <w:p w14:paraId="44F17B83">
            <w:pPr>
              <w:pStyle w:val="12"/>
              <w:spacing w:line="245" w:lineRule="auto"/>
              <w:rPr>
                <w:color w:val="000000" w:themeColor="text1"/>
                <w:highlight w:val="none"/>
                <w14:textFill>
                  <w14:solidFill>
                    <w14:schemeClr w14:val="tx1"/>
                  </w14:solidFill>
                </w14:textFill>
              </w:rPr>
            </w:pPr>
          </w:p>
          <w:p w14:paraId="4D0E23B5">
            <w:pPr>
              <w:pStyle w:val="12"/>
              <w:spacing w:line="245" w:lineRule="auto"/>
              <w:rPr>
                <w:color w:val="000000" w:themeColor="text1"/>
                <w:highlight w:val="none"/>
                <w14:textFill>
                  <w14:solidFill>
                    <w14:schemeClr w14:val="tx1"/>
                  </w14:solidFill>
                </w14:textFill>
              </w:rPr>
            </w:pPr>
          </w:p>
          <w:p w14:paraId="5E17DE18">
            <w:pPr>
              <w:pStyle w:val="12"/>
              <w:spacing w:line="245" w:lineRule="auto"/>
              <w:rPr>
                <w:color w:val="000000" w:themeColor="text1"/>
                <w:highlight w:val="none"/>
                <w14:textFill>
                  <w14:solidFill>
                    <w14:schemeClr w14:val="tx1"/>
                  </w14:solidFill>
                </w14:textFill>
              </w:rPr>
            </w:pPr>
          </w:p>
          <w:p w14:paraId="7D099F4D">
            <w:pPr>
              <w:pStyle w:val="12"/>
              <w:spacing w:line="245" w:lineRule="auto"/>
              <w:rPr>
                <w:color w:val="000000" w:themeColor="text1"/>
                <w:highlight w:val="none"/>
                <w14:textFill>
                  <w14:solidFill>
                    <w14:schemeClr w14:val="tx1"/>
                  </w14:solidFill>
                </w14:textFill>
              </w:rPr>
            </w:pPr>
          </w:p>
          <w:p w14:paraId="6486C261">
            <w:pPr>
              <w:pStyle w:val="12"/>
              <w:spacing w:line="245" w:lineRule="auto"/>
              <w:rPr>
                <w:color w:val="000000" w:themeColor="text1"/>
                <w:highlight w:val="none"/>
                <w14:textFill>
                  <w14:solidFill>
                    <w14:schemeClr w14:val="tx1"/>
                  </w14:solidFill>
                </w14:textFill>
              </w:rPr>
            </w:pPr>
          </w:p>
          <w:p w14:paraId="166CAA9C">
            <w:pPr>
              <w:spacing w:before="78"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12.1</w:t>
            </w:r>
          </w:p>
        </w:tc>
        <w:tc>
          <w:tcPr>
            <w:tcW w:w="8230" w:type="dxa"/>
            <w:tcBorders>
              <w:right w:val="single" w:color="000000" w:sz="6" w:space="0"/>
            </w:tcBorders>
            <w:vAlign w:val="top"/>
          </w:tcPr>
          <w:p w14:paraId="0EA0028B">
            <w:pPr>
              <w:keepNext w:val="0"/>
              <w:keepLines w:val="0"/>
              <w:pageBreakBefore w:val="0"/>
              <w:widowControl/>
              <w:kinsoku w:val="0"/>
              <w:wordWrap/>
              <w:overflowPunct/>
              <w:topLinePunct w:val="0"/>
              <w:autoSpaceDE w:val="0"/>
              <w:autoSpaceDN w:val="0"/>
              <w:bidi w:val="0"/>
              <w:adjustRightInd w:val="0"/>
              <w:snapToGrid/>
              <w:spacing w:before="184" w:line="240" w:lineRule="auto"/>
              <w:ind w:left="38"/>
              <w:textAlignment w:val="baseline"/>
              <w:rPr>
                <w:rFonts w:ascii="宋体" w:hAnsi="宋体" w:eastAsia="宋体" w:cs="宋体"/>
                <w:color w:val="000000" w:themeColor="text1"/>
                <w:spacing w:val="0"/>
                <w:sz w:val="24"/>
                <w:szCs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投标保证金形式：</w:t>
            </w:r>
            <w:r>
              <w:rPr>
                <w:rFonts w:hint="eastAsia" w:asciiTheme="minorEastAsia" w:hAnsiTheme="minorEastAsia" w:eastAsiaTheme="minorEastAsia" w:cstheme="minorEastAsia"/>
                <w:b/>
                <w:color w:val="000000" w:themeColor="text1"/>
                <w:kern w:val="0"/>
                <w:sz w:val="24"/>
                <w:szCs w:val="20"/>
                <w:highlight w:val="none"/>
                <w:u w:val="none"/>
                <w:lang w:val="en-US" w:eastAsia="zh-CN" w:bidi="ar-SA"/>
                <w14:textFill>
                  <w14:solidFill>
                    <w14:schemeClr w14:val="tx1"/>
                  </w14:solidFill>
                </w14:textFill>
              </w:rPr>
              <w:t>银行电汇或转账、保函（从投标供应商基本账户转入招标人指定账户）</w:t>
            </w:r>
          </w:p>
          <w:p w14:paraId="27583C58">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ascii="宋体" w:hAnsi="宋体" w:eastAsia="宋体" w:cs="宋体"/>
                <w:color w:val="000000" w:themeColor="text1"/>
                <w:spacing w:val="0"/>
                <w:sz w:val="24"/>
                <w:szCs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投标保证金金额：</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15</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000.00</w:t>
            </w:r>
            <w:r>
              <w:rPr>
                <w:rFonts w:ascii="宋体" w:hAnsi="宋体" w:eastAsia="宋体" w:cs="宋体"/>
                <w:b/>
                <w:bCs/>
                <w:color w:val="000000" w:themeColor="text1"/>
                <w:spacing w:val="0"/>
                <w:sz w:val="24"/>
                <w:szCs w:val="24"/>
                <w:highlight w:val="none"/>
                <w14:textFill>
                  <w14:solidFill>
                    <w14:schemeClr w14:val="tx1"/>
                  </w14:solidFill>
                </w14:textFill>
              </w:rPr>
              <w:t>元（大写：</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壹万伍仟</w:t>
            </w:r>
            <w:r>
              <w:rPr>
                <w:rFonts w:ascii="宋体" w:hAnsi="宋体" w:eastAsia="宋体" w:cs="宋体"/>
                <w:b/>
                <w:bCs/>
                <w:color w:val="000000" w:themeColor="text1"/>
                <w:spacing w:val="0"/>
                <w:sz w:val="24"/>
                <w:szCs w:val="24"/>
                <w:highlight w:val="none"/>
                <w14:textFill>
                  <w14:solidFill>
                    <w14:schemeClr w14:val="tx1"/>
                  </w14:solidFill>
                </w14:textFill>
              </w:rPr>
              <w:t>元整）。</w:t>
            </w:r>
            <w:r>
              <w:rPr>
                <w:rFonts w:ascii="宋体" w:hAnsi="宋体" w:eastAsia="宋体" w:cs="宋体"/>
                <w:color w:val="000000" w:themeColor="text1"/>
                <w:spacing w:val="0"/>
                <w:sz w:val="24"/>
                <w:szCs w:val="24"/>
                <w:highlight w:val="none"/>
                <w14:textFill>
                  <w14:solidFill>
                    <w14:schemeClr w14:val="tx1"/>
                  </w14:solidFill>
                </w14:textFill>
              </w:rPr>
              <w:t>（按照预算金额2%以内的整数计算）</w:t>
            </w:r>
          </w:p>
          <w:p w14:paraId="37C4684B">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ascii="宋体" w:hAnsi="宋体" w:eastAsia="宋体" w:cs="宋体"/>
                <w:b/>
                <w:bCs/>
                <w:color w:val="000000" w:themeColor="text1"/>
                <w:spacing w:val="0"/>
                <w:sz w:val="24"/>
                <w:szCs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投标保证金收款人：</w:t>
            </w:r>
          </w:p>
          <w:p w14:paraId="2A143120">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户名：新疆天述项目管理</w:t>
            </w: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咨询有限公司 </w:t>
            </w:r>
          </w:p>
          <w:p w14:paraId="07ED1235">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 xml:space="preserve">账号：860080012010105664710 </w:t>
            </w:r>
          </w:p>
          <w:p w14:paraId="2B0E4759">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 xml:space="preserve">开户行：新疆喀什农村商业银行股份有限公司丝路支行 </w:t>
            </w:r>
          </w:p>
          <w:p w14:paraId="7E0F95FC">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 xml:space="preserve">联 系 人：张忠丽 </w:t>
            </w:r>
          </w:p>
          <w:p w14:paraId="6F6D64E1">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联系方式：15309988811</w:t>
            </w:r>
          </w:p>
          <w:p w14:paraId="51DDA7ED">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val="en-US" w:eastAsia="zh-CN"/>
                <w14:textFill>
                  <w14:solidFill>
                    <w14:schemeClr w14:val="tx1"/>
                  </w14:solidFill>
                </w14:textFill>
              </w:rPr>
              <w:t>保证金截止时间：同投标截止时间</w:t>
            </w:r>
          </w:p>
          <w:p w14:paraId="0490D400">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hint="default" w:ascii="宋体" w:hAnsi="宋体" w:eastAsia="宋体" w:cs="宋体"/>
                <w:b/>
                <w:bCs/>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注：打款时注明投标保证金项目名称及包号、项目编号。须从供投标人基本账户一次性汇入指定账户。投标保证金转入新疆天述项目管理咨询有限公司账户后，将保证金收据扫描件或者银行转账回执单放置投标文件中（无需换取保证金收据原件）。</w:t>
            </w:r>
          </w:p>
          <w:p w14:paraId="1AE9FAC7">
            <w:pPr>
              <w:keepNext w:val="0"/>
              <w:keepLines w:val="0"/>
              <w:pageBreakBefore w:val="0"/>
              <w:widowControl/>
              <w:kinsoku w:val="0"/>
              <w:wordWrap/>
              <w:overflowPunct/>
              <w:topLinePunct w:val="0"/>
              <w:autoSpaceDE w:val="0"/>
              <w:autoSpaceDN w:val="0"/>
              <w:bidi w:val="0"/>
              <w:adjustRightInd w:val="0"/>
              <w:snapToGrid/>
              <w:spacing w:before="127" w:line="240" w:lineRule="auto"/>
              <w:jc w:val="both"/>
              <w:textAlignment w:val="baseline"/>
              <w:rPr>
                <w:rFonts w:ascii="宋体" w:hAnsi="宋体" w:eastAsia="宋体" w:cs="宋体"/>
                <w:color w:val="000000" w:themeColor="text1"/>
                <w:spacing w:val="0"/>
                <w:w w:val="100"/>
                <w:sz w:val="24"/>
                <w:szCs w:val="24"/>
                <w:highlight w:val="none"/>
                <w14:textFill>
                  <w14:solidFill>
                    <w14:schemeClr w14:val="tx1"/>
                  </w14:solidFill>
                </w14:textFill>
              </w:rPr>
            </w:pPr>
            <w:r>
              <w:rPr>
                <w:rFonts w:ascii="宋体" w:hAnsi="宋体" w:eastAsia="宋体" w:cs="宋体"/>
                <w:b/>
                <w:bCs/>
                <w:color w:val="000000" w:themeColor="text1"/>
                <w:spacing w:val="0"/>
                <w:w w:val="100"/>
                <w:sz w:val="24"/>
                <w:szCs w:val="24"/>
                <w:highlight w:val="none"/>
                <w14:textFill>
                  <w14:solidFill>
                    <w14:schemeClr w14:val="tx1"/>
                  </w14:solidFill>
                </w14:textFill>
              </w:rPr>
              <w:t>A:缴纳投标保证金要求：投标保证金不接受现金、支票及任何个人、分公司汇款。投标人向银行办理保证金汇（转）款时，应在用途栏（备注栏）注明项目名称及标项号</w:t>
            </w:r>
            <w:r>
              <w:rPr>
                <w:rFonts w:ascii="宋体" w:hAnsi="宋体" w:eastAsia="宋体" w:cs="宋体"/>
                <w:color w:val="000000" w:themeColor="text1"/>
                <w:spacing w:val="0"/>
                <w:w w:val="100"/>
                <w:sz w:val="24"/>
                <w:szCs w:val="24"/>
                <w:highlight w:val="none"/>
                <w14:textFill>
                  <w14:solidFill>
                    <w14:schemeClr w14:val="tx1"/>
                  </w14:solidFill>
                </w14:textFill>
              </w:rPr>
              <w:t xml:space="preserve"> </w:t>
            </w:r>
            <w:r>
              <w:rPr>
                <w:rFonts w:ascii="宋体" w:hAnsi="宋体" w:eastAsia="宋体" w:cs="宋体"/>
                <w:b/>
                <w:bCs/>
                <w:color w:val="000000" w:themeColor="text1"/>
                <w:spacing w:val="0"/>
                <w:w w:val="100"/>
                <w:sz w:val="24"/>
                <w:szCs w:val="24"/>
                <w:highlight w:val="none"/>
                <w14:textFill>
                  <w14:solidFill>
                    <w14:schemeClr w14:val="tx1"/>
                  </w14:solidFill>
                </w14:textFill>
              </w:rPr>
              <w:t>(如有），并注明是投标保证金字样，如填写字数有要求可简写项目名称与标项号（如有），由于未按要求注明信息而导致的一切后果由投标人自行承担。B：退投标保证金：（1）根据《中华人民共和国财政部令第87号--政府采购货物和货物招标投标管理办法》第三十八条投标人在投标截止时间前撤回已提交的投标文件的，采购人或者采购代理机构应当自收到投标人书面撤回通知之日起5个工作日内，退还已收取的投标保证金，但因投标人自身原因导致无法及时退还的除外。采购人或者采购代理机构应当自中标通知书发出之日起5个工作日内退还未中标投标人的投标保证金，自采购合同签订之日起5个工作日内退还中标投标人的投标保证金。</w:t>
            </w:r>
          </w:p>
          <w:p w14:paraId="758E1FAE">
            <w:pPr>
              <w:keepNext w:val="0"/>
              <w:keepLines w:val="0"/>
              <w:pageBreakBefore w:val="0"/>
              <w:widowControl/>
              <w:kinsoku w:val="0"/>
              <w:wordWrap/>
              <w:overflowPunct/>
              <w:topLinePunct w:val="0"/>
              <w:autoSpaceDE w:val="0"/>
              <w:autoSpaceDN w:val="0"/>
              <w:bidi w:val="0"/>
              <w:adjustRightInd w:val="0"/>
              <w:snapToGrid/>
              <w:spacing w:before="3" w:line="240" w:lineRule="auto"/>
              <w:ind w:left="66" w:right="184" w:hanging="2"/>
              <w:textAlignment w:val="baseline"/>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0"/>
                <w:w w:val="100"/>
                <w:sz w:val="24"/>
                <w:szCs w:val="24"/>
                <w:highlight w:val="none"/>
                <w14:textFill>
                  <w14:solidFill>
                    <w14:schemeClr w14:val="tx1"/>
                  </w14:solidFill>
                </w14:textFill>
              </w:rPr>
              <w:t>（2）</w:t>
            </w:r>
            <w:r>
              <w:rPr>
                <w:color w:val="000000" w:themeColor="text1"/>
                <w:spacing w:val="0"/>
                <w:w w:val="100"/>
                <w:highlight w:val="none"/>
                <w14:textFill>
                  <w14:solidFill>
                    <w14:schemeClr w14:val="tx1"/>
                  </w14:solidFill>
                </w14:textFill>
              </w:rPr>
              <w:fldChar w:fldCharType="begin"/>
            </w:r>
            <w:r>
              <w:rPr>
                <w:color w:val="000000" w:themeColor="text1"/>
                <w:spacing w:val="0"/>
                <w:w w:val="100"/>
                <w:highlight w:val="none"/>
                <w14:textFill>
                  <w14:solidFill>
                    <w14:schemeClr w14:val="tx1"/>
                  </w14:solidFill>
                </w14:textFill>
              </w:rPr>
              <w:instrText xml:space="preserve"> HYPERLINK "mailto:中标供应商的投标保证金在与采购单位签订合同后，把合同扫描件发送至邮箱2783389030@qq.com后，当日或次日即原账户退回。" </w:instrText>
            </w:r>
            <w:r>
              <w:rPr>
                <w:color w:val="000000" w:themeColor="text1"/>
                <w:spacing w:val="0"/>
                <w:w w:val="100"/>
                <w:highlight w:val="none"/>
                <w14:textFill>
                  <w14:solidFill>
                    <w14:schemeClr w14:val="tx1"/>
                  </w14:solidFill>
                </w14:textFill>
              </w:rPr>
              <w:fldChar w:fldCharType="separate"/>
            </w:r>
            <w:r>
              <w:rPr>
                <w:rFonts w:ascii="宋体" w:hAnsi="宋体" w:eastAsia="宋体" w:cs="宋体"/>
                <w:b/>
                <w:bCs/>
                <w:color w:val="000000" w:themeColor="text1"/>
                <w:spacing w:val="0"/>
                <w:w w:val="100"/>
                <w:sz w:val="24"/>
                <w:szCs w:val="24"/>
                <w:highlight w:val="none"/>
                <w14:textFill>
                  <w14:solidFill>
                    <w14:schemeClr w14:val="tx1"/>
                  </w14:solidFill>
                </w14:textFill>
              </w:rPr>
              <w:t>中标投标人的投标保证金在与采购单位签订合同后，把合同扫描件发送至</w:t>
            </w:r>
            <w:r>
              <w:rPr>
                <w:rFonts w:ascii="宋体" w:hAnsi="宋体" w:eastAsia="宋体" w:cs="宋体"/>
                <w:b/>
                <w:bCs/>
                <w:color w:val="000000" w:themeColor="text1"/>
                <w:spacing w:val="0"/>
                <w:w w:val="100"/>
                <w:sz w:val="24"/>
                <w:szCs w:val="24"/>
                <w:highlight w:val="none"/>
                <w14:textFill>
                  <w14:solidFill>
                    <w14:schemeClr w14:val="tx1"/>
                  </w14:solidFill>
                </w14:textFill>
              </w:rPr>
              <w:fldChar w:fldCharType="end"/>
            </w:r>
            <w:r>
              <w:rPr>
                <w:rFonts w:ascii="宋体" w:hAnsi="宋体" w:eastAsia="宋体" w:cs="宋体"/>
                <w:b/>
                <w:bCs/>
                <w:color w:val="000000" w:themeColor="text1"/>
                <w:spacing w:val="0"/>
                <w:w w:val="100"/>
                <w:sz w:val="24"/>
                <w:szCs w:val="24"/>
                <w:highlight w:val="none"/>
                <w14:textFill>
                  <w14:solidFill>
                    <w14:schemeClr w14:val="tx1"/>
                  </w14:solidFill>
                </w14:textFill>
              </w:rPr>
              <w:t>邮箱</w:t>
            </w:r>
            <w:r>
              <w:rPr>
                <w:rFonts w:hint="eastAsia" w:ascii="宋体" w:hAnsi="宋体" w:eastAsia="宋体" w:cs="宋体"/>
                <w:b/>
                <w:bCs/>
                <w:color w:val="000000" w:themeColor="text1"/>
                <w:spacing w:val="0"/>
                <w:w w:val="100"/>
                <w:sz w:val="24"/>
                <w:szCs w:val="24"/>
                <w:highlight w:val="none"/>
                <w:lang w:eastAsia="zh-CN"/>
                <w14:textFill>
                  <w14:solidFill>
                    <w14:schemeClr w14:val="tx1"/>
                  </w14:solidFill>
                </w14:textFill>
              </w:rPr>
              <w:t>309641802</w:t>
            </w:r>
            <w:r>
              <w:rPr>
                <w:rFonts w:ascii="宋体" w:hAnsi="宋体" w:eastAsia="宋体" w:cs="宋体"/>
                <w:b/>
                <w:bCs/>
                <w:color w:val="000000" w:themeColor="text1"/>
                <w:spacing w:val="0"/>
                <w:w w:val="100"/>
                <w:sz w:val="24"/>
                <w:szCs w:val="24"/>
                <w:highlight w:val="none"/>
                <w14:textFill>
                  <w14:solidFill>
                    <w14:schemeClr w14:val="tx1"/>
                  </w14:solidFill>
                </w14:textFill>
              </w:rPr>
              <w:t>@qq.com后，当日或次日即原账户退回。</w:t>
            </w:r>
          </w:p>
        </w:tc>
      </w:tr>
      <w:tr w14:paraId="24BD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40" w:type="dxa"/>
            <w:tcBorders>
              <w:left w:val="single" w:color="000000" w:sz="6" w:space="0"/>
            </w:tcBorders>
            <w:vAlign w:val="top"/>
          </w:tcPr>
          <w:p w14:paraId="6122DF7C">
            <w:pPr>
              <w:pStyle w:val="12"/>
              <w:spacing w:line="335" w:lineRule="auto"/>
              <w:rPr>
                <w:color w:val="000000" w:themeColor="text1"/>
                <w:highlight w:val="none"/>
                <w14:textFill>
                  <w14:solidFill>
                    <w14:schemeClr w14:val="tx1"/>
                  </w14:solidFill>
                </w14:textFill>
              </w:rPr>
            </w:pPr>
          </w:p>
          <w:p w14:paraId="26D147B6">
            <w:pPr>
              <w:spacing w:before="78" w:line="239" w:lineRule="auto"/>
              <w:ind w:left="3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13.1</w:t>
            </w:r>
          </w:p>
        </w:tc>
        <w:tc>
          <w:tcPr>
            <w:tcW w:w="8230" w:type="dxa"/>
            <w:tcBorders>
              <w:right w:val="single" w:color="000000" w:sz="6" w:space="0"/>
            </w:tcBorders>
            <w:vAlign w:val="top"/>
          </w:tcPr>
          <w:p w14:paraId="58F8395C">
            <w:pPr>
              <w:pStyle w:val="12"/>
              <w:spacing w:line="292" w:lineRule="auto"/>
              <w:rPr>
                <w:color w:val="000000" w:themeColor="text1"/>
                <w:highlight w:val="none"/>
                <w14:textFill>
                  <w14:solidFill>
                    <w14:schemeClr w14:val="tx1"/>
                  </w14:solidFill>
                </w14:textFill>
              </w:rPr>
            </w:pPr>
          </w:p>
          <w:p w14:paraId="02FD2D78">
            <w:pPr>
              <w:spacing w:before="78" w:line="220" w:lineRule="auto"/>
              <w:ind w:left="3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pacing w:val="-18"/>
                <w:sz w:val="24"/>
                <w:szCs w:val="24"/>
                <w:highlight w:val="none"/>
                <w14:textFill>
                  <w14:solidFill>
                    <w14:schemeClr w14:val="tx1"/>
                  </w14:solidFill>
                </w14:textFill>
              </w:rPr>
              <w:t>投标有效期：</w:t>
            </w:r>
            <w:r>
              <w:rPr>
                <w:rFonts w:ascii="宋体" w:hAnsi="宋体" w:eastAsia="宋体" w:cs="宋体"/>
                <w:b/>
                <w:bCs/>
                <w:color w:val="000000" w:themeColor="text1"/>
                <w:spacing w:val="-18"/>
                <w:sz w:val="24"/>
                <w:szCs w:val="24"/>
                <w:highlight w:val="none"/>
                <w:u w:val="single" w:color="auto"/>
                <w14:textFill>
                  <w14:solidFill>
                    <w14:schemeClr w14:val="tx1"/>
                  </w14:solidFill>
                </w14:textFill>
              </w:rPr>
              <w:t>90</w:t>
            </w:r>
            <w:r>
              <w:rPr>
                <w:rFonts w:ascii="宋体" w:hAnsi="宋体" w:eastAsia="宋体" w:cs="宋体"/>
                <w:b/>
                <w:bCs/>
                <w:color w:val="000000" w:themeColor="text1"/>
                <w:spacing w:val="-18"/>
                <w:sz w:val="24"/>
                <w:szCs w:val="24"/>
                <w:highlight w:val="none"/>
                <w14:textFill>
                  <w14:solidFill>
                    <w14:schemeClr w14:val="tx1"/>
                  </w14:solidFill>
                </w14:textFill>
              </w:rPr>
              <w:t>日历日</w:t>
            </w:r>
          </w:p>
        </w:tc>
      </w:tr>
      <w:tr w14:paraId="5B009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1040" w:type="dxa"/>
            <w:tcBorders>
              <w:left w:val="single" w:color="000000" w:sz="6" w:space="0"/>
              <w:bottom w:val="single" w:color="000000" w:sz="6" w:space="0"/>
            </w:tcBorders>
            <w:vAlign w:val="top"/>
          </w:tcPr>
          <w:p w14:paraId="34892B47">
            <w:pPr>
              <w:pStyle w:val="12"/>
              <w:rPr>
                <w:color w:val="000000" w:themeColor="text1"/>
                <w:highlight w:val="none"/>
                <w14:textFill>
                  <w14:solidFill>
                    <w14:schemeClr w14:val="tx1"/>
                  </w14:solidFill>
                </w14:textFill>
              </w:rPr>
            </w:pPr>
          </w:p>
        </w:tc>
        <w:tc>
          <w:tcPr>
            <w:tcW w:w="8230" w:type="dxa"/>
            <w:tcBorders>
              <w:bottom w:val="single" w:color="000000" w:sz="6" w:space="0"/>
              <w:right w:val="single" w:color="000000" w:sz="6" w:space="0"/>
            </w:tcBorders>
            <w:vAlign w:val="top"/>
          </w:tcPr>
          <w:p w14:paraId="17CB6CBF">
            <w:pPr>
              <w:spacing w:before="98" w:line="234" w:lineRule="auto"/>
              <w:ind w:left="9" w:right="147" w:firstLine="21"/>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（1）本项目为电子招投标，供应商需要使用CA加密设备，凡参加本项目</w:t>
            </w:r>
            <w:r>
              <w:rPr>
                <w:rFonts w:ascii="宋体" w:hAnsi="宋体" w:eastAsia="宋体" w:cs="宋体"/>
                <w:color w:val="000000" w:themeColor="text1"/>
                <w:spacing w:val="-2"/>
                <w:sz w:val="24"/>
                <w:szCs w:val="24"/>
                <w:highlight w:val="none"/>
                <w14:textFill>
                  <w14:solidFill>
                    <w14:schemeClr w14:val="tx1"/>
                  </w14:solidFill>
                </w14:textFill>
              </w:rPr>
              <w:t>必须</w:t>
            </w:r>
            <w:r>
              <w:rPr>
                <w:rFonts w:ascii="宋体" w:hAnsi="宋体" w:eastAsia="宋体" w:cs="宋体"/>
                <w:color w:val="000000" w:themeColor="text1"/>
                <w:spacing w:val="-3"/>
                <w:sz w:val="24"/>
                <w:szCs w:val="24"/>
                <w:highlight w:val="none"/>
                <w14:textFill>
                  <w14:solidFill>
                    <w14:schemeClr w14:val="tx1"/>
                  </w14:solidFill>
                </w14:textFill>
              </w:rPr>
              <w:t>可自主通过新疆CA申领渠道“新疆政务通”申请政采云平台可使用的CA</w:t>
            </w:r>
            <w:r>
              <w:rPr>
                <w:rFonts w:ascii="宋体" w:hAnsi="宋体" w:eastAsia="宋体" w:cs="宋体"/>
                <w:color w:val="000000" w:themeColor="text1"/>
                <w:spacing w:val="-4"/>
                <w:sz w:val="24"/>
                <w:szCs w:val="24"/>
                <w:highlight w:val="none"/>
                <w14:textFill>
                  <w14:solidFill>
                    <w14:schemeClr w14:val="tx1"/>
                  </w14:solidFill>
                </w14:textFill>
              </w:rPr>
              <w:t>设备，</w:t>
            </w:r>
            <w:r>
              <w:rPr>
                <w:rFonts w:ascii="宋体" w:hAnsi="宋体" w:eastAsia="宋体" w:cs="宋体"/>
                <w:color w:val="000000" w:themeColor="text1"/>
                <w:spacing w:val="-3"/>
                <w:sz w:val="24"/>
                <w:szCs w:val="24"/>
                <w:highlight w:val="none"/>
                <w14:textFill>
                  <w14:solidFill>
                    <w14:schemeClr w14:val="tx1"/>
                  </w14:solidFill>
                </w14:textFill>
              </w:rPr>
              <w:t>如原有兵团或公共资源使用的CA，可与新疆CA联系，申请增加电子证书即可，无需重复申领。</w:t>
            </w:r>
          </w:p>
        </w:tc>
      </w:tr>
      <w:tr w14:paraId="7D0FC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3" w:hRule="atLeast"/>
        </w:trPr>
        <w:tc>
          <w:tcPr>
            <w:tcW w:w="1040" w:type="dxa"/>
            <w:tcBorders>
              <w:top w:val="single" w:color="000000" w:sz="2" w:space="0"/>
              <w:right w:val="single" w:color="000000" w:sz="2" w:space="0"/>
            </w:tcBorders>
            <w:vAlign w:val="top"/>
          </w:tcPr>
          <w:p w14:paraId="4B717C80">
            <w:pPr>
              <w:pStyle w:val="12"/>
              <w:spacing w:line="248" w:lineRule="auto"/>
              <w:rPr>
                <w:color w:val="000000" w:themeColor="text1"/>
                <w:highlight w:val="none"/>
                <w14:textFill>
                  <w14:solidFill>
                    <w14:schemeClr w14:val="tx1"/>
                  </w14:solidFill>
                </w14:textFill>
              </w:rPr>
            </w:pPr>
          </w:p>
          <w:p w14:paraId="26E1EF8C">
            <w:pPr>
              <w:pStyle w:val="12"/>
              <w:spacing w:line="248" w:lineRule="auto"/>
              <w:rPr>
                <w:color w:val="000000" w:themeColor="text1"/>
                <w:highlight w:val="none"/>
                <w14:textFill>
                  <w14:solidFill>
                    <w14:schemeClr w14:val="tx1"/>
                  </w14:solidFill>
                </w14:textFill>
              </w:rPr>
            </w:pPr>
          </w:p>
          <w:p w14:paraId="2CA11AD3">
            <w:pPr>
              <w:pStyle w:val="12"/>
              <w:spacing w:line="248" w:lineRule="auto"/>
              <w:rPr>
                <w:color w:val="000000" w:themeColor="text1"/>
                <w:highlight w:val="none"/>
                <w14:textFill>
                  <w14:solidFill>
                    <w14:schemeClr w14:val="tx1"/>
                  </w14:solidFill>
                </w14:textFill>
              </w:rPr>
            </w:pPr>
          </w:p>
          <w:p w14:paraId="64B2AE7E">
            <w:pPr>
              <w:pStyle w:val="12"/>
              <w:spacing w:line="248" w:lineRule="auto"/>
              <w:rPr>
                <w:color w:val="000000" w:themeColor="text1"/>
                <w:highlight w:val="none"/>
                <w14:textFill>
                  <w14:solidFill>
                    <w14:schemeClr w14:val="tx1"/>
                  </w14:solidFill>
                </w14:textFill>
              </w:rPr>
            </w:pPr>
          </w:p>
          <w:p w14:paraId="34EDF34D">
            <w:pPr>
              <w:pStyle w:val="12"/>
              <w:spacing w:line="248" w:lineRule="auto"/>
              <w:rPr>
                <w:color w:val="000000" w:themeColor="text1"/>
                <w:highlight w:val="none"/>
                <w14:textFill>
                  <w14:solidFill>
                    <w14:schemeClr w14:val="tx1"/>
                  </w14:solidFill>
                </w14:textFill>
              </w:rPr>
            </w:pPr>
          </w:p>
          <w:p w14:paraId="12EF9075">
            <w:pPr>
              <w:pStyle w:val="12"/>
              <w:spacing w:line="248" w:lineRule="auto"/>
              <w:rPr>
                <w:color w:val="000000" w:themeColor="text1"/>
                <w:highlight w:val="none"/>
                <w14:textFill>
                  <w14:solidFill>
                    <w14:schemeClr w14:val="tx1"/>
                  </w14:solidFill>
                </w14:textFill>
              </w:rPr>
            </w:pPr>
          </w:p>
          <w:p w14:paraId="0C6547B7">
            <w:pPr>
              <w:pStyle w:val="12"/>
              <w:spacing w:line="248" w:lineRule="auto"/>
              <w:rPr>
                <w:color w:val="000000" w:themeColor="text1"/>
                <w:highlight w:val="none"/>
                <w14:textFill>
                  <w14:solidFill>
                    <w14:schemeClr w14:val="tx1"/>
                  </w14:solidFill>
                </w14:textFill>
              </w:rPr>
            </w:pPr>
          </w:p>
          <w:p w14:paraId="48A77C9B">
            <w:pPr>
              <w:pStyle w:val="12"/>
              <w:spacing w:line="248" w:lineRule="auto"/>
              <w:rPr>
                <w:color w:val="000000" w:themeColor="text1"/>
                <w:highlight w:val="none"/>
                <w14:textFill>
                  <w14:solidFill>
                    <w14:schemeClr w14:val="tx1"/>
                  </w14:solidFill>
                </w14:textFill>
              </w:rPr>
            </w:pPr>
          </w:p>
          <w:p w14:paraId="7EFBD258">
            <w:pPr>
              <w:pStyle w:val="12"/>
              <w:spacing w:line="248" w:lineRule="auto"/>
              <w:rPr>
                <w:color w:val="000000" w:themeColor="text1"/>
                <w:highlight w:val="none"/>
                <w14:textFill>
                  <w14:solidFill>
                    <w14:schemeClr w14:val="tx1"/>
                  </w14:solidFill>
                </w14:textFill>
              </w:rPr>
            </w:pPr>
          </w:p>
          <w:p w14:paraId="15B61ACF">
            <w:pPr>
              <w:pStyle w:val="12"/>
              <w:spacing w:line="248" w:lineRule="auto"/>
              <w:rPr>
                <w:color w:val="000000" w:themeColor="text1"/>
                <w:highlight w:val="none"/>
                <w14:textFill>
                  <w14:solidFill>
                    <w14:schemeClr w14:val="tx1"/>
                  </w14:solidFill>
                </w14:textFill>
              </w:rPr>
            </w:pPr>
          </w:p>
          <w:p w14:paraId="4E5A87D5">
            <w:pPr>
              <w:pStyle w:val="12"/>
              <w:spacing w:line="248" w:lineRule="auto"/>
              <w:rPr>
                <w:color w:val="000000" w:themeColor="text1"/>
                <w:highlight w:val="none"/>
                <w14:textFill>
                  <w14:solidFill>
                    <w14:schemeClr w14:val="tx1"/>
                  </w14:solidFill>
                </w14:textFill>
              </w:rPr>
            </w:pPr>
          </w:p>
          <w:p w14:paraId="615806FB">
            <w:pPr>
              <w:pStyle w:val="12"/>
              <w:spacing w:line="248" w:lineRule="auto"/>
              <w:rPr>
                <w:color w:val="000000" w:themeColor="text1"/>
                <w:highlight w:val="none"/>
                <w14:textFill>
                  <w14:solidFill>
                    <w14:schemeClr w14:val="tx1"/>
                  </w14:solidFill>
                </w14:textFill>
              </w:rPr>
            </w:pPr>
          </w:p>
          <w:p w14:paraId="56E6F5CA">
            <w:pPr>
              <w:pStyle w:val="12"/>
              <w:spacing w:line="248" w:lineRule="auto"/>
              <w:rPr>
                <w:color w:val="000000" w:themeColor="text1"/>
                <w:highlight w:val="none"/>
                <w14:textFill>
                  <w14:solidFill>
                    <w14:schemeClr w14:val="tx1"/>
                  </w14:solidFill>
                </w14:textFill>
              </w:rPr>
            </w:pPr>
          </w:p>
          <w:p w14:paraId="6A0E64BF">
            <w:pPr>
              <w:pStyle w:val="12"/>
              <w:spacing w:line="248" w:lineRule="auto"/>
              <w:rPr>
                <w:color w:val="000000" w:themeColor="text1"/>
                <w:highlight w:val="none"/>
                <w14:textFill>
                  <w14:solidFill>
                    <w14:schemeClr w14:val="tx1"/>
                  </w14:solidFill>
                </w14:textFill>
              </w:rPr>
            </w:pPr>
          </w:p>
          <w:p w14:paraId="522C629B">
            <w:pPr>
              <w:pStyle w:val="12"/>
              <w:spacing w:line="248" w:lineRule="auto"/>
              <w:rPr>
                <w:color w:val="000000" w:themeColor="text1"/>
                <w:highlight w:val="none"/>
                <w14:textFill>
                  <w14:solidFill>
                    <w14:schemeClr w14:val="tx1"/>
                  </w14:solidFill>
                </w14:textFill>
              </w:rPr>
            </w:pPr>
          </w:p>
          <w:p w14:paraId="4F064819">
            <w:pPr>
              <w:pStyle w:val="12"/>
              <w:spacing w:line="248" w:lineRule="auto"/>
              <w:rPr>
                <w:color w:val="000000" w:themeColor="text1"/>
                <w:highlight w:val="none"/>
                <w14:textFill>
                  <w14:solidFill>
                    <w14:schemeClr w14:val="tx1"/>
                  </w14:solidFill>
                </w14:textFill>
              </w:rPr>
            </w:pPr>
          </w:p>
          <w:p w14:paraId="63FF4E17">
            <w:pPr>
              <w:pStyle w:val="12"/>
              <w:spacing w:line="249" w:lineRule="auto"/>
              <w:rPr>
                <w:color w:val="000000" w:themeColor="text1"/>
                <w:highlight w:val="none"/>
                <w14:textFill>
                  <w14:solidFill>
                    <w14:schemeClr w14:val="tx1"/>
                  </w14:solidFill>
                </w14:textFill>
              </w:rPr>
            </w:pPr>
          </w:p>
          <w:p w14:paraId="2D141410">
            <w:pPr>
              <w:pStyle w:val="12"/>
              <w:spacing w:line="249" w:lineRule="auto"/>
              <w:rPr>
                <w:color w:val="000000" w:themeColor="text1"/>
                <w:highlight w:val="none"/>
                <w14:textFill>
                  <w14:solidFill>
                    <w14:schemeClr w14:val="tx1"/>
                  </w14:solidFill>
                </w14:textFill>
              </w:rPr>
            </w:pPr>
          </w:p>
          <w:p w14:paraId="050CD49C">
            <w:pPr>
              <w:pStyle w:val="12"/>
              <w:spacing w:line="249" w:lineRule="auto"/>
              <w:rPr>
                <w:color w:val="000000" w:themeColor="text1"/>
                <w:highlight w:val="none"/>
                <w14:textFill>
                  <w14:solidFill>
                    <w14:schemeClr w14:val="tx1"/>
                  </w14:solidFill>
                </w14:textFill>
              </w:rPr>
            </w:pPr>
          </w:p>
          <w:p w14:paraId="5689DFF3">
            <w:pPr>
              <w:spacing w:before="78" w:line="239" w:lineRule="auto"/>
              <w:ind w:left="10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14.1</w:t>
            </w:r>
          </w:p>
        </w:tc>
        <w:tc>
          <w:tcPr>
            <w:tcW w:w="8230" w:type="dxa"/>
            <w:tcBorders>
              <w:top w:val="single" w:color="000000" w:sz="2" w:space="0"/>
              <w:left w:val="single" w:color="000000" w:sz="2" w:space="0"/>
            </w:tcBorders>
            <w:vAlign w:val="top"/>
          </w:tcPr>
          <w:p w14:paraId="02637BC9">
            <w:pPr>
              <w:spacing w:before="70" w:line="228" w:lineRule="auto"/>
              <w:ind w:left="8" w:right="76" w:firstLine="2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（2）本项目实行网上投标，采用电子投标文件(供应商须使用CA加密设备通过</w:t>
            </w:r>
            <w:r>
              <w:rPr>
                <w:rFonts w:ascii="宋体" w:hAnsi="宋体" w:eastAsia="宋体" w:cs="宋体"/>
                <w:color w:val="000000" w:themeColor="text1"/>
                <w:spacing w:val="-4"/>
                <w:sz w:val="24"/>
                <w:szCs w:val="24"/>
                <w:highlight w:val="none"/>
                <w14:textFill>
                  <w14:solidFill>
                    <w14:schemeClr w14:val="tx1"/>
                  </w14:solidFill>
                </w14:textFill>
              </w:rPr>
              <w:t>政采云电子投标客户端制作投标文件)。若供应商参与投标，自</w:t>
            </w:r>
            <w:r>
              <w:rPr>
                <w:rFonts w:ascii="宋体" w:hAnsi="宋体" w:eastAsia="宋体" w:cs="宋体"/>
                <w:color w:val="000000" w:themeColor="text1"/>
                <w:spacing w:val="-5"/>
                <w:sz w:val="24"/>
                <w:szCs w:val="24"/>
                <w:highlight w:val="none"/>
                <w14:textFill>
                  <w14:solidFill>
                    <w14:schemeClr w14:val="tx1"/>
                  </w14:solidFill>
                </w14:textFill>
              </w:rPr>
              <w:t>行承担投标一切</w:t>
            </w:r>
            <w:r>
              <w:rPr>
                <w:rFonts w:ascii="宋体" w:hAnsi="宋体" w:eastAsia="宋体" w:cs="宋体"/>
                <w:color w:val="000000" w:themeColor="text1"/>
                <w:spacing w:val="-6"/>
                <w:sz w:val="24"/>
                <w:szCs w:val="24"/>
                <w:highlight w:val="none"/>
                <w14:textFill>
                  <w14:solidFill>
                    <w14:schemeClr w14:val="tx1"/>
                  </w14:solidFill>
                </w14:textFill>
              </w:rPr>
              <w:t>费用。</w:t>
            </w:r>
          </w:p>
          <w:p w14:paraId="06454C9E">
            <w:pPr>
              <w:spacing w:before="25" w:line="219" w:lineRule="auto"/>
              <w:ind w:left="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（3）各供应商应在开标前应确保成为新疆政府采购网正式注册入库供应商，</w:t>
            </w:r>
          </w:p>
          <w:p w14:paraId="6528AF1C">
            <w:pPr>
              <w:spacing w:before="37" w:line="223" w:lineRule="auto"/>
              <w:ind w:left="10" w:right="86" w:firstLine="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并完成CA数字证书申领。因未注册入库、未办理CA数字证</w:t>
            </w:r>
            <w:r>
              <w:rPr>
                <w:rFonts w:ascii="宋体" w:hAnsi="宋体" w:eastAsia="宋体" w:cs="宋体"/>
                <w:color w:val="000000" w:themeColor="text1"/>
                <w:spacing w:val="-2"/>
                <w:sz w:val="24"/>
                <w:szCs w:val="24"/>
                <w:highlight w:val="none"/>
                <w14:textFill>
                  <w14:solidFill>
                    <w14:schemeClr w14:val="tx1"/>
                  </w14:solidFill>
                </w14:textFill>
              </w:rPr>
              <w:t>书等原因造成无法投</w:t>
            </w:r>
            <w:r>
              <w:rPr>
                <w:rFonts w:ascii="宋体" w:hAnsi="宋体" w:eastAsia="宋体" w:cs="宋体"/>
                <w:color w:val="000000" w:themeColor="text1"/>
                <w:spacing w:val="-3"/>
                <w:sz w:val="24"/>
                <w:szCs w:val="24"/>
                <w:highlight w:val="none"/>
                <w14:textFill>
                  <w14:solidFill>
                    <w14:schemeClr w14:val="tx1"/>
                  </w14:solidFill>
                </w14:textFill>
              </w:rPr>
              <w:t>标或投标失败等后果由供应商自行承担。</w:t>
            </w:r>
          </w:p>
          <w:p w14:paraId="0FD48D40">
            <w:pPr>
              <w:spacing w:before="39" w:line="223" w:lineRule="auto"/>
              <w:ind w:left="2" w:right="235" w:firstLine="2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（4）供应商将政采云电子交易客户端下载、安装完成后，可通过账号密码或</w:t>
            </w:r>
            <w:r>
              <w:rPr>
                <w:rFonts w:ascii="宋体" w:hAnsi="宋体" w:eastAsia="宋体" w:cs="宋体"/>
                <w:color w:val="000000" w:themeColor="text1"/>
                <w:spacing w:val="-1"/>
                <w:sz w:val="24"/>
                <w:szCs w:val="24"/>
                <w:highlight w:val="none"/>
                <w14:textFill>
                  <w14:solidFill>
                    <w14:schemeClr w14:val="tx1"/>
                  </w14:solidFill>
                </w14:textFill>
              </w:rPr>
              <w:t>CA登录客户端进行投标文件制作。在使用政采云投标客户端时，建议使用</w:t>
            </w:r>
          </w:p>
          <w:p w14:paraId="539D6E46">
            <w:pPr>
              <w:spacing w:before="41" w:line="219"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WIN7及以上操作系统。客户端请至新疆政府采购网400-881-7190进行咨询。</w:t>
            </w:r>
          </w:p>
          <w:p w14:paraId="3304AA81">
            <w:pPr>
              <w:spacing w:before="36" w:line="223" w:lineRule="auto"/>
              <w:ind w:left="34" w:right="311" w:hanging="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（5）供应商在开标时须使用制作加密电子投标文件所使用的CA锁及电脑，电</w:t>
            </w:r>
            <w:r>
              <w:rPr>
                <w:rFonts w:ascii="宋体" w:hAnsi="宋体" w:eastAsia="宋体" w:cs="宋体"/>
                <w:color w:val="000000" w:themeColor="text1"/>
                <w:spacing w:val="-7"/>
                <w:sz w:val="24"/>
                <w:szCs w:val="24"/>
                <w:highlight w:val="none"/>
                <w14:textFill>
                  <w14:solidFill>
                    <w14:schemeClr w14:val="tx1"/>
                  </w14:solidFill>
                </w14:textFill>
              </w:rPr>
              <w:t>脑须提前配置好浏览器（建议使用谷歌浏览器</w:t>
            </w:r>
            <w:r>
              <w:rPr>
                <w:rFonts w:ascii="宋体" w:hAnsi="宋体" w:eastAsia="宋体" w:cs="宋体"/>
                <w:color w:val="000000" w:themeColor="text1"/>
                <w:spacing w:val="-17"/>
                <w:sz w:val="24"/>
                <w:szCs w:val="24"/>
                <w:highlight w:val="none"/>
                <w14:textFill>
                  <w14:solidFill>
                    <w14:schemeClr w14:val="tx1"/>
                  </w14:solidFill>
                </w14:textFill>
              </w:rPr>
              <w:t>）</w:t>
            </w:r>
            <w:r>
              <w:rPr>
                <w:rFonts w:ascii="宋体" w:hAnsi="宋体" w:eastAsia="宋体" w:cs="宋体"/>
                <w:color w:val="000000" w:themeColor="text1"/>
                <w:spacing w:val="-43"/>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w:t>
            </w:r>
            <w:r>
              <w:rPr>
                <w:rFonts w:ascii="宋体" w:hAnsi="宋体" w:eastAsia="宋体" w:cs="宋体"/>
                <w:color w:val="000000" w:themeColor="text1"/>
                <w:spacing w:val="-35"/>
                <w:sz w:val="24"/>
                <w:szCs w:val="24"/>
                <w:highlight w:val="none"/>
                <w14:textFill>
                  <w14:solidFill>
                    <w14:schemeClr w14:val="tx1"/>
                  </w14:solidFill>
                </w14:textFill>
              </w:rPr>
              <w:t xml:space="preserve"> </w:t>
            </w:r>
            <w:r>
              <w:rPr>
                <w:rFonts w:ascii="宋体" w:hAnsi="宋体" w:eastAsia="宋体" w:cs="宋体"/>
                <w:color w:val="000000" w:themeColor="text1"/>
                <w:spacing w:val="-7"/>
                <w:sz w:val="24"/>
                <w:szCs w:val="24"/>
                <w:highlight w:val="none"/>
                <w14:textFill>
                  <w14:solidFill>
                    <w14:schemeClr w14:val="tx1"/>
                  </w14:solidFill>
                </w14:textFill>
              </w:rPr>
              <w:t>以便开标时解</w:t>
            </w:r>
            <w:r>
              <w:rPr>
                <w:rFonts w:ascii="宋体" w:hAnsi="宋体" w:eastAsia="宋体" w:cs="宋体"/>
                <w:color w:val="000000" w:themeColor="text1"/>
                <w:spacing w:val="-8"/>
                <w:sz w:val="24"/>
                <w:szCs w:val="24"/>
                <w:highlight w:val="none"/>
                <w14:textFill>
                  <w14:solidFill>
                    <w14:schemeClr w14:val="tx1"/>
                  </w14:solidFill>
                </w14:textFill>
              </w:rPr>
              <w:t>锁。</w:t>
            </w:r>
          </w:p>
          <w:p w14:paraId="47585A10">
            <w:pPr>
              <w:spacing w:before="46" w:line="228" w:lineRule="auto"/>
              <w:ind w:left="10" w:right="201" w:firstLine="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（6）投标保证金缴纳及确认时间：凡拟参加本次招标项目的供应商，必须在</w:t>
            </w:r>
            <w:r>
              <w:rPr>
                <w:rFonts w:ascii="宋体" w:hAnsi="宋体" w:eastAsia="宋体" w:cs="宋体"/>
                <w:color w:val="000000" w:themeColor="text1"/>
                <w:spacing w:val="-1"/>
                <w:sz w:val="24"/>
                <w:szCs w:val="24"/>
                <w:highlight w:val="none"/>
                <w14:textFill>
                  <w14:solidFill>
                    <w14:schemeClr w14:val="tx1"/>
                  </w14:solidFill>
                </w14:textFill>
              </w:rPr>
              <w:t>开标前将投标保证金汇入指定账户。投标保证金汇款凭证上用途栏应注明:招</w:t>
            </w:r>
            <w:r>
              <w:rPr>
                <w:rFonts w:ascii="宋体" w:hAnsi="宋体" w:eastAsia="宋体" w:cs="宋体"/>
                <w:color w:val="000000" w:themeColor="text1"/>
                <w:spacing w:val="-3"/>
                <w:sz w:val="24"/>
                <w:szCs w:val="24"/>
                <w:highlight w:val="none"/>
                <w14:textFill>
                  <w14:solidFill>
                    <w14:schemeClr w14:val="tx1"/>
                  </w14:solidFill>
                </w14:textFill>
              </w:rPr>
              <w:t>标项目名称+投标保证金。否则，届时其投标将被拒绝。</w:t>
            </w:r>
          </w:p>
          <w:p w14:paraId="28E1BAB1">
            <w:pPr>
              <w:spacing w:before="28" w:line="219" w:lineRule="auto"/>
              <w:ind w:left="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（7）供应商对不见面开评标系统的技术操作咨询，可通过</w:t>
            </w:r>
          </w:p>
          <w:p w14:paraId="532C73F6">
            <w:pPr>
              <w:spacing w:before="36" w:line="224" w:lineRule="auto"/>
              <w:ind w:left="11" w:right="67" w:hanging="10"/>
              <w:rPr>
                <w:rFonts w:ascii="宋体" w:hAnsi="宋体" w:eastAsia="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"https://edu.zcygov.cn/luban/xinjiang-e-biding"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sz w:val="24"/>
                <w:szCs w:val="24"/>
                <w:highlight w:val="none"/>
                <w14:textFill>
                  <w14:solidFill>
                    <w14:schemeClr w14:val="tx1"/>
                  </w14:solidFill>
                </w14:textFill>
              </w:rPr>
              <w:t>https://edu.zcygov.cn/luban/xinjiang-e-bi</w:t>
            </w:r>
            <w:r>
              <w:rPr>
                <w:rFonts w:ascii="宋体" w:hAnsi="宋体" w:eastAsia="宋体" w:cs="宋体"/>
                <w:color w:val="000000" w:themeColor="text1"/>
                <w:spacing w:val="-3"/>
                <w:sz w:val="24"/>
                <w:szCs w:val="24"/>
                <w:highlight w:val="none"/>
                <w14:textFill>
                  <w14:solidFill>
                    <w14:schemeClr w14:val="tx1"/>
                  </w14:solidFill>
                </w14:textFill>
              </w:rPr>
              <w:t>ding</w:t>
            </w:r>
            <w:r>
              <w:rPr>
                <w:rFonts w:ascii="宋体" w:hAnsi="宋体" w:eastAsia="宋体" w:cs="宋体"/>
                <w:color w:val="000000" w:themeColor="text1"/>
                <w:spacing w:val="-3"/>
                <w:sz w:val="24"/>
                <w:szCs w:val="24"/>
                <w:highlight w:val="none"/>
                <w14:textFill>
                  <w14:solidFill>
                    <w14:schemeClr w14:val="tx1"/>
                  </w14:solidFill>
                </w14:textFill>
              </w:rPr>
              <w:fldChar w:fldCharType="end"/>
            </w:r>
            <w:r>
              <w:rPr>
                <w:rFonts w:ascii="宋体" w:hAnsi="宋体" w:eastAsia="宋体" w:cs="宋体"/>
                <w:color w:val="000000" w:themeColor="text1"/>
                <w:spacing w:val="-3"/>
                <w:sz w:val="24"/>
                <w:szCs w:val="24"/>
                <w:highlight w:val="none"/>
                <w14:textFill>
                  <w14:solidFill>
                    <w14:schemeClr w14:val="tx1"/>
                  </w14:solidFill>
                </w14:textFill>
              </w:rPr>
              <w:t>自助查询，也可在政采云帮</w:t>
            </w:r>
            <w:r>
              <w:rPr>
                <w:rFonts w:ascii="宋体" w:hAnsi="宋体" w:eastAsia="宋体" w:cs="宋体"/>
                <w:color w:val="000000" w:themeColor="text1"/>
                <w:spacing w:val="-2"/>
                <w:sz w:val="24"/>
                <w:szCs w:val="24"/>
                <w:highlight w:val="none"/>
                <w14:textFill>
                  <w14:solidFill>
                    <w14:schemeClr w14:val="tx1"/>
                  </w14:solidFill>
                </w14:textFill>
              </w:rPr>
              <w:t>助中心常见问题解答和操作流程讲解视频中自</w:t>
            </w:r>
            <w:r>
              <w:rPr>
                <w:rFonts w:ascii="宋体" w:hAnsi="宋体" w:eastAsia="宋体" w:cs="宋体"/>
                <w:color w:val="000000" w:themeColor="text1"/>
                <w:spacing w:val="-3"/>
                <w:sz w:val="24"/>
                <w:szCs w:val="24"/>
                <w:highlight w:val="none"/>
                <w14:textFill>
                  <w14:solidFill>
                    <w14:schemeClr w14:val="tx1"/>
                  </w14:solidFill>
                </w14:textFill>
              </w:rPr>
              <w:t>助查询，网址为：</w:t>
            </w:r>
          </w:p>
          <w:p w14:paraId="55628B85">
            <w:pPr>
              <w:spacing w:before="15" w:line="233" w:lineRule="auto"/>
              <w:ind w:left="7" w:right="247" w:hanging="6"/>
              <w:rPr>
                <w:rFonts w:ascii="宋体" w:hAnsi="宋体" w:eastAsia="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"https://service.zcygov.cn/#/help"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pacing w:val="-2"/>
                <w:sz w:val="24"/>
                <w:szCs w:val="24"/>
                <w:highlight w:val="none"/>
                <w14:textFill>
                  <w14:solidFill>
                    <w14:schemeClr w14:val="tx1"/>
                  </w14:solidFill>
                </w14:textFill>
              </w:rPr>
              <w:t>https://service.zcygov.cn/#/help</w:t>
            </w:r>
            <w:r>
              <w:rPr>
                <w:rFonts w:ascii="宋体" w:hAnsi="宋体" w:eastAsia="宋体" w:cs="宋体"/>
                <w:color w:val="000000" w:themeColor="text1"/>
                <w:spacing w:val="-2"/>
                <w:sz w:val="24"/>
                <w:szCs w:val="24"/>
                <w:highlight w:val="none"/>
                <w14:textFill>
                  <w14:solidFill>
                    <w14:schemeClr w14:val="tx1"/>
                  </w14:solidFill>
                </w14:textFill>
              </w:rPr>
              <w:fldChar w:fldCharType="end"/>
            </w:r>
            <w:r>
              <w:rPr>
                <w:rFonts w:ascii="宋体" w:hAnsi="宋体" w:eastAsia="宋体" w:cs="宋体"/>
                <w:color w:val="000000" w:themeColor="text1"/>
                <w:spacing w:val="-2"/>
                <w:sz w:val="24"/>
                <w:szCs w:val="24"/>
                <w:highlight w:val="none"/>
                <w14:textFill>
                  <w14:solidFill>
                    <w14:schemeClr w14:val="tx1"/>
                  </w14:solidFill>
                </w14:textFill>
              </w:rPr>
              <w:t>，“项目采购</w:t>
            </w:r>
            <w:r>
              <w:rPr>
                <w:rFonts w:ascii="宋体" w:hAnsi="宋体" w:eastAsia="宋体" w:cs="宋体"/>
                <w:color w:val="000000" w:themeColor="text1"/>
                <w:spacing w:val="-88"/>
                <w:sz w:val="24"/>
                <w:szCs w:val="24"/>
                <w:highlight w:val="none"/>
                <w14:textFill>
                  <w14:solidFill>
                    <w14:schemeClr w14:val="tx1"/>
                  </w14:solidFill>
                </w14:textFill>
              </w:rPr>
              <w:t xml:space="preserve"> </w:t>
            </w:r>
            <w:r>
              <w:rPr>
                <w:rFonts w:ascii="宋体" w:hAnsi="宋体" w:eastAsia="宋体" w:cs="宋体"/>
                <w:color w:val="000000" w:themeColor="text1"/>
                <w:spacing w:val="-2"/>
                <w:sz w:val="24"/>
                <w:szCs w:val="24"/>
                <w:highlight w:val="none"/>
                <w14:textFill>
                  <w14:solidFill>
                    <w14:schemeClr w14:val="tx1"/>
                  </w14:solidFill>
                </w14:textFill>
              </w:rPr>
              <w:t>”—“操作流程-电子</w:t>
            </w:r>
            <w:r>
              <w:rPr>
                <w:rFonts w:ascii="宋体" w:hAnsi="宋体" w:eastAsia="宋体" w:cs="宋体"/>
                <w:color w:val="000000" w:themeColor="text1"/>
                <w:spacing w:val="-3"/>
                <w:sz w:val="24"/>
                <w:szCs w:val="24"/>
                <w:highlight w:val="none"/>
                <w14:textFill>
                  <w14:solidFill>
                    <w14:schemeClr w14:val="tx1"/>
                  </w14:solidFill>
                </w14:textFill>
              </w:rPr>
              <w:t>招投</w:t>
            </w:r>
            <w:r>
              <w:rPr>
                <w:rFonts w:ascii="宋体" w:hAnsi="宋体" w:eastAsia="宋体" w:cs="宋体"/>
                <w:color w:val="000000" w:themeColor="text1"/>
                <w:spacing w:val="-6"/>
                <w:sz w:val="24"/>
                <w:szCs w:val="24"/>
                <w:highlight w:val="none"/>
                <w14:textFill>
                  <w14:solidFill>
                    <w14:schemeClr w14:val="tx1"/>
                  </w14:solidFill>
                </w14:textFill>
              </w:rPr>
              <w:t>标</w:t>
            </w:r>
            <w:r>
              <w:rPr>
                <w:rFonts w:ascii="宋体" w:hAnsi="宋体" w:eastAsia="宋体" w:cs="宋体"/>
                <w:color w:val="000000" w:themeColor="text1"/>
                <w:spacing w:val="-85"/>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”—“政府采购项目电子交易管理操作指南-供应商</w:t>
            </w:r>
            <w:r>
              <w:rPr>
                <w:rFonts w:ascii="宋体" w:hAnsi="宋体" w:eastAsia="宋体" w:cs="宋体"/>
                <w:color w:val="000000" w:themeColor="text1"/>
                <w:spacing w:val="-92"/>
                <w:sz w:val="24"/>
                <w:szCs w:val="24"/>
                <w:highlight w:val="none"/>
                <w14:textFill>
                  <w14:solidFill>
                    <w14:schemeClr w14:val="tx1"/>
                  </w14:solidFill>
                </w14:textFill>
              </w:rPr>
              <w:t xml:space="preserve"> </w:t>
            </w:r>
            <w:r>
              <w:rPr>
                <w:rFonts w:ascii="宋体" w:hAnsi="宋体" w:eastAsia="宋体" w:cs="宋体"/>
                <w:color w:val="000000" w:themeColor="text1"/>
                <w:spacing w:val="-6"/>
                <w:sz w:val="24"/>
                <w:szCs w:val="24"/>
                <w:highlight w:val="none"/>
                <w14:textFill>
                  <w14:solidFill>
                    <w14:schemeClr w14:val="tx1"/>
                  </w14:solidFill>
                </w14:textFill>
              </w:rPr>
              <w:t>”版面获取操作指南，</w:t>
            </w:r>
          </w:p>
          <w:p w14:paraId="6CC71B6F">
            <w:pPr>
              <w:spacing w:before="46" w:line="219" w:lineRule="auto"/>
              <w:ind w:left="5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同时对自助查询无法解决的问题可通过钉钉群及政采云在线客服获取服务支持</w:t>
            </w:r>
          </w:p>
          <w:p w14:paraId="2E738D39">
            <w:pPr>
              <w:spacing w:before="15" w:line="219" w:lineRule="auto"/>
              <w:ind w:left="4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。供应商钉钉群号：政采云新疆供应商服务1号群：3034</w:t>
            </w:r>
            <w:r>
              <w:rPr>
                <w:rFonts w:ascii="宋体" w:hAnsi="宋体" w:eastAsia="宋体" w:cs="宋体"/>
                <w:color w:val="000000" w:themeColor="text1"/>
                <w:spacing w:val="-5"/>
                <w:sz w:val="24"/>
                <w:szCs w:val="24"/>
                <w:highlight w:val="none"/>
                <w14:textFill>
                  <w14:solidFill>
                    <w14:schemeClr w14:val="tx1"/>
                  </w14:solidFill>
                </w14:textFill>
              </w:rPr>
              <w:t>9928（如已加入1-11群</w:t>
            </w:r>
          </w:p>
          <w:p w14:paraId="42E2FC76">
            <w:pPr>
              <w:spacing w:before="16" w:line="242" w:lineRule="auto"/>
              <w:ind w:left="11" w:right="871" w:firstLine="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w:t>
            </w:r>
            <w:r>
              <w:rPr>
                <w:rFonts w:ascii="宋体" w:hAnsi="宋体" w:eastAsia="宋体" w:cs="宋体"/>
                <w:color w:val="000000" w:themeColor="text1"/>
                <w:spacing w:val="62"/>
                <w:sz w:val="24"/>
                <w:szCs w:val="24"/>
                <w:highlight w:val="none"/>
                <w14:textFill>
                  <w14:solidFill>
                    <w14:schemeClr w14:val="tx1"/>
                  </w14:solidFill>
                </w14:textFill>
              </w:rPr>
              <w:t xml:space="preserve"> </w:t>
            </w:r>
            <w:r>
              <w:rPr>
                <w:rFonts w:ascii="宋体" w:hAnsi="宋体" w:eastAsia="宋体" w:cs="宋体"/>
                <w:color w:val="000000" w:themeColor="text1"/>
                <w:spacing w:val="-8"/>
                <w:sz w:val="24"/>
                <w:szCs w:val="24"/>
                <w:highlight w:val="none"/>
                <w14:textFill>
                  <w14:solidFill>
                    <w14:schemeClr w14:val="tx1"/>
                  </w14:solidFill>
                </w14:textFill>
              </w:rPr>
              <w:t>无需重复加入，十一个群联动直播</w:t>
            </w:r>
            <w:r>
              <w:rPr>
                <w:rFonts w:ascii="宋体" w:hAnsi="宋体" w:eastAsia="宋体" w:cs="宋体"/>
                <w:color w:val="000000" w:themeColor="text1"/>
                <w:spacing w:val="15"/>
                <w:sz w:val="24"/>
                <w:szCs w:val="24"/>
                <w:highlight w:val="none"/>
                <w14:textFill>
                  <w14:solidFill>
                    <w14:schemeClr w14:val="tx1"/>
                  </w14:solidFill>
                </w14:textFill>
              </w:rPr>
              <w:t>），</w:t>
            </w:r>
            <w:r>
              <w:rPr>
                <w:rFonts w:ascii="宋体" w:hAnsi="宋体" w:eastAsia="宋体" w:cs="宋体"/>
                <w:color w:val="000000" w:themeColor="text1"/>
                <w:spacing w:val="-8"/>
                <w:sz w:val="24"/>
                <w:szCs w:val="24"/>
                <w:highlight w:val="none"/>
                <w14:textFill>
                  <w14:solidFill>
                    <w14:schemeClr w14:val="tx1"/>
                  </w14:solidFill>
                </w14:textFill>
              </w:rPr>
              <w:t>钉钉工具软件具有回放功能，</w:t>
            </w:r>
            <w:r>
              <w:rPr>
                <w:rFonts w:ascii="宋体" w:hAnsi="宋体" w:eastAsia="宋体" w:cs="宋体"/>
                <w:color w:val="000000" w:themeColor="text1"/>
                <w:spacing w:val="-3"/>
                <w:sz w:val="24"/>
                <w:szCs w:val="24"/>
                <w:highlight w:val="none"/>
                <w14:textFill>
                  <w14:solidFill>
                    <w14:schemeClr w14:val="tx1"/>
                  </w14:solidFill>
                </w14:textFill>
              </w:rPr>
              <w:t>直播培训结束后可在钉钉群中回放观看学习。</w:t>
            </w:r>
          </w:p>
          <w:p w14:paraId="425BE698">
            <w:pPr>
              <w:spacing w:before="10" w:line="230" w:lineRule="auto"/>
              <w:ind w:left="8" w:right="69" w:firstLine="2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（8）各供应商须在投标截止时间前完成在系统上递交电子招标文件。供应商的</w:t>
            </w:r>
            <w:r>
              <w:rPr>
                <w:rFonts w:ascii="宋体" w:hAnsi="宋体" w:eastAsia="宋体" w:cs="宋体"/>
                <w:color w:val="000000" w:themeColor="text1"/>
                <w:spacing w:val="-1"/>
                <w:sz w:val="24"/>
                <w:szCs w:val="24"/>
                <w:highlight w:val="none"/>
                <w14:textFill>
                  <w14:solidFill>
                    <w14:schemeClr w14:val="tx1"/>
                  </w14:solidFill>
                </w14:textFill>
              </w:rPr>
              <w:t>电子投标文件是经过CA证书加密后上传提交的，任何单位或个人均无法在投标截止时间(即开标时间)之前查看或篡改，不存在泄密风险。（严格按照政采云</w:t>
            </w:r>
            <w:r>
              <w:rPr>
                <w:rFonts w:ascii="宋体" w:hAnsi="宋体" w:eastAsia="宋体" w:cs="宋体"/>
                <w:color w:val="000000" w:themeColor="text1"/>
                <w:spacing w:val="-3"/>
                <w:sz w:val="24"/>
                <w:szCs w:val="24"/>
                <w:highlight w:val="none"/>
                <w14:textFill>
                  <w14:solidFill>
                    <w14:schemeClr w14:val="tx1"/>
                  </w14:solidFill>
                </w14:textFill>
              </w:rPr>
              <w:t>电子投标流程制作并上传电子投标文件）</w:t>
            </w:r>
          </w:p>
          <w:p w14:paraId="34292AB5">
            <w:pPr>
              <w:spacing w:before="49" w:line="230" w:lineRule="auto"/>
              <w:ind w:left="7" w:firstLine="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（9）各供应商在投标截止时间前将“投标文件</w:t>
            </w:r>
            <w:r>
              <w:rPr>
                <w:rFonts w:ascii="宋体" w:hAnsi="宋体" w:eastAsia="宋体" w:cs="宋体"/>
                <w:color w:val="000000" w:themeColor="text1"/>
                <w:spacing w:val="-93"/>
                <w:sz w:val="24"/>
                <w:szCs w:val="24"/>
                <w:highlight w:val="none"/>
                <w14:textFill>
                  <w14:solidFill>
                    <w14:schemeClr w14:val="tx1"/>
                  </w14:solidFill>
                </w14:textFill>
              </w:rPr>
              <w:t xml:space="preserve"> </w:t>
            </w:r>
            <w:r>
              <w:rPr>
                <w:rFonts w:ascii="宋体" w:hAnsi="宋体" w:eastAsia="宋体" w:cs="宋体"/>
                <w:color w:val="000000" w:themeColor="text1"/>
                <w:spacing w:val="-5"/>
                <w:sz w:val="24"/>
                <w:szCs w:val="24"/>
                <w:highlight w:val="none"/>
                <w14:textFill>
                  <w14:solidFill>
                    <w14:schemeClr w14:val="tx1"/>
                  </w14:solidFill>
                </w14:textFill>
              </w:rPr>
              <w:t>”上传至</w:t>
            </w:r>
            <w:r>
              <w:rPr>
                <w:rFonts w:ascii="宋体" w:hAnsi="宋体" w:eastAsia="宋体" w:cs="宋体"/>
                <w:color w:val="000000" w:themeColor="text1"/>
                <w:spacing w:val="-6"/>
                <w:sz w:val="24"/>
                <w:szCs w:val="24"/>
                <w:highlight w:val="none"/>
                <w14:textFill>
                  <w14:solidFill>
                    <w14:schemeClr w14:val="tx1"/>
                  </w14:solidFill>
                </w14:textFill>
              </w:rPr>
              <w:t>政采云平台。投标文件</w:t>
            </w:r>
            <w:r>
              <w:rPr>
                <w:rFonts w:ascii="宋体" w:hAnsi="宋体" w:eastAsia="宋体" w:cs="宋体"/>
                <w:color w:val="000000" w:themeColor="text1"/>
                <w:spacing w:val="-7"/>
                <w:sz w:val="24"/>
                <w:szCs w:val="24"/>
                <w:highlight w:val="none"/>
                <w14:textFill>
                  <w14:solidFill>
                    <w14:schemeClr w14:val="tx1"/>
                  </w14:solidFill>
                </w14:textFill>
              </w:rPr>
              <w:t>包括“报价一览表及资格证明文件</w:t>
            </w:r>
            <w:r>
              <w:rPr>
                <w:rFonts w:ascii="宋体" w:hAnsi="宋体" w:eastAsia="宋体" w:cs="宋体"/>
                <w:color w:val="000000" w:themeColor="text1"/>
                <w:spacing w:val="-93"/>
                <w:sz w:val="24"/>
                <w:szCs w:val="24"/>
                <w:highlight w:val="none"/>
                <w14:textFill>
                  <w14:solidFill>
                    <w14:schemeClr w14:val="tx1"/>
                  </w14:solidFill>
                </w14:textFill>
              </w:rPr>
              <w:t xml:space="preserve"> </w:t>
            </w:r>
            <w:r>
              <w:rPr>
                <w:rFonts w:ascii="宋体" w:hAnsi="宋体" w:eastAsia="宋体" w:cs="宋体"/>
                <w:color w:val="000000" w:themeColor="text1"/>
                <w:spacing w:val="-7"/>
                <w:sz w:val="24"/>
                <w:szCs w:val="24"/>
                <w:highlight w:val="none"/>
                <w14:textFill>
                  <w14:solidFill>
                    <w14:schemeClr w14:val="tx1"/>
                  </w14:solidFill>
                </w14:textFill>
              </w:rPr>
              <w:t>”与“商务及技术文件</w:t>
            </w:r>
            <w:r>
              <w:rPr>
                <w:rFonts w:ascii="宋体" w:hAnsi="宋体" w:eastAsia="宋体" w:cs="宋体"/>
                <w:color w:val="000000" w:themeColor="text1"/>
                <w:spacing w:val="-91"/>
                <w:sz w:val="24"/>
                <w:szCs w:val="24"/>
                <w:highlight w:val="none"/>
                <w14:textFill>
                  <w14:solidFill>
                    <w14:schemeClr w14:val="tx1"/>
                  </w14:solidFill>
                </w14:textFill>
              </w:rPr>
              <w:t xml:space="preserve"> </w:t>
            </w:r>
            <w:r>
              <w:rPr>
                <w:rFonts w:ascii="宋体" w:hAnsi="宋体" w:eastAsia="宋体" w:cs="宋体"/>
                <w:color w:val="000000" w:themeColor="text1"/>
                <w:spacing w:val="-7"/>
                <w:sz w:val="24"/>
                <w:szCs w:val="24"/>
                <w:highlight w:val="none"/>
                <w14:textFill>
                  <w14:solidFill>
                    <w14:schemeClr w14:val="tx1"/>
                  </w14:solidFill>
                </w14:textFill>
              </w:rPr>
              <w:t>”两部分合并成一册。</w:t>
            </w:r>
            <w:r>
              <w:rPr>
                <w:rFonts w:ascii="宋体" w:hAnsi="宋体" w:eastAsia="宋体" w:cs="宋体"/>
                <w:color w:val="000000" w:themeColor="text1"/>
                <w:spacing w:val="-1"/>
                <w:sz w:val="24"/>
                <w:szCs w:val="24"/>
                <w:highlight w:val="none"/>
                <w14:textFill>
                  <w14:solidFill>
                    <w14:schemeClr w14:val="tx1"/>
                  </w14:solidFill>
                </w14:textFill>
              </w:rPr>
              <w:t>投标文件应按照招标文件规定的格式填写、签署和盖章，并上传至政采云</w:t>
            </w:r>
            <w:r>
              <w:rPr>
                <w:rFonts w:ascii="宋体" w:hAnsi="宋体" w:eastAsia="宋体" w:cs="宋体"/>
                <w:color w:val="000000" w:themeColor="text1"/>
                <w:spacing w:val="-2"/>
                <w:sz w:val="24"/>
                <w:szCs w:val="24"/>
                <w:highlight w:val="none"/>
                <w14:textFill>
                  <w14:solidFill>
                    <w14:schemeClr w14:val="tx1"/>
                  </w14:solidFill>
                </w14:textFill>
              </w:rPr>
              <w:t>开评</w:t>
            </w:r>
            <w:r>
              <w:rPr>
                <w:rFonts w:ascii="宋体" w:hAnsi="宋体" w:eastAsia="宋体" w:cs="宋体"/>
                <w:color w:val="000000" w:themeColor="text1"/>
                <w:spacing w:val="-5"/>
                <w:sz w:val="24"/>
                <w:szCs w:val="24"/>
                <w:highlight w:val="none"/>
                <w14:textFill>
                  <w14:solidFill>
                    <w14:schemeClr w14:val="tx1"/>
                  </w14:solidFill>
                </w14:textFill>
              </w:rPr>
              <w:t>标平台。</w:t>
            </w:r>
          </w:p>
          <w:p w14:paraId="6987C658">
            <w:pPr>
              <w:spacing w:before="46" w:line="229" w:lineRule="auto"/>
              <w:ind w:left="9" w:right="67" w:firstLine="2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（10）所有供应商应在开标结束后3个工作日</w:t>
            </w:r>
            <w:r>
              <w:rPr>
                <w:rFonts w:ascii="宋体" w:hAnsi="宋体" w:eastAsia="宋体" w:cs="宋体"/>
                <w:color w:val="000000" w:themeColor="text1"/>
                <w:spacing w:val="-5"/>
                <w:sz w:val="24"/>
                <w:szCs w:val="24"/>
                <w:highlight w:val="none"/>
                <w14:textFill>
                  <w14:solidFill>
                    <w14:schemeClr w14:val="tx1"/>
                  </w14:solidFill>
                </w14:textFill>
              </w:rPr>
              <w:t>内将纸质版投标文件邮寄至代理机</w:t>
            </w:r>
            <w:r>
              <w:rPr>
                <w:rFonts w:ascii="宋体" w:hAnsi="宋体" w:eastAsia="宋体" w:cs="宋体"/>
                <w:color w:val="000000" w:themeColor="text1"/>
                <w:spacing w:val="-4"/>
                <w:sz w:val="24"/>
                <w:szCs w:val="24"/>
                <w:highlight w:val="none"/>
                <w14:textFill>
                  <w14:solidFill>
                    <w14:schemeClr w14:val="tx1"/>
                  </w14:solidFill>
                </w14:textFill>
              </w:rPr>
              <w:t>构备案，纸质版投标文件包括“报价一览表及资格证明文件</w:t>
            </w:r>
            <w:r>
              <w:rPr>
                <w:rFonts w:ascii="宋体" w:hAnsi="宋体" w:eastAsia="宋体" w:cs="宋体"/>
                <w:color w:val="000000" w:themeColor="text1"/>
                <w:spacing w:val="-74"/>
                <w:sz w:val="24"/>
                <w:szCs w:val="24"/>
                <w:highlight w:val="none"/>
                <w14:textFill>
                  <w14:solidFill>
                    <w14:schemeClr w14:val="tx1"/>
                  </w14:solidFill>
                </w14:textFill>
              </w:rPr>
              <w:t xml:space="preserve"> </w:t>
            </w:r>
            <w:r>
              <w:rPr>
                <w:rFonts w:ascii="宋体" w:hAnsi="宋体" w:eastAsia="宋体" w:cs="宋体"/>
                <w:color w:val="000000" w:themeColor="text1"/>
                <w:spacing w:val="-4"/>
                <w:sz w:val="24"/>
                <w:szCs w:val="24"/>
                <w:highlight w:val="none"/>
                <w14:textFill>
                  <w14:solidFill>
                    <w14:schemeClr w14:val="tx1"/>
                  </w14:solidFill>
                </w14:textFill>
              </w:rPr>
              <w:t>”和“商务及技术</w:t>
            </w:r>
            <w:r>
              <w:rPr>
                <w:rFonts w:ascii="宋体" w:hAnsi="宋体" w:eastAsia="宋体" w:cs="宋体"/>
                <w:color w:val="000000" w:themeColor="text1"/>
                <w:spacing w:val="-8"/>
                <w:sz w:val="24"/>
                <w:szCs w:val="24"/>
                <w:highlight w:val="none"/>
                <w14:textFill>
                  <w14:solidFill>
                    <w14:schemeClr w14:val="tx1"/>
                  </w14:solidFill>
                </w14:textFill>
              </w:rPr>
              <w:t>文件</w:t>
            </w:r>
            <w:r>
              <w:rPr>
                <w:rFonts w:ascii="宋体" w:hAnsi="宋体" w:eastAsia="宋体" w:cs="宋体"/>
                <w:color w:val="000000" w:themeColor="text1"/>
                <w:spacing w:val="-90"/>
                <w:sz w:val="24"/>
                <w:szCs w:val="24"/>
                <w:highlight w:val="none"/>
                <w14:textFill>
                  <w14:solidFill>
                    <w14:schemeClr w14:val="tx1"/>
                  </w14:solidFill>
                </w14:textFill>
              </w:rPr>
              <w:t xml:space="preserve"> </w:t>
            </w:r>
            <w:r>
              <w:rPr>
                <w:rFonts w:ascii="宋体" w:hAnsi="宋体" w:eastAsia="宋体" w:cs="宋体"/>
                <w:color w:val="000000" w:themeColor="text1"/>
                <w:spacing w:val="-8"/>
                <w:sz w:val="24"/>
                <w:szCs w:val="24"/>
                <w:highlight w:val="none"/>
                <w14:textFill>
                  <w14:solidFill>
                    <w14:schemeClr w14:val="tx1"/>
                  </w14:solidFill>
                </w14:textFill>
              </w:rPr>
              <w:t>”两部分，两部分合订成一册递交。(邮寄标书事项会影响退还投标保证金)</w:t>
            </w:r>
          </w:p>
          <w:p w14:paraId="00940D59">
            <w:pPr>
              <w:spacing w:before="36" w:line="224" w:lineRule="auto"/>
              <w:ind w:left="10" w:right="237" w:firstLine="2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（11）递交数量：正本：壹份、副本：叁份；电子文档2份（以正本为准，副本可以是正本的复印件）</w:t>
            </w:r>
          </w:p>
          <w:p w14:paraId="70951EAA">
            <w:pPr>
              <w:spacing w:before="45" w:line="232" w:lineRule="auto"/>
              <w:ind w:left="7" w:right="81" w:firstLine="4"/>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纸质投标文件的签署及规定：投标文件的正副本需打印或用不褪色墨水书写，并由供应商的法定代表人或经其正式委托代理人按招标文件规定在投标文件上</w:t>
            </w:r>
            <w:r>
              <w:rPr>
                <w:rFonts w:ascii="宋体" w:hAnsi="宋体" w:eastAsia="宋体" w:cs="宋体"/>
                <w:color w:val="000000" w:themeColor="text1"/>
                <w:spacing w:val="-3"/>
                <w:sz w:val="24"/>
                <w:szCs w:val="24"/>
                <w:highlight w:val="none"/>
                <w14:textFill>
                  <w14:solidFill>
                    <w14:schemeClr w14:val="tx1"/>
                  </w14:solidFill>
                </w14:textFill>
              </w:rPr>
              <w:t>签字或盖章，并加盖单位印章。</w:t>
            </w:r>
          </w:p>
          <w:p w14:paraId="01DF08B1">
            <w:pPr>
              <w:spacing w:line="219" w:lineRule="auto"/>
              <w:ind w:left="3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（12）投标文件解密时长（分钟）为30分钟。</w:t>
            </w:r>
          </w:p>
        </w:tc>
      </w:tr>
    </w:tbl>
    <w:p w14:paraId="5950A077">
      <w:pPr>
        <w:rPr>
          <w:rFonts w:ascii="Arial"/>
          <w:color w:val="000000" w:themeColor="text1"/>
          <w:sz w:val="21"/>
          <w:highlight w:val="none"/>
          <w14:textFill>
            <w14:solidFill>
              <w14:schemeClr w14:val="tx1"/>
            </w14:solidFill>
          </w14:textFill>
        </w:rPr>
      </w:pPr>
    </w:p>
    <w:p w14:paraId="5EB2CEC0">
      <w:pPr>
        <w:rPr>
          <w:rFonts w:ascii="Arial" w:hAnsi="Arial" w:eastAsia="Arial" w:cs="Arial"/>
          <w:color w:val="000000" w:themeColor="text1"/>
          <w:sz w:val="21"/>
          <w:szCs w:val="21"/>
          <w:highlight w:val="none"/>
          <w14:textFill>
            <w14:solidFill>
              <w14:schemeClr w14:val="tx1"/>
            </w14:solidFill>
          </w14:textFill>
        </w:rPr>
        <w:sectPr>
          <w:footerReference r:id="rId51" w:type="default"/>
          <w:pgSz w:w="11907" w:h="16840"/>
          <w:pgMar w:top="400" w:right="1166" w:bottom="973" w:left="1455" w:header="0" w:footer="740" w:gutter="0"/>
          <w:pgNumType w:fmt="decimal"/>
          <w:cols w:space="720" w:num="1"/>
        </w:sectPr>
      </w:pPr>
    </w:p>
    <w:p w14:paraId="13AAE9B9">
      <w:pPr>
        <w:spacing w:before="27"/>
        <w:rPr>
          <w:color w:val="000000" w:themeColor="text1"/>
          <w:highlight w:val="none"/>
          <w14:textFill>
            <w14:solidFill>
              <w14:schemeClr w14:val="tx1"/>
            </w14:solidFill>
          </w14:textFill>
        </w:rPr>
      </w:pPr>
    </w:p>
    <w:p w14:paraId="389C7F99">
      <w:pPr>
        <w:spacing w:before="27"/>
        <w:rPr>
          <w:color w:val="000000" w:themeColor="text1"/>
          <w:highlight w:val="none"/>
          <w14:textFill>
            <w14:solidFill>
              <w14:schemeClr w14:val="tx1"/>
            </w14:solidFill>
          </w14:textFill>
        </w:rPr>
      </w:pPr>
    </w:p>
    <w:p w14:paraId="40336D28">
      <w:pPr>
        <w:spacing w:before="26"/>
        <w:rPr>
          <w:color w:val="000000" w:themeColor="text1"/>
          <w:highlight w:val="none"/>
          <w14:textFill>
            <w14:solidFill>
              <w14:schemeClr w14:val="tx1"/>
            </w14:solidFill>
          </w14:textFill>
        </w:rPr>
      </w:pPr>
    </w:p>
    <w:p w14:paraId="5A545B14">
      <w:pPr>
        <w:spacing w:before="26"/>
        <w:rPr>
          <w:color w:val="000000" w:themeColor="text1"/>
          <w:highlight w:val="none"/>
          <w14:textFill>
            <w14:solidFill>
              <w14:schemeClr w14:val="tx1"/>
            </w14:solidFill>
          </w14:textFill>
        </w:rPr>
      </w:pPr>
    </w:p>
    <w:tbl>
      <w:tblPr>
        <w:tblStyle w:val="11"/>
        <w:tblW w:w="9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908"/>
        <w:gridCol w:w="466"/>
        <w:gridCol w:w="2759"/>
        <w:gridCol w:w="1882"/>
        <w:gridCol w:w="1641"/>
        <w:gridCol w:w="1605"/>
        <w:gridCol w:w="9"/>
      </w:tblGrid>
      <w:tr w14:paraId="140B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96" w:hRule="atLeast"/>
        </w:trPr>
        <w:tc>
          <w:tcPr>
            <w:tcW w:w="9266" w:type="dxa"/>
            <w:gridSpan w:val="7"/>
            <w:vAlign w:val="top"/>
          </w:tcPr>
          <w:p w14:paraId="341F8287">
            <w:pPr>
              <w:spacing w:before="115" w:line="208" w:lineRule="auto"/>
              <w:ind w:left="101"/>
              <w:rPr>
                <w:rFonts w:ascii="宋体" w:hAnsi="宋体" w:eastAsia="宋体" w:cs="宋体"/>
                <w:color w:val="000000" w:themeColor="text1"/>
                <w:spacing w:val="0"/>
                <w:sz w:val="24"/>
                <w:szCs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16.1投标截止时间：</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2026年07月01日</w:t>
            </w:r>
            <w:r>
              <w:rPr>
                <w:rFonts w:ascii="宋体" w:hAnsi="宋体" w:eastAsia="宋体" w:cs="宋体"/>
                <w:b/>
                <w:bCs/>
                <w:color w:val="000000" w:themeColor="text1"/>
                <w:spacing w:val="0"/>
                <w:sz w:val="24"/>
                <w:szCs w:val="24"/>
                <w:highlight w:val="none"/>
                <w14:textFill>
                  <w14:solidFill>
                    <w14:schemeClr w14:val="tx1"/>
                  </w14:solidFill>
                </w14:textFill>
              </w:rPr>
              <w:t>11：00（北京时间）</w:t>
            </w:r>
          </w:p>
        </w:tc>
      </w:tr>
      <w:tr w14:paraId="670B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842" w:hRule="atLeast"/>
        </w:trPr>
        <w:tc>
          <w:tcPr>
            <w:tcW w:w="913" w:type="dxa"/>
            <w:gridSpan w:val="2"/>
            <w:vAlign w:val="top"/>
          </w:tcPr>
          <w:p w14:paraId="190D0D24">
            <w:pPr>
              <w:pStyle w:val="12"/>
              <w:spacing w:line="265" w:lineRule="auto"/>
              <w:rPr>
                <w:color w:val="000000" w:themeColor="text1"/>
                <w:highlight w:val="none"/>
                <w14:textFill>
                  <w14:solidFill>
                    <w14:schemeClr w14:val="tx1"/>
                  </w14:solidFill>
                </w14:textFill>
              </w:rPr>
            </w:pPr>
          </w:p>
          <w:p w14:paraId="5C7BE163">
            <w:pPr>
              <w:spacing w:before="78" w:line="239" w:lineRule="auto"/>
              <w:ind w:left="10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1"/>
                <w:sz w:val="24"/>
                <w:szCs w:val="24"/>
                <w:highlight w:val="none"/>
                <w14:textFill>
                  <w14:solidFill>
                    <w14:schemeClr w14:val="tx1"/>
                  </w14:solidFill>
                </w14:textFill>
              </w:rPr>
              <w:t>18.1</w:t>
            </w:r>
          </w:p>
        </w:tc>
        <w:tc>
          <w:tcPr>
            <w:tcW w:w="8353" w:type="dxa"/>
            <w:gridSpan w:val="5"/>
            <w:vAlign w:val="top"/>
          </w:tcPr>
          <w:p w14:paraId="3B1D62B5">
            <w:pPr>
              <w:spacing w:before="163" w:line="219" w:lineRule="auto"/>
              <w:ind w:left="280"/>
              <w:rPr>
                <w:rFonts w:ascii="宋体" w:hAnsi="宋体" w:eastAsia="宋体" w:cs="宋体"/>
                <w:color w:val="000000" w:themeColor="text1"/>
                <w:spacing w:val="0"/>
                <w:sz w:val="24"/>
                <w:szCs w:val="24"/>
                <w:highlight w:val="none"/>
                <w14:textFill>
                  <w14:solidFill>
                    <w14:schemeClr w14:val="tx1"/>
                  </w14:solidFill>
                </w14:textFill>
              </w:rPr>
            </w:pPr>
            <w:r>
              <w:rPr>
                <w:rFonts w:ascii="宋体" w:hAnsi="宋体" w:eastAsia="宋体" w:cs="宋体"/>
                <w:color w:val="000000" w:themeColor="text1"/>
                <w:spacing w:val="-15"/>
                <w:sz w:val="24"/>
                <w:szCs w:val="24"/>
                <w:highlight w:val="none"/>
                <w14:textFill>
                  <w14:solidFill>
                    <w14:schemeClr w14:val="tx1"/>
                  </w14:solidFill>
                </w14:textFill>
              </w:rPr>
              <w:t>开</w:t>
            </w:r>
            <w:r>
              <w:rPr>
                <w:rFonts w:ascii="宋体" w:hAnsi="宋体" w:eastAsia="宋体" w:cs="宋体"/>
                <w:color w:val="000000" w:themeColor="text1"/>
                <w:spacing w:val="0"/>
                <w:sz w:val="24"/>
                <w:szCs w:val="24"/>
                <w:highlight w:val="none"/>
                <w14:textFill>
                  <w14:solidFill>
                    <w14:schemeClr w14:val="tx1"/>
                  </w14:solidFill>
                </w14:textFill>
              </w:rPr>
              <w:t>标时间：</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2026年07月01日</w:t>
            </w:r>
            <w:r>
              <w:rPr>
                <w:rFonts w:ascii="宋体" w:hAnsi="宋体" w:eastAsia="宋体" w:cs="宋体"/>
                <w:b/>
                <w:bCs/>
                <w:color w:val="000000" w:themeColor="text1"/>
                <w:spacing w:val="0"/>
                <w:sz w:val="24"/>
                <w:szCs w:val="24"/>
                <w:highlight w:val="none"/>
                <w14:textFill>
                  <w14:solidFill>
                    <w14:schemeClr w14:val="tx1"/>
                  </w14:solidFill>
                </w14:textFill>
              </w:rPr>
              <w:t>11：00（北京时间）</w:t>
            </w:r>
          </w:p>
          <w:p w14:paraId="5FD899C0">
            <w:pPr>
              <w:spacing w:before="76" w:line="214" w:lineRule="auto"/>
              <w:ind w:left="2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开标地点：</w:t>
            </w:r>
            <w:r>
              <w:rPr>
                <w:rFonts w:ascii="宋体" w:hAnsi="宋体" w:eastAsia="宋体" w:cs="宋体"/>
                <w:b/>
                <w:bCs/>
                <w:color w:val="000000" w:themeColor="text1"/>
                <w:spacing w:val="-6"/>
                <w:sz w:val="24"/>
                <w:szCs w:val="24"/>
                <w:highlight w:val="none"/>
                <w14:textFill>
                  <w14:solidFill>
                    <w14:schemeClr w14:val="tx1"/>
                  </w14:solidFill>
                </w14:textFill>
              </w:rPr>
              <w:t>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"https://login.zcygov.cn/user-login/#/login" </w:instrText>
            </w:r>
            <w:r>
              <w:rPr>
                <w:color w:val="000000" w:themeColor="text1"/>
                <w:highlight w:val="none"/>
                <w14:textFill>
                  <w14:solidFill>
                    <w14:schemeClr w14:val="tx1"/>
                  </w14:solidFill>
                </w14:textFill>
              </w:rPr>
              <w:fldChar w:fldCharType="separate"/>
            </w:r>
            <w:r>
              <w:rPr>
                <w:rFonts w:ascii="宋体" w:hAnsi="宋体" w:eastAsia="宋体" w:cs="宋体"/>
                <w:b/>
                <w:bCs/>
                <w:color w:val="000000" w:themeColor="text1"/>
                <w:spacing w:val="-6"/>
                <w:sz w:val="24"/>
                <w:szCs w:val="24"/>
                <w:highlight w:val="none"/>
                <w14:textFill>
                  <w14:solidFill>
                    <w14:schemeClr w14:val="tx1"/>
                  </w14:solidFill>
                </w14:textFill>
              </w:rPr>
              <w:t>https://login.zcygov.cn/user-login/#/login</w:t>
            </w:r>
            <w:r>
              <w:rPr>
                <w:rFonts w:ascii="宋体" w:hAnsi="宋体" w:eastAsia="宋体" w:cs="宋体"/>
                <w:b/>
                <w:bCs/>
                <w:color w:val="000000" w:themeColor="text1"/>
                <w:spacing w:val="-6"/>
                <w:sz w:val="24"/>
                <w:szCs w:val="24"/>
                <w:highlight w:val="none"/>
                <w14:textFill>
                  <w14:solidFill>
                    <w14:schemeClr w14:val="tx1"/>
                  </w14:solidFill>
                </w14:textFill>
              </w:rPr>
              <w:fldChar w:fldCharType="end"/>
            </w:r>
            <w:r>
              <w:rPr>
                <w:rFonts w:ascii="宋体" w:hAnsi="宋体" w:eastAsia="宋体" w:cs="宋体"/>
                <w:b/>
                <w:bCs/>
                <w:color w:val="000000" w:themeColor="text1"/>
                <w:spacing w:val="-6"/>
                <w:sz w:val="24"/>
                <w:szCs w:val="24"/>
                <w:highlight w:val="none"/>
                <w14:textFill>
                  <w14:solidFill>
                    <w14:schemeClr w14:val="tx1"/>
                  </w14:solidFill>
                </w14:textFill>
              </w:rPr>
              <w:t>）</w:t>
            </w:r>
          </w:p>
        </w:tc>
      </w:tr>
      <w:tr w14:paraId="0490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39" w:hRule="atLeast"/>
        </w:trPr>
        <w:tc>
          <w:tcPr>
            <w:tcW w:w="9266" w:type="dxa"/>
            <w:gridSpan w:val="7"/>
            <w:vAlign w:val="top"/>
          </w:tcPr>
          <w:p w14:paraId="109A96FF">
            <w:pPr>
              <w:spacing w:before="70" w:line="199" w:lineRule="auto"/>
              <w:ind w:left="5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23.2评标方法：适用综合评分法</w:t>
            </w:r>
          </w:p>
        </w:tc>
      </w:tr>
      <w:tr w14:paraId="5ACD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85" w:hRule="atLeast"/>
        </w:trPr>
        <w:tc>
          <w:tcPr>
            <w:tcW w:w="9266" w:type="dxa"/>
            <w:gridSpan w:val="7"/>
            <w:vAlign w:val="top"/>
          </w:tcPr>
          <w:p w14:paraId="3C3783E0">
            <w:pPr>
              <w:spacing w:before="107" w:line="206" w:lineRule="auto"/>
              <w:ind w:left="5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27推荐中标候选投标人的数量：3</w:t>
            </w:r>
          </w:p>
        </w:tc>
      </w:tr>
      <w:tr w14:paraId="2BB7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90" w:hRule="atLeast"/>
        </w:trPr>
        <w:tc>
          <w:tcPr>
            <w:tcW w:w="9266" w:type="dxa"/>
            <w:gridSpan w:val="7"/>
            <w:vAlign w:val="top"/>
          </w:tcPr>
          <w:p w14:paraId="683ED139">
            <w:pPr>
              <w:spacing w:before="113" w:line="205" w:lineRule="auto"/>
              <w:ind w:left="57"/>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27采购人是否委托评标委员会直接确定中标人：是（是</w:t>
            </w:r>
            <w:r>
              <w:rPr>
                <w:rFonts w:ascii="宋体" w:hAnsi="宋体" w:eastAsia="宋体" w:cs="宋体"/>
                <w:color w:val="000000" w:themeColor="text1"/>
                <w:spacing w:val="-5"/>
                <w:sz w:val="24"/>
                <w:szCs w:val="24"/>
                <w:highlight w:val="none"/>
                <w14:textFill>
                  <w14:solidFill>
                    <w14:schemeClr w14:val="tx1"/>
                  </w14:solidFill>
                </w14:textFill>
              </w:rPr>
              <w:t>、否）</w:t>
            </w:r>
          </w:p>
        </w:tc>
      </w:tr>
      <w:tr w14:paraId="0BA1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704" w:hRule="atLeast"/>
        </w:trPr>
        <w:tc>
          <w:tcPr>
            <w:tcW w:w="9266" w:type="dxa"/>
            <w:gridSpan w:val="7"/>
            <w:vAlign w:val="top"/>
          </w:tcPr>
          <w:p w14:paraId="1B0B3D13">
            <w:pPr>
              <w:spacing w:before="163" w:line="204" w:lineRule="auto"/>
              <w:ind w:left="83" w:right="57" w:hanging="2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31.1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是否提交</w:t>
            </w:r>
            <w:r>
              <w:rPr>
                <w:rFonts w:hint="eastAsia" w:ascii="宋体" w:hAnsi="宋体" w:eastAsia="宋体" w:cs="宋体"/>
                <w:color w:val="000000" w:themeColor="text1"/>
                <w:spacing w:val="-2"/>
                <w:sz w:val="24"/>
                <w:szCs w:val="24"/>
                <w:highlight w:val="none"/>
                <w14:textFill>
                  <w14:solidFill>
                    <w14:schemeClr w14:val="tx1"/>
                  </w14:solidFill>
                </w14:textFill>
              </w:rPr>
              <w:t>履约保证金：</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否</w:t>
            </w:r>
            <w:r>
              <w:rPr>
                <w:rFonts w:hint="eastAsia" w:ascii="宋体" w:hAnsi="宋体" w:eastAsia="宋体" w:cs="宋体"/>
                <w:color w:val="000000" w:themeColor="text1"/>
                <w:spacing w:val="-2"/>
                <w:sz w:val="24"/>
                <w:szCs w:val="24"/>
                <w:highlight w:val="none"/>
                <w14:textFill>
                  <w14:solidFill>
                    <w14:schemeClr w14:val="tx1"/>
                  </w14:solidFill>
                </w14:textFill>
              </w:rPr>
              <w:t>。</w:t>
            </w:r>
          </w:p>
        </w:tc>
      </w:tr>
      <w:tr w14:paraId="708B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765" w:hRule="atLeast"/>
        </w:trPr>
        <w:tc>
          <w:tcPr>
            <w:tcW w:w="913" w:type="dxa"/>
            <w:gridSpan w:val="2"/>
            <w:vMerge w:val="restart"/>
            <w:tcBorders>
              <w:bottom w:val="nil"/>
            </w:tcBorders>
            <w:vAlign w:val="top"/>
          </w:tcPr>
          <w:p w14:paraId="1CEB38C6">
            <w:pPr>
              <w:pStyle w:val="12"/>
              <w:spacing w:line="257" w:lineRule="auto"/>
              <w:rPr>
                <w:color w:val="000000" w:themeColor="text1"/>
                <w:highlight w:val="none"/>
                <w14:textFill>
                  <w14:solidFill>
                    <w14:schemeClr w14:val="tx1"/>
                  </w14:solidFill>
                </w14:textFill>
              </w:rPr>
            </w:pPr>
          </w:p>
          <w:p w14:paraId="45A29346">
            <w:pPr>
              <w:pStyle w:val="12"/>
              <w:spacing w:line="257" w:lineRule="auto"/>
              <w:rPr>
                <w:color w:val="000000" w:themeColor="text1"/>
                <w:highlight w:val="none"/>
                <w14:textFill>
                  <w14:solidFill>
                    <w14:schemeClr w14:val="tx1"/>
                  </w14:solidFill>
                </w14:textFill>
              </w:rPr>
            </w:pPr>
          </w:p>
          <w:p w14:paraId="4C699F07">
            <w:pPr>
              <w:pStyle w:val="12"/>
              <w:spacing w:line="257" w:lineRule="auto"/>
              <w:rPr>
                <w:color w:val="000000" w:themeColor="text1"/>
                <w:highlight w:val="none"/>
                <w14:textFill>
                  <w14:solidFill>
                    <w14:schemeClr w14:val="tx1"/>
                  </w14:solidFill>
                </w14:textFill>
              </w:rPr>
            </w:pPr>
          </w:p>
          <w:p w14:paraId="58A0C817">
            <w:pPr>
              <w:pStyle w:val="12"/>
              <w:spacing w:line="257" w:lineRule="auto"/>
              <w:rPr>
                <w:color w:val="000000" w:themeColor="text1"/>
                <w:highlight w:val="none"/>
                <w14:textFill>
                  <w14:solidFill>
                    <w14:schemeClr w14:val="tx1"/>
                  </w14:solidFill>
                </w14:textFill>
              </w:rPr>
            </w:pPr>
          </w:p>
          <w:p w14:paraId="3FE1A601">
            <w:pPr>
              <w:pStyle w:val="12"/>
              <w:spacing w:line="257" w:lineRule="auto"/>
              <w:rPr>
                <w:color w:val="000000" w:themeColor="text1"/>
                <w:highlight w:val="none"/>
                <w14:textFill>
                  <w14:solidFill>
                    <w14:schemeClr w14:val="tx1"/>
                  </w14:solidFill>
                </w14:textFill>
              </w:rPr>
            </w:pPr>
          </w:p>
          <w:p w14:paraId="086591D2">
            <w:pPr>
              <w:pStyle w:val="12"/>
              <w:spacing w:line="257" w:lineRule="auto"/>
              <w:rPr>
                <w:color w:val="000000" w:themeColor="text1"/>
                <w:highlight w:val="none"/>
                <w14:textFill>
                  <w14:solidFill>
                    <w14:schemeClr w14:val="tx1"/>
                  </w14:solidFill>
                </w14:textFill>
              </w:rPr>
            </w:pPr>
          </w:p>
          <w:p w14:paraId="270A71AE">
            <w:pPr>
              <w:pStyle w:val="12"/>
              <w:spacing w:line="257" w:lineRule="auto"/>
              <w:rPr>
                <w:color w:val="000000" w:themeColor="text1"/>
                <w:highlight w:val="none"/>
                <w14:textFill>
                  <w14:solidFill>
                    <w14:schemeClr w14:val="tx1"/>
                  </w14:solidFill>
                </w14:textFill>
              </w:rPr>
            </w:pPr>
          </w:p>
          <w:p w14:paraId="0559122D">
            <w:pPr>
              <w:pStyle w:val="12"/>
              <w:spacing w:line="257" w:lineRule="auto"/>
              <w:rPr>
                <w:color w:val="000000" w:themeColor="text1"/>
                <w:highlight w:val="none"/>
                <w14:textFill>
                  <w14:solidFill>
                    <w14:schemeClr w14:val="tx1"/>
                  </w14:solidFill>
                </w14:textFill>
              </w:rPr>
            </w:pPr>
          </w:p>
          <w:p w14:paraId="735BC1C4">
            <w:pPr>
              <w:pStyle w:val="12"/>
              <w:spacing w:line="257" w:lineRule="auto"/>
              <w:rPr>
                <w:color w:val="000000" w:themeColor="text1"/>
                <w:highlight w:val="none"/>
                <w14:textFill>
                  <w14:solidFill>
                    <w14:schemeClr w14:val="tx1"/>
                  </w14:solidFill>
                </w14:textFill>
              </w:rPr>
            </w:pPr>
          </w:p>
          <w:p w14:paraId="44BB8ED9">
            <w:pPr>
              <w:pStyle w:val="12"/>
              <w:spacing w:line="257" w:lineRule="auto"/>
              <w:rPr>
                <w:color w:val="000000" w:themeColor="text1"/>
                <w:highlight w:val="none"/>
                <w14:textFill>
                  <w14:solidFill>
                    <w14:schemeClr w14:val="tx1"/>
                  </w14:solidFill>
                </w14:textFill>
              </w:rPr>
            </w:pPr>
          </w:p>
          <w:p w14:paraId="31010EA6">
            <w:pPr>
              <w:pStyle w:val="12"/>
              <w:spacing w:line="257" w:lineRule="auto"/>
              <w:rPr>
                <w:color w:val="000000" w:themeColor="text1"/>
                <w:highlight w:val="none"/>
                <w14:textFill>
                  <w14:solidFill>
                    <w14:schemeClr w14:val="tx1"/>
                  </w14:solidFill>
                </w14:textFill>
              </w:rPr>
            </w:pPr>
          </w:p>
          <w:p w14:paraId="6F97FD90">
            <w:pPr>
              <w:pStyle w:val="12"/>
              <w:spacing w:line="257" w:lineRule="auto"/>
              <w:rPr>
                <w:color w:val="000000" w:themeColor="text1"/>
                <w:highlight w:val="none"/>
                <w14:textFill>
                  <w14:solidFill>
                    <w14:schemeClr w14:val="tx1"/>
                  </w14:solidFill>
                </w14:textFill>
              </w:rPr>
            </w:pPr>
          </w:p>
          <w:p w14:paraId="4673E3B9">
            <w:pPr>
              <w:pStyle w:val="12"/>
              <w:spacing w:line="258" w:lineRule="auto"/>
              <w:rPr>
                <w:color w:val="000000" w:themeColor="text1"/>
                <w:highlight w:val="none"/>
                <w14:textFill>
                  <w14:solidFill>
                    <w14:schemeClr w14:val="tx1"/>
                  </w14:solidFill>
                </w14:textFill>
              </w:rPr>
            </w:pPr>
          </w:p>
          <w:p w14:paraId="1FA16C1D">
            <w:pPr>
              <w:spacing w:before="79"/>
              <w:ind w:left="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32</w:t>
            </w:r>
          </w:p>
        </w:tc>
        <w:tc>
          <w:tcPr>
            <w:tcW w:w="8353" w:type="dxa"/>
            <w:gridSpan w:val="5"/>
            <w:vAlign w:val="top"/>
          </w:tcPr>
          <w:p w14:paraId="2756E35E">
            <w:pPr>
              <w:spacing w:before="185" w:line="239" w:lineRule="auto"/>
              <w:ind w:left="301" w:right="129" w:firstLine="3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中标服务费：根据发改价格[2015]299号文：中标单位在领取本采购项目中标通知书</w:t>
            </w:r>
            <w:r>
              <w:rPr>
                <w:rFonts w:ascii="宋体" w:hAnsi="宋体" w:eastAsia="宋体" w:cs="宋体"/>
                <w:color w:val="000000" w:themeColor="text1"/>
                <w:spacing w:val="-3"/>
                <w:sz w:val="22"/>
                <w:szCs w:val="22"/>
                <w:highlight w:val="none"/>
                <w14:textFill>
                  <w14:solidFill>
                    <w14:schemeClr w14:val="tx1"/>
                  </w14:solidFill>
                </w14:textFill>
              </w:rPr>
              <w:t>时，按照本表中规定收费基准价格</w:t>
            </w:r>
            <w:r>
              <w:rPr>
                <w:rFonts w:hint="eastAsia" w:ascii="宋体" w:hAnsi="宋体" w:eastAsia="宋体" w:cs="宋体"/>
                <w:color w:val="000000" w:themeColor="text1"/>
                <w:spacing w:val="-3"/>
                <w:sz w:val="22"/>
                <w:szCs w:val="22"/>
                <w:highlight w:val="none"/>
                <w:lang w:eastAsia="zh-CN"/>
                <w14:textFill>
                  <w14:solidFill>
                    <w14:schemeClr w14:val="tx1"/>
                  </w14:solidFill>
                </w14:textFill>
              </w:rPr>
              <w:t>下浮</w:t>
            </w:r>
            <w:r>
              <w:rPr>
                <w:rFonts w:hint="eastAsia" w:ascii="宋体" w:hAnsi="宋体" w:eastAsia="宋体" w:cs="宋体"/>
                <w:color w:val="000000" w:themeColor="text1"/>
                <w:spacing w:val="-3"/>
                <w:sz w:val="22"/>
                <w:szCs w:val="22"/>
                <w:highlight w:val="none"/>
                <w:lang w:val="en-US" w:eastAsia="zh-CN"/>
                <w14:textFill>
                  <w14:solidFill>
                    <w14:schemeClr w14:val="tx1"/>
                  </w14:solidFill>
                </w14:textFill>
              </w:rPr>
              <w:t>50%</w:t>
            </w:r>
            <w:r>
              <w:rPr>
                <w:rFonts w:ascii="宋体" w:hAnsi="宋体" w:eastAsia="宋体" w:cs="宋体"/>
                <w:color w:val="000000" w:themeColor="text1"/>
                <w:spacing w:val="-3"/>
                <w:sz w:val="22"/>
                <w:szCs w:val="22"/>
                <w:highlight w:val="none"/>
                <w14:textFill>
                  <w14:solidFill>
                    <w14:schemeClr w14:val="tx1"/>
                  </w14:solidFill>
                </w14:textFill>
              </w:rPr>
              <w:t>向招标代理机构支付本采购项目代理费。</w:t>
            </w:r>
          </w:p>
        </w:tc>
      </w:tr>
      <w:tr w14:paraId="6142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696" w:hRule="atLeast"/>
        </w:trPr>
        <w:tc>
          <w:tcPr>
            <w:tcW w:w="913" w:type="dxa"/>
            <w:gridSpan w:val="2"/>
            <w:vMerge w:val="continue"/>
            <w:tcBorders>
              <w:top w:val="nil"/>
              <w:bottom w:val="nil"/>
            </w:tcBorders>
            <w:vAlign w:val="top"/>
          </w:tcPr>
          <w:p w14:paraId="74128440">
            <w:pPr>
              <w:pStyle w:val="12"/>
              <w:rPr>
                <w:color w:val="000000" w:themeColor="text1"/>
                <w:highlight w:val="none"/>
                <w14:textFill>
                  <w14:solidFill>
                    <w14:schemeClr w14:val="tx1"/>
                  </w14:solidFill>
                </w14:textFill>
              </w:rPr>
            </w:pPr>
          </w:p>
        </w:tc>
        <w:tc>
          <w:tcPr>
            <w:tcW w:w="3225" w:type="dxa"/>
            <w:gridSpan w:val="2"/>
            <w:vAlign w:val="top"/>
          </w:tcPr>
          <w:p w14:paraId="7533D9BD">
            <w:pPr>
              <w:spacing w:before="156" w:line="222" w:lineRule="auto"/>
              <w:ind w:left="954" w:right="1481" w:firstLine="195"/>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1"/>
                <w:sz w:val="22"/>
                <w:szCs w:val="22"/>
                <w:highlight w:val="none"/>
                <w14:textFill>
                  <w14:solidFill>
                    <w14:schemeClr w14:val="tx1"/>
                  </w14:solidFill>
                </w14:textFill>
              </w:rPr>
              <w:t>费率</w:t>
            </w:r>
            <w:r>
              <w:rPr>
                <w:rFonts w:ascii="宋体" w:hAnsi="宋体" w:eastAsia="宋体" w:cs="宋体"/>
                <w:color w:val="000000" w:themeColor="text1"/>
                <w:spacing w:val="-24"/>
                <w:sz w:val="22"/>
                <w:szCs w:val="22"/>
                <w:highlight w:val="none"/>
                <w14:textFill>
                  <w14:solidFill>
                    <w14:schemeClr w14:val="tx1"/>
                  </w14:solidFill>
                </w14:textFill>
              </w:rPr>
              <w:t>中标金额</w:t>
            </w:r>
          </w:p>
        </w:tc>
        <w:tc>
          <w:tcPr>
            <w:tcW w:w="1882" w:type="dxa"/>
            <w:vAlign w:val="top"/>
          </w:tcPr>
          <w:p w14:paraId="1D698373">
            <w:pPr>
              <w:spacing w:before="308" w:line="219" w:lineRule="auto"/>
              <w:ind w:left="42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货物招标</w:t>
            </w:r>
          </w:p>
        </w:tc>
        <w:tc>
          <w:tcPr>
            <w:tcW w:w="1641" w:type="dxa"/>
            <w:vAlign w:val="top"/>
          </w:tcPr>
          <w:p w14:paraId="56814134">
            <w:pPr>
              <w:spacing w:before="307" w:line="220" w:lineRule="auto"/>
              <w:ind w:left="25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服务招标</w:t>
            </w:r>
          </w:p>
        </w:tc>
        <w:tc>
          <w:tcPr>
            <w:tcW w:w="1605" w:type="dxa"/>
            <w:vAlign w:val="top"/>
          </w:tcPr>
          <w:p w14:paraId="4DF3D538">
            <w:pPr>
              <w:spacing w:before="310" w:line="221" w:lineRule="auto"/>
              <w:ind w:left="337"/>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工程招标</w:t>
            </w:r>
          </w:p>
        </w:tc>
      </w:tr>
      <w:tr w14:paraId="2A64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463" w:hRule="atLeast"/>
        </w:trPr>
        <w:tc>
          <w:tcPr>
            <w:tcW w:w="913" w:type="dxa"/>
            <w:gridSpan w:val="2"/>
            <w:vMerge w:val="continue"/>
            <w:tcBorders>
              <w:top w:val="nil"/>
              <w:bottom w:val="nil"/>
            </w:tcBorders>
            <w:vAlign w:val="top"/>
          </w:tcPr>
          <w:p w14:paraId="4507AA8E">
            <w:pPr>
              <w:pStyle w:val="12"/>
              <w:rPr>
                <w:color w:val="000000" w:themeColor="text1"/>
                <w:highlight w:val="none"/>
                <w14:textFill>
                  <w14:solidFill>
                    <w14:schemeClr w14:val="tx1"/>
                  </w14:solidFill>
                </w14:textFill>
              </w:rPr>
            </w:pPr>
          </w:p>
        </w:tc>
        <w:tc>
          <w:tcPr>
            <w:tcW w:w="3225" w:type="dxa"/>
            <w:gridSpan w:val="2"/>
            <w:vAlign w:val="top"/>
          </w:tcPr>
          <w:p w14:paraId="0A4BFB85">
            <w:pPr>
              <w:spacing w:before="156" w:line="221" w:lineRule="auto"/>
              <w:ind w:left="750"/>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3"/>
                <w:sz w:val="22"/>
                <w:szCs w:val="22"/>
                <w:highlight w:val="none"/>
                <w14:textFill>
                  <w14:solidFill>
                    <w14:schemeClr w14:val="tx1"/>
                  </w14:solidFill>
                </w14:textFill>
              </w:rPr>
              <w:t>100万元以下</w:t>
            </w:r>
          </w:p>
        </w:tc>
        <w:tc>
          <w:tcPr>
            <w:tcW w:w="1882" w:type="dxa"/>
            <w:vAlign w:val="top"/>
          </w:tcPr>
          <w:p w14:paraId="7C2123DE">
            <w:pPr>
              <w:spacing w:before="194" w:line="217" w:lineRule="auto"/>
              <w:ind w:left="617"/>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1.5%</w:t>
            </w:r>
          </w:p>
        </w:tc>
        <w:tc>
          <w:tcPr>
            <w:tcW w:w="1641" w:type="dxa"/>
            <w:vAlign w:val="top"/>
          </w:tcPr>
          <w:p w14:paraId="1E840340">
            <w:pPr>
              <w:spacing w:before="194" w:line="217" w:lineRule="auto"/>
              <w:ind w:left="523"/>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1.5%</w:t>
            </w:r>
          </w:p>
        </w:tc>
        <w:tc>
          <w:tcPr>
            <w:tcW w:w="1605" w:type="dxa"/>
            <w:vAlign w:val="top"/>
          </w:tcPr>
          <w:p w14:paraId="586DCC56">
            <w:pPr>
              <w:spacing w:before="194" w:line="217" w:lineRule="auto"/>
              <w:ind w:left="379"/>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1.0%</w:t>
            </w:r>
          </w:p>
        </w:tc>
      </w:tr>
      <w:tr w14:paraId="04DA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463" w:hRule="atLeast"/>
        </w:trPr>
        <w:tc>
          <w:tcPr>
            <w:tcW w:w="913" w:type="dxa"/>
            <w:gridSpan w:val="2"/>
            <w:vMerge w:val="continue"/>
            <w:tcBorders>
              <w:top w:val="nil"/>
              <w:bottom w:val="nil"/>
            </w:tcBorders>
            <w:vAlign w:val="top"/>
          </w:tcPr>
          <w:p w14:paraId="494812A7">
            <w:pPr>
              <w:pStyle w:val="12"/>
              <w:rPr>
                <w:color w:val="000000" w:themeColor="text1"/>
                <w:highlight w:val="none"/>
                <w14:textFill>
                  <w14:solidFill>
                    <w14:schemeClr w14:val="tx1"/>
                  </w14:solidFill>
                </w14:textFill>
              </w:rPr>
            </w:pPr>
          </w:p>
        </w:tc>
        <w:tc>
          <w:tcPr>
            <w:tcW w:w="3225" w:type="dxa"/>
            <w:gridSpan w:val="2"/>
            <w:vAlign w:val="top"/>
          </w:tcPr>
          <w:p w14:paraId="1F1E2998">
            <w:pPr>
              <w:spacing w:before="161" w:line="221" w:lineRule="auto"/>
              <w:ind w:left="695"/>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100～500万元</w:t>
            </w:r>
          </w:p>
        </w:tc>
        <w:tc>
          <w:tcPr>
            <w:tcW w:w="1882" w:type="dxa"/>
            <w:vAlign w:val="top"/>
          </w:tcPr>
          <w:p w14:paraId="6DCF4056">
            <w:pPr>
              <w:spacing w:before="194" w:line="217" w:lineRule="auto"/>
              <w:ind w:left="617"/>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1.1%</w:t>
            </w:r>
          </w:p>
        </w:tc>
        <w:tc>
          <w:tcPr>
            <w:tcW w:w="1641" w:type="dxa"/>
            <w:vAlign w:val="top"/>
          </w:tcPr>
          <w:p w14:paraId="45CA77A8">
            <w:pPr>
              <w:spacing w:before="194" w:line="217" w:lineRule="auto"/>
              <w:ind w:left="479"/>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0.8%</w:t>
            </w:r>
          </w:p>
        </w:tc>
        <w:tc>
          <w:tcPr>
            <w:tcW w:w="1605" w:type="dxa"/>
            <w:vAlign w:val="top"/>
          </w:tcPr>
          <w:p w14:paraId="38A0A12A">
            <w:pPr>
              <w:spacing w:before="194" w:line="217" w:lineRule="auto"/>
              <w:ind w:left="336"/>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0.8%</w:t>
            </w:r>
          </w:p>
        </w:tc>
      </w:tr>
      <w:tr w14:paraId="2F885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463" w:hRule="atLeast"/>
        </w:trPr>
        <w:tc>
          <w:tcPr>
            <w:tcW w:w="913" w:type="dxa"/>
            <w:gridSpan w:val="2"/>
            <w:vMerge w:val="continue"/>
            <w:tcBorders>
              <w:top w:val="nil"/>
              <w:bottom w:val="nil"/>
            </w:tcBorders>
            <w:vAlign w:val="top"/>
          </w:tcPr>
          <w:p w14:paraId="57F0B062">
            <w:pPr>
              <w:pStyle w:val="12"/>
              <w:rPr>
                <w:color w:val="000000" w:themeColor="text1"/>
                <w:highlight w:val="none"/>
                <w14:textFill>
                  <w14:solidFill>
                    <w14:schemeClr w14:val="tx1"/>
                  </w14:solidFill>
                </w14:textFill>
              </w:rPr>
            </w:pPr>
          </w:p>
        </w:tc>
        <w:tc>
          <w:tcPr>
            <w:tcW w:w="3225" w:type="dxa"/>
            <w:gridSpan w:val="2"/>
            <w:vAlign w:val="top"/>
          </w:tcPr>
          <w:p w14:paraId="2D654FF9">
            <w:pPr>
              <w:spacing w:before="161" w:line="221" w:lineRule="auto"/>
              <w:ind w:left="60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500～1000万元</w:t>
            </w:r>
          </w:p>
        </w:tc>
        <w:tc>
          <w:tcPr>
            <w:tcW w:w="1882" w:type="dxa"/>
            <w:vAlign w:val="top"/>
          </w:tcPr>
          <w:p w14:paraId="722A2100">
            <w:pPr>
              <w:spacing w:before="196" w:line="215" w:lineRule="auto"/>
              <w:ind w:left="573"/>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0.8%</w:t>
            </w:r>
          </w:p>
        </w:tc>
        <w:tc>
          <w:tcPr>
            <w:tcW w:w="1641" w:type="dxa"/>
            <w:vAlign w:val="top"/>
          </w:tcPr>
          <w:p w14:paraId="3F23D3CB">
            <w:pPr>
              <w:spacing w:before="196" w:line="215" w:lineRule="auto"/>
              <w:ind w:left="42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0.45%</w:t>
            </w:r>
          </w:p>
        </w:tc>
        <w:tc>
          <w:tcPr>
            <w:tcW w:w="1605" w:type="dxa"/>
            <w:vAlign w:val="top"/>
          </w:tcPr>
          <w:p w14:paraId="6175DD83">
            <w:pPr>
              <w:spacing w:before="196" w:line="215" w:lineRule="auto"/>
              <w:ind w:left="336"/>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0.55%</w:t>
            </w:r>
          </w:p>
        </w:tc>
      </w:tr>
      <w:tr w14:paraId="3D5E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473" w:hRule="atLeast"/>
        </w:trPr>
        <w:tc>
          <w:tcPr>
            <w:tcW w:w="913" w:type="dxa"/>
            <w:gridSpan w:val="2"/>
            <w:vMerge w:val="continue"/>
            <w:tcBorders>
              <w:top w:val="nil"/>
              <w:bottom w:val="nil"/>
            </w:tcBorders>
            <w:vAlign w:val="top"/>
          </w:tcPr>
          <w:p w14:paraId="09023F4D">
            <w:pPr>
              <w:pStyle w:val="12"/>
              <w:rPr>
                <w:color w:val="000000" w:themeColor="text1"/>
                <w:highlight w:val="none"/>
                <w14:textFill>
                  <w14:solidFill>
                    <w14:schemeClr w14:val="tx1"/>
                  </w14:solidFill>
                </w14:textFill>
              </w:rPr>
            </w:pPr>
          </w:p>
        </w:tc>
        <w:tc>
          <w:tcPr>
            <w:tcW w:w="3225" w:type="dxa"/>
            <w:gridSpan w:val="2"/>
            <w:vAlign w:val="top"/>
          </w:tcPr>
          <w:p w14:paraId="27CEE869">
            <w:pPr>
              <w:spacing w:before="161" w:line="221" w:lineRule="auto"/>
              <w:ind w:left="585"/>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1000～5000万元</w:t>
            </w:r>
          </w:p>
        </w:tc>
        <w:tc>
          <w:tcPr>
            <w:tcW w:w="1882" w:type="dxa"/>
            <w:vAlign w:val="top"/>
          </w:tcPr>
          <w:p w14:paraId="2D824D9B">
            <w:pPr>
              <w:spacing w:before="194" w:line="225" w:lineRule="auto"/>
              <w:ind w:left="573"/>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0.5%</w:t>
            </w:r>
          </w:p>
        </w:tc>
        <w:tc>
          <w:tcPr>
            <w:tcW w:w="1641" w:type="dxa"/>
            <w:vAlign w:val="top"/>
          </w:tcPr>
          <w:p w14:paraId="0BF168B1">
            <w:pPr>
              <w:spacing w:before="194" w:line="225" w:lineRule="auto"/>
              <w:ind w:left="42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0.25%</w:t>
            </w:r>
          </w:p>
        </w:tc>
        <w:tc>
          <w:tcPr>
            <w:tcW w:w="1605" w:type="dxa"/>
            <w:vAlign w:val="top"/>
          </w:tcPr>
          <w:p w14:paraId="54787D8F">
            <w:pPr>
              <w:spacing w:before="194" w:line="225" w:lineRule="auto"/>
              <w:ind w:left="336"/>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0.35%</w:t>
            </w:r>
          </w:p>
        </w:tc>
      </w:tr>
      <w:tr w14:paraId="4ACD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635" w:hRule="atLeast"/>
        </w:trPr>
        <w:tc>
          <w:tcPr>
            <w:tcW w:w="913" w:type="dxa"/>
            <w:gridSpan w:val="2"/>
            <w:vMerge w:val="continue"/>
            <w:tcBorders>
              <w:top w:val="nil"/>
            </w:tcBorders>
            <w:vAlign w:val="top"/>
          </w:tcPr>
          <w:p w14:paraId="23FBF9C1">
            <w:pPr>
              <w:pStyle w:val="12"/>
              <w:rPr>
                <w:color w:val="000000" w:themeColor="text1"/>
                <w:highlight w:val="none"/>
                <w14:textFill>
                  <w14:solidFill>
                    <w14:schemeClr w14:val="tx1"/>
                  </w14:solidFill>
                </w14:textFill>
              </w:rPr>
            </w:pPr>
          </w:p>
        </w:tc>
        <w:tc>
          <w:tcPr>
            <w:tcW w:w="8353" w:type="dxa"/>
            <w:gridSpan w:val="5"/>
            <w:vAlign w:val="top"/>
          </w:tcPr>
          <w:p w14:paraId="5237779A">
            <w:pPr>
              <w:spacing w:before="66" w:line="233" w:lineRule="auto"/>
              <w:ind w:left="86" w:right="196" w:hanging="3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1.代理服务收费标准：本项目服务费按照差额定</w:t>
            </w:r>
            <w:r>
              <w:rPr>
                <w:rFonts w:ascii="宋体" w:hAnsi="宋体" w:eastAsia="宋体" w:cs="宋体"/>
                <w:color w:val="000000" w:themeColor="text1"/>
                <w:spacing w:val="-9"/>
                <w:sz w:val="24"/>
                <w:szCs w:val="24"/>
                <w:highlight w:val="none"/>
                <w14:textFill>
                  <w14:solidFill>
                    <w14:schemeClr w14:val="tx1"/>
                  </w14:solidFill>
                </w14:textFill>
              </w:rPr>
              <w:t>律累进计费方式</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以中标价为依据下浮50%后</w:t>
            </w:r>
            <w:r>
              <w:rPr>
                <w:rFonts w:ascii="宋体" w:hAnsi="宋体" w:eastAsia="宋体" w:cs="宋体"/>
                <w:color w:val="000000" w:themeColor="text1"/>
                <w:spacing w:val="-9"/>
                <w:sz w:val="24"/>
                <w:szCs w:val="24"/>
                <w:highlight w:val="none"/>
                <w14:textFill>
                  <w14:solidFill>
                    <w14:schemeClr w14:val="tx1"/>
                  </w14:solidFill>
                </w14:textFill>
              </w:rPr>
              <w:t>计算，标准如下</w:t>
            </w:r>
            <w:r>
              <w:rPr>
                <w:rFonts w:ascii="宋体" w:hAnsi="宋体" w:eastAsia="宋体" w:cs="宋体"/>
                <w:color w:val="000000" w:themeColor="text1"/>
                <w:sz w:val="24"/>
                <w:szCs w:val="24"/>
                <w:highlight w:val="none"/>
                <w14:textFill>
                  <w14:solidFill>
                    <w14:schemeClr w14:val="tx1"/>
                  </w14:solidFill>
                </w14:textFill>
              </w:rPr>
              <w:t xml:space="preserve"> :</w:t>
            </w:r>
          </w:p>
          <w:p w14:paraId="069B26D3">
            <w:pPr>
              <w:spacing w:line="216" w:lineRule="auto"/>
              <w:ind w:left="1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成交金额100万元以下的部分,货物类采购费率1.50%,服务类采购费率1.50%</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14:paraId="674E9199">
            <w:pPr>
              <w:spacing w:before="38" w:line="228" w:lineRule="auto"/>
              <w:ind w:left="19" w:right="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3"/>
                <w:sz w:val="24"/>
                <w:szCs w:val="24"/>
                <w:highlight w:val="none"/>
                <w14:textFill>
                  <w14:solidFill>
                    <w14:schemeClr w14:val="tx1"/>
                  </w14:solidFill>
                </w14:textFill>
              </w:rPr>
              <w:t>成交金额100万元至500万元的部分,货物类采购费率1.10%,服务类采购费率</w:t>
            </w:r>
            <w:r>
              <w:rPr>
                <w:rFonts w:ascii="宋体" w:hAnsi="宋体" w:eastAsia="宋体" w:cs="宋体"/>
                <w:color w:val="000000" w:themeColor="text1"/>
                <w:spacing w:val="-2"/>
                <w:sz w:val="24"/>
                <w:szCs w:val="24"/>
                <w:highlight w:val="none"/>
                <w14:textFill>
                  <w14:solidFill>
                    <w14:schemeClr w14:val="tx1"/>
                  </w14:solidFill>
                </w14:textFill>
              </w:rPr>
              <w:t>0.80%</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14:paraId="08BD3632">
            <w:pPr>
              <w:spacing w:before="5" w:line="227" w:lineRule="auto"/>
              <w:ind w:left="19" w:right="73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成交金额500万元至1000万元的部分,货物类采购费率0</w:t>
            </w:r>
            <w:r>
              <w:rPr>
                <w:rFonts w:ascii="宋体" w:hAnsi="宋体" w:eastAsia="宋体" w:cs="宋体"/>
                <w:color w:val="000000" w:themeColor="text1"/>
                <w:spacing w:val="-9"/>
                <w:sz w:val="24"/>
                <w:szCs w:val="24"/>
                <w:highlight w:val="none"/>
                <w14:textFill>
                  <w14:solidFill>
                    <w14:schemeClr w14:val="tx1"/>
                  </w14:solidFill>
                </w14:textFill>
              </w:rPr>
              <w:t>.80%,服务类采购费率</w:t>
            </w:r>
            <w:r>
              <w:rPr>
                <w:rFonts w:ascii="宋体" w:hAnsi="宋体" w:eastAsia="宋体" w:cs="宋体"/>
                <w:color w:val="000000" w:themeColor="text1"/>
                <w:spacing w:val="-2"/>
                <w:sz w:val="24"/>
                <w:szCs w:val="24"/>
                <w:highlight w:val="none"/>
                <w14:textFill>
                  <w14:solidFill>
                    <w14:schemeClr w14:val="tx1"/>
                  </w14:solidFill>
                </w14:textFill>
              </w:rPr>
              <w:t>0.45%</w:t>
            </w:r>
            <w:r>
              <w:rPr>
                <w:rFonts w:ascii="宋体" w:hAnsi="宋体" w:eastAsia="宋体" w:cs="宋体"/>
                <w:color w:val="000000" w:themeColor="text1"/>
                <w:spacing w:val="-6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14:paraId="39232537">
            <w:pPr>
              <w:spacing w:before="5" w:line="225" w:lineRule="auto"/>
              <w:ind w:left="19" w:right="494"/>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成交金额1000万元至5000万元的部分,货物类采购费率0.50%,服务类采购</w:t>
            </w:r>
            <w:r>
              <w:rPr>
                <w:rFonts w:ascii="宋体" w:hAnsi="宋体" w:eastAsia="宋体" w:cs="宋体"/>
                <w:color w:val="000000" w:themeColor="text1"/>
                <w:spacing w:val="-6"/>
                <w:sz w:val="24"/>
                <w:szCs w:val="24"/>
                <w:highlight w:val="none"/>
                <w14:textFill>
                  <w14:solidFill>
                    <w14:schemeClr w14:val="tx1"/>
                  </w14:solidFill>
                </w14:textFill>
              </w:rPr>
              <w:t>费率</w:t>
            </w:r>
            <w:r>
              <w:rPr>
                <w:rFonts w:ascii="宋体" w:hAnsi="宋体" w:eastAsia="宋体" w:cs="宋体"/>
                <w:color w:val="000000" w:themeColor="text1"/>
                <w:spacing w:val="4"/>
                <w:sz w:val="24"/>
                <w:szCs w:val="24"/>
                <w:highlight w:val="none"/>
                <w14:textFill>
                  <w14:solidFill>
                    <w14:schemeClr w14:val="tx1"/>
                  </w14:solidFill>
                </w14:textFill>
              </w:rPr>
              <w:t>0.25%</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14:paraId="0587D935">
            <w:pPr>
              <w:spacing w:before="9" w:line="219" w:lineRule="auto"/>
              <w:ind w:left="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支付形式：对公转账</w:t>
            </w:r>
          </w:p>
          <w:p w14:paraId="295866BE">
            <w:pPr>
              <w:spacing w:before="7" w:line="219" w:lineRule="auto"/>
              <w:ind w:left="18"/>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支付时间：中标人在领取中标通知书</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前</w:t>
            </w:r>
            <w:r>
              <w:rPr>
                <w:rFonts w:ascii="宋体" w:hAnsi="宋体" w:eastAsia="宋体" w:cs="宋体"/>
                <w:color w:val="000000" w:themeColor="text1"/>
                <w:spacing w:val="-4"/>
                <w:sz w:val="24"/>
                <w:szCs w:val="24"/>
                <w:highlight w:val="none"/>
                <w14:textFill>
                  <w14:solidFill>
                    <w14:schemeClr w14:val="tx1"/>
                  </w14:solidFill>
                </w14:textFill>
              </w:rPr>
              <w:t>一次</w:t>
            </w:r>
            <w:r>
              <w:rPr>
                <w:rFonts w:ascii="宋体" w:hAnsi="宋体" w:eastAsia="宋体" w:cs="宋体"/>
                <w:color w:val="000000" w:themeColor="text1"/>
                <w:spacing w:val="-5"/>
                <w:sz w:val="24"/>
                <w:szCs w:val="24"/>
                <w:highlight w:val="none"/>
                <w14:textFill>
                  <w14:solidFill>
                    <w14:schemeClr w14:val="tx1"/>
                  </w14:solidFill>
                </w14:textFill>
              </w:rPr>
              <w:t>性支付</w:t>
            </w:r>
          </w:p>
        </w:tc>
      </w:tr>
      <w:tr w14:paraId="59EF5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49" w:hRule="atLeast"/>
        </w:trPr>
        <w:tc>
          <w:tcPr>
            <w:tcW w:w="9266" w:type="dxa"/>
            <w:gridSpan w:val="7"/>
            <w:vAlign w:val="top"/>
          </w:tcPr>
          <w:p w14:paraId="74B59F47">
            <w:pPr>
              <w:spacing w:before="75" w:line="203" w:lineRule="auto"/>
              <w:ind w:left="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33.1本项目是否属于信用担保试点范围：否（是、否）</w:t>
            </w:r>
          </w:p>
        </w:tc>
      </w:tr>
      <w:tr w14:paraId="1EA7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4136" w:hRule="atLeast"/>
        </w:trPr>
        <w:tc>
          <w:tcPr>
            <w:tcW w:w="913" w:type="dxa"/>
            <w:gridSpan w:val="2"/>
            <w:vAlign w:val="top"/>
          </w:tcPr>
          <w:p w14:paraId="3DBF80EB">
            <w:pPr>
              <w:pStyle w:val="12"/>
              <w:spacing w:line="252" w:lineRule="auto"/>
              <w:rPr>
                <w:color w:val="000000" w:themeColor="text1"/>
                <w:highlight w:val="none"/>
                <w14:textFill>
                  <w14:solidFill>
                    <w14:schemeClr w14:val="tx1"/>
                  </w14:solidFill>
                </w14:textFill>
              </w:rPr>
            </w:pPr>
          </w:p>
          <w:p w14:paraId="614202DF">
            <w:pPr>
              <w:pStyle w:val="12"/>
              <w:spacing w:line="252" w:lineRule="auto"/>
              <w:rPr>
                <w:color w:val="000000" w:themeColor="text1"/>
                <w:highlight w:val="none"/>
                <w14:textFill>
                  <w14:solidFill>
                    <w14:schemeClr w14:val="tx1"/>
                  </w14:solidFill>
                </w14:textFill>
              </w:rPr>
            </w:pPr>
          </w:p>
          <w:p w14:paraId="5898EB7A">
            <w:pPr>
              <w:pStyle w:val="12"/>
              <w:spacing w:line="252" w:lineRule="auto"/>
              <w:rPr>
                <w:color w:val="000000" w:themeColor="text1"/>
                <w:highlight w:val="none"/>
                <w14:textFill>
                  <w14:solidFill>
                    <w14:schemeClr w14:val="tx1"/>
                  </w14:solidFill>
                </w14:textFill>
              </w:rPr>
            </w:pPr>
          </w:p>
          <w:p w14:paraId="4BF9C1A2">
            <w:pPr>
              <w:pStyle w:val="12"/>
              <w:spacing w:line="252" w:lineRule="auto"/>
              <w:rPr>
                <w:color w:val="000000" w:themeColor="text1"/>
                <w:highlight w:val="none"/>
                <w14:textFill>
                  <w14:solidFill>
                    <w14:schemeClr w14:val="tx1"/>
                  </w14:solidFill>
                </w14:textFill>
              </w:rPr>
            </w:pPr>
          </w:p>
          <w:p w14:paraId="3C0C64EC">
            <w:pPr>
              <w:pStyle w:val="12"/>
              <w:spacing w:line="252" w:lineRule="auto"/>
              <w:rPr>
                <w:color w:val="000000" w:themeColor="text1"/>
                <w:highlight w:val="none"/>
                <w14:textFill>
                  <w14:solidFill>
                    <w14:schemeClr w14:val="tx1"/>
                  </w14:solidFill>
                </w14:textFill>
              </w:rPr>
            </w:pPr>
          </w:p>
          <w:p w14:paraId="769FB4AB">
            <w:pPr>
              <w:spacing w:before="78"/>
              <w:ind w:left="6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34</w:t>
            </w:r>
          </w:p>
        </w:tc>
        <w:tc>
          <w:tcPr>
            <w:tcW w:w="8353" w:type="dxa"/>
            <w:gridSpan w:val="5"/>
            <w:vAlign w:val="top"/>
          </w:tcPr>
          <w:p w14:paraId="0CD42F43">
            <w:pPr>
              <w:spacing w:before="112" w:line="260" w:lineRule="auto"/>
              <w:ind w:left="10" w:right="69"/>
              <w:jc w:val="both"/>
              <w:rPr>
                <w:rFonts w:ascii="宋体" w:hAnsi="宋体" w:eastAsia="宋体" w:cs="宋体"/>
                <w:color w:val="000000" w:themeColor="text1"/>
                <w:sz w:val="19"/>
                <w:szCs w:val="19"/>
                <w:highlight w:val="none"/>
                <w14:textFill>
                  <w14:solidFill>
                    <w14:schemeClr w14:val="tx1"/>
                  </w14:solidFill>
                </w14:textFill>
              </w:rPr>
            </w:pPr>
            <w:r>
              <w:rPr>
                <w:rFonts w:ascii="宋体" w:hAnsi="宋体" w:eastAsia="宋体" w:cs="宋体"/>
                <w:b/>
                <w:bCs/>
                <w:color w:val="000000" w:themeColor="text1"/>
                <w:spacing w:val="19"/>
                <w:sz w:val="20"/>
                <w:szCs w:val="20"/>
                <w:highlight w:val="none"/>
                <w14:textFill>
                  <w14:solidFill>
                    <w14:schemeClr w14:val="tx1"/>
                  </w14:solidFill>
                </w14:textFill>
              </w:rPr>
              <w:t>低于成本价不正当竞争预</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b/>
                <w:bCs/>
                <w:color w:val="000000" w:themeColor="text1"/>
                <w:spacing w:val="19"/>
                <w:sz w:val="20"/>
                <w:szCs w:val="20"/>
                <w:highlight w:val="none"/>
                <w14:textFill>
                  <w14:solidFill>
                    <w14:schemeClr w14:val="tx1"/>
                  </w14:solidFill>
                </w14:textFill>
              </w:rPr>
              <w:t>防措施：</w:t>
            </w:r>
            <w:r>
              <w:rPr>
                <w:rFonts w:ascii="宋体" w:hAnsi="宋体" w:eastAsia="宋体" w:cs="宋体"/>
                <w:color w:val="000000" w:themeColor="text1"/>
                <w:spacing w:val="19"/>
                <w:sz w:val="20"/>
                <w:szCs w:val="20"/>
                <w:highlight w:val="none"/>
                <w14:textFill>
                  <w14:solidFill>
                    <w14:schemeClr w14:val="tx1"/>
                  </w14:solidFill>
                </w14:textFill>
              </w:rPr>
              <w:t>根据</w:t>
            </w:r>
            <w:r>
              <w:rPr>
                <w:rFonts w:ascii="宋体" w:hAnsi="宋体" w:eastAsia="宋体" w:cs="宋体"/>
                <w:color w:val="000000" w:themeColor="text1"/>
                <w:spacing w:val="-69"/>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“财政部87号令《政府采购货物服务招标投标管理</w:t>
            </w:r>
            <w:r>
              <w:rPr>
                <w:rFonts w:ascii="宋体" w:hAnsi="宋体" w:eastAsia="宋体" w:cs="宋体"/>
                <w:color w:val="000000" w:themeColor="text1"/>
                <w:spacing w:val="22"/>
                <w:sz w:val="20"/>
                <w:szCs w:val="20"/>
                <w:highlight w:val="none"/>
                <w14:textFill>
                  <w14:solidFill>
                    <w14:schemeClr w14:val="tx1"/>
                  </w14:solidFill>
                </w14:textFill>
              </w:rPr>
              <w:t>办法》</w:t>
            </w:r>
            <w:r>
              <w:rPr>
                <w:rFonts w:ascii="宋体" w:hAnsi="宋体" w:eastAsia="宋体" w:cs="宋体"/>
                <w:color w:val="000000" w:themeColor="text1"/>
                <w:spacing w:val="-26"/>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”第六十条之规定：</w:t>
            </w:r>
            <w:r>
              <w:rPr>
                <w:rFonts w:ascii="宋体" w:hAnsi="宋体" w:eastAsia="宋体" w:cs="宋体"/>
                <w:color w:val="000000" w:themeColor="text1"/>
                <w:spacing w:val="-45"/>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评标委员会认为投标人报价明显低于其他通过符合性审查投</w:t>
            </w:r>
            <w:r>
              <w:rPr>
                <w:rFonts w:ascii="宋体" w:hAnsi="宋体" w:eastAsia="宋体" w:cs="宋体"/>
                <w:color w:val="000000" w:themeColor="text1"/>
                <w:spacing w:val="18"/>
                <w:sz w:val="20"/>
                <w:szCs w:val="20"/>
                <w:highlight w:val="none"/>
                <w14:textFill>
                  <w14:solidFill>
                    <w14:schemeClr w14:val="tx1"/>
                  </w14:solidFill>
                </w14:textFill>
              </w:rPr>
              <w:t>标人</w:t>
            </w:r>
            <w:r>
              <w:rPr>
                <w:rFonts w:ascii="宋体" w:hAnsi="宋体" w:eastAsia="宋体" w:cs="宋体"/>
                <w:color w:val="000000" w:themeColor="text1"/>
                <w:spacing w:val="-44"/>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的报价</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，有可能影</w:t>
            </w:r>
            <w:r>
              <w:rPr>
                <w:rFonts w:ascii="宋体" w:hAnsi="宋体" w:eastAsia="宋体" w:cs="宋体"/>
                <w:color w:val="000000" w:themeColor="text1"/>
                <w:spacing w:val="-55"/>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响产</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品质量或者不能诚信履约</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的</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，应</w:t>
            </w:r>
            <w:r>
              <w:rPr>
                <w:rFonts w:ascii="宋体" w:hAnsi="宋体" w:eastAsia="宋体" w:cs="宋体"/>
                <w:color w:val="000000" w:themeColor="text1"/>
                <w:spacing w:val="-53"/>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当要求其在评标现场合理</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的</w:t>
            </w:r>
            <w:r>
              <w:rPr>
                <w:rFonts w:ascii="宋体" w:hAnsi="宋体" w:eastAsia="宋体" w:cs="宋体"/>
                <w:color w:val="000000" w:themeColor="text1"/>
                <w:spacing w:val="17"/>
                <w:sz w:val="20"/>
                <w:szCs w:val="20"/>
                <w:highlight w:val="none"/>
                <w14:textFill>
                  <w14:solidFill>
                    <w14:schemeClr w14:val="tx1"/>
                  </w14:solidFill>
                </w14:textFill>
              </w:rPr>
              <w:t>时</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间</w:t>
            </w:r>
            <w:r>
              <w:rPr>
                <w:rFonts w:ascii="宋体" w:hAnsi="宋体" w:eastAsia="宋体" w:cs="宋体"/>
                <w:color w:val="000000" w:themeColor="text1"/>
                <w:spacing w:val="-44"/>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内提供书面说</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明</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，必要时提交相关证</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明材料；</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投</w:t>
            </w:r>
            <w:r>
              <w:rPr>
                <w:rFonts w:ascii="宋体" w:hAnsi="宋体" w:eastAsia="宋体" w:cs="宋体"/>
                <w:color w:val="000000" w:themeColor="text1"/>
                <w:spacing w:val="16"/>
                <w:sz w:val="20"/>
                <w:szCs w:val="20"/>
                <w:highlight w:val="none"/>
                <w14:textFill>
                  <w14:solidFill>
                    <w14:schemeClr w14:val="tx1"/>
                  </w14:solidFill>
                </w14:textFill>
              </w:rPr>
              <w:t>标人不能证</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明其报价合理性</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的</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，评</w:t>
            </w:r>
            <w:r>
              <w:rPr>
                <w:rFonts w:ascii="宋体" w:hAnsi="宋体" w:eastAsia="宋体" w:cs="宋体"/>
                <w:color w:val="000000" w:themeColor="text1"/>
                <w:spacing w:val="22"/>
                <w:sz w:val="20"/>
                <w:szCs w:val="20"/>
                <w:highlight w:val="none"/>
                <w14:textFill>
                  <w14:solidFill>
                    <w14:schemeClr w14:val="tx1"/>
                  </w14:solidFill>
                </w14:textFill>
              </w:rPr>
              <w:t>标委员会应</w:t>
            </w:r>
            <w:r>
              <w:rPr>
                <w:rFonts w:ascii="宋体" w:hAnsi="宋体" w:eastAsia="宋体" w:cs="宋体"/>
                <w:color w:val="000000" w:themeColor="text1"/>
                <w:spacing w:val="-56"/>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当将其作为无效投标处理。评标委员会应</w:t>
            </w:r>
            <w:r>
              <w:rPr>
                <w:rFonts w:ascii="宋体" w:hAnsi="宋体" w:eastAsia="宋体" w:cs="宋体"/>
                <w:color w:val="000000" w:themeColor="text1"/>
                <w:spacing w:val="-53"/>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当要</w:t>
            </w:r>
            <w:r>
              <w:rPr>
                <w:rFonts w:ascii="宋体" w:hAnsi="宋体" w:eastAsia="宋体" w:cs="宋体"/>
                <w:color w:val="000000" w:themeColor="text1"/>
                <w:spacing w:val="21"/>
                <w:sz w:val="20"/>
                <w:szCs w:val="20"/>
                <w:highlight w:val="none"/>
                <w14:textFill>
                  <w14:solidFill>
                    <w14:schemeClr w14:val="tx1"/>
                  </w14:solidFill>
                </w14:textFill>
              </w:rPr>
              <w:t>求其在评标现场合理</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的时</w:t>
            </w:r>
            <w:r>
              <w:rPr>
                <w:rFonts w:ascii="宋体" w:hAnsi="宋体" w:eastAsia="宋体" w:cs="宋体"/>
                <w:color w:val="000000" w:themeColor="text1"/>
                <w:spacing w:val="-53"/>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间</w:t>
            </w:r>
            <w:r>
              <w:rPr>
                <w:rFonts w:ascii="宋体" w:hAnsi="宋体" w:eastAsia="宋体" w:cs="宋体"/>
                <w:color w:val="000000" w:themeColor="text1"/>
                <w:spacing w:val="-43"/>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内</w:t>
            </w:r>
            <w:r>
              <w:rPr>
                <w:rFonts w:ascii="宋体" w:hAnsi="宋体" w:eastAsia="宋体" w:cs="宋体"/>
                <w:color w:val="000000" w:themeColor="text1"/>
                <w:spacing w:val="19"/>
                <w:sz w:val="20"/>
                <w:szCs w:val="20"/>
                <w:highlight w:val="none"/>
                <w14:textFill>
                  <w14:solidFill>
                    <w14:schemeClr w14:val="tx1"/>
                  </w14:solidFill>
                </w14:textFill>
              </w:rPr>
              <w:t>提供成本构成书面说</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明</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，并提交相关证</w:t>
            </w:r>
            <w:r>
              <w:rPr>
                <w:rFonts w:ascii="宋体" w:hAnsi="宋体" w:eastAsia="宋体" w:cs="宋体"/>
                <w:color w:val="000000" w:themeColor="text1"/>
                <w:spacing w:val="-47"/>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明材料</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。投标人书面说</w:t>
            </w:r>
            <w:r>
              <w:rPr>
                <w:rFonts w:ascii="宋体" w:hAnsi="宋体" w:eastAsia="宋体" w:cs="宋体"/>
                <w:color w:val="000000" w:themeColor="text1"/>
                <w:spacing w:val="-47"/>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明应</w:t>
            </w:r>
            <w:r>
              <w:rPr>
                <w:rFonts w:ascii="宋体" w:hAnsi="宋体" w:eastAsia="宋体" w:cs="宋体"/>
                <w:color w:val="000000" w:themeColor="text1"/>
                <w:spacing w:val="-55"/>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当按照</w:t>
            </w:r>
            <w:r>
              <w:rPr>
                <w:rFonts w:ascii="宋体" w:hAnsi="宋体" w:eastAsia="宋体" w:cs="宋体"/>
                <w:color w:val="000000" w:themeColor="text1"/>
                <w:spacing w:val="-48"/>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国家</w:t>
            </w:r>
            <w:r>
              <w:rPr>
                <w:rFonts w:ascii="宋体" w:hAnsi="宋体" w:eastAsia="宋体" w:cs="宋体"/>
                <w:color w:val="000000" w:themeColor="text1"/>
                <w:spacing w:val="18"/>
                <w:sz w:val="20"/>
                <w:szCs w:val="20"/>
                <w:highlight w:val="none"/>
                <w14:textFill>
                  <w14:solidFill>
                    <w14:schemeClr w14:val="tx1"/>
                  </w14:solidFill>
                </w14:textFill>
              </w:rPr>
              <w:t>财务会计</w:t>
            </w:r>
            <w:r>
              <w:rPr>
                <w:rFonts w:ascii="宋体" w:hAnsi="宋体" w:eastAsia="宋体" w:cs="宋体"/>
                <w:color w:val="000000" w:themeColor="text1"/>
                <w:spacing w:val="22"/>
                <w:sz w:val="20"/>
                <w:szCs w:val="20"/>
                <w:highlight w:val="none"/>
                <w14:textFill>
                  <w14:solidFill>
                    <w14:schemeClr w14:val="tx1"/>
                  </w14:solidFill>
                </w14:textFill>
              </w:rPr>
              <w:t>制度</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的规定要求</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，逐项就投标人提供</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的货物</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、工程和服务</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的</w:t>
            </w:r>
            <w:r>
              <w:rPr>
                <w:rFonts w:ascii="宋体" w:hAnsi="宋体" w:eastAsia="宋体" w:cs="宋体"/>
                <w:color w:val="000000" w:themeColor="text1"/>
                <w:spacing w:val="21"/>
                <w:sz w:val="20"/>
                <w:szCs w:val="20"/>
                <w:highlight w:val="none"/>
                <w14:textFill>
                  <w14:solidFill>
                    <w14:schemeClr w14:val="tx1"/>
                  </w14:solidFill>
                </w14:textFill>
              </w:rPr>
              <w:t>主营业务成本（应根据投标</w:t>
            </w:r>
            <w:r>
              <w:rPr>
                <w:rFonts w:ascii="宋体" w:hAnsi="宋体" w:eastAsia="宋体" w:cs="宋体"/>
                <w:color w:val="000000" w:themeColor="text1"/>
                <w:spacing w:val="16"/>
                <w:sz w:val="20"/>
                <w:szCs w:val="20"/>
                <w:highlight w:val="none"/>
                <w14:textFill>
                  <w14:solidFill>
                    <w14:schemeClr w14:val="tx1"/>
                  </w14:solidFill>
                </w14:textFill>
              </w:rPr>
              <w:t>人企业类型予</w:t>
            </w:r>
            <w:r>
              <w:rPr>
                <w:rFonts w:ascii="宋体" w:hAnsi="宋体" w:eastAsia="宋体" w:cs="宋体"/>
                <w:color w:val="000000" w:themeColor="text1"/>
                <w:spacing w:val="-45"/>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以</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区别）</w:t>
            </w:r>
            <w:r>
              <w:rPr>
                <w:rFonts w:ascii="宋体" w:hAnsi="宋体" w:eastAsia="宋体" w:cs="宋体"/>
                <w:color w:val="000000" w:themeColor="text1"/>
                <w:spacing w:val="-33"/>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、税金及</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附加</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、销售</w:t>
            </w:r>
            <w:r>
              <w:rPr>
                <w:rFonts w:ascii="宋体" w:hAnsi="宋体" w:eastAsia="宋体" w:cs="宋体"/>
                <w:color w:val="000000" w:themeColor="text1"/>
                <w:spacing w:val="-57"/>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费用</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、管理</w:t>
            </w:r>
            <w:r>
              <w:rPr>
                <w:rFonts w:ascii="宋体" w:hAnsi="宋体" w:eastAsia="宋体" w:cs="宋体"/>
                <w:color w:val="000000" w:themeColor="text1"/>
                <w:spacing w:val="-56"/>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费用</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6"/>
                <w:sz w:val="20"/>
                <w:szCs w:val="20"/>
                <w:highlight w:val="none"/>
                <w14:textFill>
                  <w14:solidFill>
                    <w14:schemeClr w14:val="tx1"/>
                  </w14:solidFill>
                </w14:textFill>
              </w:rPr>
              <w:t>、财</w:t>
            </w:r>
            <w:r>
              <w:rPr>
                <w:rFonts w:ascii="宋体" w:hAnsi="宋体" w:eastAsia="宋体" w:cs="宋体"/>
                <w:color w:val="000000" w:themeColor="text1"/>
                <w:spacing w:val="15"/>
                <w:sz w:val="20"/>
                <w:szCs w:val="20"/>
                <w:highlight w:val="none"/>
                <w14:textFill>
                  <w14:solidFill>
                    <w14:schemeClr w14:val="tx1"/>
                  </w14:solidFill>
                </w14:textFill>
              </w:rPr>
              <w:t>务</w:t>
            </w:r>
            <w:r>
              <w:rPr>
                <w:rFonts w:ascii="宋体" w:hAnsi="宋体" w:eastAsia="宋体" w:cs="宋体"/>
                <w:color w:val="000000" w:themeColor="text1"/>
                <w:spacing w:val="-57"/>
                <w:sz w:val="20"/>
                <w:szCs w:val="20"/>
                <w:highlight w:val="none"/>
                <w14:textFill>
                  <w14:solidFill>
                    <w14:schemeClr w14:val="tx1"/>
                  </w14:solidFill>
                </w14:textFill>
              </w:rPr>
              <w:t xml:space="preserve"> </w:t>
            </w:r>
            <w:r>
              <w:rPr>
                <w:rFonts w:ascii="宋体" w:hAnsi="宋体" w:eastAsia="宋体" w:cs="宋体"/>
                <w:color w:val="000000" w:themeColor="text1"/>
                <w:spacing w:val="15"/>
                <w:sz w:val="20"/>
                <w:szCs w:val="20"/>
                <w:highlight w:val="none"/>
                <w14:textFill>
                  <w14:solidFill>
                    <w14:schemeClr w14:val="tx1"/>
                  </w14:solidFill>
                </w14:textFill>
              </w:rPr>
              <w:t>费用等成本构成事项</w:t>
            </w:r>
            <w:r>
              <w:rPr>
                <w:rFonts w:ascii="宋体" w:hAnsi="宋体" w:eastAsia="宋体" w:cs="宋体"/>
                <w:color w:val="000000" w:themeColor="text1"/>
                <w:spacing w:val="18"/>
                <w:sz w:val="20"/>
                <w:szCs w:val="20"/>
                <w:highlight w:val="none"/>
                <w14:textFill>
                  <w14:solidFill>
                    <w14:schemeClr w14:val="tx1"/>
                  </w14:solidFill>
                </w14:textFill>
              </w:rPr>
              <w:t>详细</w:t>
            </w:r>
            <w:r>
              <w:rPr>
                <w:rFonts w:ascii="宋体" w:hAnsi="宋体" w:eastAsia="宋体" w:cs="宋体"/>
                <w:color w:val="000000" w:themeColor="text1"/>
                <w:spacing w:val="-56"/>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陈述</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。投标人书面说</w:t>
            </w:r>
            <w:r>
              <w:rPr>
                <w:rFonts w:ascii="宋体" w:hAnsi="宋体" w:eastAsia="宋体" w:cs="宋体"/>
                <w:color w:val="000000" w:themeColor="text1"/>
                <w:spacing w:val="-47"/>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明应</w:t>
            </w:r>
            <w:r>
              <w:rPr>
                <w:rFonts w:ascii="宋体" w:hAnsi="宋体" w:eastAsia="宋体" w:cs="宋体"/>
                <w:color w:val="000000" w:themeColor="text1"/>
                <w:spacing w:val="-53"/>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当签字确认或者加盖公章</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，否则无效</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。书</w:t>
            </w:r>
            <w:r>
              <w:rPr>
                <w:rFonts w:ascii="宋体" w:hAnsi="宋体" w:eastAsia="宋体" w:cs="宋体"/>
                <w:color w:val="000000" w:themeColor="text1"/>
                <w:spacing w:val="17"/>
                <w:sz w:val="20"/>
                <w:szCs w:val="20"/>
                <w:highlight w:val="none"/>
                <w14:textFill>
                  <w14:solidFill>
                    <w14:schemeClr w14:val="tx1"/>
                  </w14:solidFill>
                </w14:textFill>
              </w:rPr>
              <w:t>面说</w:t>
            </w:r>
            <w:r>
              <w:rPr>
                <w:rFonts w:ascii="宋体" w:hAnsi="宋体" w:eastAsia="宋体" w:cs="宋体"/>
                <w:color w:val="000000" w:themeColor="text1"/>
                <w:spacing w:val="-47"/>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明</w:t>
            </w:r>
            <w:r>
              <w:rPr>
                <w:rFonts w:ascii="宋体" w:hAnsi="宋体" w:eastAsia="宋体" w:cs="宋体"/>
                <w:color w:val="000000" w:themeColor="text1"/>
                <w:spacing w:val="-49"/>
                <w:sz w:val="20"/>
                <w:szCs w:val="20"/>
                <w:highlight w:val="none"/>
                <w14:textFill>
                  <w14:solidFill>
                    <w14:schemeClr w14:val="tx1"/>
                  </w14:solidFill>
                </w14:textFill>
              </w:rPr>
              <w:t xml:space="preserve"> </w:t>
            </w:r>
            <w:r>
              <w:rPr>
                <w:rFonts w:ascii="宋体" w:hAnsi="宋体" w:eastAsia="宋体" w:cs="宋体"/>
                <w:color w:val="000000" w:themeColor="text1"/>
                <w:spacing w:val="17"/>
                <w:sz w:val="20"/>
                <w:szCs w:val="20"/>
                <w:highlight w:val="none"/>
                <w14:textFill>
                  <w14:solidFill>
                    <w14:schemeClr w14:val="tx1"/>
                  </w14:solidFill>
                </w14:textFill>
              </w:rPr>
              <w:t>的签字确</w:t>
            </w:r>
            <w:r>
              <w:rPr>
                <w:rFonts w:ascii="宋体" w:hAnsi="宋体" w:eastAsia="宋体" w:cs="宋体"/>
                <w:color w:val="000000" w:themeColor="text1"/>
                <w:spacing w:val="18"/>
                <w:sz w:val="20"/>
                <w:szCs w:val="20"/>
                <w:highlight w:val="none"/>
                <w14:textFill>
                  <w14:solidFill>
                    <w14:schemeClr w14:val="tx1"/>
                  </w14:solidFill>
                </w14:textFill>
              </w:rPr>
              <w:t>认</w:t>
            </w:r>
            <w:r>
              <w:rPr>
                <w:rFonts w:ascii="宋体" w:hAnsi="宋体" w:eastAsia="宋体" w:cs="宋体"/>
                <w:color w:val="000000" w:themeColor="text1"/>
                <w:spacing w:val="-41"/>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，投标人为法人</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的</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由其法定代表人或者代理人签字确认；</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投标人为其他组织的</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由</w:t>
            </w:r>
            <w:r>
              <w:rPr>
                <w:rFonts w:ascii="宋体" w:hAnsi="宋体" w:eastAsia="宋体" w:cs="宋体"/>
                <w:color w:val="000000" w:themeColor="text1"/>
                <w:spacing w:val="20"/>
                <w:sz w:val="20"/>
                <w:szCs w:val="20"/>
                <w:highlight w:val="none"/>
                <w14:textFill>
                  <w14:solidFill>
                    <w14:schemeClr w14:val="tx1"/>
                  </w14:solidFill>
                </w14:textFill>
              </w:rPr>
              <w:t>其主要负责人或者代理人签字确认；</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投标人为</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自然人</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的</w:t>
            </w:r>
            <w:r>
              <w:rPr>
                <w:rFonts w:ascii="宋体" w:hAnsi="宋体" w:eastAsia="宋体" w:cs="宋体"/>
                <w:color w:val="000000" w:themeColor="text1"/>
                <w:spacing w:val="-53"/>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w:t>
            </w:r>
            <w:r>
              <w:rPr>
                <w:rFonts w:ascii="宋体" w:hAnsi="宋体" w:eastAsia="宋体" w:cs="宋体"/>
                <w:color w:val="000000" w:themeColor="text1"/>
                <w:spacing w:val="-38"/>
                <w:sz w:val="20"/>
                <w:szCs w:val="20"/>
                <w:highlight w:val="none"/>
                <w14:textFill>
                  <w14:solidFill>
                    <w14:schemeClr w14:val="tx1"/>
                  </w14:solidFill>
                </w14:textFill>
              </w:rPr>
              <w:t xml:space="preserve"> </w:t>
            </w:r>
            <w:r>
              <w:rPr>
                <w:rFonts w:ascii="宋体" w:hAnsi="宋体" w:eastAsia="宋体" w:cs="宋体"/>
                <w:color w:val="000000" w:themeColor="text1"/>
                <w:spacing w:val="20"/>
                <w:sz w:val="20"/>
                <w:szCs w:val="20"/>
                <w:highlight w:val="none"/>
                <w14:textFill>
                  <w14:solidFill>
                    <w14:schemeClr w14:val="tx1"/>
                  </w14:solidFill>
                </w14:textFill>
              </w:rPr>
              <w:t>由其本人或者代理</w:t>
            </w:r>
            <w:r>
              <w:rPr>
                <w:rFonts w:ascii="宋体" w:hAnsi="宋体" w:eastAsia="宋体" w:cs="宋体"/>
                <w:color w:val="000000" w:themeColor="text1"/>
                <w:spacing w:val="19"/>
                <w:sz w:val="20"/>
                <w:szCs w:val="20"/>
                <w:highlight w:val="none"/>
                <w14:textFill>
                  <w14:solidFill>
                    <w14:schemeClr w14:val="tx1"/>
                  </w14:solidFill>
                </w14:textFill>
              </w:rPr>
              <w:t>人签字确认</w:t>
            </w:r>
            <w:r>
              <w:rPr>
                <w:rFonts w:ascii="宋体" w:hAnsi="宋体" w:eastAsia="宋体" w:cs="宋体"/>
                <w:color w:val="000000" w:themeColor="text1"/>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。投标人提供书面说明后</w:t>
            </w:r>
            <w:r>
              <w:rPr>
                <w:rFonts w:ascii="宋体" w:hAnsi="宋体" w:eastAsia="宋体" w:cs="宋体"/>
                <w:color w:val="000000" w:themeColor="text1"/>
                <w:spacing w:val="-50"/>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，评标委员会应</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当结合采购项</w:t>
            </w:r>
            <w:r>
              <w:rPr>
                <w:rFonts w:ascii="宋体" w:hAnsi="宋体" w:eastAsia="宋体" w:cs="宋体"/>
                <w:color w:val="000000" w:themeColor="text1"/>
                <w:spacing w:val="-28"/>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目采购</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需求</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、专业实</w:t>
            </w:r>
            <w:r>
              <w:rPr>
                <w:rFonts w:ascii="宋体" w:hAnsi="宋体" w:eastAsia="宋体" w:cs="宋体"/>
                <w:color w:val="000000" w:themeColor="text1"/>
                <w:spacing w:val="-51"/>
                <w:sz w:val="20"/>
                <w:szCs w:val="20"/>
                <w:highlight w:val="none"/>
                <w14:textFill>
                  <w14:solidFill>
                    <w14:schemeClr w14:val="tx1"/>
                  </w14:solidFill>
                </w14:textFill>
              </w:rPr>
              <w:t xml:space="preserve"> </w:t>
            </w:r>
            <w:r>
              <w:rPr>
                <w:rFonts w:ascii="宋体" w:hAnsi="宋体" w:eastAsia="宋体" w:cs="宋体"/>
                <w:color w:val="000000" w:themeColor="text1"/>
                <w:spacing w:val="19"/>
                <w:sz w:val="20"/>
                <w:szCs w:val="20"/>
                <w:highlight w:val="none"/>
                <w14:textFill>
                  <w14:solidFill>
                    <w14:schemeClr w14:val="tx1"/>
                  </w14:solidFill>
                </w14:textFill>
              </w:rPr>
              <w:t>际</w:t>
            </w:r>
            <w:r>
              <w:rPr>
                <w:rFonts w:ascii="宋体" w:hAnsi="宋体" w:eastAsia="宋体" w:cs="宋体"/>
                <w:color w:val="000000" w:themeColor="text1"/>
                <w:spacing w:val="18"/>
                <w:sz w:val="20"/>
                <w:szCs w:val="20"/>
                <w:highlight w:val="none"/>
                <w14:textFill>
                  <w14:solidFill>
                    <w14:schemeClr w14:val="tx1"/>
                  </w14:solidFill>
                </w14:textFill>
              </w:rPr>
              <w:t>情况</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18"/>
                <w:sz w:val="20"/>
                <w:szCs w:val="20"/>
                <w:highlight w:val="none"/>
                <w14:textFill>
                  <w14:solidFill>
                    <w14:schemeClr w14:val="tx1"/>
                  </w14:solidFill>
                </w14:textFill>
              </w:rPr>
              <w:t>、投</w:t>
            </w:r>
            <w:r>
              <w:rPr>
                <w:rFonts w:ascii="宋体" w:hAnsi="宋体" w:eastAsia="宋体" w:cs="宋体"/>
                <w:color w:val="000000" w:themeColor="text1"/>
                <w:spacing w:val="22"/>
                <w:sz w:val="20"/>
                <w:szCs w:val="20"/>
                <w:highlight w:val="none"/>
                <w14:textFill>
                  <w14:solidFill>
                    <w14:schemeClr w14:val="tx1"/>
                  </w14:solidFill>
                </w14:textFill>
              </w:rPr>
              <w:t>标人财务状况报告</w:t>
            </w:r>
            <w:r>
              <w:rPr>
                <w:rFonts w:ascii="宋体" w:hAnsi="宋体" w:eastAsia="宋体" w:cs="宋体"/>
                <w:color w:val="000000" w:themeColor="text1"/>
                <w:spacing w:val="-54"/>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、与其他投标人</w:t>
            </w:r>
            <w:r>
              <w:rPr>
                <w:rFonts w:ascii="宋体" w:hAnsi="宋体" w:eastAsia="宋体" w:cs="宋体"/>
                <w:color w:val="000000" w:themeColor="text1"/>
                <w:spacing w:val="-44"/>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比较情况</w:t>
            </w:r>
            <w:r>
              <w:rPr>
                <w:rFonts w:ascii="宋体" w:hAnsi="宋体" w:eastAsia="宋体" w:cs="宋体"/>
                <w:color w:val="000000" w:themeColor="text1"/>
                <w:spacing w:val="21"/>
                <w:sz w:val="20"/>
                <w:szCs w:val="20"/>
                <w:highlight w:val="none"/>
                <w14:textFill>
                  <w14:solidFill>
                    <w14:schemeClr w14:val="tx1"/>
                  </w14:solidFill>
                </w14:textFill>
              </w:rPr>
              <w:t>等就投标人书面说</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明进行</w:t>
            </w:r>
            <w:r>
              <w:rPr>
                <w:rFonts w:ascii="宋体" w:hAnsi="宋体" w:eastAsia="宋体" w:cs="宋体"/>
                <w:color w:val="000000" w:themeColor="text1"/>
                <w:spacing w:val="-56"/>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审查评价</w:t>
            </w:r>
            <w:r>
              <w:rPr>
                <w:rFonts w:ascii="宋体" w:hAnsi="宋体" w:eastAsia="宋体" w:cs="宋体"/>
                <w:color w:val="000000" w:themeColor="text1"/>
                <w:spacing w:val="-48"/>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。投标人</w:t>
            </w:r>
            <w:r>
              <w:rPr>
                <w:rFonts w:ascii="宋体" w:hAnsi="宋体" w:eastAsia="宋体" w:cs="宋体"/>
                <w:color w:val="000000" w:themeColor="text1"/>
                <w:spacing w:val="22"/>
                <w:sz w:val="20"/>
                <w:szCs w:val="20"/>
                <w:highlight w:val="none"/>
                <w14:textFill>
                  <w14:solidFill>
                    <w14:schemeClr w14:val="tx1"/>
                  </w14:solidFill>
                </w14:textFill>
              </w:rPr>
              <w:t>拒绝或者变相拒绝提供有效书面说</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明或者书面说</w:t>
            </w:r>
            <w:r>
              <w:rPr>
                <w:rFonts w:ascii="宋体" w:hAnsi="宋体" w:eastAsia="宋体" w:cs="宋体"/>
                <w:color w:val="000000" w:themeColor="text1"/>
                <w:spacing w:val="-46"/>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明不能证</w:t>
            </w:r>
            <w:r>
              <w:rPr>
                <w:rFonts w:ascii="宋体" w:hAnsi="宋体" w:eastAsia="宋体" w:cs="宋体"/>
                <w:color w:val="000000" w:themeColor="text1"/>
                <w:spacing w:val="-47"/>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明其报价合理性</w:t>
            </w:r>
            <w:r>
              <w:rPr>
                <w:rFonts w:ascii="宋体" w:hAnsi="宋体" w:eastAsia="宋体" w:cs="宋体"/>
                <w:color w:val="000000" w:themeColor="text1"/>
                <w:spacing w:val="-52"/>
                <w:sz w:val="20"/>
                <w:szCs w:val="20"/>
                <w:highlight w:val="none"/>
                <w14:textFill>
                  <w14:solidFill>
                    <w14:schemeClr w14:val="tx1"/>
                  </w14:solidFill>
                </w14:textFill>
              </w:rPr>
              <w:t xml:space="preserve"> </w:t>
            </w:r>
            <w:r>
              <w:rPr>
                <w:rFonts w:ascii="宋体" w:hAnsi="宋体" w:eastAsia="宋体" w:cs="宋体"/>
                <w:color w:val="000000" w:themeColor="text1"/>
                <w:spacing w:val="22"/>
                <w:sz w:val="20"/>
                <w:szCs w:val="20"/>
                <w:highlight w:val="none"/>
                <w14:textFill>
                  <w14:solidFill>
                    <w14:schemeClr w14:val="tx1"/>
                  </w14:solidFill>
                </w14:textFill>
              </w:rPr>
              <w:t>的，评标委员</w:t>
            </w:r>
            <w:r>
              <w:rPr>
                <w:rFonts w:ascii="宋体" w:hAnsi="宋体" w:eastAsia="宋体" w:cs="宋体"/>
                <w:color w:val="000000" w:themeColor="text1"/>
                <w:spacing w:val="21"/>
                <w:sz w:val="20"/>
                <w:szCs w:val="20"/>
                <w:highlight w:val="none"/>
                <w14:textFill>
                  <w14:solidFill>
                    <w14:schemeClr w14:val="tx1"/>
                  </w14:solidFill>
                </w14:textFill>
              </w:rPr>
              <w:t>会应</w:t>
            </w:r>
            <w:r>
              <w:rPr>
                <w:rFonts w:ascii="宋体" w:hAnsi="宋体" w:eastAsia="宋体" w:cs="宋体"/>
                <w:color w:val="000000" w:themeColor="text1"/>
                <w:spacing w:val="-42"/>
                <w:sz w:val="20"/>
                <w:szCs w:val="20"/>
                <w:highlight w:val="none"/>
                <w14:textFill>
                  <w14:solidFill>
                    <w14:schemeClr w14:val="tx1"/>
                  </w14:solidFill>
                </w14:textFill>
              </w:rPr>
              <w:t xml:space="preserve"> </w:t>
            </w:r>
            <w:r>
              <w:rPr>
                <w:rFonts w:ascii="宋体" w:hAnsi="宋体" w:eastAsia="宋体" w:cs="宋体"/>
                <w:color w:val="000000" w:themeColor="text1"/>
                <w:spacing w:val="21"/>
                <w:sz w:val="20"/>
                <w:szCs w:val="20"/>
                <w:highlight w:val="none"/>
                <w14:textFill>
                  <w14:solidFill>
                    <w14:schemeClr w14:val="tx1"/>
                  </w14:solidFill>
                </w14:textFill>
              </w:rPr>
              <w:t>当将其投标文件作为无效处理。</w:t>
            </w:r>
          </w:p>
        </w:tc>
      </w:tr>
      <w:tr w14:paraId="5684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893" w:hRule="atLeast"/>
        </w:trPr>
        <w:tc>
          <w:tcPr>
            <w:tcW w:w="9270" w:type="dxa"/>
            <w:gridSpan w:val="7"/>
            <w:vAlign w:val="top"/>
          </w:tcPr>
          <w:p w14:paraId="1E233CBC">
            <w:pPr>
              <w:pStyle w:val="12"/>
              <w:spacing w:line="282" w:lineRule="auto"/>
              <w:rPr>
                <w:color w:val="000000" w:themeColor="text1"/>
                <w:highlight w:val="none"/>
                <w14:textFill>
                  <w14:solidFill>
                    <w14:schemeClr w14:val="tx1"/>
                  </w14:solidFill>
                </w14:textFill>
              </w:rPr>
            </w:pPr>
          </w:p>
          <w:p w14:paraId="552EC8F9">
            <w:pPr>
              <w:spacing w:before="78" w:line="220" w:lineRule="auto"/>
              <w:ind w:left="440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补充</w:t>
            </w:r>
          </w:p>
        </w:tc>
      </w:tr>
      <w:tr w14:paraId="15F0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1245" w:hRule="atLeast"/>
        </w:trPr>
        <w:tc>
          <w:tcPr>
            <w:tcW w:w="1374" w:type="dxa"/>
            <w:gridSpan w:val="2"/>
            <w:tcBorders>
              <w:right w:val="single" w:color="000000" w:sz="2" w:space="0"/>
            </w:tcBorders>
            <w:vAlign w:val="top"/>
          </w:tcPr>
          <w:p w14:paraId="097CDFD1">
            <w:pPr>
              <w:pStyle w:val="12"/>
              <w:spacing w:line="427" w:lineRule="auto"/>
              <w:rPr>
                <w:color w:val="000000" w:themeColor="text1"/>
                <w:highlight w:val="none"/>
                <w14:textFill>
                  <w14:solidFill>
                    <w14:schemeClr w14:val="tx1"/>
                  </w14:solidFill>
                </w14:textFill>
              </w:rPr>
            </w:pPr>
          </w:p>
          <w:p w14:paraId="559F3DBF">
            <w:pPr>
              <w:spacing w:before="78" w:line="241" w:lineRule="auto"/>
              <w:ind w:left="67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7896" w:type="dxa"/>
            <w:gridSpan w:val="5"/>
            <w:tcBorders>
              <w:left w:val="single" w:color="000000" w:sz="2" w:space="0"/>
            </w:tcBorders>
            <w:vAlign w:val="top"/>
          </w:tcPr>
          <w:p w14:paraId="389D0E25">
            <w:pPr>
              <w:spacing w:before="198" w:line="217" w:lineRule="auto"/>
              <w:ind w:left="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①严禁恶意竞标，必须保证所投服务达到甲方要求。</w:t>
            </w:r>
          </w:p>
          <w:p w14:paraId="43E8B039">
            <w:pPr>
              <w:spacing w:before="38" w:line="223" w:lineRule="auto"/>
              <w:ind w:left="4" w:right="394"/>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6"/>
                <w:sz w:val="24"/>
                <w:szCs w:val="24"/>
                <w:highlight w:val="none"/>
                <w14:textFill>
                  <w14:solidFill>
                    <w14:schemeClr w14:val="tx1"/>
                  </w14:solidFill>
                </w14:textFill>
              </w:rPr>
              <w:t>②中标后，中标人向采购人提供的服务与投标文件中采购需求不一</w:t>
            </w:r>
            <w:r>
              <w:rPr>
                <w:rFonts w:ascii="宋体" w:hAnsi="宋体" w:eastAsia="宋体" w:cs="宋体"/>
                <w:color w:val="000000" w:themeColor="text1"/>
                <w:spacing w:val="-7"/>
                <w:sz w:val="24"/>
                <w:szCs w:val="24"/>
                <w:highlight w:val="none"/>
                <w14:textFill>
                  <w14:solidFill>
                    <w14:schemeClr w14:val="tx1"/>
                  </w14:solidFill>
                </w14:textFill>
              </w:rPr>
              <w:t>致的，</w:t>
            </w:r>
            <w:r>
              <w:rPr>
                <w:rFonts w:ascii="宋体" w:hAnsi="宋体" w:eastAsia="宋体" w:cs="宋体"/>
                <w:color w:val="000000" w:themeColor="text1"/>
                <w:spacing w:val="-2"/>
                <w:sz w:val="24"/>
                <w:szCs w:val="24"/>
                <w:highlight w:val="none"/>
                <w14:textFill>
                  <w14:solidFill>
                    <w14:schemeClr w14:val="tx1"/>
                  </w14:solidFill>
                </w14:textFill>
              </w:rPr>
              <w:t>采购人有权拒收，期间所产生的任何费用由</w:t>
            </w:r>
            <w:r>
              <w:rPr>
                <w:rFonts w:ascii="宋体" w:hAnsi="宋体" w:eastAsia="宋体" w:cs="宋体"/>
                <w:color w:val="000000" w:themeColor="text1"/>
                <w:spacing w:val="-3"/>
                <w:sz w:val="24"/>
                <w:szCs w:val="24"/>
                <w:highlight w:val="none"/>
                <w14:textFill>
                  <w14:solidFill>
                    <w14:schemeClr w14:val="tx1"/>
                  </w14:solidFill>
                </w14:textFill>
              </w:rPr>
              <w:t>中标人承担。</w:t>
            </w:r>
          </w:p>
        </w:tc>
      </w:tr>
      <w:tr w14:paraId="0048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1337" w:hRule="atLeast"/>
        </w:trPr>
        <w:tc>
          <w:tcPr>
            <w:tcW w:w="1374" w:type="dxa"/>
            <w:gridSpan w:val="2"/>
            <w:tcBorders>
              <w:right w:val="single" w:color="000000" w:sz="2" w:space="0"/>
            </w:tcBorders>
            <w:vAlign w:val="top"/>
          </w:tcPr>
          <w:p w14:paraId="6DD05891">
            <w:pPr>
              <w:pStyle w:val="12"/>
              <w:spacing w:line="241" w:lineRule="auto"/>
              <w:rPr>
                <w:color w:val="000000" w:themeColor="text1"/>
                <w:highlight w:val="none"/>
                <w14:textFill>
                  <w14:solidFill>
                    <w14:schemeClr w14:val="tx1"/>
                  </w14:solidFill>
                </w14:textFill>
              </w:rPr>
            </w:pPr>
          </w:p>
          <w:p w14:paraId="57BA3FEF">
            <w:pPr>
              <w:pStyle w:val="12"/>
              <w:spacing w:line="241" w:lineRule="auto"/>
              <w:rPr>
                <w:color w:val="000000" w:themeColor="text1"/>
                <w:highlight w:val="none"/>
                <w14:textFill>
                  <w14:solidFill>
                    <w14:schemeClr w14:val="tx1"/>
                  </w14:solidFill>
                </w14:textFill>
              </w:rPr>
            </w:pPr>
          </w:p>
          <w:p w14:paraId="4533B550">
            <w:pPr>
              <w:spacing w:before="78" w:line="241" w:lineRule="auto"/>
              <w:ind w:left="6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p>
        </w:tc>
        <w:tc>
          <w:tcPr>
            <w:tcW w:w="7896" w:type="dxa"/>
            <w:gridSpan w:val="5"/>
            <w:tcBorders>
              <w:left w:val="single" w:color="000000" w:sz="2" w:space="0"/>
            </w:tcBorders>
            <w:vAlign w:val="top"/>
          </w:tcPr>
          <w:p w14:paraId="0FB5772D">
            <w:pPr>
              <w:spacing w:before="49" w:line="241" w:lineRule="auto"/>
              <w:ind w:left="5" w:right="227"/>
              <w:jc w:val="both"/>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评标方法：</w:t>
            </w:r>
            <w:r>
              <w:rPr>
                <w:rFonts w:hint="eastAsia" w:ascii="宋体" w:hAnsi="宋体" w:eastAsia="宋体" w:cs="宋体"/>
                <w:color w:val="000000" w:themeColor="text1"/>
                <w:spacing w:val="-1"/>
                <w:sz w:val="24"/>
                <w:szCs w:val="24"/>
                <w:highlight w:val="none"/>
                <w14:textFill>
                  <w14:solidFill>
                    <w14:schemeClr w14:val="tx1"/>
                  </w14:solidFill>
                </w14:textFill>
              </w:rPr>
              <w:t>适用中华人民共和国财政部令第87号--政府采购货物和服务招标投标管理办法第五十五条综合评分法：根据投标文件满足招标文件全部实质性要求，且按照评审因素的量化指标评审得分最高的原则确定中标候选人。</w:t>
            </w:r>
          </w:p>
        </w:tc>
      </w:tr>
      <w:tr w14:paraId="051A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666" w:hRule="atLeast"/>
        </w:trPr>
        <w:tc>
          <w:tcPr>
            <w:tcW w:w="1374" w:type="dxa"/>
            <w:gridSpan w:val="2"/>
            <w:tcBorders>
              <w:right w:val="single" w:color="000000" w:sz="2" w:space="0"/>
            </w:tcBorders>
            <w:vAlign w:val="top"/>
          </w:tcPr>
          <w:p w14:paraId="31B61D64">
            <w:pPr>
              <w:spacing w:before="235"/>
              <w:ind w:left="646"/>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p>
        </w:tc>
        <w:tc>
          <w:tcPr>
            <w:tcW w:w="7896" w:type="dxa"/>
            <w:gridSpan w:val="5"/>
            <w:tcBorders>
              <w:left w:val="single" w:color="000000" w:sz="2" w:space="0"/>
            </w:tcBorders>
            <w:vAlign w:val="center"/>
          </w:tcPr>
          <w:p w14:paraId="0FF0AB13">
            <w:pPr>
              <w:spacing w:before="60" w:line="219" w:lineRule="auto"/>
              <w:ind w:left="1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b/>
                <w:bCs/>
                <w:color w:val="000000" w:themeColor="text1"/>
                <w:spacing w:val="-8"/>
                <w:sz w:val="24"/>
                <w:szCs w:val="24"/>
                <w:highlight w:val="none"/>
                <w14:textFill>
                  <w14:solidFill>
                    <w14:schemeClr w14:val="tx1"/>
                  </w14:solidFill>
                </w14:textFill>
              </w:rPr>
              <w:t>本项目中小型企业所属行业：</w:t>
            </w:r>
            <w:r>
              <w:rPr>
                <w:rFonts w:hint="eastAsia" w:ascii="宋体" w:hAnsi="宋体" w:eastAsia="宋体" w:cs="宋体"/>
                <w:b/>
                <w:bCs/>
                <w:color w:val="000000" w:themeColor="text1"/>
                <w:spacing w:val="-8"/>
                <w:sz w:val="24"/>
                <w:szCs w:val="24"/>
                <w:highlight w:val="none"/>
                <w:u w:val="single" w:color="auto"/>
                <w:lang w:val="en-US" w:eastAsia="zh-CN"/>
                <w14:textFill>
                  <w14:solidFill>
                    <w14:schemeClr w14:val="tx1"/>
                  </w14:solidFill>
                </w14:textFill>
              </w:rPr>
              <w:t>工业</w:t>
            </w:r>
          </w:p>
        </w:tc>
      </w:tr>
      <w:tr w14:paraId="03AC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628" w:hRule="atLeast"/>
        </w:trPr>
        <w:tc>
          <w:tcPr>
            <w:tcW w:w="1374" w:type="dxa"/>
            <w:gridSpan w:val="2"/>
            <w:tcBorders>
              <w:right w:val="single" w:color="000000" w:sz="2" w:space="0"/>
            </w:tcBorders>
            <w:vAlign w:val="top"/>
          </w:tcPr>
          <w:p w14:paraId="2A84C1A7">
            <w:pPr>
              <w:spacing w:before="291" w:line="241" w:lineRule="auto"/>
              <w:ind w:left="63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w:t>
            </w:r>
          </w:p>
        </w:tc>
        <w:tc>
          <w:tcPr>
            <w:tcW w:w="7896" w:type="dxa"/>
            <w:gridSpan w:val="5"/>
            <w:tcBorders>
              <w:left w:val="single" w:color="000000" w:sz="2" w:space="0"/>
            </w:tcBorders>
            <w:vAlign w:val="top"/>
          </w:tcPr>
          <w:p w14:paraId="3AD71C7F">
            <w:pPr>
              <w:spacing w:before="212" w:line="214" w:lineRule="auto"/>
              <w:ind w:left="5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中标单位在签订合同后将扫描件发送至</w:t>
            </w:r>
            <w:r>
              <w:rPr>
                <w:rFonts w:hint="eastAsia" w:ascii="宋体" w:hAnsi="宋体" w:eastAsia="宋体" w:cs="宋体"/>
                <w:color w:val="000000" w:themeColor="text1"/>
                <w:spacing w:val="-2"/>
                <w:sz w:val="24"/>
                <w:szCs w:val="24"/>
                <w:highlight w:val="none"/>
                <w:u w:val="single" w:color="auto"/>
                <w:lang w:eastAsia="zh-CN"/>
                <w14:textFill>
                  <w14:solidFill>
                    <w14:schemeClr w14:val="tx1"/>
                  </w14:solidFill>
                </w14:textFill>
              </w:rPr>
              <w:t>309641802</w:t>
            </w:r>
            <w:r>
              <w:rPr>
                <w:rFonts w:ascii="宋体" w:hAnsi="宋体" w:eastAsia="宋体" w:cs="宋体"/>
                <w:color w:val="000000" w:themeColor="text1"/>
                <w:spacing w:val="-3"/>
                <w:sz w:val="24"/>
                <w:szCs w:val="24"/>
                <w:highlight w:val="none"/>
                <w:u w:val="single" w:color="auto"/>
                <w14:textFill>
                  <w14:solidFill>
                    <w14:schemeClr w14:val="tx1"/>
                  </w14:solidFill>
                </w14:textFill>
              </w:rPr>
              <w:t>@qq.com</w:t>
            </w:r>
          </w:p>
        </w:tc>
      </w:tr>
      <w:tr w14:paraId="2583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 w:type="dxa"/>
          <w:trHeight w:val="628" w:hRule="atLeast"/>
        </w:trPr>
        <w:tc>
          <w:tcPr>
            <w:tcW w:w="1374" w:type="dxa"/>
            <w:gridSpan w:val="2"/>
            <w:tcBorders>
              <w:right w:val="single" w:color="000000" w:sz="2" w:space="0"/>
            </w:tcBorders>
            <w:vAlign w:val="top"/>
          </w:tcPr>
          <w:p w14:paraId="436B2D21">
            <w:pPr>
              <w:spacing w:before="291" w:line="241" w:lineRule="auto"/>
              <w:ind w:left="633"/>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7896" w:type="dxa"/>
            <w:gridSpan w:val="5"/>
            <w:tcBorders>
              <w:left w:val="single" w:color="000000" w:sz="2" w:space="0"/>
            </w:tcBorders>
            <w:vAlign w:val="top"/>
          </w:tcPr>
          <w:p w14:paraId="0AD1D580">
            <w:pPr>
              <w:spacing w:before="212" w:line="214" w:lineRule="auto"/>
              <w:ind w:left="53"/>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监管部门：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喀什地区财政局政府采购管理办公室</w:t>
            </w:r>
          </w:p>
          <w:p w14:paraId="4E3C869B">
            <w:pPr>
              <w:spacing w:before="212" w:line="214" w:lineRule="auto"/>
              <w:ind w:left="53"/>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联系电话：0998-2597000   0998-2597200</w:t>
            </w:r>
          </w:p>
          <w:p w14:paraId="58926061">
            <w:pPr>
              <w:spacing w:before="212" w:line="214" w:lineRule="auto"/>
              <w:ind w:left="53"/>
              <w:rPr>
                <w:rFonts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通讯地址：</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喀什地区财政局</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p>
        </w:tc>
      </w:tr>
    </w:tbl>
    <w:p w14:paraId="238A3616">
      <w:pPr>
        <w:rPr>
          <w:rFonts w:ascii="Arial"/>
          <w:color w:val="000000" w:themeColor="text1"/>
          <w:sz w:val="21"/>
          <w:highlight w:val="none"/>
          <w14:textFill>
            <w14:solidFill>
              <w14:schemeClr w14:val="tx1"/>
            </w14:solidFill>
          </w14:textFill>
        </w:rPr>
      </w:pPr>
    </w:p>
    <w:p w14:paraId="3235F299">
      <w:pPr>
        <w:rPr>
          <w:rFonts w:ascii="Arial" w:hAnsi="Arial" w:eastAsia="Arial" w:cs="Arial"/>
          <w:color w:val="000000" w:themeColor="text1"/>
          <w:sz w:val="21"/>
          <w:szCs w:val="21"/>
          <w:highlight w:val="none"/>
          <w14:textFill>
            <w14:solidFill>
              <w14:schemeClr w14:val="tx1"/>
            </w14:solidFill>
          </w14:textFill>
        </w:rPr>
        <w:sectPr>
          <w:footerReference r:id="rId52" w:type="default"/>
          <w:pgSz w:w="11907" w:h="16840"/>
          <w:pgMar w:top="400" w:right="1166" w:bottom="908" w:left="1455" w:header="0" w:footer="675" w:gutter="0"/>
          <w:pgNumType w:fmt="decimal"/>
          <w:cols w:space="720" w:num="1"/>
        </w:sectPr>
      </w:pPr>
    </w:p>
    <w:p w14:paraId="504D01AA">
      <w:pPr>
        <w:spacing w:line="260" w:lineRule="auto"/>
        <w:rPr>
          <w:rFonts w:ascii="Arial"/>
          <w:color w:val="000000" w:themeColor="text1"/>
          <w:sz w:val="21"/>
          <w:highlight w:val="none"/>
          <w14:textFill>
            <w14:solidFill>
              <w14:schemeClr w14:val="tx1"/>
            </w14:solidFill>
          </w14:textFill>
        </w:rPr>
      </w:pPr>
    </w:p>
    <w:p w14:paraId="6986E491">
      <w:pPr>
        <w:spacing w:line="261" w:lineRule="auto"/>
        <w:rPr>
          <w:rFonts w:ascii="Arial"/>
          <w:color w:val="000000" w:themeColor="text1"/>
          <w:sz w:val="21"/>
          <w:highlight w:val="none"/>
          <w14:textFill>
            <w14:solidFill>
              <w14:schemeClr w14:val="tx1"/>
            </w14:solidFill>
          </w14:textFill>
        </w:rPr>
      </w:pPr>
    </w:p>
    <w:p w14:paraId="0AF04B49">
      <w:pPr>
        <w:pStyle w:val="5"/>
        <w:spacing w:before="97" w:line="225" w:lineRule="auto"/>
        <w:ind w:left="2908"/>
        <w:outlineLvl w:val="0"/>
        <w:rPr>
          <w:color w:val="000000" w:themeColor="text1"/>
          <w:sz w:val="30"/>
          <w:szCs w:val="30"/>
          <w:highlight w:val="none"/>
          <w14:textFill>
            <w14:solidFill>
              <w14:schemeClr w14:val="tx1"/>
            </w14:solidFill>
          </w14:textFill>
        </w:rPr>
      </w:pPr>
      <w:r>
        <w:rPr>
          <w:b/>
          <w:bCs/>
          <w:color w:val="000000" w:themeColor="text1"/>
          <w:spacing w:val="16"/>
          <w:sz w:val="30"/>
          <w:szCs w:val="30"/>
          <w:highlight w:val="none"/>
          <w14:textFill>
            <w14:solidFill>
              <w14:schemeClr w14:val="tx1"/>
            </w14:solidFill>
          </w14:textFill>
        </w:rPr>
        <w:t>第5章货物内容及项目要求</w:t>
      </w:r>
    </w:p>
    <w:p w14:paraId="4B09273F">
      <w:pPr>
        <w:pStyle w:val="5"/>
        <w:spacing w:before="30" w:line="225" w:lineRule="auto"/>
        <w:ind w:left="2284"/>
        <w:rPr>
          <w:color w:val="000000" w:themeColor="text1"/>
          <w:sz w:val="30"/>
          <w:szCs w:val="30"/>
          <w:highlight w:val="none"/>
          <w14:textFill>
            <w14:solidFill>
              <w14:schemeClr w14:val="tx1"/>
            </w14:solidFill>
          </w14:textFill>
        </w:rPr>
      </w:pPr>
      <w:r>
        <w:rPr>
          <w:b/>
          <w:bCs/>
          <w:color w:val="000000" w:themeColor="text1"/>
          <w:spacing w:val="6"/>
          <w:sz w:val="30"/>
          <w:szCs w:val="30"/>
          <w:highlight w:val="none"/>
          <w14:textFill>
            <w14:solidFill>
              <w14:schemeClr w14:val="tx1"/>
            </w14:solidFill>
          </w14:textFill>
        </w:rPr>
        <w:t>一、货物需求一览表及技术规格参数</w:t>
      </w:r>
    </w:p>
    <w:p w14:paraId="03E57868">
      <w:pPr>
        <w:pStyle w:val="5"/>
        <w:spacing w:before="70" w:line="211" w:lineRule="auto"/>
        <w:ind w:left="124"/>
        <w:jc w:val="center"/>
        <w:rPr>
          <w:rFonts w:hint="eastAsia" w:eastAsia="宋体"/>
          <w:color w:val="000000" w:themeColor="text1"/>
          <w:highlight w:val="none"/>
          <w:lang w:eastAsia="zh-CN"/>
          <w14:textFill>
            <w14:solidFill>
              <w14:schemeClr w14:val="tx1"/>
            </w14:solidFill>
          </w14:textFill>
        </w:rPr>
      </w:pPr>
      <w:r>
        <w:rPr>
          <w:rFonts w:hint="eastAsia"/>
          <w:b/>
          <w:bCs/>
          <w:color w:val="000000" w:themeColor="text1"/>
          <w:spacing w:val="-2"/>
          <w:highlight w:val="none"/>
          <w:lang w:eastAsia="zh-CN"/>
          <w14:textFill>
            <w14:solidFill>
              <w14:schemeClr w14:val="tx1"/>
            </w14:solidFill>
          </w14:textFill>
        </w:rPr>
        <w:t>喀什地区产品质量检验所2026年设备购置项目</w:t>
      </w:r>
    </w:p>
    <w:p w14:paraId="453AFBE5">
      <w:pPr>
        <w:rPr>
          <w:rFonts w:ascii="Arial"/>
          <w:color w:val="000000" w:themeColor="text1"/>
          <w:sz w:val="21"/>
          <w:highlight w:val="none"/>
          <w14:textFill>
            <w14:solidFill>
              <w14:schemeClr w14:val="tx1"/>
            </w14:solidFill>
          </w14:textFill>
        </w:rPr>
      </w:pPr>
    </w:p>
    <w:tbl>
      <w:tblPr>
        <w:tblStyle w:val="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4"/>
        <w:gridCol w:w="1399"/>
        <w:gridCol w:w="6182"/>
        <w:gridCol w:w="935"/>
      </w:tblGrid>
      <w:tr w14:paraId="6A28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754" w:type="dxa"/>
            <w:shd w:val="clear" w:color="auto" w:fill="auto"/>
            <w:vAlign w:val="center"/>
          </w:tcPr>
          <w:p w14:paraId="356FF4CD">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399" w:type="dxa"/>
            <w:shd w:val="clear" w:color="auto" w:fill="auto"/>
            <w:vAlign w:val="center"/>
          </w:tcPr>
          <w:p w14:paraId="1DAE0807">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6182" w:type="dxa"/>
            <w:shd w:val="clear" w:color="auto" w:fill="auto"/>
            <w:vAlign w:val="center"/>
          </w:tcPr>
          <w:p w14:paraId="208EC25F">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技术参数</w:t>
            </w:r>
          </w:p>
        </w:tc>
        <w:tc>
          <w:tcPr>
            <w:tcW w:w="935" w:type="dxa"/>
            <w:shd w:val="clear" w:color="auto" w:fill="auto"/>
            <w:vAlign w:val="center"/>
          </w:tcPr>
          <w:p w14:paraId="5A49B7FE">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数量</w:t>
            </w:r>
          </w:p>
        </w:tc>
      </w:tr>
      <w:tr w14:paraId="47D9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2D9B96EA">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c>
          <w:tcPr>
            <w:tcW w:w="1399" w:type="dxa"/>
            <w:shd w:val="clear" w:color="auto" w:fill="auto"/>
            <w:vAlign w:val="center"/>
          </w:tcPr>
          <w:p w14:paraId="5F253CB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标准比色箱</w:t>
            </w:r>
          </w:p>
        </w:tc>
        <w:tc>
          <w:tcPr>
            <w:tcW w:w="6182" w:type="dxa"/>
            <w:shd w:val="clear" w:color="auto" w:fill="auto"/>
            <w:vAlign w:val="center"/>
          </w:tcPr>
          <w:p w14:paraId="1B05409B">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配置D65,TL84,CWF,F,UV五种光源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重量：30Kg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体积(宽x深x高)：710x405x570 mm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D65：2支、TL84：2支、CWF：2支、F：4支  、UV：1支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电压：220V/50Hz</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光源说明 ：</w:t>
            </w:r>
          </w:p>
          <w:p w14:paraId="244C054A">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D65  色温：6500K 功率：18W</w:t>
            </w:r>
          </w:p>
          <w:p w14:paraId="074210DB">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TL84  色温：4000K 功率：18W  </w:t>
            </w:r>
          </w:p>
          <w:p w14:paraId="1C825BE9">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CWF   色温：4150K 功率：18W     </w:t>
            </w:r>
          </w:p>
          <w:p w14:paraId="2D8D93BC">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F 比色参考光源 色温：2700K 功率：40W     </w:t>
            </w:r>
          </w:p>
          <w:p w14:paraId="78A84CB7">
            <w:pPr>
              <w:keepNext w:val="0"/>
              <w:keepLines w:val="0"/>
              <w:widowControl/>
              <w:suppressLineNumbers w:val="0"/>
              <w:spacing w:line="240" w:lineRule="auto"/>
              <w:jc w:val="both"/>
              <w:textAlignment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UV 紫外灯光源 波长：365nm 功率：18W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光源寿命：使用不低于2000小时，配有计时器。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光源控制：每种光源可以切换的，用什么光源就打开什么光源，正常是每次用一种光源（不要两种光源同时按亮，只要用一种光源对色就可以了）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光源箱的内壁为标准中灰色。</w:t>
            </w:r>
          </w:p>
        </w:tc>
        <w:tc>
          <w:tcPr>
            <w:tcW w:w="935" w:type="dxa"/>
            <w:shd w:val="clear" w:color="auto" w:fill="auto"/>
            <w:vAlign w:val="center"/>
          </w:tcPr>
          <w:p w14:paraId="2B478D3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24FA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2DB5FA2B">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w:t>
            </w:r>
          </w:p>
        </w:tc>
        <w:tc>
          <w:tcPr>
            <w:tcW w:w="1399" w:type="dxa"/>
            <w:shd w:val="clear" w:color="auto" w:fill="auto"/>
            <w:vAlign w:val="center"/>
          </w:tcPr>
          <w:p w14:paraId="0B3B0C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静态电阻应变仪标配传感器</w:t>
            </w:r>
          </w:p>
        </w:tc>
        <w:tc>
          <w:tcPr>
            <w:tcW w:w="6182" w:type="dxa"/>
            <w:shd w:val="clear" w:color="auto" w:fill="auto"/>
            <w:vAlign w:val="center"/>
          </w:tcPr>
          <w:p w14:paraId="3AD918C6">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1.内置锂电池，可连续工作不低于24h</w:t>
            </w:r>
          </w:p>
          <w:p w14:paraId="77AE03C5">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2.航空插头设计，提高现场接线效率</w:t>
            </w:r>
          </w:p>
          <w:p w14:paraId="6140E21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3.有电量指示灯，电量一目了然</w:t>
            </w:r>
          </w:p>
          <w:p w14:paraId="434F7A1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4.仪器小巧；一台设备长宽不及半张A4纸大；轻便，方便携带</w:t>
            </w:r>
          </w:p>
          <w:p w14:paraId="2AF2CD0A">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5.USB线直接联机</w:t>
            </w:r>
          </w:p>
          <w:p w14:paraId="7ECB36F1">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主要技术参数</w:t>
            </w:r>
          </w:p>
          <w:p w14:paraId="09152B6C">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1.通道数：16+1测点/台，每台计算机可控制256台数据采样箱；</w:t>
            </w:r>
          </w:p>
          <w:p w14:paraId="6B600D7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2.接口：五芯航空插头</w:t>
            </w:r>
          </w:p>
          <w:p w14:paraId="231E7EDD">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3.通讯方式：USB口总线通讯</w:t>
            </w:r>
          </w:p>
          <w:p w14:paraId="207C9BC6">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4.指示灯：通讯方式指示灯，电量指示灯</w:t>
            </w:r>
          </w:p>
          <w:p w14:paraId="59B892C2">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5.防护等级IP64</w:t>
            </w:r>
          </w:p>
          <w:p w14:paraId="329A48C6">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6.支持边工作边充电</w:t>
            </w:r>
          </w:p>
          <w:p w14:paraId="49F185D3">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7.内置可充电电池，额定容量：12.6V/4.8AH；满电、满载、20℃、连续采集，工作时间不低于24h；充电器：12.6V/1AH。</w:t>
            </w:r>
          </w:p>
          <w:p w14:paraId="3F10626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8.采样速率:1Hz；</w:t>
            </w:r>
          </w:p>
          <w:p w14:paraId="484D78E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9.测试应变范围:±20000με；</w:t>
            </w:r>
          </w:p>
          <w:p w14:paraId="45A0EF57">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10.桥路类型：全桥、半桥、1/4桥（120Ω应变片无补偿）、1/4 桥（公共补偿片）、三线制自补偿应变片、电压输入(热电偶)、电阻及电阻型传感器（支持三线制）等</w:t>
            </w:r>
          </w:p>
          <w:p w14:paraId="553CFC79">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11.桥路设置方式：每通道独立设置</w:t>
            </w:r>
          </w:p>
          <w:p w14:paraId="26E4AFFE">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12.电压输入范围：±20mV，±2.5V两档可设置</w:t>
            </w:r>
          </w:p>
          <w:p w14:paraId="2482F51A">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13.分辨率:1με；</w:t>
            </w:r>
          </w:p>
          <w:p w14:paraId="5B4CC1FA">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14.零漂:≤3με/4h；</w:t>
            </w:r>
          </w:p>
          <w:p w14:paraId="4D6E8BE6">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15.自动平衡范围:±15000με,灵敏度系数K＝2，120Ω应变计阻值误差的1.5 ；</w:t>
            </w:r>
          </w:p>
          <w:p w14:paraId="06EDE5F2">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16.仪器外形尺寸：180*120*55(mm)，重量1kg</w:t>
            </w:r>
          </w:p>
          <w:p w14:paraId="4CB0ECFB">
            <w:pPr>
              <w:keepNext w:val="0"/>
              <w:keepLines w:val="0"/>
              <w:widowControl/>
              <w:suppressLineNumbers w:val="0"/>
              <w:spacing w:line="240" w:lineRule="auto"/>
              <w:jc w:val="both"/>
              <w:textAlignment w:val="center"/>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17.配套传感器（50T）及适配无线传输配件。</w:t>
            </w:r>
          </w:p>
          <w:p w14:paraId="570B4232">
            <w:pPr>
              <w:keepNext w:val="0"/>
              <w:keepLines w:val="0"/>
              <w:widowControl/>
              <w:suppressLineNumbers w:val="0"/>
              <w:spacing w:line="240" w:lineRule="auto"/>
              <w:jc w:val="both"/>
              <w:textAlignment w:val="center"/>
              <w:rPr>
                <w:rFonts w:hint="default" w:ascii="宋体" w:hAnsi="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18.传感器参数：工作温度范围：-20℃～+70℃，激励电压：5V～12V ，额定载荷（50T），精度：±0.05～±0.1 %F•S，灵敏度：2.0±0.05 mV/V，重复性误差：±0.05 %F•S，安全过载：150 %F•S，防护等级：IP65，材质：不锈钢，适配线缆：Φ5×3M。</w:t>
            </w:r>
          </w:p>
        </w:tc>
        <w:tc>
          <w:tcPr>
            <w:tcW w:w="935" w:type="dxa"/>
            <w:shd w:val="clear" w:color="auto" w:fill="auto"/>
            <w:vAlign w:val="center"/>
          </w:tcPr>
          <w:p w14:paraId="0A7E1C6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w:t>
            </w:r>
          </w:p>
        </w:tc>
      </w:tr>
      <w:tr w14:paraId="5E00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142013A8">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w:t>
            </w:r>
          </w:p>
        </w:tc>
        <w:tc>
          <w:tcPr>
            <w:tcW w:w="1399" w:type="dxa"/>
            <w:shd w:val="clear" w:color="auto" w:fill="auto"/>
            <w:vAlign w:val="center"/>
          </w:tcPr>
          <w:p w14:paraId="161069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涡流测厚仪</w:t>
            </w:r>
          </w:p>
        </w:tc>
        <w:tc>
          <w:tcPr>
            <w:tcW w:w="6182" w:type="dxa"/>
            <w:shd w:val="clear" w:color="auto" w:fill="auto"/>
            <w:vAlign w:val="center"/>
          </w:tcPr>
          <w:p w14:paraId="7577729B">
            <w:pPr>
              <w:keepNext w:val="0"/>
              <w:keepLines w:val="0"/>
              <w:widowControl/>
              <w:suppressLineNumbers w:val="0"/>
              <w:spacing w:line="240" w:lineRule="auto"/>
              <w:jc w:val="both"/>
              <w:textAlignment w:val="cente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量程： 0～150μm；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精度： ±3%；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分辨率：0.1μm；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功耗： 0.06W；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外形尺寸：150mm×80mm×30mm；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  量： 280g。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标准配置：主机1台、探头1支、基体1块（6063合金）、校正箔片、1套4片（附检测报告）、使用说明书1份、合格证1份、保修单1份、手提式仪器箱 1个</w:t>
            </w:r>
          </w:p>
        </w:tc>
        <w:tc>
          <w:tcPr>
            <w:tcW w:w="935" w:type="dxa"/>
            <w:shd w:val="clear" w:color="auto" w:fill="auto"/>
            <w:vAlign w:val="center"/>
          </w:tcPr>
          <w:p w14:paraId="1E38EF9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w:t>
            </w:r>
          </w:p>
        </w:tc>
      </w:tr>
      <w:tr w14:paraId="301F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2CFA4631">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w:t>
            </w:r>
          </w:p>
        </w:tc>
        <w:tc>
          <w:tcPr>
            <w:tcW w:w="1399" w:type="dxa"/>
            <w:shd w:val="clear" w:color="auto" w:fill="auto"/>
            <w:vAlign w:val="center"/>
          </w:tcPr>
          <w:p w14:paraId="2CB9B3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电子称30KG/0.1g</w:t>
            </w:r>
          </w:p>
        </w:tc>
        <w:tc>
          <w:tcPr>
            <w:tcW w:w="6182" w:type="dxa"/>
            <w:shd w:val="clear" w:color="auto" w:fill="auto"/>
            <w:vAlign w:val="center"/>
          </w:tcPr>
          <w:p w14:paraId="5AD4CDA6">
            <w:pPr>
              <w:keepNext w:val="0"/>
              <w:keepLines w:val="0"/>
              <w:widowControl/>
              <w:suppressLineNumbers w:val="0"/>
              <w:spacing w:line="240" w:lineRule="auto"/>
              <w:jc w:val="both"/>
              <w:textAlignment w:val="center"/>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30KG/0.1g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准确度等级：Ⅱ</w:t>
            </w:r>
          </w:p>
        </w:tc>
        <w:tc>
          <w:tcPr>
            <w:tcW w:w="935" w:type="dxa"/>
            <w:shd w:val="clear" w:color="auto" w:fill="auto"/>
            <w:vAlign w:val="center"/>
          </w:tcPr>
          <w:p w14:paraId="7F1F22D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4465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7F4B6456">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w:t>
            </w:r>
          </w:p>
        </w:tc>
        <w:tc>
          <w:tcPr>
            <w:tcW w:w="1399" w:type="dxa"/>
            <w:shd w:val="clear" w:color="auto" w:fill="auto"/>
            <w:vAlign w:val="center"/>
          </w:tcPr>
          <w:p w14:paraId="7FC3564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电子称200KG/1g</w:t>
            </w:r>
          </w:p>
        </w:tc>
        <w:tc>
          <w:tcPr>
            <w:tcW w:w="6182" w:type="dxa"/>
            <w:shd w:val="clear" w:color="auto" w:fill="auto"/>
            <w:vAlign w:val="center"/>
          </w:tcPr>
          <w:p w14:paraId="39EA83FD">
            <w:pPr>
              <w:keepNext w:val="0"/>
              <w:keepLines w:val="0"/>
              <w:widowControl/>
              <w:suppressLineNumbers w:val="0"/>
              <w:spacing w:line="240" w:lineRule="auto"/>
              <w:jc w:val="both"/>
              <w:textAlignment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200KG/1g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准确度等级：Ⅲ</w:t>
            </w:r>
          </w:p>
        </w:tc>
        <w:tc>
          <w:tcPr>
            <w:tcW w:w="935" w:type="dxa"/>
            <w:shd w:val="clear" w:color="auto" w:fill="auto"/>
            <w:vAlign w:val="center"/>
          </w:tcPr>
          <w:p w14:paraId="121DC94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1EFF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shd w:val="clear" w:color="auto" w:fill="auto"/>
            <w:vAlign w:val="center"/>
          </w:tcPr>
          <w:p w14:paraId="4334C0AB">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p>
        </w:tc>
        <w:tc>
          <w:tcPr>
            <w:tcW w:w="1399" w:type="dxa"/>
            <w:shd w:val="clear" w:color="auto" w:fill="auto"/>
            <w:vAlign w:val="center"/>
          </w:tcPr>
          <w:p w14:paraId="6D7FF2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箱式电阻炉</w:t>
            </w:r>
          </w:p>
        </w:tc>
        <w:tc>
          <w:tcPr>
            <w:tcW w:w="6182" w:type="dxa"/>
            <w:shd w:val="clear" w:color="auto" w:fill="auto"/>
            <w:vAlign w:val="center"/>
          </w:tcPr>
          <w:p w14:paraId="7BE413D2">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使用温度范围：1200℃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温度分辨率：1℃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温度波动度：±5℃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升温时间：90分钟</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工作方式：连续</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额定功率：5kw</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工作室容量：7L</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电压：AC220V</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控温精度：1℃；波动度：±5℃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带备保护功能，超温报警、过流保护、开门断电相关的功能。</w:t>
            </w:r>
          </w:p>
          <w:p w14:paraId="396D9265">
            <w:pPr>
              <w:keepNext w:val="0"/>
              <w:keepLines w:val="0"/>
              <w:widowControl/>
              <w:suppressLineNumbers w:val="0"/>
              <w:spacing w:line="240" w:lineRule="auto"/>
              <w:jc w:val="both"/>
              <w:textAlignment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箱体结构是双层（外壳表面低温，避免烫伤人），具备定时功能。</w:t>
            </w:r>
          </w:p>
        </w:tc>
        <w:tc>
          <w:tcPr>
            <w:tcW w:w="935" w:type="dxa"/>
            <w:shd w:val="clear" w:color="auto" w:fill="auto"/>
            <w:vAlign w:val="center"/>
          </w:tcPr>
          <w:p w14:paraId="1240E5B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2DC1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54" w:type="dxa"/>
            <w:shd w:val="clear" w:color="auto" w:fill="auto"/>
            <w:vAlign w:val="center"/>
          </w:tcPr>
          <w:p w14:paraId="215742F8">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p>
        </w:tc>
        <w:tc>
          <w:tcPr>
            <w:tcW w:w="1399" w:type="dxa"/>
            <w:shd w:val="clear" w:color="auto" w:fill="auto"/>
            <w:vAlign w:val="center"/>
          </w:tcPr>
          <w:p w14:paraId="71862D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电动防水卷材不透水仪</w:t>
            </w:r>
          </w:p>
        </w:tc>
        <w:tc>
          <w:tcPr>
            <w:tcW w:w="6182" w:type="dxa"/>
            <w:shd w:val="clear" w:color="auto" w:fill="auto"/>
            <w:vAlign w:val="center"/>
          </w:tcPr>
          <w:p w14:paraId="3D7B166D">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1、电源：220V   50HZ</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2、试验压力：0-0.6MPa</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3、可试件数：3件（一组）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4、试件尺寸：圆形Φ135~150mm或方形140mm×140mm、150mm×150mm或条形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5、透水盘内径：Φ92mm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6、测试水温：20℃±5</w:t>
            </w:r>
          </w:p>
          <w:p w14:paraId="35FCF5D7">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7、功率：50W</w:t>
            </w:r>
          </w:p>
          <w:p w14:paraId="76761F49">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8、压力控制精度：2.5级，压力控制是自动加压、自动恒压，有时间控制和显示功能。</w:t>
            </w:r>
          </w:p>
        </w:tc>
        <w:tc>
          <w:tcPr>
            <w:tcW w:w="935" w:type="dxa"/>
            <w:shd w:val="clear" w:color="auto" w:fill="auto"/>
            <w:vAlign w:val="center"/>
          </w:tcPr>
          <w:p w14:paraId="45A3961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50BD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754" w:type="dxa"/>
            <w:shd w:val="clear" w:color="auto" w:fill="auto"/>
            <w:vAlign w:val="center"/>
          </w:tcPr>
          <w:p w14:paraId="43328958">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p>
        </w:tc>
        <w:tc>
          <w:tcPr>
            <w:tcW w:w="1399" w:type="dxa"/>
            <w:shd w:val="clear" w:color="auto" w:fill="auto"/>
            <w:vAlign w:val="center"/>
          </w:tcPr>
          <w:p w14:paraId="5EDCEB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冷冻试验箱</w:t>
            </w:r>
          </w:p>
        </w:tc>
        <w:tc>
          <w:tcPr>
            <w:tcW w:w="6182" w:type="dxa"/>
            <w:shd w:val="clear" w:color="auto" w:fill="auto"/>
            <w:vAlign w:val="center"/>
          </w:tcPr>
          <w:p w14:paraId="49CF5F92">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用于防水卷材低温柔度实验，内置配套防水卷材低温柔度实验装置，摆放低温箱内胆里，并且符合 GB/T 328.14 标准，能够自动完成低温柔度实验。</w:t>
            </w:r>
          </w:p>
          <w:p w14:paraId="2531CDD1">
            <w:pPr>
              <w:keepNext w:val="0"/>
              <w:keepLines w:val="0"/>
              <w:widowControl/>
              <w:suppressLineNumbers w:val="0"/>
              <w:spacing w:line="240" w:lineRule="auto"/>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1、仪器容积：170L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2、控温范围：0~-40℃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3、控温精度：±2℃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4、电源：220V 50Hz</w:t>
            </w:r>
          </w:p>
          <w:p w14:paraId="383A3F90">
            <w:pPr>
              <w:keepNext w:val="0"/>
              <w:keepLines w:val="0"/>
              <w:widowControl/>
              <w:suppressLineNumbers w:val="0"/>
              <w:spacing w:line="240" w:lineRule="auto"/>
              <w:jc w:val="both"/>
              <w:textAlignment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5、低温柔度试验装置要求：测温精度：±0.5℃；电机功率：80W，  电压：220V   50HZ；试样规格：（150±1）mm×（25±1）mm；试样厚度：1mm~5mm；每次最大测试标准样品数量：10块；测试速度：（360±40）mm/min；测试温度范围：-40℃~50℃；测试相对湿度：（90-95）%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时间设置：0-99分59秒（可调）；弯曲轴尺寸：直径20mm、30mm、50mm。</w:t>
            </w:r>
          </w:p>
        </w:tc>
        <w:tc>
          <w:tcPr>
            <w:tcW w:w="935" w:type="dxa"/>
            <w:shd w:val="clear" w:color="auto" w:fill="auto"/>
            <w:vAlign w:val="center"/>
          </w:tcPr>
          <w:p w14:paraId="576C863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w:t>
            </w:r>
          </w:p>
        </w:tc>
      </w:tr>
      <w:tr w14:paraId="4E17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4C3D5512">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p>
        </w:tc>
        <w:tc>
          <w:tcPr>
            <w:tcW w:w="1399" w:type="dxa"/>
            <w:shd w:val="clear" w:color="auto" w:fill="auto"/>
            <w:vAlign w:val="center"/>
          </w:tcPr>
          <w:p w14:paraId="1B8DCE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顶击式振筛机</w:t>
            </w:r>
          </w:p>
        </w:tc>
        <w:tc>
          <w:tcPr>
            <w:tcW w:w="6182" w:type="dxa"/>
            <w:shd w:val="clear" w:color="auto" w:fill="auto"/>
            <w:vAlign w:val="center"/>
          </w:tcPr>
          <w:p w14:paraId="207C598B">
            <w:pPr>
              <w:keepNext w:val="0"/>
              <w:keepLines w:val="0"/>
              <w:widowControl/>
              <w:suppressLineNumbers w:val="0"/>
              <w:spacing w:line="240" w:lineRule="auto"/>
              <w:jc w:val="both"/>
              <w:textAlignment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Style w:val="13"/>
                <w:color w:val="000000" w:themeColor="text1"/>
                <w:highlight w:val="none"/>
                <w:lang w:val="en-US" w:eastAsia="zh-CN" w:bidi="ar"/>
                <w14:textFill>
                  <w14:solidFill>
                    <w14:schemeClr w14:val="tx1"/>
                  </w14:solidFill>
                </w14:textFill>
              </w:rPr>
              <w:t xml:space="preserve">适用筛子直径:200mm 300mm  可放8层 </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筛子叠高:440mm</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筛座震幅:8mm</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摇动次数:221times/min</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振击次数:147times/min</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回转半径:12.5mma</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电机功率:0.37KW 1400rpm</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外型尺寸:600 x 400 x 880mm (L x W x H)</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定时范围：0-60分钟 数显式</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电压：380V</w:t>
            </w:r>
            <w:r>
              <w:rPr>
                <w:rStyle w:val="13"/>
                <w:color w:val="000000" w:themeColor="text1"/>
                <w:highlight w:val="none"/>
                <w:lang w:val="en-US" w:eastAsia="zh-CN" w:bidi="ar"/>
                <w14:textFill>
                  <w14:solidFill>
                    <w14:schemeClr w14:val="tx1"/>
                  </w14:solidFill>
                </w14:textFill>
              </w:rPr>
              <w:br w:type="textWrapping"/>
            </w:r>
            <w:r>
              <w:rPr>
                <w:rStyle w:val="13"/>
                <w:color w:val="000000" w:themeColor="text1"/>
                <w:highlight w:val="none"/>
                <w:lang w:val="en-US" w:eastAsia="zh-CN" w:bidi="ar"/>
                <w14:textFill>
                  <w14:solidFill>
                    <w14:schemeClr w14:val="tx1"/>
                  </w14:solidFill>
                </w14:textFill>
              </w:rPr>
              <w:t>重量:130Kg</w:t>
            </w:r>
            <w:r>
              <w:rPr>
                <w:rStyle w:val="13"/>
                <w:color w:val="000000" w:themeColor="text1"/>
                <w:highlight w:val="none"/>
                <w:lang w:val="en-US" w:eastAsia="zh-CN" w:bidi="ar"/>
                <w14:textFill>
                  <w14:solidFill>
                    <w14:schemeClr w14:val="tx1"/>
                  </w14:solidFill>
                </w14:textFill>
              </w:rPr>
              <w:br w:type="textWrapping"/>
            </w:r>
            <w:r>
              <w:rPr>
                <w:rStyle w:val="14"/>
                <w:rFonts w:hint="eastAsia"/>
                <w:b w:val="0"/>
                <w:bCs w:val="0"/>
                <w:color w:val="000000" w:themeColor="text1"/>
                <w:highlight w:val="none"/>
                <w:lang w:val="en-US" w:eastAsia="zh-CN" w:bidi="ar"/>
                <w14:textFill>
                  <w14:solidFill>
                    <w14:schemeClr w14:val="tx1"/>
                  </w14:solidFill>
                </w14:textFill>
              </w:rPr>
              <w:t>铸铁机身，塑料和金属夹具（用于固定筛子）。</w:t>
            </w:r>
          </w:p>
        </w:tc>
        <w:tc>
          <w:tcPr>
            <w:tcW w:w="935" w:type="dxa"/>
            <w:shd w:val="clear" w:color="auto" w:fill="auto"/>
            <w:vAlign w:val="center"/>
          </w:tcPr>
          <w:p w14:paraId="2B047B1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098F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0C6309B9">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p>
        </w:tc>
        <w:tc>
          <w:tcPr>
            <w:tcW w:w="1399" w:type="dxa"/>
            <w:shd w:val="clear" w:color="auto" w:fill="auto"/>
            <w:vAlign w:val="center"/>
          </w:tcPr>
          <w:p w14:paraId="38D0D6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塑料薄膜切样机</w:t>
            </w:r>
          </w:p>
        </w:tc>
        <w:tc>
          <w:tcPr>
            <w:tcW w:w="6182" w:type="dxa"/>
            <w:shd w:val="clear" w:color="auto" w:fill="auto"/>
            <w:vAlign w:val="center"/>
          </w:tcPr>
          <w:p w14:paraId="7451CC92">
            <w:pPr>
              <w:keepNext w:val="0"/>
              <w:keepLines w:val="0"/>
              <w:widowControl/>
              <w:suppressLineNumbers w:val="0"/>
              <w:spacing w:line="240" w:lineRule="auto"/>
              <w:jc w:val="both"/>
              <w:textAlignment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制样宽度：10mm×7条、15mm×5条、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20mm×3条、25mm×3条、（改变刀片安装方式）</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制样误差：≤±0.1mm；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制样长度：230mm；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切割厚度：≤0.25mm；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外形尺寸：340mm（长）×240mm（宽）×170mm（高）；</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重量：约22kg；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刀片材质：合金钢；工作台面材质：整体铝制</w:t>
            </w:r>
          </w:p>
        </w:tc>
        <w:tc>
          <w:tcPr>
            <w:tcW w:w="935" w:type="dxa"/>
            <w:shd w:val="clear" w:color="auto" w:fill="auto"/>
            <w:vAlign w:val="center"/>
          </w:tcPr>
          <w:p w14:paraId="4E7DD6E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487A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05FDB381">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p>
        </w:tc>
        <w:tc>
          <w:tcPr>
            <w:tcW w:w="1399" w:type="dxa"/>
            <w:shd w:val="clear" w:color="auto" w:fill="auto"/>
            <w:vAlign w:val="center"/>
          </w:tcPr>
          <w:p w14:paraId="445DB8F6">
            <w:pPr>
              <w:keepNext w:val="0"/>
              <w:keepLines w:val="0"/>
              <w:widowControl/>
              <w:suppressLineNumbers w:val="0"/>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全自动氧指数测定仪</w:t>
            </w:r>
          </w:p>
        </w:tc>
        <w:tc>
          <w:tcPr>
            <w:tcW w:w="6182" w:type="dxa"/>
            <w:shd w:val="clear" w:color="auto" w:fill="auto"/>
            <w:vAlign w:val="center"/>
          </w:tcPr>
          <w:p w14:paraId="5A29EE3C">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 GB/T 5454-1997《纺织品 燃烧性能试验 氧指数法》、GB/T 2406.2-2009《塑料 用氧指数法测定燃烧行为》、 GB/T 8924-2005《纤维增强塑料燃烧性能试验方法-氧指数法》、 GB/T 10707-2008 《橡胶燃烧性能的测定》标准要求；</w:t>
            </w:r>
          </w:p>
          <w:p w14:paraId="1030B478">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1.氧气浓度(氧指数)：0~100%/O</w:t>
            </w:r>
            <w:r>
              <w:rPr>
                <w:rFonts w:hint="eastAsia" w:ascii="宋体" w:hAnsi="宋体" w:eastAsia="宋体" w:cs="宋体"/>
                <w:color w:val="000000" w:themeColor="text1"/>
                <w:kern w:val="0"/>
                <w:sz w:val="24"/>
                <w:szCs w:val="24"/>
                <w:highlight w:val="none"/>
                <w:vertAlign w:val="superscript"/>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为数显直读，分辨率：0.1%； </w:t>
            </w:r>
          </w:p>
          <w:p w14:paraId="6588DE52">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2.氧气浓度(氧指数)测量：在触摸屏界面上输入临界氧指数数值，仪器自动调节和控制氧和氮气输出比例，以达到氧指数的设定值。响应时间：&lt;2s； </w:t>
            </w:r>
          </w:p>
          <w:p w14:paraId="75B3EA92">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3.调节方式：采用PLC+触摸屏+质量流量计自动调节； </w:t>
            </w:r>
          </w:p>
          <w:p w14:paraId="58E72A50">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4.氮气质量流量控制器范围：1.0～10.0L/min；精度1%； </w:t>
            </w:r>
          </w:p>
          <w:p w14:paraId="0832A32F">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5.氧气质量流量控制器范围：1.0～10.0L/min；精度1%； </w:t>
            </w:r>
          </w:p>
          <w:p w14:paraId="49825CC4">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6.压力表：分别提供氧气输出压力、氮气输出压力；</w:t>
            </w:r>
          </w:p>
          <w:p w14:paraId="35912919">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7.测量精度：1.0级； </w:t>
            </w:r>
          </w:p>
          <w:p w14:paraId="18A477B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8.燃烧筒：石英玻璃筒（2个），配套夹具（2套），内径：75mm，高度：450mm； </w:t>
            </w:r>
          </w:p>
          <w:p w14:paraId="2E4F62C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9.燃烧筒顶部气体流速：90mm±10mm/s； </w:t>
            </w:r>
          </w:p>
          <w:p w14:paraId="6675538A">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10.燃烧筒内气体流速：40mm±2mm/s； </w:t>
            </w:r>
          </w:p>
          <w:p w14:paraId="098D10F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11.燃烧筒内混合气体温度：为23°C±2°C，采用+温控器控制温度，支持实时显示氧气、氮气试验温度值； </w:t>
            </w:r>
          </w:p>
          <w:p w14:paraId="0391B4E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12.氧浓度精度：进入燃烧筒内混合气体的氧浓度（体积分数），准确度±0.5%，当在23°C±2°C通过燃烧筒的气流为40mm/s±2mm/s时，调节浓度的精度为±0.5%； </w:t>
            </w:r>
          </w:p>
          <w:p w14:paraId="4EC40AF7">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13.输入压力：0.25～0.5MPa可调，精度±1%； </w:t>
            </w:r>
          </w:p>
          <w:p w14:paraId="4115ECBF">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14.计时器准确度：±0.1s/h； </w:t>
            </w:r>
          </w:p>
          <w:p w14:paraId="12A083FF">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15.点火器：专用丙烷手持式电子电火器。采用直径为2.0mm的铜管，能调节火焰从出口垂直向下喷射16mm±4mm，火焰可调节范围10mm～30mm；设备整机响应时间&lt;10s(设备整机响应时间包含从氧气浓度设定，质量流量控制器调节流量并经过混合桶充分混合，再到燃烧筒排出的整个过程。)； </w:t>
            </w:r>
          </w:p>
          <w:p w14:paraId="3738085A">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16.玻璃珠：φ4.5mm，填充高度95mm； </w:t>
            </w:r>
          </w:p>
          <w:p w14:paraId="017C668D">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17.试样夹：硬质自撑式材料和软质材料夹具各一套；</w:t>
            </w:r>
          </w:p>
          <w:p w14:paraId="239A0FF4">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18.配备气源（氧气、氮气）所需的气瓶柜、 烟管、气管等； </w:t>
            </w:r>
          </w:p>
          <w:p w14:paraId="4A63C4FB">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19. 电源要求：AC220（±10%）V/50HZ； </w:t>
            </w:r>
          </w:p>
          <w:p w14:paraId="5E48CD2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 试验氧指数外形尺寸：L630*W350*H655（单位：mm）</w:t>
            </w:r>
          </w:p>
          <w:p w14:paraId="0E84B737">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21.控制系统： </w:t>
            </w:r>
          </w:p>
          <w:p w14:paraId="79F138E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采用触摸屏+PLC 自动控制程序； 氧气和氮气流量调节采用质量流量计，输出 4～20mA 电流信号由 PLC 程式自动控制流量； </w:t>
            </w:r>
          </w:p>
          <w:p w14:paraId="6D711D39">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电气元件均具备3C认证、ISO9001认证，性能可靠； 配有安全保护电路。 </w:t>
            </w:r>
          </w:p>
          <w:p w14:paraId="133C7F15">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22、箱体结构 </w:t>
            </w:r>
          </w:p>
          <w:p w14:paraId="2D56CF89">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仪器结构设计合理，操作使用维修方便。测试系统采用进口氧传感器，并用数字显示结果。具有判定准确，重现性好等优点，是科研、生产质量控制理想的测试设备。 控制箱：采用数控机床加工成型，圆弧造型美观大方.优质烤漆材料，美观、防锈防腐。 燃烧筒：由一个垂直固定在基座上，并导入含氧混合气体的耐高温优质玻璃管组成，尺寸为内径￠75mm，长 450mm，出口内径：φ40mm。 混合器：安装在燃烧筒底部的基座上使进入的混合气体分布均匀，采用高温优质玻璃珠填充形式，将氧气和氮气均匀混合。（珠φ4.5mm 填充高度 95mm）。试样夹：用于燃烧筒中央垂直支撑试样。可用于软质和硬质塑料。自撑式夹具，并能竖直地夹住试样。夹具和支撑边框平滑，使上升气流受到的干扰最小。</w:t>
            </w:r>
          </w:p>
          <w:p w14:paraId="7114CD2B">
            <w:pPr>
              <w:keepNext w:val="0"/>
              <w:keepLines w:val="0"/>
              <w:widowControl/>
              <w:suppressLineNumbers w:val="0"/>
              <w:jc w:val="lef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23.含配套恒温恒湿设施（1.5P空调，加湿器），随仪器一并供货安装，保障仪器恒温恒湿工作环境。</w:t>
            </w:r>
          </w:p>
        </w:tc>
        <w:tc>
          <w:tcPr>
            <w:tcW w:w="935" w:type="dxa"/>
            <w:shd w:val="clear" w:color="auto" w:fill="auto"/>
            <w:vAlign w:val="center"/>
          </w:tcPr>
          <w:p w14:paraId="1D3A5E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4DB3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2F8DF120">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12</w:t>
            </w:r>
          </w:p>
        </w:tc>
        <w:tc>
          <w:tcPr>
            <w:tcW w:w="1399" w:type="dxa"/>
            <w:shd w:val="clear" w:color="auto" w:fill="auto"/>
            <w:vAlign w:val="center"/>
          </w:tcPr>
          <w:p w14:paraId="7DDFF7A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液相色谱仪</w:t>
            </w:r>
          </w:p>
        </w:tc>
        <w:tc>
          <w:tcPr>
            <w:tcW w:w="6182" w:type="dxa"/>
            <w:shd w:val="clear" w:color="auto" w:fill="auto"/>
            <w:vAlign w:val="center"/>
          </w:tcPr>
          <w:p w14:paraId="189B940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1．工作条件：</w:t>
            </w:r>
          </w:p>
          <w:p w14:paraId="6D45EF1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1.1电压：220 V （+10%），50Hz （+1）</w:t>
            </w:r>
          </w:p>
          <w:p w14:paraId="4CD812E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1.2工作温度：18℃-35℃</w:t>
            </w:r>
          </w:p>
          <w:p w14:paraId="14A8F65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1.3仪器运行的持久性：可连续使用。</w:t>
            </w:r>
          </w:p>
          <w:p w14:paraId="48E7400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2.技术指标要求：</w:t>
            </w:r>
          </w:p>
          <w:p w14:paraId="2C4342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 泵类型   ：并联微体积（柱塞容量10µL）双柱塞往复泵，免维护润滑系统</w:t>
            </w:r>
          </w:p>
          <w:p w14:paraId="260A242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 流速范围 ：0.0001~3.0000 mL/min（1.0~66 MPa）</w:t>
            </w:r>
          </w:p>
          <w:p w14:paraId="39FE5F7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3.0001~5.0000 mL/min（1.0~44 MPa） </w:t>
            </w:r>
          </w:p>
          <w:p w14:paraId="17E9B55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 流速准确度 ：± 1% 或 ± 2µL/min（其中较大值）</w:t>
            </w:r>
          </w:p>
          <w:p w14:paraId="2766CAC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 流速精确度 ： &lt;0.06% RSD或0.02mL/min</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SD（其中较大值）</w:t>
            </w:r>
          </w:p>
          <w:p w14:paraId="1CFD527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2.5 工作压力  ：≥66Mpa (9570psi) </w:t>
            </w:r>
          </w:p>
          <w:p w14:paraId="1B052BE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 溶剂压缩性补偿  ：低压梯度时，支持最多4种压缩率的设置</w:t>
            </w:r>
          </w:p>
          <w:p w14:paraId="1E7284E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 柱塞冲洗  ：手动及自动柱塞清洗</w:t>
            </w:r>
          </w:p>
          <w:p w14:paraId="53909E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 梯度曲线  ：共20文件，合计400段,可作复杂的函数梯度,分析复杂样品</w:t>
            </w:r>
          </w:p>
          <w:p w14:paraId="64FA10E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 梯度组成范围 ：0.0-100.0%, 0.1%步进</w:t>
            </w:r>
          </w:p>
          <w:p w14:paraId="389173A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2.10 梯度混合准确度 ：高压梯度/低压梯度  ±0.5%</w:t>
            </w:r>
          </w:p>
          <w:p w14:paraId="5A72341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 混合溶剂数 ：高压梯度2或3、低压梯度4</w:t>
            </w:r>
          </w:p>
          <w:p w14:paraId="5409AA1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3.柱温箱：</w:t>
            </w:r>
          </w:p>
          <w:p w14:paraId="00CBF61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*3.1容量：可放置6根4.6x 300mm的色谱和两个手动进样器、梯度混合器等</w:t>
            </w:r>
          </w:p>
          <w:p w14:paraId="7219B3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3.2温度控制范围：+10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~85</w:t>
            </w:r>
            <w:r>
              <w:rPr>
                <w:rFonts w:hint="eastAsia"/>
                <w:color w:val="000000" w:themeColor="text1"/>
                <w:highlight w:val="none"/>
                <w:lang w:eastAsia="zh-CN"/>
                <w14:textFill>
                  <w14:solidFill>
                    <w14:schemeClr w14:val="tx1"/>
                  </w14:solidFill>
                </w14:textFill>
              </w:rPr>
              <w:t>℃</w:t>
            </w:r>
          </w:p>
          <w:p w14:paraId="179E261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3.3温度设定范围： 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- 85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（步距为 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6B51922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*3.4控温方式：强制空气循环电子冷却加热方式</w:t>
            </w:r>
          </w:p>
          <w:p w14:paraId="6ED38D4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3.5定时程序：线性温度程序</w:t>
            </w:r>
          </w:p>
          <w:p w14:paraId="28A7250A">
            <w:pP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*3.6温度设定准确度：±0.5</w:t>
            </w:r>
            <w:r>
              <w:rPr>
                <w:rFonts w:hint="eastAsia"/>
                <w:color w:val="000000" w:themeColor="text1"/>
                <w:highlight w:val="none"/>
                <w:lang w:eastAsia="zh-CN"/>
                <w14:textFill>
                  <w14:solidFill>
                    <w14:schemeClr w14:val="tx1"/>
                  </w14:solidFill>
                </w14:textFill>
              </w:rPr>
              <w:t>℃</w:t>
            </w:r>
          </w:p>
          <w:p w14:paraId="0D34851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3.7温度稳定性：±0.1</w:t>
            </w:r>
            <w:r>
              <w:rPr>
                <w:rFonts w:hint="eastAsia"/>
                <w:color w:val="000000" w:themeColor="text1"/>
                <w:highlight w:val="none"/>
                <w:lang w:eastAsia="zh-CN"/>
                <w14:textFill>
                  <w14:solidFill>
                    <w14:schemeClr w14:val="tx1"/>
                  </w14:solidFill>
                </w14:textFill>
              </w:rPr>
              <w:t>℃</w:t>
            </w:r>
          </w:p>
          <w:p w14:paraId="3AC61FB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3.8温度重现性：±0.1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（典型值0.04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AB0124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*3.9安全措施：a.为防止过热，可设定使用最高温度保护；b.内装温度保险丝；c.内装可燃溶剂漏夜传感器</w:t>
            </w:r>
          </w:p>
          <w:p w14:paraId="20F4B17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3.10时间程序功能：温度设定变更，温度控制启动、停止。320段，0.1-999.9分</w:t>
            </w:r>
          </w:p>
          <w:p w14:paraId="1BE9506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3.11控制方式：软件控制、面板控制</w:t>
            </w:r>
          </w:p>
          <w:p w14:paraId="76F944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4.在线脱气机</w:t>
            </w:r>
          </w:p>
          <w:p w14:paraId="463EB31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4.1流路数目：5 个</w:t>
            </w:r>
          </w:p>
          <w:p w14:paraId="1E1D5CE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4.2最大操作流速：每个流路 20 mL/min（使用去离子水。可用的范围因输送的溶剂而有所不同）</w:t>
            </w:r>
          </w:p>
          <w:p w14:paraId="068C147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4.3内部容量：每个流路 380μ</w:t>
            </w:r>
            <w:r>
              <w:rPr>
                <w:rFonts w:hint="eastAsia"/>
                <w:color w:val="000000" w:themeColor="text1"/>
                <w:highlight w:val="none"/>
                <w:lang w:val="en-US" w:eastAsia="zh-CN"/>
                <w14:textFill>
                  <w14:solidFill>
                    <w14:schemeClr w14:val="tx1"/>
                  </w14:solidFill>
                </w14:textFill>
              </w:rPr>
              <w:t>L</w:t>
            </w:r>
          </w:p>
          <w:p w14:paraId="0762F4F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4.4压力阻力：98kPa (1kgf/</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μ</w:t>
            </w:r>
            <w:r>
              <w:rPr>
                <w:rFonts w:hint="eastAsia"/>
                <w:color w:val="000000" w:themeColor="text1"/>
                <w:highlight w:val="none"/>
                <w:lang w:val="en-US" w:eastAsia="zh-CN"/>
                <w14:textFill>
                  <w14:solidFill>
                    <w14:schemeClr w14:val="tx1"/>
                  </w14:solidFill>
                </w14:textFill>
              </w:rPr>
              <w:t>L</w:t>
            </w:r>
            <w:r>
              <w:rPr>
                <w:rFonts w:hint="eastAsia"/>
                <w:color w:val="000000" w:themeColor="text1"/>
                <w:highlight w:val="none"/>
                <w14:textFill>
                  <w14:solidFill>
                    <w14:schemeClr w14:val="tx1"/>
                  </w14:solidFill>
                </w14:textFill>
              </w:rPr>
              <w:t>) 或以下（仅当用输送单元抽吸时）</w:t>
            </w:r>
          </w:p>
          <w:p w14:paraId="5ED5A59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5.自动进样器：</w:t>
            </w:r>
          </w:p>
          <w:p w14:paraId="5456550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5.1进样方法：全部体积直接进样方式（高压进样）</w:t>
            </w:r>
          </w:p>
          <w:p w14:paraId="7E27243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5.2标准进样体积：0.1－ 100μL </w:t>
            </w:r>
          </w:p>
          <w:p w14:paraId="158FE9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*5.3进样重复性：＜0.3%RSD（10μL）</w:t>
            </w:r>
          </w:p>
          <w:p w14:paraId="1278CED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*5.4样品交叉污染：＜0.002%</w:t>
            </w:r>
          </w:p>
          <w:p w14:paraId="44B5649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5.5进样线性：＞0.999</w:t>
            </w:r>
          </w:p>
          <w:p w14:paraId="57B3911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6.二极阵列检测器</w:t>
            </w:r>
          </w:p>
          <w:p w14:paraId="61B5E53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6.1光源：氘灯/钨灯/氘灯+钨灯</w:t>
            </w:r>
          </w:p>
          <w:p w14:paraId="0758D43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6.2二极管数目：512个(每个二极管的宽度与狭缝宽度一样,所以每个二极管接收的信号都不一样)</w:t>
            </w:r>
          </w:p>
          <w:p w14:paraId="3288B37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6.3波长精度：±1nm</w:t>
            </w:r>
          </w:p>
          <w:p w14:paraId="66BCF29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*6.4噪音（AU）：±0.3×10</w:t>
            </w:r>
            <w:r>
              <w:rPr>
                <w:rFonts w:hint="eastAsia"/>
                <w:color w:val="000000" w:themeColor="text1"/>
                <w:sz w:val="21"/>
                <w:highlight w:val="none"/>
                <w:vertAlign w:val="superscript"/>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（高灵敏度模式）；±1.2×10</w:t>
            </w:r>
            <w:r>
              <w:rPr>
                <w:rFonts w:hint="eastAsia"/>
                <w:color w:val="000000" w:themeColor="text1"/>
                <w:sz w:val="21"/>
                <w:highlight w:val="none"/>
                <w:vertAlign w:val="superscript"/>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 （高分辨率模式）</w:t>
            </w:r>
          </w:p>
          <w:p w14:paraId="0563A41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6.5分辨率：1.2nm（同时的噪音值为 ±1.2×10</w:t>
            </w:r>
            <w:r>
              <w:rPr>
                <w:rFonts w:hint="eastAsia"/>
                <w:color w:val="000000" w:themeColor="text1"/>
                <w:sz w:val="21"/>
                <w:highlight w:val="none"/>
                <w:vertAlign w:val="superscript"/>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p>
          <w:p w14:paraId="586A012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*6.6漂移：&lt;0.5×10</w:t>
            </w:r>
            <w:r>
              <w:rPr>
                <w:rFonts w:hint="eastAsia"/>
                <w:color w:val="000000" w:themeColor="text1"/>
                <w:sz w:val="21"/>
                <w:highlight w:val="none"/>
                <w:vertAlign w:val="superscript"/>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AU/h</w:t>
            </w:r>
          </w:p>
          <w:p w14:paraId="53E9328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*6.7检测范围：0.0001-2.00 AU</w:t>
            </w:r>
          </w:p>
          <w:p w14:paraId="7ADCC39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6.8流通池：梯形池设计</w:t>
            </w:r>
          </w:p>
          <w:p w14:paraId="1E3E7AD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6.9检测池长：5mm</w:t>
            </w:r>
          </w:p>
          <w:p w14:paraId="0E33148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6.10</w:t>
            </w:r>
            <w:r>
              <w:rPr>
                <w:rFonts w:hint="eastAsia"/>
                <w:color w:val="000000" w:themeColor="text1"/>
                <w:highlight w:val="none"/>
                <w:lang w:val="en-US" w:eastAsia="zh-CN"/>
                <w14:textFill>
                  <w14:solidFill>
                    <w14:schemeClr w14:val="tx1"/>
                  </w14:solidFill>
                </w14:textFill>
              </w:rPr>
              <w:t>体</w:t>
            </w:r>
            <w:r>
              <w:rPr>
                <w:rFonts w:hint="eastAsia"/>
                <w:color w:val="000000" w:themeColor="text1"/>
                <w:highlight w:val="none"/>
                <w14:textFill>
                  <w14:solidFill>
                    <w14:schemeClr w14:val="tx1"/>
                  </w14:solidFill>
                </w14:textFill>
              </w:rPr>
              <w:t>积：2.5L</w:t>
            </w:r>
          </w:p>
          <w:p w14:paraId="3474787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6.11池压上限：12MPa(1738.7psi)</w:t>
            </w:r>
          </w:p>
          <w:p w14:paraId="23572A4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6.12事件编程： 10个</w:t>
            </w:r>
          </w:p>
          <w:p w14:paraId="6CF30D4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6.13数据缓冲：全波长区内20分钟的数据</w:t>
            </w:r>
          </w:p>
          <w:p w14:paraId="53548C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7.高灵敏度荧光检测器</w:t>
            </w:r>
          </w:p>
          <w:p w14:paraId="025AF39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7.1采用光源, 反光镜, 光源补偿等方式得以改进的新光学系统,实现纯水拉曼S/N&gt;=300, 大大提高微量成分的定量精度. 标准配备适应性证明文件，可在工作站上自动进行日常检查并对其记录、以及系统适应性实验等。</w:t>
            </w:r>
          </w:p>
          <w:p w14:paraId="7E9C2EC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7.2利用波长扫描功能, 轻松选定最佳波长.</w:t>
            </w:r>
          </w:p>
          <w:p w14:paraId="0051828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7.3性能指标</w:t>
            </w:r>
          </w:p>
          <w:p w14:paraId="748036C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7.4分光器：闪耀全息凹面衍射光栅</w:t>
            </w:r>
          </w:p>
          <w:p w14:paraId="71989EA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7.5光源：150W 氙灯</w:t>
            </w:r>
          </w:p>
          <w:p w14:paraId="5DF260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*7.6波长范围： 200-650nm（可扩展至900nm）</w:t>
            </w:r>
          </w:p>
          <w:p w14:paraId="19713C6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7.7带宽：15nm(Ex/Em)</w:t>
            </w:r>
          </w:p>
          <w:p w14:paraId="586F61D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7.8波长重现性：0.2nm</w:t>
            </w:r>
          </w:p>
          <w:p w14:paraId="2669169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7.9波长扫描功能：</w:t>
            </w:r>
            <w:r>
              <w:rPr>
                <w:rFonts w:hint="eastAsia"/>
                <w:color w:val="000000" w:themeColor="text1"/>
                <w:highlight w:val="none"/>
                <w:lang w:val="en-US" w:eastAsia="zh-CN"/>
                <w14:textFill>
                  <w14:solidFill>
                    <w14:schemeClr w14:val="tx1"/>
                  </w14:solidFill>
                </w14:textFill>
              </w:rPr>
              <w:t>激发</w:t>
            </w:r>
            <w:r>
              <w:rPr>
                <w:rFonts w:hint="eastAsia"/>
                <w:color w:val="000000" w:themeColor="text1"/>
                <w:highlight w:val="none"/>
                <w14:textFill>
                  <w14:solidFill>
                    <w14:schemeClr w14:val="tx1"/>
                  </w14:solidFill>
                </w14:textFill>
              </w:rPr>
              <w:t>发射波长扫描</w:t>
            </w:r>
          </w:p>
          <w:p w14:paraId="6C23DE08">
            <w:pP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*7.10池体积：12</w:t>
            </w:r>
            <w:r>
              <w:rPr>
                <w:rFonts w:hint="eastAsia"/>
                <w:color w:val="000000" w:themeColor="text1"/>
                <w:highlight w:val="none"/>
                <w:lang w:eastAsia="zh-CN"/>
                <w14:textFill>
                  <w14:solidFill>
                    <w14:schemeClr w14:val="tx1"/>
                  </w14:solidFill>
                </w14:textFill>
              </w:rPr>
              <w:t>μL</w:t>
            </w:r>
          </w:p>
          <w:p w14:paraId="2802EE05">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11程序功能：时间程序可控波长条件最多达32段</w:t>
            </w:r>
          </w:p>
          <w:p w14:paraId="62EA322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8.系统控制器</w:t>
            </w:r>
          </w:p>
          <w:p w14:paraId="646D7AEA">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8.1具有数据转换功能,可以起到将工作站或网络客户计算机通软件与分析装置连接的接口作用</w:t>
            </w:r>
            <w:r>
              <w:rPr>
                <w:rFonts w:hint="eastAsia" w:eastAsia="宋体"/>
                <w:color w:val="000000" w:themeColor="text1"/>
                <w:highlight w:val="none"/>
                <w:lang w:eastAsia="zh-CN"/>
                <w14:textFill>
                  <w14:solidFill>
                    <w14:schemeClr w14:val="tx1"/>
                  </w14:solidFill>
                </w14:textFill>
              </w:rPr>
              <w:t>；</w:t>
            </w:r>
          </w:p>
          <w:p w14:paraId="66AD934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8.2具有内存缓冲</w:t>
            </w:r>
          </w:p>
          <w:p w14:paraId="5698F64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*8.3配有Web服务器功能, 可不使用专用软件直接通过互联网浏览器对仪器进行系统访问、进行系统控制、监视、装置的维护管理等</w:t>
            </w:r>
          </w:p>
          <w:p w14:paraId="7AE7A49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*8.4 可扩展性能强，后期可追加多个不同的检测器</w:t>
            </w:r>
          </w:p>
          <w:p w14:paraId="3EE33E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9.工作站</w:t>
            </w:r>
          </w:p>
          <w:p w14:paraId="6A8E6FA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9.1网络化远程控制、可使用功能的限制、履历保存、防止改变程序、原始数据保护等</w:t>
            </w:r>
          </w:p>
          <w:p w14:paraId="0AC599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9.2防止改写功能</w:t>
            </w:r>
          </w:p>
          <w:p w14:paraId="39E276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9.3在线帮助功能</w:t>
            </w:r>
          </w:p>
          <w:p w14:paraId="3F4890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10.基本配制</w:t>
            </w:r>
          </w:p>
          <w:p w14:paraId="67F44A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10.1双柱塞并联往返密封泵2套</w:t>
            </w:r>
          </w:p>
          <w:p w14:paraId="78FE380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10.2真空脱气机1套</w:t>
            </w:r>
          </w:p>
          <w:p w14:paraId="17D327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10.3高灵敏度二极阵列检测器1套</w:t>
            </w:r>
          </w:p>
          <w:p w14:paraId="2E7184E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10.4高灵敏度荧光检测器1套</w:t>
            </w:r>
          </w:p>
          <w:p w14:paraId="322154A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10.5自动进样器</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105</w:t>
            </w:r>
            <w:r>
              <w:rPr>
                <w:rFonts w:hint="eastAsia"/>
                <w:color w:val="000000" w:themeColor="text1"/>
                <w:highlight w:val="none"/>
                <w:lang w:val="en-US" w:eastAsia="zh-CN"/>
                <w14:textFill>
                  <w14:solidFill>
                    <w14:schemeClr w14:val="tx1"/>
                  </w14:solidFill>
                </w14:textFill>
              </w:rPr>
              <w:t>位</w:t>
            </w:r>
            <w:r>
              <w:rPr>
                <w:rFonts w:hint="eastAsia"/>
                <w:color w:val="000000" w:themeColor="text1"/>
                <w:highlight w:val="none"/>
                <w14:textFill>
                  <w14:solidFill>
                    <w14:schemeClr w14:val="tx1"/>
                  </w14:solidFill>
                </w14:textFill>
              </w:rPr>
              <w:t>1套</w:t>
            </w:r>
          </w:p>
          <w:p w14:paraId="55DC091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*10.6空气循环式柱温箱可放6根色谱柱</w:t>
            </w:r>
          </w:p>
          <w:p w14:paraId="38FD5E8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10.7样品瓶</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00个</w:t>
            </w:r>
          </w:p>
          <w:p w14:paraId="38EB9B0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10.8流路自动清洗单元</w:t>
            </w:r>
          </w:p>
          <w:p w14:paraId="1CEE0BD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10.9 溶剂过滤器和超声波清洗器</w:t>
            </w:r>
          </w:p>
          <w:p w14:paraId="07D0695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10.10色谱柱及保护柱</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套</w:t>
            </w:r>
          </w:p>
          <w:p w14:paraId="25EB8EB5">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10.11 </w:t>
            </w:r>
            <w:r>
              <w:rPr>
                <w:rFonts w:hint="eastAsia"/>
                <w:color w:val="000000" w:themeColor="text1"/>
                <w:highlight w:val="none"/>
                <w:lang w:val="en-US" w:eastAsia="zh-CN"/>
                <w14:textFill>
                  <w14:solidFill>
                    <w14:schemeClr w14:val="tx1"/>
                  </w14:solidFill>
                </w14:textFill>
              </w:rPr>
              <w:t>配置不低于27寸液晶显示屏，酷睿 14代i5,16GB内存，512GB硬盘以及激光打印一体机</w:t>
            </w:r>
          </w:p>
          <w:p w14:paraId="1E9B5182">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10.12 含配套恒温空调设施，随仪器一并供货安装，保障仪器恒温工作环境。</w:t>
            </w:r>
          </w:p>
          <w:p w14:paraId="5AF43E0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11.技术资料</w:t>
            </w:r>
          </w:p>
          <w:p w14:paraId="7DDFFC8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免费提供全套、完整的技术资料，包括详细的仪器中文说明书、操作手册和仪器维护等有关资料及质量认证书。</w:t>
            </w:r>
          </w:p>
          <w:p w14:paraId="2901132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12.售后服务</w:t>
            </w:r>
          </w:p>
          <w:p w14:paraId="6DC887DB">
            <w:pPr>
              <w:ind w:firstLine="42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12.1仪器生产厂家应具备经验丰富的专职维修工程师团队与技术应用支持能力，可提供原厂技术支持、应用方法开发与培训；质保期届满后长期保障原厂零配件供应及持续售后服务；在国内设有固定的技术服务机构，可提供维修、备用零配件及消耗品供应等全套服务。投标人须提供加盖投标人公章的售后服务承诺书，承诺内容包含维修服务响应、技术支持、零配件长期稳定供应等相关保障措施。安装验收期间，免费对用户进行仪器的基本操作和日常维护的现场培训，内容包括仪器原理，使用方法和维护方法等。</w:t>
            </w:r>
          </w:p>
          <w:p w14:paraId="4FE9E485">
            <w:pPr>
              <w:ind w:firstLine="420" w:firstLineChars="0"/>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12.2质保期：验收合格后，质量保证期</w:t>
            </w:r>
            <w:r>
              <w:rPr>
                <w:rFonts w:hint="eastAsia" w:eastAsia="宋体"/>
                <w:color w:val="000000" w:themeColor="text1"/>
                <w:highlight w:val="none"/>
                <w:lang w:eastAsia="zh-CN"/>
                <w14:textFill>
                  <w14:solidFill>
                    <w14:schemeClr w14:val="tx1"/>
                  </w14:solidFill>
                </w14:textFill>
              </w:rPr>
              <w:t>二</w:t>
            </w:r>
            <w:r>
              <w:rPr>
                <w:rFonts w:hint="eastAsia"/>
                <w:color w:val="000000" w:themeColor="text1"/>
                <w:highlight w:val="none"/>
                <w14:textFill>
                  <w14:solidFill>
                    <w14:schemeClr w14:val="tx1"/>
                  </w14:solidFill>
                </w14:textFill>
              </w:rPr>
              <w:t>年</w:t>
            </w:r>
            <w:r>
              <w:rPr>
                <w:rFonts w:hint="eastAsia"/>
                <w:color w:val="000000" w:themeColor="text1"/>
                <w:highlight w:val="none"/>
                <w14:textFill>
                  <w14:solidFill>
                    <w14:schemeClr w14:val="tx1"/>
                  </w14:solidFill>
                </w14:textFill>
              </w:rPr>
              <w:t>，终身维修</w:t>
            </w:r>
            <w:r>
              <w:rPr>
                <w:rFonts w:hint="eastAsia"/>
                <w:color w:val="000000" w:themeColor="text1"/>
                <w:highlight w:val="none"/>
                <w:lang w:eastAsia="zh-CN"/>
                <w14:textFill>
                  <w14:solidFill>
                    <w14:schemeClr w14:val="tx1"/>
                  </w14:solidFill>
                </w14:textFill>
              </w:rPr>
              <w:t>。</w:t>
            </w:r>
          </w:p>
          <w:p w14:paraId="46D36D67">
            <w:pPr>
              <w:ind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12.3故障服务：仪器设备出现故障时，供货方得到通知3 日内派维修人员到达用户现场维修。</w:t>
            </w:r>
          </w:p>
          <w:p w14:paraId="7CF75308">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12.4技术资料：免费提供该设备全套</w:t>
            </w:r>
            <w:r>
              <w:rPr>
                <w:rFonts w:hint="eastAsia"/>
                <w:color w:val="000000" w:themeColor="text1"/>
                <w:highlight w:val="none"/>
                <w:lang w:eastAsia="zh-CN"/>
                <w14:textFill>
                  <w14:solidFill>
                    <w14:schemeClr w14:val="tx1"/>
                  </w14:solidFill>
                </w14:textFill>
              </w:rPr>
              <w:t>完整中文</w:t>
            </w:r>
            <w:r>
              <w:rPr>
                <w:rFonts w:hint="eastAsia"/>
                <w:color w:val="000000" w:themeColor="text1"/>
                <w:highlight w:val="none"/>
                <w14:textFill>
                  <w14:solidFill>
                    <w14:schemeClr w14:val="tx1"/>
                  </w14:solidFill>
                </w14:textFill>
              </w:rPr>
              <w:t>技术资料</w:t>
            </w:r>
            <w:r>
              <w:rPr>
                <w:rFonts w:hint="eastAsia"/>
                <w:color w:val="000000" w:themeColor="text1"/>
                <w:highlight w:val="none"/>
                <w:lang w:eastAsia="zh-CN"/>
                <w14:textFill>
                  <w14:solidFill>
                    <w14:schemeClr w14:val="tx1"/>
                  </w14:solidFill>
                </w14:textFill>
              </w:rPr>
              <w:t>、操作说明书、安装维护手册等相关</w:t>
            </w:r>
            <w:r>
              <w:rPr>
                <w:rFonts w:hint="eastAsia"/>
                <w:color w:val="000000" w:themeColor="text1"/>
                <w:highlight w:val="none"/>
                <w14:textFill>
                  <w14:solidFill>
                    <w14:schemeClr w14:val="tx1"/>
                  </w14:solidFill>
                </w14:textFill>
              </w:rPr>
              <w:t>资料。</w:t>
            </w:r>
          </w:p>
          <w:p w14:paraId="5E31EED8">
            <w:pPr>
              <w:ind w:firstLine="42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 验收：仪器设备到达最终用户后，由用户提供验收条件，供应商应即时派维修人员前往验收。</w:t>
            </w:r>
          </w:p>
          <w:p w14:paraId="42DAC21E">
            <w:pP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highlight w:val="none"/>
                <w:lang w:val="en-US" w:eastAsia="zh-CN" w:bidi="ar-SA"/>
                <w14:textFill>
                  <w14:solidFill>
                    <w14:schemeClr w14:val="tx1"/>
                  </w14:solidFill>
                </w14:textFill>
              </w:rPr>
              <w:t>12.6 一年内提供2人免费到厂家培训服务（包食宿、交通）。</w:t>
            </w:r>
          </w:p>
        </w:tc>
        <w:tc>
          <w:tcPr>
            <w:tcW w:w="935" w:type="dxa"/>
            <w:shd w:val="clear" w:color="auto" w:fill="auto"/>
            <w:vAlign w:val="center"/>
          </w:tcPr>
          <w:p w14:paraId="44499782">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341A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54" w:type="dxa"/>
            <w:shd w:val="clear" w:color="auto" w:fill="auto"/>
            <w:vAlign w:val="center"/>
          </w:tcPr>
          <w:p w14:paraId="37124961">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13</w:t>
            </w:r>
          </w:p>
        </w:tc>
        <w:tc>
          <w:tcPr>
            <w:tcW w:w="1399" w:type="dxa"/>
            <w:shd w:val="clear" w:color="auto" w:fill="auto"/>
            <w:vAlign w:val="center"/>
          </w:tcPr>
          <w:p w14:paraId="1259DA2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硫含量测定仪</w:t>
            </w:r>
          </w:p>
        </w:tc>
        <w:tc>
          <w:tcPr>
            <w:tcW w:w="6182" w:type="dxa"/>
            <w:shd w:val="clear" w:color="auto" w:fill="auto"/>
            <w:vAlign w:val="center"/>
          </w:tcPr>
          <w:p w14:paraId="6146B2DA">
            <w:pPr>
              <w:keepNext w:val="0"/>
              <w:keepLines w:val="0"/>
              <w:widowControl/>
              <w:numPr>
                <w:ilvl w:val="0"/>
                <w:numId w:val="1"/>
              </w:numPr>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符合GB/T17040-2019标准要求。</w:t>
            </w:r>
          </w:p>
          <w:p w14:paraId="4BC71FE3">
            <w:pPr>
              <w:keepNext w:val="0"/>
              <w:keepLines w:val="0"/>
              <w:widowControl/>
              <w:numPr>
                <w:ilvl w:val="0"/>
                <w:numId w:val="0"/>
              </w:numPr>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2.采用EDXRF技术，低本底薄镀窗正比计数管，次级滤光片。达到较低检出限。 </w:t>
            </w:r>
          </w:p>
          <w:p w14:paraId="5FCE6E7E">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3.自动C／H比修正，适合多种样品。</w:t>
            </w:r>
          </w:p>
          <w:p w14:paraId="2581F16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4.采用可变增益数字多道，有增益调整、比率校正、偏差修正等功能，具极好的长期稳定性。 </w:t>
            </w:r>
          </w:p>
          <w:p w14:paraId="7A710C0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5.射线防护达豁免要求。分析时不接触不破坏样品，无污染，无需化学试剂，也不需要燃烧。</w:t>
            </w:r>
          </w:p>
          <w:p w14:paraId="2E66A26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6.触摸屏操作，一体化设计。样品直接装入样品杯，放入仪器后只需按［ 启动 ］键即可，真正实现一键操作。</w:t>
            </w:r>
          </w:p>
          <w:p w14:paraId="3925930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7.可存储海量数据，支持掉电后保持数据，并可随时查看。并可将寄存储数据传输到 PC 机。</w:t>
            </w:r>
          </w:p>
          <w:p w14:paraId="63A3CAB7">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8.无需气体、真空、稀释，运行维护成本极低。</w:t>
            </w:r>
          </w:p>
          <w:p w14:paraId="7430A02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10.探测器：超薄皱窗正比计数管</w:t>
            </w:r>
          </w:p>
          <w:p w14:paraId="22DF927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11.分析范围：S分析范围均可调节，通过标定工作曲线的方法选定。  </w:t>
            </w:r>
          </w:p>
          <w:p w14:paraId="06DB0C1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12.分析范围宽度：S % max—S % min≤99.9999%；例如石油：S：0.005-5%。 </w:t>
            </w:r>
          </w:p>
          <w:p w14:paraId="776DCCC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13.检出限：5ppm量级</w:t>
            </w:r>
          </w:p>
          <w:p w14:paraId="68FDBFA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14.检测下限: 50 ppm</w:t>
            </w:r>
          </w:p>
          <w:p w14:paraId="5B57B83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15.系统分析时间：30、60、100、150、300秒，推荐值为 100秒</w:t>
            </w:r>
          </w:p>
          <w:p w14:paraId="081CECC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16.X射线管：电压≤20keV ，电流≤lmA ，功率≤1OW</w:t>
            </w:r>
          </w:p>
          <w:p w14:paraId="386FA5A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17.环境温度：5～40℃</w:t>
            </w:r>
          </w:p>
          <w:p w14:paraId="4C16834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18.相对湿度：≤85%(30℃)</w:t>
            </w:r>
          </w:p>
          <w:p w14:paraId="69CE53A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19.含配套恒温空调设施，随仪器一并供货安装，保障仪器恒温工作环境。</w:t>
            </w:r>
          </w:p>
        </w:tc>
        <w:tc>
          <w:tcPr>
            <w:tcW w:w="935" w:type="dxa"/>
            <w:shd w:val="clear" w:color="auto" w:fill="auto"/>
            <w:vAlign w:val="center"/>
          </w:tcPr>
          <w:p w14:paraId="00BDF4B8">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3B3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2FFD5541">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14</w:t>
            </w:r>
          </w:p>
        </w:tc>
        <w:tc>
          <w:tcPr>
            <w:tcW w:w="1399" w:type="dxa"/>
            <w:shd w:val="clear" w:color="auto" w:fill="auto"/>
            <w:vAlign w:val="center"/>
          </w:tcPr>
          <w:p w14:paraId="764A3DFD">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运动粘度测定仪</w:t>
            </w:r>
          </w:p>
        </w:tc>
        <w:tc>
          <w:tcPr>
            <w:tcW w:w="6182" w:type="dxa"/>
            <w:shd w:val="clear" w:color="auto" w:fill="auto"/>
            <w:vAlign w:val="center"/>
          </w:tcPr>
          <w:p w14:paraId="62C05C4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符合GB/T265-1988标准要求。</w:t>
            </w:r>
          </w:p>
          <w:p w14:paraId="7F20F431">
            <w:pPr>
              <w:keepNext w:val="0"/>
              <w:keepLines w:val="0"/>
              <w:widowControl/>
              <w:suppressLineNumbers w:val="0"/>
              <w:ind w:firstLine="240" w:firstLineChars="1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1.智能测控系统，液晶触控操作，设置容易，操作简便。</w:t>
            </w:r>
          </w:p>
          <w:p w14:paraId="569F779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2.四路精确计时功能及自动计算运动粘度。</w:t>
            </w:r>
          </w:p>
          <w:p w14:paraId="31B216A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3.控温精度高±0.01℃，室温～100℃范围内连续可调。</w:t>
            </w:r>
          </w:p>
          <w:p w14:paraId="2EBAFFF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 内外双缸配置，恒温速度快，可快速稳定至恒温点。</w:t>
            </w:r>
          </w:p>
          <w:p w14:paraId="54F6CC9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5.温度保护，超温自动断电。</w:t>
            </w:r>
          </w:p>
          <w:p w14:paraId="2FE5D55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6.粘度计垂直调节装置，方便用户操作。</w:t>
            </w:r>
          </w:p>
          <w:p w14:paraId="4F82DF64">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7.粘度计夹适用于BMN-1、BMN-2、BMN-3及乌氏等多种粘度计。</w:t>
            </w:r>
          </w:p>
          <w:p w14:paraId="60FC2A8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8.仪器设计合理，零部件可单独装卸，方便安装维修。</w:t>
            </w:r>
          </w:p>
          <w:p w14:paraId="2E0EC0B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9.控温范围：室温～100℃范围内连续可调（20℃需加配投入式制冷器） </w:t>
            </w:r>
          </w:p>
          <w:p w14:paraId="2B7D2D8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10.控温精度：±0.01℃（液晶显示或选配温度计显示）</w:t>
            </w:r>
          </w:p>
          <w:p w14:paraId="1565202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11.试验孔：4孔，四路秒表独立计时，精度0.1秒，自动计算结果</w:t>
            </w:r>
          </w:p>
          <w:p w14:paraId="15AEAF6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12.恒温浴：Ф300x300mm硬质玻璃缸，内外双缸配置</w:t>
            </w:r>
          </w:p>
          <w:p w14:paraId="3825B84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13.恒温浴容量：约18L</w:t>
            </w:r>
          </w:p>
          <w:p w14:paraId="5030A40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14.电动搅拌器-电动机：功率40W</w:t>
            </w:r>
          </w:p>
          <w:p w14:paraId="6D9993F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15.搅拌叶轮外径：Φ50mm</w:t>
            </w:r>
          </w:p>
          <w:p w14:paraId="381A933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16.转速：1250转/分</w:t>
            </w:r>
          </w:p>
          <w:p w14:paraId="29D57FB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17. 毛细管粘度计：一组共八支，均符合SH/T0173-92《玻璃毛细管粘度计技术条件》 </w:t>
            </w:r>
          </w:p>
          <w:p w14:paraId="000E6EB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18. 加热功率： 1600W </w:t>
            </w:r>
          </w:p>
        </w:tc>
        <w:tc>
          <w:tcPr>
            <w:tcW w:w="935" w:type="dxa"/>
            <w:shd w:val="clear" w:color="auto" w:fill="auto"/>
            <w:vAlign w:val="center"/>
          </w:tcPr>
          <w:p w14:paraId="3746211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2D0B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6283FFA8">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15</w:t>
            </w:r>
          </w:p>
        </w:tc>
        <w:tc>
          <w:tcPr>
            <w:tcW w:w="1399" w:type="dxa"/>
            <w:shd w:val="clear" w:color="auto" w:fill="auto"/>
            <w:vAlign w:val="center"/>
          </w:tcPr>
          <w:p w14:paraId="59A9230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石油产品闪点和燃点试验器</w:t>
            </w:r>
          </w:p>
        </w:tc>
        <w:tc>
          <w:tcPr>
            <w:tcW w:w="6182" w:type="dxa"/>
            <w:shd w:val="clear" w:color="auto" w:fill="auto"/>
            <w:vAlign w:val="center"/>
          </w:tcPr>
          <w:p w14:paraId="260BAFA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符合GB/T3536-2008标准要求。</w:t>
            </w:r>
          </w:p>
          <w:p w14:paraId="0FFCA68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1.高精度电炉密封结构，有效延长电炉使用寿命，提高升温速度       </w:t>
            </w:r>
          </w:p>
          <w:p w14:paraId="2FCACB4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2.具有预置闪点、燃点温度功能</w:t>
            </w:r>
          </w:p>
          <w:p w14:paraId="0EAA894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3.自动程序控制样品升温速率</w:t>
            </w:r>
          </w:p>
          <w:p w14:paraId="3152145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4.液晶屏数字设定及显示样品温度</w:t>
            </w:r>
          </w:p>
          <w:p w14:paraId="2652363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5.自动点火扫划，点火准确</w:t>
            </w:r>
          </w:p>
          <w:p w14:paraId="3C16221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6.开机自检功能，保障温度传感器及点火划扫系统的正常运行</w:t>
            </w:r>
          </w:p>
          <w:p w14:paraId="7E67D5C9">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7.仪器配有集成气管架，可以采用煤气、丁烷气、液化气等多种气体引火</w:t>
            </w:r>
          </w:p>
          <w:p w14:paraId="2795471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8.超过预期闪点温度21℃或样品温度超过400℃，仪器自动停止试验</w:t>
            </w:r>
          </w:p>
          <w:p w14:paraId="2231843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9.具有市电补偿功能(不受电压变化影响)</w:t>
            </w:r>
          </w:p>
          <w:p w14:paraId="3FCBE84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10.克利夫兰油杯</w:t>
            </w:r>
          </w:p>
          <w:p w14:paraId="3139B66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10.1材料: H62</w:t>
            </w:r>
          </w:p>
          <w:p w14:paraId="54C8CD0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10.2内径: Φ63.5 ± 0.5mm</w:t>
            </w:r>
          </w:p>
          <w:p w14:paraId="1D96C2B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11.引火装置</w:t>
            </w:r>
          </w:p>
          <w:p w14:paraId="08A5429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11.1引火源：煤气、丁烷气、液化气等</w:t>
            </w:r>
          </w:p>
          <w:p w14:paraId="2719ACC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11.2引火器孔径 ：0.8mm</w:t>
            </w:r>
          </w:p>
          <w:p w14:paraId="4FD0779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11.3火焰球直径 ：φ4mm</w:t>
            </w:r>
          </w:p>
          <w:p w14:paraId="4618C41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12.加热电炉： 400W </w:t>
            </w:r>
          </w:p>
          <w:p w14:paraId="1B840BB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13.温度计：符合GB/T 514，刻度：-6℃～400℃，最小分度值：2℃</w:t>
            </w:r>
          </w:p>
          <w:p w14:paraId="6A391127">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14.温度传感器：PT100，测温范围：0℃～410℃                                                                 </w:t>
            </w:r>
          </w:p>
        </w:tc>
        <w:tc>
          <w:tcPr>
            <w:tcW w:w="935" w:type="dxa"/>
            <w:shd w:val="clear" w:color="auto" w:fill="auto"/>
            <w:vAlign w:val="center"/>
          </w:tcPr>
          <w:p w14:paraId="25475C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224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21A6E89F">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16</w:t>
            </w:r>
          </w:p>
        </w:tc>
        <w:tc>
          <w:tcPr>
            <w:tcW w:w="1399" w:type="dxa"/>
            <w:shd w:val="clear" w:color="auto" w:fill="auto"/>
            <w:vAlign w:val="center"/>
          </w:tcPr>
          <w:p w14:paraId="3A92DE3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灰分挥发分测定仪</w:t>
            </w:r>
          </w:p>
        </w:tc>
        <w:tc>
          <w:tcPr>
            <w:tcW w:w="6182" w:type="dxa"/>
            <w:shd w:val="clear" w:color="auto" w:fill="auto"/>
            <w:vAlign w:val="center"/>
          </w:tcPr>
          <w:p w14:paraId="5B6537EC">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测温范围：0℃～1000℃；</w:t>
            </w:r>
          </w:p>
          <w:p w14:paraId="6326945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测温精度：±3℃配用Ｉ级精度Ｋ型热电偶；</w:t>
            </w:r>
          </w:p>
          <w:p w14:paraId="1D5E2619">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 控温精度：±10℃（在 250℃～1000℃范围内）；</w:t>
            </w:r>
          </w:p>
          <w:p w14:paraId="2D5C618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 热电偶：镍铬—镍硅热电偶（分度号 K）；</w:t>
            </w:r>
          </w:p>
          <w:p w14:paraId="126E58C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 升温时间：（室温～850℃）≤20min；</w:t>
            </w:r>
          </w:p>
          <w:p w14:paraId="11BA07A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 灰分测定精密度符合 GB/T 212 中 4.4 规定；</w:t>
            </w:r>
          </w:p>
          <w:p w14:paraId="2C4E24B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 挥发分测定精密度符合 GB/T 212 中 5.6 规定；</w:t>
            </w:r>
          </w:p>
          <w:p w14:paraId="3832463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 电源：AC220V±22V 50Hz±1Hz；</w:t>
            </w:r>
          </w:p>
          <w:p w14:paraId="22FCBDCA">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 功率：3.5-4kW；</w:t>
            </w:r>
          </w:p>
          <w:p w14:paraId="2C5CE2DB">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935" w:type="dxa"/>
            <w:shd w:val="clear" w:color="auto" w:fill="auto"/>
            <w:vAlign w:val="center"/>
          </w:tcPr>
          <w:p w14:paraId="268F0B1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r w14:paraId="0481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4" w:type="dxa"/>
            <w:shd w:val="clear" w:color="auto" w:fill="auto"/>
            <w:vAlign w:val="center"/>
          </w:tcPr>
          <w:p w14:paraId="300A778A">
            <w:pPr>
              <w:keepNext w:val="0"/>
              <w:keepLines w:val="0"/>
              <w:pageBreakBefore w:val="0"/>
              <w:widowControl/>
              <w:suppressLineNumbers w:val="0"/>
              <w:kinsoku/>
              <w:wordWrap/>
              <w:overflowPunct/>
              <w:topLinePunct w:val="0"/>
              <w:autoSpaceDE/>
              <w:bidi w:val="0"/>
              <w:adjustRightInd/>
              <w:snapToGrid/>
              <w:spacing w:line="240" w:lineRule="auto"/>
              <w:ind w:left="0"/>
              <w:jc w:val="center"/>
              <w:textAlignment w:val="center"/>
              <w:rPr>
                <w:rFonts w:hint="default"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17</w:t>
            </w:r>
          </w:p>
        </w:tc>
        <w:tc>
          <w:tcPr>
            <w:tcW w:w="1399" w:type="dxa"/>
            <w:shd w:val="clear" w:color="auto" w:fill="auto"/>
            <w:vAlign w:val="center"/>
          </w:tcPr>
          <w:p w14:paraId="15F04694">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涡旋振荡器</w:t>
            </w:r>
          </w:p>
        </w:tc>
        <w:tc>
          <w:tcPr>
            <w:tcW w:w="6182" w:type="dxa"/>
            <w:shd w:val="clear" w:color="auto" w:fill="auto"/>
            <w:vAlign w:val="center"/>
          </w:tcPr>
          <w:p w14:paraId="401229B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转速范围：0-2800rpm（无级调速）</w:t>
            </w:r>
          </w:p>
          <w:p w14:paraId="7480312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振荡方式：圆周式</w:t>
            </w:r>
          </w:p>
          <w:p w14:paraId="20B6C1C8">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3.周转直径：4mm</w:t>
            </w:r>
          </w:p>
          <w:p w14:paraId="72B7EDC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4.运行模式：点动 / 连续运转</w:t>
            </w:r>
          </w:p>
          <w:p w14:paraId="7F8217C1">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5.转速显示：刻度</w:t>
            </w:r>
          </w:p>
          <w:p w14:paraId="4CB378D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6.电机类型：罩极电机</w:t>
            </w:r>
          </w:p>
          <w:p w14:paraId="481DDF7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7.电机功率：输入60W / 输出11W</w:t>
            </w:r>
          </w:p>
          <w:p w14:paraId="24AAE740">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 电压频率：200-240V / 50-60Hz（可选100-120V）</w:t>
            </w:r>
          </w:p>
          <w:p w14:paraId="512F50CA">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9.环境温度：5-40℃</w:t>
            </w:r>
          </w:p>
          <w:p w14:paraId="071C85DE">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10.相对湿度：80%</w:t>
            </w:r>
          </w:p>
          <w:p w14:paraId="03FCD2B7">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11.外壳防护等级：IP21</w:t>
            </w:r>
          </w:p>
        </w:tc>
        <w:tc>
          <w:tcPr>
            <w:tcW w:w="935" w:type="dxa"/>
            <w:shd w:val="clear" w:color="auto" w:fill="auto"/>
            <w:vAlign w:val="center"/>
          </w:tcPr>
          <w:p w14:paraId="321187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1台</w:t>
            </w:r>
          </w:p>
        </w:tc>
      </w:tr>
    </w:tbl>
    <w:p w14:paraId="0ACA37D5">
      <w:pPr>
        <w:rPr>
          <w:rFonts w:ascii="Arial" w:hAnsi="Arial" w:eastAsia="Arial" w:cs="Arial"/>
          <w:color w:val="000000" w:themeColor="text1"/>
          <w:sz w:val="21"/>
          <w:szCs w:val="21"/>
          <w:highlight w:val="none"/>
          <w14:textFill>
            <w14:solidFill>
              <w14:schemeClr w14:val="tx1"/>
            </w14:solidFill>
          </w14:textFill>
        </w:rPr>
        <w:sectPr>
          <w:footerReference r:id="rId53" w:type="default"/>
          <w:pgSz w:w="11907" w:h="16840"/>
          <w:pgMar w:top="400" w:right="963" w:bottom="908" w:left="1342" w:header="0" w:footer="675" w:gutter="0"/>
          <w:pgNumType w:fmt="decimal"/>
          <w:cols w:space="720" w:num="1"/>
        </w:sectPr>
      </w:pPr>
    </w:p>
    <w:p w14:paraId="60E6BB93">
      <w:pPr>
        <w:spacing w:before="17"/>
        <w:rPr>
          <w:color w:val="000000" w:themeColor="text1"/>
          <w:highlight w:val="none"/>
          <w14:textFill>
            <w14:solidFill>
              <w14:schemeClr w14:val="tx1"/>
            </w14:solidFill>
          </w14:textFill>
        </w:rPr>
      </w:pPr>
    </w:p>
    <w:p w14:paraId="4EC5CA31">
      <w:pPr>
        <w:spacing w:line="246" w:lineRule="auto"/>
        <w:rPr>
          <w:rFonts w:ascii="Arial"/>
          <w:color w:val="000000" w:themeColor="text1"/>
          <w:sz w:val="21"/>
          <w:highlight w:val="none"/>
          <w14:textFill>
            <w14:solidFill>
              <w14:schemeClr w14:val="tx1"/>
            </w14:solidFill>
          </w14:textFill>
        </w:rPr>
      </w:pPr>
    </w:p>
    <w:p w14:paraId="0AE2FC9C">
      <w:pPr>
        <w:pStyle w:val="5"/>
        <w:keepNext w:val="0"/>
        <w:keepLines w:val="0"/>
        <w:pageBreakBefore w:val="0"/>
        <w:widowControl/>
        <w:kinsoku w:val="0"/>
        <w:wordWrap/>
        <w:overflowPunct/>
        <w:topLinePunct w:val="0"/>
        <w:autoSpaceDE w:val="0"/>
        <w:autoSpaceDN w:val="0"/>
        <w:bidi w:val="0"/>
        <w:adjustRightInd w:val="0"/>
        <w:snapToGrid w:val="0"/>
        <w:spacing w:before="78" w:line="400" w:lineRule="exact"/>
        <w:ind w:left="12"/>
        <w:textAlignment w:val="baseline"/>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二、项目要求：</w:t>
      </w:r>
    </w:p>
    <w:p w14:paraId="0921331C">
      <w:pPr>
        <w:pStyle w:val="5"/>
        <w:keepNext w:val="0"/>
        <w:keepLines w:val="0"/>
        <w:pageBreakBefore w:val="0"/>
        <w:widowControl/>
        <w:kinsoku w:val="0"/>
        <w:wordWrap/>
        <w:overflowPunct/>
        <w:topLinePunct w:val="0"/>
        <w:autoSpaceDE w:val="0"/>
        <w:autoSpaceDN w:val="0"/>
        <w:bidi w:val="0"/>
        <w:adjustRightInd w:val="0"/>
        <w:snapToGrid w:val="0"/>
        <w:spacing w:before="283" w:line="400" w:lineRule="exac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（一）所招产品的质量要求</w:t>
      </w:r>
    </w:p>
    <w:p w14:paraId="50B3ED2F">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本项目技术参数均为公共参数，无指向性，投标供应商认为该产品指向某一品牌、某一型号，那么该参数均为参考参数，可以根据技术要求及商务要求自行去选择产品品牌和型号。</w:t>
      </w:r>
    </w:p>
    <w:p w14:paraId="2486494D">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投标人在响应技术条款时，应严格执行招标文件的要求</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，如需</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提供证明资料，投标人</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提供证明资料</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，其投标予以拒绝</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w:t>
      </w:r>
    </w:p>
    <w:p w14:paraId="45CC3658">
      <w:pPr>
        <w:pStyle w:val="5"/>
        <w:keepNext w:val="0"/>
        <w:keepLines w:val="0"/>
        <w:pageBreakBefore w:val="0"/>
        <w:widowControl/>
        <w:kinsoku w:val="0"/>
        <w:wordWrap/>
        <w:overflowPunct/>
        <w:topLinePunct w:val="0"/>
        <w:autoSpaceDE w:val="0"/>
        <w:autoSpaceDN w:val="0"/>
        <w:bidi w:val="0"/>
        <w:adjustRightInd w:val="0"/>
        <w:snapToGrid w:val="0"/>
        <w:spacing w:before="50" w:line="400" w:lineRule="exact"/>
        <w:textAlignment w:val="baseline"/>
        <w:rPr>
          <w:rFonts w:hint="eastAsia" w:ascii="宋体" w:hAnsi="宋体" w:eastAsia="宋体" w:cs="宋体"/>
          <w:b/>
          <w:bCs/>
          <w:color w:val="000000" w:themeColor="text1"/>
          <w:spacing w:val="-7"/>
          <w:sz w:val="24"/>
          <w:szCs w:val="24"/>
          <w:highlight w:val="none"/>
          <w14:textFill>
            <w14:solidFill>
              <w14:schemeClr w14:val="tx1"/>
            </w14:solidFill>
          </w14:textFill>
        </w:rPr>
      </w:pPr>
      <w:r>
        <w:rPr>
          <w:rFonts w:hint="eastAsia" w:ascii="宋体" w:hAnsi="宋体" w:eastAsia="宋体" w:cs="宋体"/>
          <w:b/>
          <w:bCs/>
          <w:color w:val="000000" w:themeColor="text1"/>
          <w:spacing w:val="-7"/>
          <w:sz w:val="24"/>
          <w:szCs w:val="24"/>
          <w:highlight w:val="none"/>
          <w14:textFill>
            <w14:solidFill>
              <w14:schemeClr w14:val="tx1"/>
            </w14:solidFill>
          </w14:textFill>
        </w:rPr>
        <w:t>（ 二</w:t>
      </w:r>
      <w:r>
        <w:rPr>
          <w:rFonts w:hint="eastAsia" w:ascii="宋体" w:hAnsi="宋体" w:eastAsia="宋体" w:cs="宋体"/>
          <w:b/>
          <w:bCs/>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14:textFill>
            <w14:solidFill>
              <w14:schemeClr w14:val="tx1"/>
            </w14:solidFill>
          </w14:textFill>
        </w:rPr>
        <w:t>）项目的交货期和质保期</w:t>
      </w:r>
    </w:p>
    <w:p w14:paraId="5F262EDA">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1、交货期 ：</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液相色谱仪在</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合同签订后</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60</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天到货</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，其他设备在</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合同签订后</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天到货。</w:t>
      </w:r>
    </w:p>
    <w:p w14:paraId="77960BCD">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2、质保期 ：</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液相色谱仪质保期</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自验收合格之日起</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2年，其他设备</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自验收合格之日起</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1年</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w:t>
      </w:r>
    </w:p>
    <w:p w14:paraId="54D3E562">
      <w:pPr>
        <w:pStyle w:val="5"/>
        <w:keepNext w:val="0"/>
        <w:keepLines w:val="0"/>
        <w:pageBreakBefore w:val="0"/>
        <w:widowControl/>
        <w:kinsoku w:val="0"/>
        <w:wordWrap/>
        <w:overflowPunct/>
        <w:topLinePunct w:val="0"/>
        <w:autoSpaceDE w:val="0"/>
        <w:autoSpaceDN w:val="0"/>
        <w:bidi w:val="0"/>
        <w:adjustRightInd w:val="0"/>
        <w:snapToGrid w:val="0"/>
        <w:spacing w:before="231" w:line="400" w:lineRule="exac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（三）付款方式和交货地点</w:t>
      </w:r>
    </w:p>
    <w:p w14:paraId="19DCFD61">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1、付款方式 ：签订合同后支付</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%，完成供货</w:t>
      </w:r>
      <w:r>
        <w:rPr>
          <w:rFonts w:hint="eastAsia" w:cs="宋体"/>
          <w:color w:val="000000" w:themeColor="text1"/>
          <w:spacing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安装</w:t>
      </w:r>
      <w:r>
        <w:rPr>
          <w:rFonts w:hint="eastAsia" w:cs="宋体"/>
          <w:color w:val="000000" w:themeColor="text1"/>
          <w:spacing w:val="-2"/>
          <w:sz w:val="24"/>
          <w:szCs w:val="24"/>
          <w:highlight w:val="none"/>
          <w:lang w:val="en-US" w:eastAsia="zh-CN"/>
          <w14:textFill>
            <w14:solidFill>
              <w14:schemeClr w14:val="tx1"/>
            </w14:solidFill>
          </w14:textFill>
        </w:rPr>
        <w:t>调试、</w:t>
      </w:r>
      <w:r>
        <w:rPr>
          <w:rFonts w:hint="eastAsia" w:cs="宋体"/>
          <w:color w:val="000000" w:themeColor="text1"/>
          <w:spacing w:val="-2"/>
          <w:sz w:val="24"/>
          <w:szCs w:val="24"/>
          <w:highlight w:val="none"/>
          <w:lang w:val="en-US" w:eastAsia="zh-CN"/>
          <w14:textFill>
            <w14:solidFill>
              <w14:schemeClr w14:val="tx1"/>
            </w14:solidFill>
          </w14:textFill>
        </w:rPr>
        <w:t>人员</w:t>
      </w:r>
      <w:r>
        <w:rPr>
          <w:rFonts w:hint="eastAsia" w:cs="宋体"/>
          <w:color w:val="000000" w:themeColor="text1"/>
          <w:spacing w:val="-2"/>
          <w:sz w:val="24"/>
          <w:szCs w:val="24"/>
          <w:highlight w:val="none"/>
          <w:lang w:val="en-US" w:eastAsia="zh-CN"/>
          <w14:textFill>
            <w14:solidFill>
              <w14:schemeClr w14:val="tx1"/>
            </w14:solidFill>
          </w14:textFill>
        </w:rPr>
        <w:t>培训</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并且验收合格后支付</w:t>
      </w:r>
      <w:r>
        <w:rPr>
          <w:rFonts w:hint="eastAsia" w:cs="宋体"/>
          <w:color w:val="000000" w:themeColor="text1"/>
          <w:spacing w:val="-2"/>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（具体以双方签订的采购合同为准）</w:t>
      </w:r>
    </w:p>
    <w:p w14:paraId="470BB460">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2、交货地点 ：</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采购人指定地点</w:t>
      </w:r>
    </w:p>
    <w:p w14:paraId="5D4B88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（四）</w:t>
      </w: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货物质量要求、</w:t>
      </w:r>
      <w:r>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t>供货</w:t>
      </w: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方案</w:t>
      </w:r>
      <w:r>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t>、</w:t>
      </w: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安装调试</w:t>
      </w:r>
      <w:r>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t>、技术培训</w:t>
      </w: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和验收</w:t>
      </w:r>
      <w:r>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t>要求</w:t>
      </w:r>
    </w:p>
    <w:p w14:paraId="13EEE18F">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4"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货物质量要求 ：</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凡技术参数指标执行的国家相关标准、行业标准、地方标准或者其他标准、规范。供应商需要提供投标产品技术支持资料（或证明材料），其中技术支持资料指生产厂家公开发布的印刷资料或检测机构出具的检验报告，若生产厂</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家公开发布的印刷资料或检测机构出具的检验报告不一致，以检测机构出具的检验报告为准。如供应商技术响应与技术支持资料（或证明材料）不一致，将以技术支持资料（或证明材料）为准。对于技术规格中，不满足按照评分表扣分处理。投标供应商须在投标文件中按照采购文件技术规格的要求提供技术应答的证明材料。</w:t>
      </w:r>
    </w:p>
    <w:p w14:paraId="6E5DCA8B">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中标单位对所提供的产品（包括配套、外购产品）负有全面的质量责任，产品在质保期内出现质量问题，实行</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三包</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（即：包修、包换、包退）。</w:t>
      </w:r>
    </w:p>
    <w:p w14:paraId="5D4805C6">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在质量保修期内，凡因质量问题引起的设备发生故障，中标单位负责免费更换或修复。质量保修期外，若发生质量问题，经双方认定或第三方专业技术部门鉴定，属于设计制造、材料缺陷，所造成的损失由中标单位承担并免费维修、解决。</w:t>
      </w:r>
    </w:p>
    <w:p w14:paraId="7C3F6116">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附法定计量检定部门有效检定/校准证书。</w:t>
      </w:r>
    </w:p>
    <w:p w14:paraId="573E3F83">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1）投标商提供的设备必须是厂商原装的、全新的，性能完好的，型号、性能及指标符合国家现行的及招标文件提出的有关技术、质量、安全标准。</w:t>
      </w:r>
    </w:p>
    <w:p w14:paraId="5D1B6D4D">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2）所供的产品符合国家技术规范和质量标准，满足本单位提出的参数需求，具有先进性、科学性、可靠性、安全性，产品安装调试完毕后，能在其功能范围内保证安全、稳定的运行。</w:t>
      </w:r>
    </w:p>
    <w:p w14:paraId="0522256B">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3）供货商提供的主要设备必须是原厂生产，配套设备必须是原厂或其他正规厂家生产，所有设备附件及工具须齐全，应满足设备使用要求，供货商应随机提供保证设备正常工作二年的备品、备件以及安装、维修、保养所需的特殊专用工具及清单。</w:t>
      </w:r>
    </w:p>
    <w:p w14:paraId="2776D561">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4）设备外观清洁，标记编号以及盘面显示等字体清晰，明确。铭牌、使用指示、警告指示应以中文或英文及易懂的通用符号来表示；应准确无误地表明设备之型号、名称、产品编号、制造厂名称及生产或出厂日期。</w:t>
      </w:r>
    </w:p>
    <w:p w14:paraId="54DA0179">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en-US"/>
          <w14:textFill>
            <w14:solidFill>
              <w14:schemeClr w14:val="tx1"/>
            </w14:solidFill>
          </w14:textFill>
        </w:rPr>
        <w:t>5）所有设备需提供以下资料：装箱清单、专用设备的说明书、出厂检验合格证、保修卡、质保单及其他相关资料。</w:t>
      </w:r>
    </w:p>
    <w:p w14:paraId="3233CD2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2"/>
          <w:kern w:val="0"/>
          <w:sz w:val="24"/>
          <w:szCs w:val="24"/>
          <w:highlight w:val="none"/>
          <w:lang w:val="en-US" w:eastAsia="zh-CN" w:bidi="ar-SA"/>
          <w14:textFill>
            <w14:solidFill>
              <w14:schemeClr w14:val="tx1"/>
            </w14:solidFill>
          </w14:textFill>
        </w:rPr>
        <w:t>供货方案：</w:t>
      </w:r>
    </w:p>
    <w:p w14:paraId="6FD2285B">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①供应商根据实际需求提供详细的项目</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供货</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方案（</w:t>
      </w:r>
      <w:r>
        <w:rPr>
          <w:rFonts w:hint="eastAsia" w:ascii="宋体" w:hAnsi="宋体" w:eastAsia="宋体" w:cs="宋体"/>
          <w:color w:val="000000" w:themeColor="text1"/>
          <w:spacing w:val="-5"/>
          <w:sz w:val="24"/>
          <w:szCs w:val="24"/>
          <w:highlight w:val="none"/>
          <w14:textFill>
            <w14:solidFill>
              <w14:schemeClr w14:val="tx1"/>
            </w14:solidFill>
          </w14:textFill>
        </w:rPr>
        <w:t>供货方案包括但不限于 ：产品来</w:t>
      </w:r>
      <w:r>
        <w:rPr>
          <w:rFonts w:hint="eastAsia" w:ascii="宋体" w:hAnsi="宋体" w:eastAsia="宋体" w:cs="宋体"/>
          <w:color w:val="000000" w:themeColor="text1"/>
          <w:spacing w:val="-3"/>
          <w:sz w:val="24"/>
          <w:szCs w:val="24"/>
          <w:highlight w:val="none"/>
          <w14:textFill>
            <w14:solidFill>
              <w14:schemeClr w14:val="tx1"/>
            </w14:solidFill>
          </w14:textFill>
        </w:rPr>
        <w:t>源、供货方式</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运输方式、车辆安排</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；设备包装、装卸货措施、设备仓储、防护措施 ；</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货物收发接送</w:t>
      </w:r>
      <w:r>
        <w:rPr>
          <w:rFonts w:hint="eastAsia" w:ascii="宋体" w:hAnsi="宋体" w:eastAsia="宋体" w:cs="宋体"/>
          <w:color w:val="000000" w:themeColor="text1"/>
          <w:spacing w:val="-3"/>
          <w:sz w:val="24"/>
          <w:szCs w:val="24"/>
          <w:highlight w:val="none"/>
          <w14:textFill>
            <w14:solidFill>
              <w14:schemeClr w14:val="tx1"/>
            </w14:solidFill>
          </w14:textFill>
        </w:rPr>
        <w:t>、运途紧急</w:t>
      </w:r>
      <w:r>
        <w:rPr>
          <w:rFonts w:hint="eastAsia" w:ascii="宋体" w:hAnsi="宋体" w:eastAsia="宋体" w:cs="宋体"/>
          <w:color w:val="000000" w:themeColor="text1"/>
          <w:spacing w:val="-7"/>
          <w:sz w:val="24"/>
          <w:szCs w:val="24"/>
          <w:highlight w:val="none"/>
          <w14:textFill>
            <w14:solidFill>
              <w14:schemeClr w14:val="tx1"/>
            </w14:solidFill>
          </w14:textFill>
        </w:rPr>
        <w:t>情况应对措施</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到货接收流程</w:t>
      </w:r>
      <w:r>
        <w:rPr>
          <w:rFonts w:hint="eastAsia" w:ascii="宋体" w:hAnsi="宋体" w:eastAsia="宋体" w:cs="宋体"/>
          <w:color w:val="000000" w:themeColor="text1"/>
          <w:spacing w:val="-7"/>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w:t>
      </w:r>
    </w:p>
    <w:p w14:paraId="033D176C">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80" w:firstLineChars="200"/>
        <w:textAlignment w:val="baseline"/>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新购设备随仪器配备必要的维修工具，工具能满足实验室维护人员对设备的正常维护、维修。</w:t>
      </w:r>
    </w:p>
    <w:p w14:paraId="7C7755BD">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textAlignment w:val="baseline"/>
        <w:rPr>
          <w:rFonts w:hint="eastAsia" w:ascii="宋体" w:hAnsi="宋体" w:eastAsia="宋体" w:cs="宋体"/>
          <w:b/>
          <w:bCs/>
          <w:color w:val="000000" w:themeColor="text1"/>
          <w:spacing w:val="-3"/>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安装调试 ：</w:t>
      </w:r>
    </w:p>
    <w:p w14:paraId="66F69334">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72" w:firstLineChars="200"/>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①安装、调试：设备到场后，供应商需至少派 1 名技术人员现场安装调试</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调试直至正常使用状态</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中标人负责合同项目下货物的安装调试</w:t>
      </w:r>
      <w:r>
        <w:rPr>
          <w:rFonts w:hint="eastAsia" w:ascii="宋体" w:hAnsi="宋体" w:eastAsia="宋体" w:cs="宋体"/>
          <w:color w:val="000000" w:themeColor="text1"/>
          <w:spacing w:val="-1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工程师工时费、差旅费等</w:t>
      </w:r>
      <w:r>
        <w:rPr>
          <w:rFonts w:hint="eastAsia" w:ascii="宋体" w:hAnsi="宋体" w:eastAsia="宋体" w:cs="宋体"/>
          <w:color w:val="000000" w:themeColor="text1"/>
          <w:spacing w:val="-2"/>
          <w:sz w:val="24"/>
          <w:szCs w:val="24"/>
          <w:highlight w:val="none"/>
          <w14:textFill>
            <w14:solidFill>
              <w14:schemeClr w14:val="tx1"/>
            </w14:solidFill>
          </w14:textFill>
        </w:rPr>
        <w:t>一切费用由中标人负责。</w:t>
      </w:r>
    </w:p>
    <w:p w14:paraId="012FE3FF">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80"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②中标人安装时必须对各安装场地内的其它设备、设</w:t>
      </w:r>
      <w:r>
        <w:rPr>
          <w:rFonts w:hint="eastAsia" w:ascii="宋体" w:hAnsi="宋体" w:eastAsia="宋体" w:cs="宋体"/>
          <w:color w:val="000000" w:themeColor="text1"/>
          <w:spacing w:val="-1"/>
          <w:sz w:val="24"/>
          <w:szCs w:val="24"/>
          <w:highlight w:val="none"/>
          <w14:textFill>
            <w14:solidFill>
              <w14:schemeClr w14:val="tx1"/>
            </w14:solidFill>
          </w14:textFill>
        </w:rPr>
        <w:t>施有良好保护措施。</w:t>
      </w:r>
    </w:p>
    <w:p w14:paraId="1DC51552">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28" w:firstLine="46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③所有货物在采购人指定地点收货及安装，采购人只提供水、电及气源，其余所有附件由中标人提供。</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方案要求 ：投标人根据项目情况，提供</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项目概况、组织方案；安装</w:t>
      </w:r>
      <w:r>
        <w:rPr>
          <w:rFonts w:hint="eastAsia" w:cs="宋体"/>
          <w:color w:val="000000" w:themeColor="text1"/>
          <w:spacing w:val="-3"/>
          <w:sz w:val="24"/>
          <w:szCs w:val="24"/>
          <w:highlight w:val="none"/>
          <w:lang w:val="en-US" w:eastAsia="zh-CN"/>
          <w14:textFill>
            <w14:solidFill>
              <w14:schemeClr w14:val="tx1"/>
            </w14:solidFill>
          </w14:textFill>
        </w:rPr>
        <w:t>环节</w:t>
      </w:r>
      <w:r>
        <w:rPr>
          <w:rFonts w:hint="eastAsia" w:ascii="宋体" w:hAnsi="宋体" w:eastAsia="宋体" w:cs="宋体"/>
          <w:b w:val="0"/>
          <w:bCs w:val="0"/>
          <w:color w:val="000000" w:themeColor="text1"/>
          <w:spacing w:val="-3"/>
          <w:sz w:val="24"/>
          <w:szCs w:val="24"/>
          <w:highlight w:val="none"/>
          <w:lang w:val="en-US" w:eastAsia="zh-CN"/>
          <w14:textFill>
            <w14:solidFill>
              <w14:schemeClr w14:val="tx1"/>
            </w14:solidFill>
          </w14:textFill>
        </w:rPr>
        <w:t>前后</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衔接流程；质量保障措施、交付使用期限；</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项目实施措施及计划；安装、调试、试运行方案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项目质量保证承诺书</w:t>
      </w:r>
      <w:r>
        <w:rPr>
          <w:rFonts w:hint="eastAsia" w:ascii="宋体" w:hAnsi="宋体" w:eastAsia="宋体" w:cs="宋体"/>
          <w:color w:val="000000" w:themeColor="text1"/>
          <w:sz w:val="24"/>
          <w:szCs w:val="24"/>
          <w:highlight w:val="none"/>
          <w14:textFill>
            <w14:solidFill>
              <w14:schemeClr w14:val="tx1"/>
            </w14:solidFill>
          </w14:textFill>
        </w:rPr>
        <w:t>。</w:t>
      </w:r>
    </w:p>
    <w:p w14:paraId="07577F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highlight w:val="none"/>
          <w:lang w:val="en-US" w:eastAsia="en-US" w:bidi="ar-SA"/>
          <w14:textFill>
            <w14:solidFill>
              <w14:schemeClr w14:val="tx1"/>
            </w14:solidFill>
          </w14:textFill>
        </w:rPr>
        <w:t>技术培训：</w:t>
      </w:r>
    </w:p>
    <w:p w14:paraId="07F899A2">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①培训地点:采购人指定地点</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w:t>
      </w:r>
    </w:p>
    <w:p w14:paraId="1E23765E">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②</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为了保证项目顺利实施，设备正常投入使用，投标人须负责培训采购人的设备操作人员，在设备投入使用后组织多方面、多层次的培训确保采购方技术人员经过培训后，能充分了解设备的原理和流程、能熟练地掌握操作方法，并能及时排除部分设备故障及日常维护保养、简单维修方法等。须提供详细的培训计划</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w:t>
      </w:r>
    </w:p>
    <w:p w14:paraId="0FC91847">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③</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培训配备受过专业培训的售后服务人员、技术支持人员及咨询服务、在任何时候、任何地点均可享受到终生的无偿咨询服务。供应商投标时应提供详细的培训方案。培训教员的差旅费、食宿费、培训教材等费用，应计入投标报价，随时排除所有设备故障进行明确的计划阐述，并对所有设备保修期过后维保进行阐述。</w:t>
      </w:r>
    </w:p>
    <w:p w14:paraId="2D5E43D8">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④</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设备正常运行验收后，指派专业工程师负责在现场为使用单位人员</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进行</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使用操作和</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基础</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维修培训。培训资料包括:设备正确操作使用知识</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识别初级故障及必要的恢复方法</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常见故障排除方法。供应商在制作培训方案时可根据实际情况进行拓展(包括但不限于以上内容)，本项目采购设备属于检测测试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32D6FC20">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⑤供应商根据项目情况结合自身情况提供培训方案，培训方案包含但不限于：培训目标</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培训团队人员安排、</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培训课时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等内容。</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培训内容应包含：</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技术理论和实际操作</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识别初级故障及必要的恢复方法、常见故障排除方法</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日常维护等进行培训，并提供成套培训资料</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p>
    <w:p w14:paraId="7485C981">
      <w:pPr>
        <w:pStyle w:val="5"/>
        <w:keepNext w:val="0"/>
        <w:keepLines w:val="0"/>
        <w:pageBreakBefore w:val="0"/>
        <w:widowControl/>
        <w:kinsoku w:val="0"/>
        <w:wordWrap/>
        <w:overflowPunct/>
        <w:topLinePunct w:val="0"/>
        <w:autoSpaceDE w:val="0"/>
        <w:autoSpaceDN w:val="0"/>
        <w:bidi w:val="0"/>
        <w:adjustRightInd w:val="0"/>
        <w:snapToGrid w:val="0"/>
        <w:spacing w:before="45" w:line="400" w:lineRule="exact"/>
        <w:ind w:left="28"/>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售后服务要求</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w:t>
      </w:r>
    </w:p>
    <w:p w14:paraId="1CC802DC">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8" w:firstLineChars="200"/>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①</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设备正常运行后提供</w:t>
      </w:r>
      <w:r>
        <w:rPr>
          <w:rFonts w:hint="eastAsia" w:ascii="宋体" w:hAnsi="宋体" w:eastAsia="宋体" w:cs="宋体"/>
          <w:color w:val="000000" w:themeColor="text1"/>
          <w:spacing w:val="-4"/>
          <w:sz w:val="24"/>
          <w:szCs w:val="24"/>
          <w:highlight w:val="none"/>
          <w14:textFill>
            <w14:solidFill>
              <w14:schemeClr w14:val="tx1"/>
            </w14:solidFill>
          </w14:textFill>
        </w:rPr>
        <w:t>7x24 小时</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售后</w:t>
      </w:r>
      <w:r>
        <w:rPr>
          <w:rFonts w:hint="eastAsia" w:ascii="宋体" w:hAnsi="宋体" w:eastAsia="宋体" w:cs="宋体"/>
          <w:color w:val="000000" w:themeColor="text1"/>
          <w:spacing w:val="-4"/>
          <w:sz w:val="24"/>
          <w:szCs w:val="24"/>
          <w:highlight w:val="none"/>
          <w14:textFill>
            <w14:solidFill>
              <w14:schemeClr w14:val="tx1"/>
            </w14:solidFill>
          </w14:textFill>
        </w:rPr>
        <w:t>响应，保修期内若出现故障，电话响应后无法解决时，技术人员必须在4小时内响应</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12小时内到达现场，24小时内排除。一般故障（</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更</w:t>
      </w:r>
      <w:r>
        <w:rPr>
          <w:rFonts w:hint="eastAsia" w:ascii="宋体" w:hAnsi="宋体" w:eastAsia="宋体" w:cs="宋体"/>
          <w:color w:val="000000" w:themeColor="text1"/>
          <w:spacing w:val="-4"/>
          <w:sz w:val="24"/>
          <w:szCs w:val="24"/>
          <w:highlight w:val="none"/>
          <w14:textFill>
            <w14:solidFill>
              <w14:schemeClr w14:val="tx1"/>
            </w14:solidFill>
          </w14:textFill>
        </w:rPr>
        <w:t>换配件）电话响应后8小时内修复。每年提供不少于 4 次回访。</w:t>
      </w:r>
    </w:p>
    <w:p w14:paraId="45D5D5E2">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84" w:firstLineChars="200"/>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②</w:t>
      </w: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售后人员安排：</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投标人应提供不少于1人为本项目提供售后服务，并具有相关专业技能证书（需提供人员身份证及相关资格证书复印件加盖公章）。</w:t>
      </w:r>
    </w:p>
    <w:p w14:paraId="5E07720C">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4" w:firstLineChars="200"/>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投标人设有健全的售后服务机构网点，终端售后服务机构网点有明细以便监督（包括电话、地址、店名、售后负责人，专业技术服务人员至少1人）(附有效的证明资料；如房屋租赁合同或产权证，人员提供响应的聘用合同或办单位缴纳的任意一月的社保证明)。</w:t>
      </w:r>
    </w:p>
    <w:p w14:paraId="38FEB269">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4" w:firstLineChars="200"/>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④</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在质保期内，如果投标人的产品技术升级，投标人应及时通知采购人，如采购人有相应要求，投标人应对采购人购买的产品进行无条件升级服务。</w:t>
      </w:r>
    </w:p>
    <w:p w14:paraId="2556AEC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4" w:firstLineChars="200"/>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⑤</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质保期过后，投标人应同样提供无偿电话咨询服务，并应承诺提供该产品上门维护服务。</w:t>
      </w:r>
    </w:p>
    <w:p w14:paraId="4665AAF5">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4" w:firstLineChars="200"/>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⑥</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质保期过后，采购人需要继续由原投标人提供售后服务的，该投标人和制造商应以优惠价格提供售后服务。</w:t>
      </w:r>
    </w:p>
    <w:p w14:paraId="17D8B02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64" w:firstLineChars="200"/>
        <w:textAlignment w:val="baseline"/>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⑦备品备件：质保期内供货方应免费提供备品配件。</w:t>
      </w:r>
    </w:p>
    <w:p w14:paraId="6AB50DB8">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2"/>
        <w:textAlignment w:val="baseline"/>
        <w:rPr>
          <w:rFonts w:hint="eastAsia" w:ascii="宋体" w:hAnsi="宋体" w:eastAsia="宋体" w:cs="宋体"/>
          <w:b/>
          <w:bCs/>
          <w:color w:val="000000" w:themeColor="text1"/>
          <w:spacing w:val="-3"/>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验收要求 ：</w:t>
      </w:r>
    </w:p>
    <w:p w14:paraId="37214543">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2" w:firstLine="46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验收方式：</w:t>
      </w:r>
      <w:r>
        <w:rPr>
          <w:rFonts w:hint="eastAsia" w:ascii="宋体" w:hAnsi="宋体" w:eastAsia="宋体" w:cs="宋体"/>
          <w:color w:val="000000" w:themeColor="text1"/>
          <w:spacing w:val="-4"/>
          <w:sz w:val="24"/>
          <w:szCs w:val="24"/>
          <w:highlight w:val="none"/>
          <w14:textFill>
            <w14:solidFill>
              <w14:schemeClr w14:val="tx1"/>
            </w14:solidFill>
          </w14:textFill>
        </w:rPr>
        <w:t>在货物到达使用现场后，供应商按采购人通知时间派技术人员到采购人的项目现场，在采购人技术人员在场的情况下开箱清点货物，组织安装、调试，直至设备正常运行；安装调试完成并正常工作后组织验收 ，验收应在采购</w:t>
      </w:r>
      <w:r>
        <w:rPr>
          <w:rFonts w:hint="eastAsia" w:ascii="宋体" w:hAnsi="宋体" w:eastAsia="宋体" w:cs="宋体"/>
          <w:color w:val="000000" w:themeColor="text1"/>
          <w:spacing w:val="1"/>
          <w:sz w:val="24"/>
          <w:szCs w:val="24"/>
          <w:highlight w:val="none"/>
          <w14:textFill>
            <w14:solidFill>
              <w14:schemeClr w14:val="tx1"/>
            </w14:solidFill>
          </w14:textFill>
        </w:rPr>
        <w:t>人</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组织的验收小组</w:t>
      </w:r>
      <w:r>
        <w:rPr>
          <w:rFonts w:hint="eastAsia" w:ascii="宋体" w:hAnsi="宋体" w:eastAsia="宋体" w:cs="宋体"/>
          <w:color w:val="000000" w:themeColor="text1"/>
          <w:spacing w:val="1"/>
          <w:sz w:val="24"/>
          <w:szCs w:val="24"/>
          <w:highlight w:val="none"/>
          <w14:textFill>
            <w14:solidFill>
              <w14:schemeClr w14:val="tx1"/>
            </w14:solidFill>
          </w14:textFill>
        </w:rPr>
        <w:t>和中标人共同参加下进行。</w:t>
      </w:r>
    </w:p>
    <w:p w14:paraId="0C7B9671">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2" w:firstLine="484"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②</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验收标准：货物运抵采购项目交付的地点并安装、调试完成后，采购人将组织验收，由采购人组织验收小组或邀请第三方，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验收专用仪器或工具的,由中标人提供并承担相关费用，由代理机构邀请第三方成立验收专家小组，负责项目的验收。</w:t>
      </w:r>
      <w:r>
        <w:rPr>
          <w:rFonts w:hint="eastAsia" w:ascii="宋体" w:hAnsi="宋体" w:eastAsia="宋体" w:cs="宋体"/>
          <w:color w:val="000000" w:themeColor="text1"/>
          <w:spacing w:val="1"/>
          <w:sz w:val="24"/>
          <w:szCs w:val="24"/>
          <w:highlight w:val="none"/>
          <w14:textFill>
            <w14:solidFill>
              <w14:schemeClr w14:val="tx1"/>
            </w14:solidFill>
          </w14:textFill>
        </w:rPr>
        <w:t>验收时如发现所交付的货物有短</w:t>
      </w:r>
      <w:r>
        <w:rPr>
          <w:rFonts w:hint="eastAsia" w:ascii="宋体" w:hAnsi="宋体" w:eastAsia="宋体" w:cs="宋体"/>
          <w:color w:val="000000" w:themeColor="text1"/>
          <w:spacing w:val="1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装、次品、损坏或其它不符合采购文件规定之情形者 </w:t>
      </w:r>
      <w:r>
        <w:rPr>
          <w:rFonts w:hint="eastAsia" w:ascii="宋体" w:hAnsi="宋体" w:eastAsia="宋体" w:cs="宋体"/>
          <w:color w:val="000000" w:themeColor="text1"/>
          <w:spacing w:val="-2"/>
          <w:sz w:val="24"/>
          <w:szCs w:val="24"/>
          <w:highlight w:val="none"/>
          <w14:textFill>
            <w14:solidFill>
              <w14:schemeClr w14:val="tx1"/>
            </w14:solidFill>
          </w14:textFill>
        </w:rPr>
        <w:t>，采购人应做出详尽的现场记录 ，或由采购人和</w:t>
      </w:r>
      <w:r>
        <w:rPr>
          <w:rFonts w:hint="eastAsia" w:ascii="宋体" w:hAnsi="宋体" w:eastAsia="宋体" w:cs="宋体"/>
          <w:color w:val="000000" w:themeColor="text1"/>
          <w:spacing w:val="1"/>
          <w:sz w:val="24"/>
          <w:szCs w:val="24"/>
          <w:highlight w:val="none"/>
          <w14:textFill>
            <w14:solidFill>
              <w14:schemeClr w14:val="tx1"/>
            </w14:solidFill>
          </w14:textFill>
        </w:rPr>
        <w:t>中标人双方签署备忘录。此现场记录或备忘录可用作补充、缺失和更换损坏部件的有</w:t>
      </w:r>
      <w:r>
        <w:rPr>
          <w:rFonts w:hint="eastAsia" w:ascii="宋体" w:hAnsi="宋体" w:eastAsia="宋体" w:cs="宋体"/>
          <w:color w:val="000000" w:themeColor="text1"/>
          <w:sz w:val="24"/>
          <w:szCs w:val="24"/>
          <w:highlight w:val="none"/>
          <w14:textFill>
            <w14:solidFill>
              <w14:schemeClr w14:val="tx1"/>
            </w14:solidFill>
          </w14:textFill>
        </w:rPr>
        <w:t>效证据。</w:t>
      </w:r>
      <w:r>
        <w:rPr>
          <w:rFonts w:hint="eastAsia" w:ascii="宋体" w:hAnsi="宋体" w:eastAsia="宋体" w:cs="宋体"/>
          <w:color w:val="000000" w:themeColor="text1"/>
          <w:spacing w:val="-4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由此产 </w:t>
      </w:r>
      <w:r>
        <w:rPr>
          <w:rFonts w:hint="eastAsia" w:ascii="宋体" w:hAnsi="宋体" w:eastAsia="宋体" w:cs="宋体"/>
          <w:color w:val="000000" w:themeColor="text1"/>
          <w:spacing w:val="-1"/>
          <w:sz w:val="24"/>
          <w:szCs w:val="24"/>
          <w:highlight w:val="none"/>
          <w14:textFill>
            <w14:solidFill>
              <w14:schemeClr w14:val="tx1"/>
            </w14:solidFill>
          </w14:textFill>
        </w:rPr>
        <w:t>生的有关费用由中标人承担。</w:t>
      </w:r>
    </w:p>
    <w:p w14:paraId="5ADD619E">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2" w:firstLine="472" w:firstLineChars="200"/>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③如果货物运输和安装调试过程中因事故造成货物短缺、损坏 ，中标人应及时安排换货 ，以保证货物</w:t>
      </w:r>
      <w:r>
        <w:rPr>
          <w:rFonts w:hint="eastAsia" w:ascii="宋体" w:hAnsi="宋体" w:eastAsia="宋体" w:cs="宋体"/>
          <w:color w:val="000000" w:themeColor="text1"/>
          <w:spacing w:val="18"/>
          <w:w w:val="10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安装调试验收顺利完成。换货的相关费用由中</w:t>
      </w:r>
      <w:r>
        <w:rPr>
          <w:rFonts w:hint="eastAsia" w:ascii="宋体" w:hAnsi="宋体" w:eastAsia="宋体" w:cs="宋体"/>
          <w:color w:val="000000" w:themeColor="text1"/>
          <w:spacing w:val="-1"/>
          <w:sz w:val="24"/>
          <w:szCs w:val="24"/>
          <w:highlight w:val="none"/>
          <w14:textFill>
            <w14:solidFill>
              <w14:schemeClr w14:val="tx1"/>
            </w14:solidFill>
          </w14:textFill>
        </w:rPr>
        <w:t>标人承担。</w:t>
      </w:r>
    </w:p>
    <w:p w14:paraId="7F3A5E62">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2" w:firstLine="480" w:firstLineChars="200"/>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④采购人认为如有必要或因货物质量问题发生争议时,可委托质检部门按采购文件要求及国家标准对货</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物进行抽样检验。如检验不合格</w:t>
      </w:r>
      <w:r>
        <w:rPr>
          <w:rFonts w:hint="eastAsia" w:ascii="宋体" w:hAnsi="宋体" w:eastAsia="宋体" w:cs="宋体"/>
          <w:color w:val="000000" w:themeColor="text1"/>
          <w:spacing w:val="-1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，检验费用由中标人承担</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，并赔偿采购人损失。</w:t>
      </w:r>
    </w:p>
    <w:p w14:paraId="1D19B7C1">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14" w:right="200" w:firstLine="480"/>
        <w:textAlignment w:val="baseline"/>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⑤其他验收细则以中标人的投标文件中提供的货物技术资料及双方签订</w:t>
      </w:r>
      <w:r>
        <w:rPr>
          <w:rFonts w:hint="eastAsia" w:ascii="宋体" w:hAnsi="宋体" w:eastAsia="宋体" w:cs="宋体"/>
          <w:color w:val="000000" w:themeColor="text1"/>
          <w:spacing w:val="-1"/>
          <w:sz w:val="24"/>
          <w:szCs w:val="24"/>
          <w:highlight w:val="none"/>
          <w14:textFill>
            <w14:solidFill>
              <w14:schemeClr w14:val="tx1"/>
            </w14:solidFill>
          </w14:textFill>
        </w:rPr>
        <w:t>的合同条款为准。</w:t>
      </w:r>
    </w:p>
    <w:p w14:paraId="4C891FAD">
      <w:pPr>
        <w:spacing w:line="233" w:lineRule="auto"/>
        <w:rPr>
          <w:color w:val="000000" w:themeColor="text1"/>
          <w:sz w:val="24"/>
          <w:szCs w:val="24"/>
          <w:highlight w:val="none"/>
          <w14:textFill>
            <w14:solidFill>
              <w14:schemeClr w14:val="tx1"/>
            </w14:solidFill>
          </w14:textFill>
        </w:rPr>
        <w:sectPr>
          <w:footerReference r:id="rId54" w:type="default"/>
          <w:pgSz w:w="11907" w:h="16840"/>
          <w:pgMar w:top="400" w:right="1586" w:bottom="908" w:left="1786" w:header="0" w:footer="675" w:gutter="0"/>
          <w:pgNumType w:fmt="decimal"/>
          <w:cols w:space="720" w:num="1"/>
        </w:sectPr>
      </w:pPr>
    </w:p>
    <w:p w14:paraId="755B2BE2">
      <w:pPr>
        <w:spacing w:line="317" w:lineRule="auto"/>
        <w:rPr>
          <w:rFonts w:ascii="Arial"/>
          <w:color w:val="000000" w:themeColor="text1"/>
          <w:sz w:val="21"/>
          <w:highlight w:val="none"/>
          <w14:textFill>
            <w14:solidFill>
              <w14:schemeClr w14:val="tx1"/>
            </w14:solidFill>
          </w14:textFill>
        </w:rPr>
      </w:pPr>
    </w:p>
    <w:p w14:paraId="3DDCB235">
      <w:pPr>
        <w:spacing w:line="317" w:lineRule="auto"/>
        <w:rPr>
          <w:rFonts w:ascii="Arial"/>
          <w:color w:val="000000" w:themeColor="text1"/>
          <w:sz w:val="21"/>
          <w:highlight w:val="none"/>
          <w14:textFill>
            <w14:solidFill>
              <w14:schemeClr w14:val="tx1"/>
            </w14:solidFill>
          </w14:textFill>
        </w:rPr>
      </w:pPr>
    </w:p>
    <w:p w14:paraId="25B1544C">
      <w:pPr>
        <w:spacing w:line="318" w:lineRule="auto"/>
        <w:rPr>
          <w:rFonts w:ascii="Arial"/>
          <w:color w:val="000000" w:themeColor="text1"/>
          <w:sz w:val="21"/>
          <w:highlight w:val="none"/>
          <w14:textFill>
            <w14:solidFill>
              <w14:schemeClr w14:val="tx1"/>
            </w14:solidFill>
          </w14:textFill>
        </w:rPr>
      </w:pPr>
    </w:p>
    <w:p w14:paraId="148B28B1">
      <w:pPr>
        <w:pStyle w:val="5"/>
        <w:spacing w:before="98" w:line="219" w:lineRule="auto"/>
        <w:ind w:left="2435"/>
        <w:outlineLvl w:val="0"/>
        <w:rPr>
          <w:color w:val="000000" w:themeColor="text1"/>
          <w:sz w:val="30"/>
          <w:szCs w:val="30"/>
          <w:highlight w:val="none"/>
          <w14:textFill>
            <w14:solidFill>
              <w14:schemeClr w14:val="tx1"/>
            </w14:solidFill>
          </w14:textFill>
        </w:rPr>
      </w:pPr>
      <w:bookmarkStart w:id="9" w:name="bookmark11"/>
      <w:bookmarkEnd w:id="9"/>
      <w:r>
        <w:rPr>
          <w:b/>
          <w:bCs/>
          <w:color w:val="000000" w:themeColor="text1"/>
          <w:sz w:val="30"/>
          <w:szCs w:val="30"/>
          <w:highlight w:val="none"/>
          <w14:textFill>
            <w14:solidFill>
              <w14:schemeClr w14:val="tx1"/>
            </w14:solidFill>
          </w14:textFill>
        </w:rPr>
        <w:t>第六章</w:t>
      </w:r>
      <w:r>
        <w:rPr>
          <w:color w:val="000000" w:themeColor="text1"/>
          <w:sz w:val="30"/>
          <w:szCs w:val="30"/>
          <w:highlight w:val="none"/>
          <w14:textFill>
            <w14:solidFill>
              <w14:schemeClr w14:val="tx1"/>
            </w14:solidFill>
          </w14:textFill>
        </w:rPr>
        <w:t xml:space="preserve">  </w:t>
      </w:r>
      <w:r>
        <w:rPr>
          <w:b/>
          <w:bCs/>
          <w:color w:val="000000" w:themeColor="text1"/>
          <w:sz w:val="30"/>
          <w:szCs w:val="30"/>
          <w:highlight w:val="none"/>
          <w14:textFill>
            <w14:solidFill>
              <w14:schemeClr w14:val="tx1"/>
            </w14:solidFill>
          </w14:textFill>
        </w:rPr>
        <w:t>评标方法和标准</w:t>
      </w:r>
    </w:p>
    <w:p w14:paraId="2FBE6FB5">
      <w:pPr>
        <w:pStyle w:val="5"/>
        <w:spacing w:before="105" w:line="280" w:lineRule="auto"/>
        <w:ind w:left="122" w:firstLine="763"/>
        <w:rPr>
          <w:color w:val="000000" w:themeColor="text1"/>
          <w:sz w:val="24"/>
          <w:szCs w:val="24"/>
          <w:highlight w:val="none"/>
          <w14:textFill>
            <w14:solidFill>
              <w14:schemeClr w14:val="tx1"/>
            </w14:solidFill>
          </w14:textFill>
        </w:rPr>
      </w:pPr>
      <w:r>
        <w:rPr>
          <w:color w:val="000000" w:themeColor="text1"/>
          <w:spacing w:val="-16"/>
          <w:sz w:val="24"/>
          <w:szCs w:val="24"/>
          <w:highlight w:val="none"/>
          <w14:textFill>
            <w14:solidFill>
              <w14:schemeClr w14:val="tx1"/>
            </w14:solidFill>
          </w14:textFill>
        </w:rPr>
        <w:t>本项目将按照招标文件第一章投标人须知中“五 开标及评标</w:t>
      </w:r>
      <w:r>
        <w:rPr>
          <w:color w:val="000000" w:themeColor="text1"/>
          <w:spacing w:val="-46"/>
          <w:sz w:val="24"/>
          <w:szCs w:val="24"/>
          <w:highlight w:val="none"/>
          <w14:textFill>
            <w14:solidFill>
              <w14:schemeClr w14:val="tx1"/>
            </w14:solidFill>
          </w14:textFill>
        </w:rPr>
        <w:t xml:space="preserve"> </w:t>
      </w:r>
      <w:r>
        <w:rPr>
          <w:color w:val="000000" w:themeColor="text1"/>
          <w:spacing w:val="-16"/>
          <w:sz w:val="24"/>
          <w:szCs w:val="24"/>
          <w:highlight w:val="none"/>
          <w14:textFill>
            <w14:solidFill>
              <w14:schemeClr w14:val="tx1"/>
            </w14:solidFill>
          </w14:textFill>
        </w:rPr>
        <w:t>”、“六 确定</w:t>
      </w:r>
      <w:r>
        <w:rPr>
          <w:color w:val="000000" w:themeColor="text1"/>
          <w:spacing w:val="-18"/>
          <w:sz w:val="24"/>
          <w:szCs w:val="24"/>
          <w:highlight w:val="none"/>
          <w14:textFill>
            <w14:solidFill>
              <w14:schemeClr w14:val="tx1"/>
            </w14:solidFill>
          </w14:textFill>
        </w:rPr>
        <w:t>中标”及本章的规定评标。</w:t>
      </w:r>
    </w:p>
    <w:p w14:paraId="4562376B">
      <w:pPr>
        <w:pStyle w:val="5"/>
        <w:spacing w:before="9" w:line="220" w:lineRule="auto"/>
        <w:ind w:left="108"/>
        <w:rPr>
          <w:color w:val="000000" w:themeColor="text1"/>
          <w:sz w:val="24"/>
          <w:szCs w:val="24"/>
          <w:highlight w:val="none"/>
          <w14:textFill>
            <w14:solidFill>
              <w14:schemeClr w14:val="tx1"/>
            </w14:solidFill>
          </w14:textFill>
        </w:rPr>
      </w:pPr>
      <w:r>
        <w:rPr>
          <w:b/>
          <w:bCs/>
          <w:color w:val="000000" w:themeColor="text1"/>
          <w:spacing w:val="-18"/>
          <w:sz w:val="24"/>
          <w:szCs w:val="24"/>
          <w:highlight w:val="none"/>
          <w14:textFill>
            <w14:solidFill>
              <w14:schemeClr w14:val="tx1"/>
            </w14:solidFill>
          </w14:textFill>
        </w:rPr>
        <w:t>1.投标无效的情形：</w:t>
      </w:r>
    </w:p>
    <w:p w14:paraId="7812E12B">
      <w:pPr>
        <w:pStyle w:val="5"/>
        <w:spacing w:before="128" w:line="228" w:lineRule="auto"/>
        <w:ind w:left="62" w:right="38" w:firstLine="24"/>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（1）单位负责人为同一人或者存在直接控股、管理关系的不同投标人，其相关</w:t>
      </w:r>
      <w:r>
        <w:rPr>
          <w:color w:val="000000" w:themeColor="text1"/>
          <w:spacing w:val="38"/>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投</w:t>
      </w:r>
      <w:r>
        <w:rPr>
          <w:color w:val="000000" w:themeColor="text1"/>
          <w:spacing w:val="-6"/>
          <w:sz w:val="24"/>
          <w:szCs w:val="24"/>
          <w:highlight w:val="none"/>
          <w14:textFill>
            <w14:solidFill>
              <w14:schemeClr w14:val="tx1"/>
            </w14:solidFill>
          </w14:textFill>
        </w:rPr>
        <w:t>标将被认定为投标无效。</w:t>
      </w:r>
    </w:p>
    <w:p w14:paraId="53838A72">
      <w:pPr>
        <w:pStyle w:val="5"/>
        <w:spacing w:before="161" w:line="229" w:lineRule="auto"/>
        <w:ind w:left="62" w:right="38" w:firstLine="24"/>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（2）投标人报价超过招标文件规定的预算金额或者分项、分包最高限价的，其</w:t>
      </w:r>
      <w:r>
        <w:rPr>
          <w:color w:val="000000" w:themeColor="text1"/>
          <w:spacing w:val="38"/>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投</w:t>
      </w:r>
      <w:r>
        <w:rPr>
          <w:color w:val="000000" w:themeColor="text1"/>
          <w:spacing w:val="-6"/>
          <w:sz w:val="24"/>
          <w:szCs w:val="24"/>
          <w:highlight w:val="none"/>
          <w14:textFill>
            <w14:solidFill>
              <w14:schemeClr w14:val="tx1"/>
            </w14:solidFill>
          </w14:textFill>
        </w:rPr>
        <w:t>标将被认定为投标无效。</w:t>
      </w:r>
    </w:p>
    <w:p w14:paraId="0FB7209B">
      <w:pPr>
        <w:pStyle w:val="5"/>
        <w:spacing w:before="170"/>
        <w:ind w:left="57" w:right="43" w:firstLine="29"/>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（3）投标人应认真阅读招标文件所有的事项、格式、条款和技术规范等</w:t>
      </w:r>
      <w:r>
        <w:rPr>
          <w:color w:val="000000" w:themeColor="text1"/>
          <w:spacing w:val="-14"/>
          <w:sz w:val="24"/>
          <w:szCs w:val="24"/>
          <w:highlight w:val="none"/>
          <w14:textFill>
            <w14:solidFill>
              <w14:schemeClr w14:val="tx1"/>
            </w14:solidFill>
          </w14:textFill>
        </w:rPr>
        <w:t>。如投</w:t>
      </w:r>
      <w:r>
        <w:rPr>
          <w:color w:val="000000" w:themeColor="text1"/>
          <w:spacing w:val="37"/>
          <w:sz w:val="24"/>
          <w:szCs w:val="24"/>
          <w:highlight w:val="none"/>
          <w14:textFill>
            <w14:solidFill>
              <w14:schemeClr w14:val="tx1"/>
            </w14:solidFill>
          </w14:textFill>
        </w:rPr>
        <w:t xml:space="preserve"> </w:t>
      </w:r>
      <w:r>
        <w:rPr>
          <w:color w:val="000000" w:themeColor="text1"/>
          <w:spacing w:val="-14"/>
          <w:sz w:val="24"/>
          <w:szCs w:val="24"/>
          <w:highlight w:val="none"/>
          <w14:textFill>
            <w14:solidFill>
              <w14:schemeClr w14:val="tx1"/>
            </w14:solidFill>
          </w14:textFill>
        </w:rPr>
        <w:t>标</w:t>
      </w:r>
      <w:r>
        <w:rPr>
          <w:color w:val="000000" w:themeColor="text1"/>
          <w:spacing w:val="3"/>
          <w:sz w:val="24"/>
          <w:szCs w:val="24"/>
          <w:highlight w:val="none"/>
          <w14:textFill>
            <w14:solidFill>
              <w14:schemeClr w14:val="tx1"/>
            </w14:solidFill>
          </w14:textFill>
        </w:rPr>
        <w:t>人没有按照招标文件要求提交全部资料，或者投标文件没有对投标文件在各</w:t>
      </w:r>
      <w:r>
        <w:rPr>
          <w:color w:val="000000" w:themeColor="text1"/>
          <w:spacing w:val="-4"/>
          <w:sz w:val="24"/>
          <w:szCs w:val="24"/>
          <w:highlight w:val="none"/>
          <w14:textFill>
            <w14:solidFill>
              <w14:schemeClr w14:val="tx1"/>
            </w14:solidFill>
          </w14:textFill>
        </w:rPr>
        <w:t>方面都做出实质性响应，可能导致其投标将被认定为投标</w:t>
      </w:r>
      <w:r>
        <w:rPr>
          <w:color w:val="000000" w:themeColor="text1"/>
          <w:spacing w:val="-5"/>
          <w:sz w:val="24"/>
          <w:szCs w:val="24"/>
          <w:highlight w:val="none"/>
          <w14:textFill>
            <w14:solidFill>
              <w14:schemeClr w14:val="tx1"/>
            </w14:solidFill>
          </w14:textFill>
        </w:rPr>
        <w:t>无效。</w:t>
      </w:r>
    </w:p>
    <w:p w14:paraId="11AE028B">
      <w:pPr>
        <w:pStyle w:val="5"/>
        <w:spacing w:before="192" w:line="228" w:lineRule="auto"/>
        <w:ind w:left="57" w:right="76" w:firstLine="149"/>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（4）投标人应当对所投分包投标文件中“货物内容</w:t>
      </w:r>
      <w:r>
        <w:rPr>
          <w:color w:val="000000" w:themeColor="text1"/>
          <w:spacing w:val="-41"/>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”所列的所有内容进行投标，如仅响应某一包中的部分内容，其该包投标将被</w:t>
      </w:r>
      <w:r>
        <w:rPr>
          <w:color w:val="000000" w:themeColor="text1"/>
          <w:spacing w:val="-3"/>
          <w:sz w:val="24"/>
          <w:szCs w:val="24"/>
          <w:highlight w:val="none"/>
          <w14:textFill>
            <w14:solidFill>
              <w14:schemeClr w14:val="tx1"/>
            </w14:solidFill>
          </w14:textFill>
        </w:rPr>
        <w:t>认定为投标无效。</w:t>
      </w:r>
    </w:p>
    <w:p w14:paraId="7FA1D25A">
      <w:pPr>
        <w:pStyle w:val="5"/>
        <w:spacing w:before="166" w:line="228" w:lineRule="auto"/>
        <w:ind w:left="52" w:right="26" w:firstLine="35"/>
        <w:rPr>
          <w:color w:val="000000" w:themeColor="text1"/>
          <w:sz w:val="24"/>
          <w:szCs w:val="24"/>
          <w:highlight w:val="none"/>
          <w14:textFill>
            <w14:solidFill>
              <w14:schemeClr w14:val="tx1"/>
            </w14:solidFill>
          </w14:textFill>
        </w:rPr>
      </w:pPr>
      <w:r>
        <w:rPr>
          <w:color w:val="000000" w:themeColor="text1"/>
          <w:spacing w:val="-10"/>
          <w:sz w:val="24"/>
          <w:szCs w:val="24"/>
          <w:highlight w:val="none"/>
          <w14:textFill>
            <w14:solidFill>
              <w14:schemeClr w14:val="tx1"/>
            </w14:solidFill>
          </w14:textFill>
        </w:rPr>
        <w:t>（5）投标人未按本须知第 12.1和 12.3条规定提交投标保证金的，其投标资格 将</w:t>
      </w:r>
      <w:r>
        <w:rPr>
          <w:color w:val="000000" w:themeColor="text1"/>
          <w:spacing w:val="-5"/>
          <w:sz w:val="24"/>
          <w:szCs w:val="24"/>
          <w:highlight w:val="none"/>
          <w14:textFill>
            <w14:solidFill>
              <w14:schemeClr w14:val="tx1"/>
            </w14:solidFill>
          </w14:textFill>
        </w:rPr>
        <w:t>被认定为投标无效。</w:t>
      </w:r>
    </w:p>
    <w:p w14:paraId="78938BE9">
      <w:pPr>
        <w:pStyle w:val="5"/>
        <w:spacing w:before="164"/>
        <w:ind w:left="57" w:right="28" w:firstLine="29"/>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（6）所有投标均以人民币报价。投标人的投标报价应遵守《中华人民共和国价</w:t>
      </w:r>
      <w:r>
        <w:rPr>
          <w:color w:val="000000" w:themeColor="text1"/>
          <w:spacing w:val="47"/>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格</w:t>
      </w:r>
      <w:r>
        <w:rPr>
          <w:color w:val="000000" w:themeColor="text1"/>
          <w:spacing w:val="-8"/>
          <w:sz w:val="24"/>
          <w:szCs w:val="24"/>
          <w:highlight w:val="none"/>
          <w14:textFill>
            <w14:solidFill>
              <w14:schemeClr w14:val="tx1"/>
            </w14:solidFill>
          </w14:textFill>
        </w:rPr>
        <w:t>法》。同时，根据《中华人民共和国政府采购法》第二</w:t>
      </w:r>
      <w:r>
        <w:rPr>
          <w:color w:val="000000" w:themeColor="text1"/>
          <w:spacing w:val="-9"/>
          <w:sz w:val="24"/>
          <w:szCs w:val="24"/>
          <w:highlight w:val="none"/>
          <w14:textFill>
            <w14:solidFill>
              <w14:schemeClr w14:val="tx1"/>
            </w14:solidFill>
          </w14:textFill>
        </w:rPr>
        <w:t>条的规定，为保证公平 竞</w:t>
      </w:r>
      <w:r>
        <w:rPr>
          <w:color w:val="000000" w:themeColor="text1"/>
          <w:spacing w:val="-2"/>
          <w:sz w:val="24"/>
          <w:szCs w:val="24"/>
          <w:highlight w:val="none"/>
          <w14:textFill>
            <w14:solidFill>
              <w14:schemeClr w14:val="tx1"/>
            </w14:solidFill>
          </w14:textFill>
        </w:rPr>
        <w:t>争，如有货物主体部分的赠与行为，其投标将</w:t>
      </w:r>
      <w:r>
        <w:rPr>
          <w:color w:val="000000" w:themeColor="text1"/>
          <w:spacing w:val="-3"/>
          <w:sz w:val="24"/>
          <w:szCs w:val="24"/>
          <w:highlight w:val="none"/>
          <w14:textFill>
            <w14:solidFill>
              <w14:schemeClr w14:val="tx1"/>
            </w14:solidFill>
          </w14:textFill>
        </w:rPr>
        <w:t>被认定为投标无效。</w:t>
      </w:r>
    </w:p>
    <w:p w14:paraId="0188818A">
      <w:pPr>
        <w:pStyle w:val="5"/>
        <w:spacing w:before="199" w:line="227" w:lineRule="auto"/>
        <w:ind w:left="65" w:right="122" w:firstLine="22"/>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（7）投标人所报的各分项投标单价在合同履</w:t>
      </w:r>
      <w:r>
        <w:rPr>
          <w:color w:val="000000" w:themeColor="text1"/>
          <w:spacing w:val="-5"/>
          <w:sz w:val="24"/>
          <w:szCs w:val="24"/>
          <w:highlight w:val="none"/>
          <w14:textFill>
            <w14:solidFill>
              <w14:schemeClr w14:val="tx1"/>
            </w14:solidFill>
          </w14:textFill>
        </w:rPr>
        <w:t>行过程中是固定不变的，不得以任</w:t>
      </w:r>
      <w:r>
        <w:rPr>
          <w:color w:val="000000" w:themeColor="text1"/>
          <w:spacing w:val="-8"/>
          <w:sz w:val="24"/>
          <w:szCs w:val="24"/>
          <w:highlight w:val="none"/>
          <w14:textFill>
            <w14:solidFill>
              <w14:schemeClr w14:val="tx1"/>
            </w14:solidFill>
          </w14:textFill>
        </w:rPr>
        <w:t>何理由予以变更。任何包含价格调整要求的投标，其投标将被认定为投标无效。</w:t>
      </w:r>
    </w:p>
    <w:p w14:paraId="6A42ED55">
      <w:pPr>
        <w:pStyle w:val="5"/>
        <w:spacing w:before="165" w:line="229" w:lineRule="auto"/>
        <w:ind w:left="61" w:right="122" w:firstLine="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（8）投标应在投标人须知资料表中规定时间</w:t>
      </w:r>
      <w:r>
        <w:rPr>
          <w:color w:val="000000" w:themeColor="text1"/>
          <w:spacing w:val="-5"/>
          <w:sz w:val="24"/>
          <w:szCs w:val="24"/>
          <w:highlight w:val="none"/>
          <w14:textFill>
            <w14:solidFill>
              <w14:schemeClr w14:val="tx1"/>
            </w14:solidFill>
          </w14:textFill>
        </w:rPr>
        <w:t>内保持有效。投标有效期不满足要求的投标，其投标将被认定为投标无效。</w:t>
      </w:r>
    </w:p>
    <w:p w14:paraId="7D4A2C95">
      <w:pPr>
        <w:pStyle w:val="5"/>
        <w:spacing w:before="165" w:line="241" w:lineRule="auto"/>
        <w:ind w:left="58" w:right="19" w:firstLine="28"/>
        <w:rPr>
          <w:color w:val="000000" w:themeColor="text1"/>
          <w:sz w:val="24"/>
          <w:szCs w:val="24"/>
          <w:highlight w:val="none"/>
          <w14:textFill>
            <w14:solidFill>
              <w14:schemeClr w14:val="tx1"/>
            </w14:solidFill>
          </w14:textFill>
        </w:rPr>
      </w:pPr>
      <w:r>
        <w:rPr>
          <w:color w:val="000000" w:themeColor="text1"/>
          <w:spacing w:val="-15"/>
          <w:sz w:val="24"/>
          <w:szCs w:val="24"/>
          <w:highlight w:val="none"/>
          <w14:textFill>
            <w14:solidFill>
              <w14:schemeClr w14:val="tx1"/>
            </w14:solidFill>
          </w14:textFill>
        </w:rPr>
        <w:t>（9）采购人或采购代理机构将在开标前 1</w:t>
      </w:r>
      <w:r>
        <w:rPr>
          <w:color w:val="000000" w:themeColor="text1"/>
          <w:spacing w:val="-55"/>
          <w:sz w:val="24"/>
          <w:szCs w:val="24"/>
          <w:highlight w:val="none"/>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个工作日至</w:t>
      </w:r>
      <w:r>
        <w:rPr>
          <w:color w:val="000000" w:themeColor="text1"/>
          <w:spacing w:val="-16"/>
          <w:sz w:val="24"/>
          <w:szCs w:val="24"/>
          <w:highlight w:val="none"/>
          <w14:textFill>
            <w14:solidFill>
              <w14:schemeClr w14:val="tx1"/>
            </w14:solidFill>
          </w14:textFill>
        </w:rPr>
        <w:t>投标截止后 1</w:t>
      </w:r>
      <w:r>
        <w:rPr>
          <w:color w:val="000000" w:themeColor="text1"/>
          <w:spacing w:val="-54"/>
          <w:sz w:val="24"/>
          <w:szCs w:val="24"/>
          <w:highlight w:val="none"/>
          <w14:textFill>
            <w14:solidFill>
              <w14:schemeClr w14:val="tx1"/>
            </w14:solidFill>
          </w14:textFill>
        </w:rPr>
        <w:t xml:space="preserve"> </w:t>
      </w:r>
      <w:r>
        <w:rPr>
          <w:color w:val="000000" w:themeColor="text1"/>
          <w:spacing w:val="-16"/>
          <w:sz w:val="24"/>
          <w:szCs w:val="24"/>
          <w:highlight w:val="none"/>
          <w14:textFill>
            <w14:solidFill>
              <w14:schemeClr w14:val="tx1"/>
            </w14:solidFill>
          </w14:textFill>
        </w:rPr>
        <w:t>小时的期间</w:t>
      </w:r>
      <w:r>
        <w:rPr>
          <w:color w:val="000000" w:themeColor="text1"/>
          <w:spacing w:val="26"/>
          <w:sz w:val="24"/>
          <w:szCs w:val="24"/>
          <w:highlight w:val="none"/>
          <w14:textFill>
            <w14:solidFill>
              <w14:schemeClr w14:val="tx1"/>
            </w14:solidFill>
          </w14:textFill>
        </w:rPr>
        <w:t xml:space="preserve"> </w:t>
      </w:r>
      <w:r>
        <w:rPr>
          <w:color w:val="000000" w:themeColor="text1"/>
          <w:spacing w:val="-16"/>
          <w:sz w:val="24"/>
          <w:szCs w:val="24"/>
          <w:highlight w:val="none"/>
          <w14:textFill>
            <w14:solidFill>
              <w14:schemeClr w14:val="tx1"/>
            </w14:solidFill>
          </w14:textFill>
        </w:rPr>
        <w:t>内</w:t>
      </w:r>
      <w:r>
        <w:rPr>
          <w:color w:val="000000" w:themeColor="text1"/>
          <w:spacing w:val="-2"/>
          <w:sz w:val="24"/>
          <w:szCs w:val="24"/>
          <w:highlight w:val="none"/>
          <w14:textFill>
            <w14:solidFill>
              <w14:schemeClr w14:val="tx1"/>
            </w14:solidFill>
          </w14:textFill>
        </w:rPr>
        <w:t>查询投标人的信用记录。投标人存在不良信用记录的，其投标将</w:t>
      </w:r>
      <w:r>
        <w:rPr>
          <w:color w:val="000000" w:themeColor="text1"/>
          <w:spacing w:val="-3"/>
          <w:sz w:val="24"/>
          <w:szCs w:val="24"/>
          <w:highlight w:val="none"/>
          <w14:textFill>
            <w14:solidFill>
              <w14:schemeClr w14:val="tx1"/>
            </w14:solidFill>
          </w14:textFill>
        </w:rPr>
        <w:t>被认定为投</w:t>
      </w:r>
      <w:r>
        <w:rPr>
          <w:color w:val="000000" w:themeColor="text1"/>
          <w:spacing w:val="52"/>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标</w:t>
      </w:r>
      <w:r>
        <w:rPr>
          <w:color w:val="000000" w:themeColor="text1"/>
          <w:spacing w:val="-7"/>
          <w:sz w:val="24"/>
          <w:szCs w:val="24"/>
          <w:highlight w:val="none"/>
          <w14:textFill>
            <w14:solidFill>
              <w14:schemeClr w14:val="tx1"/>
            </w14:solidFill>
          </w14:textFill>
        </w:rPr>
        <w:t>无效。</w:t>
      </w:r>
    </w:p>
    <w:p w14:paraId="556BF038">
      <w:pPr>
        <w:pStyle w:val="5"/>
        <w:spacing w:before="197" w:line="250" w:lineRule="auto"/>
        <w:ind w:left="58" w:right="24" w:firstLine="28"/>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（10）总价金额与按单价汇总金额不一致的，以单价金额计算结果为准。同时</w:t>
      </w:r>
      <w:r>
        <w:rPr>
          <w:color w:val="000000" w:themeColor="text1"/>
          <w:spacing w:val="-10"/>
          <w:sz w:val="24"/>
          <w:szCs w:val="24"/>
          <w:highlight w:val="none"/>
          <w14:textFill>
            <w14:solidFill>
              <w14:schemeClr w14:val="tx1"/>
            </w14:solidFill>
          </w14:textFill>
        </w:rPr>
        <w:t>出现两种以上不一致的，按照前款规定的顺序修正。修正后的</w:t>
      </w:r>
      <w:r>
        <w:rPr>
          <w:color w:val="000000" w:themeColor="text1"/>
          <w:spacing w:val="-11"/>
          <w:sz w:val="24"/>
          <w:szCs w:val="24"/>
          <w:highlight w:val="none"/>
          <w14:textFill>
            <w14:solidFill>
              <w14:schemeClr w14:val="tx1"/>
            </w14:solidFill>
          </w14:textFill>
        </w:rPr>
        <w:t>报价按照第 20.2 条</w:t>
      </w:r>
      <w:r>
        <w:rPr>
          <w:color w:val="000000" w:themeColor="text1"/>
          <w:spacing w:val="-2"/>
          <w:sz w:val="24"/>
          <w:szCs w:val="24"/>
          <w:highlight w:val="none"/>
          <w14:textFill>
            <w14:solidFill>
              <w14:schemeClr w14:val="tx1"/>
            </w14:solidFill>
          </w14:textFill>
        </w:rPr>
        <w:t>的规定经投标人确认后产生约束力，投标人不确认的，</w:t>
      </w:r>
      <w:r>
        <w:rPr>
          <w:color w:val="000000" w:themeColor="text1"/>
          <w:spacing w:val="-3"/>
          <w:sz w:val="24"/>
          <w:szCs w:val="24"/>
          <w:highlight w:val="none"/>
          <w14:textFill>
            <w14:solidFill>
              <w14:schemeClr w14:val="tx1"/>
            </w14:solidFill>
          </w14:textFill>
        </w:rPr>
        <w:t>其投标将被认定为投</w:t>
      </w:r>
      <w:r>
        <w:rPr>
          <w:color w:val="000000" w:themeColor="text1"/>
          <w:spacing w:val="51"/>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标</w:t>
      </w:r>
      <w:r>
        <w:rPr>
          <w:color w:val="000000" w:themeColor="text1"/>
          <w:spacing w:val="-7"/>
          <w:sz w:val="24"/>
          <w:szCs w:val="24"/>
          <w:highlight w:val="none"/>
          <w14:textFill>
            <w14:solidFill>
              <w14:schemeClr w14:val="tx1"/>
            </w14:solidFill>
          </w14:textFill>
        </w:rPr>
        <w:t>无效。</w:t>
      </w:r>
    </w:p>
    <w:p w14:paraId="192C8DC1">
      <w:pPr>
        <w:pStyle w:val="5"/>
        <w:spacing w:before="209" w:line="250" w:lineRule="auto"/>
        <w:ind w:left="50" w:firstLine="37"/>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（11）在比较与评价之前，根据本须知的规定，评标委员会要审查每份投标文</w:t>
      </w:r>
      <w:r>
        <w:rPr>
          <w:color w:val="000000" w:themeColor="text1"/>
          <w:spacing w:val="3"/>
          <w:sz w:val="24"/>
          <w:szCs w:val="24"/>
          <w:highlight w:val="none"/>
          <w14:textFill>
            <w14:solidFill>
              <w14:schemeClr w14:val="tx1"/>
            </w14:solidFill>
          </w14:textFill>
        </w:rPr>
        <w:t>件是否实质上响应了投标文件的要求。实质</w:t>
      </w:r>
      <w:r>
        <w:rPr>
          <w:color w:val="000000" w:themeColor="text1"/>
          <w:spacing w:val="2"/>
          <w:sz w:val="24"/>
          <w:szCs w:val="24"/>
          <w:highlight w:val="none"/>
          <w14:textFill>
            <w14:solidFill>
              <w14:schemeClr w14:val="tx1"/>
            </w14:solidFill>
          </w14:textFill>
        </w:rPr>
        <w:t>上响应的投标应该是与投标文件要</w:t>
      </w:r>
      <w:r>
        <w:rPr>
          <w:color w:val="000000" w:themeColor="text1"/>
          <w:spacing w:val="4"/>
          <w:sz w:val="24"/>
          <w:szCs w:val="24"/>
          <w:highlight w:val="none"/>
          <w14:textFill>
            <w14:solidFill>
              <w14:schemeClr w14:val="tx1"/>
            </w14:solidFill>
          </w14:textFill>
        </w:rPr>
        <w:t>求的全部条款、条件和规格相符，没有重大偏离的投</w:t>
      </w:r>
      <w:r>
        <w:rPr>
          <w:color w:val="000000" w:themeColor="text1"/>
          <w:spacing w:val="3"/>
          <w:sz w:val="24"/>
          <w:szCs w:val="24"/>
          <w:highlight w:val="none"/>
          <w14:textFill>
            <w14:solidFill>
              <w14:schemeClr w14:val="tx1"/>
            </w14:solidFill>
          </w14:textFill>
        </w:rPr>
        <w:t>标。对关键条款的偏离，</w:t>
      </w:r>
      <w:r>
        <w:rPr>
          <w:color w:val="000000" w:themeColor="text1"/>
          <w:spacing w:val="-4"/>
          <w:sz w:val="24"/>
          <w:szCs w:val="24"/>
          <w:highlight w:val="none"/>
          <w14:textFill>
            <w14:solidFill>
              <w14:schemeClr w14:val="tx1"/>
            </w14:solidFill>
          </w14:textFill>
        </w:rPr>
        <w:t>将被认定为投标无效。</w:t>
      </w:r>
    </w:p>
    <w:p w14:paraId="341834A1">
      <w:pPr>
        <w:pStyle w:val="5"/>
        <w:spacing w:before="229" w:line="265" w:lineRule="auto"/>
        <w:ind w:left="54" w:right="31" w:firstLine="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（12）如发现下列情况之一的，其投标将被认定为投标无效：未按招标文件规</w:t>
      </w:r>
      <w:r>
        <w:rPr>
          <w:color w:val="000000" w:themeColor="text1"/>
          <w:spacing w:val="3"/>
          <w:sz w:val="24"/>
          <w:szCs w:val="24"/>
          <w:highlight w:val="none"/>
          <w14:textFill>
            <w14:solidFill>
              <w14:schemeClr w14:val="tx1"/>
            </w14:solidFill>
          </w14:textFill>
        </w:rPr>
        <w:t>定的形式和金额提交投标保证金的；未按照招标</w:t>
      </w:r>
      <w:r>
        <w:rPr>
          <w:color w:val="000000" w:themeColor="text1"/>
          <w:spacing w:val="2"/>
          <w:sz w:val="24"/>
          <w:szCs w:val="24"/>
          <w:highlight w:val="none"/>
          <w14:textFill>
            <w14:solidFill>
              <w14:schemeClr w14:val="tx1"/>
            </w14:solidFill>
          </w14:textFill>
        </w:rPr>
        <w:t>文件规定要求签署、盖章的；</w:t>
      </w:r>
      <w:r>
        <w:rPr>
          <w:color w:val="000000" w:themeColor="text1"/>
          <w:spacing w:val="3"/>
          <w:sz w:val="24"/>
          <w:szCs w:val="24"/>
          <w:highlight w:val="none"/>
          <w14:textFill>
            <w14:solidFill>
              <w14:schemeClr w14:val="tx1"/>
            </w14:solidFill>
          </w14:textFill>
        </w:rPr>
        <w:t>未满足招标文件中技术条款的实质性要求；与其</w:t>
      </w:r>
      <w:r>
        <w:rPr>
          <w:color w:val="000000" w:themeColor="text1"/>
          <w:spacing w:val="2"/>
          <w:sz w:val="24"/>
          <w:szCs w:val="24"/>
          <w:highlight w:val="none"/>
          <w14:textFill>
            <w14:solidFill>
              <w14:schemeClr w14:val="tx1"/>
            </w14:solidFill>
          </w14:textFill>
        </w:rPr>
        <w:t>他投标人串通投标，或者与采</w:t>
      </w:r>
      <w:r>
        <w:rPr>
          <w:color w:val="000000" w:themeColor="text1"/>
          <w:spacing w:val="3"/>
          <w:sz w:val="24"/>
          <w:szCs w:val="24"/>
          <w:highlight w:val="none"/>
          <w14:textFill>
            <w14:solidFill>
              <w14:schemeClr w14:val="tx1"/>
            </w14:solidFill>
          </w14:textFill>
        </w:rPr>
        <w:t>购人串通投标；属于招标文件规定的其他投</w:t>
      </w:r>
      <w:r>
        <w:rPr>
          <w:color w:val="000000" w:themeColor="text1"/>
          <w:spacing w:val="2"/>
          <w:sz w:val="24"/>
          <w:szCs w:val="24"/>
          <w:highlight w:val="none"/>
          <w14:textFill>
            <w14:solidFill>
              <w14:schemeClr w14:val="tx1"/>
            </w14:solidFill>
          </w14:textFill>
        </w:rPr>
        <w:t>标无效情形；评标委员会认为投标</w:t>
      </w:r>
      <w:r>
        <w:rPr>
          <w:color w:val="000000" w:themeColor="text1"/>
          <w:spacing w:val="3"/>
          <w:sz w:val="24"/>
          <w:szCs w:val="24"/>
          <w:highlight w:val="none"/>
          <w14:textFill>
            <w14:solidFill>
              <w14:schemeClr w14:val="tx1"/>
            </w14:solidFill>
          </w14:textFill>
        </w:rPr>
        <w:t>人的报价明显低于其他通过符合性检查投标人的</w:t>
      </w:r>
      <w:r>
        <w:rPr>
          <w:color w:val="000000" w:themeColor="text1"/>
          <w:spacing w:val="2"/>
          <w:sz w:val="24"/>
          <w:szCs w:val="24"/>
          <w:highlight w:val="none"/>
          <w14:textFill>
            <w14:solidFill>
              <w14:schemeClr w14:val="tx1"/>
            </w14:solidFill>
          </w14:textFill>
        </w:rPr>
        <w:t>报价，有可能影响履约的，且</w:t>
      </w:r>
    </w:p>
    <w:p w14:paraId="59ED918D">
      <w:pPr>
        <w:spacing w:line="265" w:lineRule="auto"/>
        <w:rPr>
          <w:color w:val="000000" w:themeColor="text1"/>
          <w:sz w:val="24"/>
          <w:szCs w:val="24"/>
          <w:highlight w:val="none"/>
          <w14:textFill>
            <w14:solidFill>
              <w14:schemeClr w14:val="tx1"/>
            </w14:solidFill>
          </w14:textFill>
        </w:rPr>
        <w:sectPr>
          <w:footerReference r:id="rId55" w:type="default"/>
          <w:pgSz w:w="11907" w:h="16840"/>
          <w:pgMar w:top="400" w:right="1783" w:bottom="908" w:left="1786" w:header="0" w:footer="675" w:gutter="0"/>
          <w:pgNumType w:fmt="decimal"/>
          <w:cols w:space="720" w:num="1"/>
        </w:sectPr>
      </w:pPr>
    </w:p>
    <w:p w14:paraId="6C26F763">
      <w:pPr>
        <w:spacing w:line="245" w:lineRule="auto"/>
        <w:rPr>
          <w:rFonts w:ascii="Arial"/>
          <w:color w:val="000000" w:themeColor="text1"/>
          <w:sz w:val="21"/>
          <w:highlight w:val="none"/>
          <w14:textFill>
            <w14:solidFill>
              <w14:schemeClr w14:val="tx1"/>
            </w14:solidFill>
          </w14:textFill>
        </w:rPr>
      </w:pPr>
    </w:p>
    <w:p w14:paraId="2AADC704">
      <w:pPr>
        <w:spacing w:line="246" w:lineRule="auto"/>
        <w:rPr>
          <w:rFonts w:ascii="Arial"/>
          <w:color w:val="000000" w:themeColor="text1"/>
          <w:sz w:val="21"/>
          <w:highlight w:val="none"/>
          <w14:textFill>
            <w14:solidFill>
              <w14:schemeClr w14:val="tx1"/>
            </w14:solidFill>
          </w14:textFill>
        </w:rPr>
      </w:pPr>
    </w:p>
    <w:p w14:paraId="054CA8D3">
      <w:pPr>
        <w:spacing w:line="246" w:lineRule="auto"/>
        <w:rPr>
          <w:rFonts w:ascii="Arial"/>
          <w:color w:val="000000" w:themeColor="text1"/>
          <w:sz w:val="21"/>
          <w:highlight w:val="none"/>
          <w14:textFill>
            <w14:solidFill>
              <w14:schemeClr w14:val="tx1"/>
            </w14:solidFill>
          </w14:textFill>
        </w:rPr>
      </w:pPr>
    </w:p>
    <w:p w14:paraId="69B9873E">
      <w:pPr>
        <w:spacing w:line="246" w:lineRule="auto"/>
        <w:rPr>
          <w:rFonts w:ascii="Arial"/>
          <w:color w:val="000000" w:themeColor="text1"/>
          <w:sz w:val="21"/>
          <w:highlight w:val="none"/>
          <w14:textFill>
            <w14:solidFill>
              <w14:schemeClr w14:val="tx1"/>
            </w14:solidFill>
          </w14:textFill>
        </w:rPr>
      </w:pPr>
    </w:p>
    <w:p w14:paraId="3034D6E1">
      <w:pPr>
        <w:pStyle w:val="5"/>
        <w:spacing w:before="78" w:line="279" w:lineRule="auto"/>
        <w:ind w:left="58" w:right="36"/>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投标人未按照规定证明其报价合理性的；招标文件含有采购人不能接受的附加</w:t>
      </w:r>
      <w:r>
        <w:rPr>
          <w:color w:val="000000" w:themeColor="text1"/>
          <w:spacing w:val="-4"/>
          <w:sz w:val="24"/>
          <w:szCs w:val="24"/>
          <w:highlight w:val="none"/>
          <w14:textFill>
            <w14:solidFill>
              <w14:schemeClr w14:val="tx1"/>
            </w14:solidFill>
          </w14:textFill>
        </w:rPr>
        <w:t>条件的；不符合法规和招标文件中规定的其他实</w:t>
      </w:r>
      <w:r>
        <w:rPr>
          <w:color w:val="000000" w:themeColor="text1"/>
          <w:spacing w:val="-5"/>
          <w:sz w:val="24"/>
          <w:szCs w:val="24"/>
          <w:highlight w:val="none"/>
          <w14:textFill>
            <w14:solidFill>
              <w14:schemeClr w14:val="tx1"/>
            </w14:solidFill>
          </w14:textFill>
        </w:rPr>
        <w:t>质性要求的。</w:t>
      </w:r>
    </w:p>
    <w:p w14:paraId="26C4F01A">
      <w:pPr>
        <w:pStyle w:val="5"/>
        <w:spacing w:before="62" w:line="285" w:lineRule="auto"/>
        <w:ind w:left="55" w:right="31" w:firstLine="6"/>
        <w:rPr>
          <w:color w:val="000000" w:themeColor="text1"/>
          <w:sz w:val="24"/>
          <w:szCs w:val="24"/>
          <w:highlight w:val="none"/>
          <w14:textFill>
            <w14:solidFill>
              <w14:schemeClr w14:val="tx1"/>
            </w14:solidFill>
          </w14:textFill>
        </w:rPr>
      </w:pPr>
      <w:r>
        <w:rPr>
          <w:b/>
          <w:bCs/>
          <w:color w:val="000000" w:themeColor="text1"/>
          <w:spacing w:val="-25"/>
          <w:sz w:val="24"/>
          <w:szCs w:val="24"/>
          <w:highlight w:val="none"/>
          <w14:textFill>
            <w14:solidFill>
              <w14:schemeClr w14:val="tx1"/>
            </w14:solidFill>
          </w14:textFill>
        </w:rPr>
        <w:t>2.根据《财政部关于进一步加大政府采购</w:t>
      </w:r>
      <w:r>
        <w:rPr>
          <w:b/>
          <w:bCs/>
          <w:color w:val="000000" w:themeColor="text1"/>
          <w:spacing w:val="-26"/>
          <w:sz w:val="24"/>
          <w:szCs w:val="24"/>
          <w:highlight w:val="none"/>
          <w14:textFill>
            <w14:solidFill>
              <w14:schemeClr w14:val="tx1"/>
            </w14:solidFill>
          </w14:textFill>
        </w:rPr>
        <w:t>支持中小企业力度的通知》财库〔2022〕</w:t>
      </w:r>
      <w:r>
        <w:rPr>
          <w:color w:val="000000" w:themeColor="text1"/>
          <w:spacing w:val="-26"/>
          <w:sz w:val="24"/>
          <w:szCs w:val="24"/>
          <w:highlight w:val="none"/>
          <w14:textFill>
            <w14:solidFill>
              <w14:schemeClr w14:val="tx1"/>
            </w14:solidFill>
          </w14:textFill>
        </w:rPr>
        <w:t xml:space="preserve"> </w:t>
      </w:r>
      <w:r>
        <w:rPr>
          <w:b/>
          <w:bCs/>
          <w:color w:val="000000" w:themeColor="text1"/>
          <w:spacing w:val="-26"/>
          <w:sz w:val="24"/>
          <w:szCs w:val="24"/>
          <w:highlight w:val="none"/>
          <w14:textFill>
            <w14:solidFill>
              <w14:schemeClr w14:val="tx1"/>
            </w14:solidFill>
          </w14:textFill>
        </w:rPr>
        <w:t>19号</w:t>
      </w:r>
      <w:r>
        <w:rPr>
          <w:color w:val="000000" w:themeColor="text1"/>
          <w:sz w:val="24"/>
          <w:szCs w:val="24"/>
          <w:highlight w:val="none"/>
          <w14:textFill>
            <w14:solidFill>
              <w14:schemeClr w14:val="tx1"/>
            </w14:solidFill>
          </w14:textFill>
        </w:rPr>
        <w:t xml:space="preserve"> </w:t>
      </w:r>
      <w:r>
        <w:rPr>
          <w:b/>
          <w:bCs/>
          <w:color w:val="000000" w:themeColor="text1"/>
          <w:spacing w:val="-28"/>
          <w:sz w:val="24"/>
          <w:szCs w:val="24"/>
          <w:highlight w:val="none"/>
          <w14:textFill>
            <w14:solidFill>
              <w14:schemeClr w14:val="tx1"/>
            </w14:solidFill>
          </w14:textFill>
        </w:rPr>
        <w:t>、《政府采购促进中小企业发展管理办法》（财库[2020]46号）、《财政部司</w:t>
      </w:r>
      <w:r>
        <w:rPr>
          <w:color w:val="000000" w:themeColor="text1"/>
          <w:spacing w:val="-28"/>
          <w:sz w:val="24"/>
          <w:szCs w:val="24"/>
          <w:highlight w:val="none"/>
          <w14:textFill>
            <w14:solidFill>
              <w14:schemeClr w14:val="tx1"/>
            </w14:solidFill>
          </w14:textFill>
        </w:rPr>
        <w:t xml:space="preserve">  </w:t>
      </w:r>
      <w:r>
        <w:rPr>
          <w:b/>
          <w:bCs/>
          <w:color w:val="000000" w:themeColor="text1"/>
          <w:spacing w:val="-28"/>
          <w:sz w:val="24"/>
          <w:szCs w:val="24"/>
          <w:highlight w:val="none"/>
          <w14:textFill>
            <w14:solidFill>
              <w14:schemeClr w14:val="tx1"/>
            </w14:solidFill>
          </w14:textFill>
        </w:rPr>
        <w:t>法部</w:t>
      </w:r>
      <w:r>
        <w:rPr>
          <w:b/>
          <w:bCs/>
          <w:color w:val="000000" w:themeColor="text1"/>
          <w:spacing w:val="-29"/>
          <w:sz w:val="24"/>
          <w:szCs w:val="24"/>
          <w:highlight w:val="none"/>
          <w14:textFill>
            <w14:solidFill>
              <w14:schemeClr w14:val="tx1"/>
            </w14:solidFill>
          </w14:textFill>
        </w:rPr>
        <w:t>关于</w:t>
      </w:r>
      <w:r>
        <w:rPr>
          <w:b/>
          <w:bCs/>
          <w:color w:val="000000" w:themeColor="text1"/>
          <w:spacing w:val="-17"/>
          <w:sz w:val="24"/>
          <w:szCs w:val="24"/>
          <w:highlight w:val="none"/>
          <w14:textFill>
            <w14:solidFill>
              <w14:schemeClr w14:val="tx1"/>
            </w14:solidFill>
          </w14:textFill>
        </w:rPr>
        <w:t>政府采购支持监狱企业发展有关问题的通知》（财库〔2014〕68</w:t>
      </w:r>
      <w:r>
        <w:rPr>
          <w:b/>
          <w:bCs/>
          <w:color w:val="000000" w:themeColor="text1"/>
          <w:spacing w:val="-18"/>
          <w:sz w:val="24"/>
          <w:szCs w:val="24"/>
          <w:highlight w:val="none"/>
          <w14:textFill>
            <w14:solidFill>
              <w14:schemeClr w14:val="tx1"/>
            </w14:solidFill>
          </w14:textFill>
        </w:rPr>
        <w:t>号）、</w:t>
      </w:r>
      <w:r>
        <w:rPr>
          <w:color w:val="000000" w:themeColor="text1"/>
          <w:spacing w:val="-18"/>
          <w:sz w:val="24"/>
          <w:szCs w:val="24"/>
          <w:highlight w:val="none"/>
          <w14:textFill>
            <w14:solidFill>
              <w14:schemeClr w14:val="tx1"/>
            </w14:solidFill>
          </w14:textFill>
        </w:rPr>
        <w:t xml:space="preserve"> </w:t>
      </w:r>
      <w:r>
        <w:rPr>
          <w:b/>
          <w:bCs/>
          <w:color w:val="000000" w:themeColor="text1"/>
          <w:spacing w:val="-18"/>
          <w:sz w:val="24"/>
          <w:szCs w:val="24"/>
          <w:highlight w:val="none"/>
          <w14:textFill>
            <w14:solidFill>
              <w14:schemeClr w14:val="tx1"/>
            </w14:solidFill>
          </w14:textFill>
        </w:rPr>
        <w:t>《三部门联合发布关于促进残疾人就业政府采购政策的通知》（财库〔2017〕141</w:t>
      </w:r>
      <w:r>
        <w:rPr>
          <w:color w:val="000000" w:themeColor="text1"/>
          <w:spacing w:val="-18"/>
          <w:sz w:val="24"/>
          <w:szCs w:val="24"/>
          <w:highlight w:val="none"/>
          <w14:textFill>
            <w14:solidFill>
              <w14:schemeClr w14:val="tx1"/>
            </w14:solidFill>
          </w14:textFill>
        </w:rPr>
        <w:t xml:space="preserve"> </w:t>
      </w:r>
      <w:r>
        <w:rPr>
          <w:color w:val="000000" w:themeColor="text1"/>
          <w:spacing w:val="-19"/>
          <w:sz w:val="24"/>
          <w:szCs w:val="24"/>
          <w:highlight w:val="none"/>
          <w14:textFill>
            <w14:solidFill>
              <w14:schemeClr w14:val="tx1"/>
            </w14:solidFill>
          </w14:textFill>
        </w:rPr>
        <w:t xml:space="preserve"> </w:t>
      </w:r>
      <w:r>
        <w:rPr>
          <w:b/>
          <w:bCs/>
          <w:color w:val="000000" w:themeColor="text1"/>
          <w:spacing w:val="-19"/>
          <w:sz w:val="24"/>
          <w:szCs w:val="24"/>
          <w:highlight w:val="none"/>
          <w14:textFill>
            <w14:solidFill>
              <w14:schemeClr w14:val="tx1"/>
            </w14:solidFill>
          </w14:textFill>
        </w:rPr>
        <w:t>号）的规定</w:t>
      </w:r>
      <w:r>
        <w:rPr>
          <w:color w:val="000000" w:themeColor="text1"/>
          <w:sz w:val="24"/>
          <w:szCs w:val="24"/>
          <w:highlight w:val="none"/>
          <w14:textFill>
            <w14:solidFill>
              <w14:schemeClr w14:val="tx1"/>
            </w14:solidFill>
          </w14:textFill>
        </w:rPr>
        <w:t xml:space="preserve">  </w:t>
      </w:r>
      <w:r>
        <w:rPr>
          <w:b/>
          <w:bCs/>
          <w:color w:val="000000" w:themeColor="text1"/>
          <w:spacing w:val="-14"/>
          <w:sz w:val="24"/>
          <w:szCs w:val="24"/>
          <w:highlight w:val="none"/>
          <w14:textFill>
            <w14:solidFill>
              <w14:schemeClr w14:val="tx1"/>
            </w14:solidFill>
          </w14:textFill>
        </w:rPr>
        <w:t>,</w:t>
      </w:r>
      <w:r>
        <w:rPr>
          <w:color w:val="000000" w:themeColor="text1"/>
          <w:spacing w:val="42"/>
          <w:sz w:val="24"/>
          <w:szCs w:val="24"/>
          <w:highlight w:val="none"/>
          <w14:textFill>
            <w14:solidFill>
              <w14:schemeClr w14:val="tx1"/>
            </w14:solidFill>
          </w14:textFill>
        </w:rPr>
        <w:t xml:space="preserve"> </w:t>
      </w:r>
      <w:r>
        <w:rPr>
          <w:b/>
          <w:bCs/>
          <w:color w:val="000000" w:themeColor="text1"/>
          <w:spacing w:val="-14"/>
          <w:sz w:val="24"/>
          <w:szCs w:val="24"/>
          <w:highlight w:val="none"/>
          <w14:textFill>
            <w14:solidFill>
              <w14:schemeClr w14:val="tx1"/>
            </w14:solidFill>
          </w14:textFill>
        </w:rPr>
        <w:t>其中小型、微型及小微企业在投标文件中提交了《中小企业声</w:t>
      </w:r>
      <w:r>
        <w:rPr>
          <w:b/>
          <w:bCs/>
          <w:color w:val="000000" w:themeColor="text1"/>
          <w:spacing w:val="-15"/>
          <w:sz w:val="24"/>
          <w:szCs w:val="24"/>
          <w:highlight w:val="none"/>
          <w14:textFill>
            <w14:solidFill>
              <w14:schemeClr w14:val="tx1"/>
            </w14:solidFill>
          </w14:textFill>
        </w:rPr>
        <w:t>明</w:t>
      </w:r>
      <w:r>
        <w:rPr>
          <w:color w:val="000000" w:themeColor="text1"/>
          <w:spacing w:val="-15"/>
          <w:sz w:val="24"/>
          <w:szCs w:val="24"/>
          <w:highlight w:val="none"/>
          <w14:textFill>
            <w14:solidFill>
              <w14:schemeClr w14:val="tx1"/>
            </w14:solidFill>
          </w14:textFill>
        </w:rPr>
        <w:t xml:space="preserve">  </w:t>
      </w:r>
      <w:r>
        <w:rPr>
          <w:b/>
          <w:bCs/>
          <w:color w:val="000000" w:themeColor="text1"/>
          <w:spacing w:val="-15"/>
          <w:sz w:val="24"/>
          <w:szCs w:val="24"/>
          <w:highlight w:val="none"/>
          <w14:textFill>
            <w14:solidFill>
              <w14:schemeClr w14:val="tx1"/>
            </w14:solidFill>
          </w14:textFill>
        </w:rPr>
        <w:t>函》、《残疾</w:t>
      </w:r>
      <w:r>
        <w:rPr>
          <w:b/>
          <w:bCs/>
          <w:color w:val="000000" w:themeColor="text1"/>
          <w:spacing w:val="-20"/>
          <w:sz w:val="24"/>
          <w:szCs w:val="24"/>
          <w:highlight w:val="none"/>
          <w14:textFill>
            <w14:solidFill>
              <w14:schemeClr w14:val="tx1"/>
            </w14:solidFill>
          </w14:textFill>
        </w:rPr>
        <w:t>人福利性单位声明函》或省级以上监狱管理局、戒毒管理局（含新</w:t>
      </w:r>
      <w:r>
        <w:rPr>
          <w:color w:val="000000" w:themeColor="text1"/>
          <w:spacing w:val="-20"/>
          <w:sz w:val="24"/>
          <w:szCs w:val="24"/>
          <w:highlight w:val="none"/>
          <w14:textFill>
            <w14:solidFill>
              <w14:schemeClr w14:val="tx1"/>
            </w14:solidFill>
          </w14:textFill>
        </w:rPr>
        <w:t xml:space="preserve">  </w:t>
      </w:r>
      <w:r>
        <w:rPr>
          <w:b/>
          <w:bCs/>
          <w:color w:val="000000" w:themeColor="text1"/>
          <w:spacing w:val="-20"/>
          <w:sz w:val="24"/>
          <w:szCs w:val="24"/>
          <w:highlight w:val="none"/>
          <w14:textFill>
            <w14:solidFill>
              <w14:schemeClr w14:val="tx1"/>
            </w14:solidFill>
          </w14:textFill>
        </w:rPr>
        <w:t>疆生产建设兵团</w:t>
      </w:r>
      <w:r>
        <w:rPr>
          <w:color w:val="000000" w:themeColor="text1"/>
          <w:spacing w:val="1"/>
          <w:sz w:val="24"/>
          <w:szCs w:val="24"/>
          <w:highlight w:val="none"/>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w:t>
      </w:r>
      <w:r>
        <w:rPr>
          <w:color w:val="000000" w:themeColor="text1"/>
          <w:spacing w:val="-12"/>
          <w:sz w:val="24"/>
          <w:szCs w:val="24"/>
          <w:highlight w:val="none"/>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出具的属于监狱企业的证明文件的投标</w:t>
      </w:r>
      <w:r>
        <w:rPr>
          <w:b/>
          <w:bCs/>
          <w:color w:val="000000" w:themeColor="text1"/>
          <w:spacing w:val="-13"/>
          <w:sz w:val="24"/>
          <w:szCs w:val="24"/>
          <w:highlight w:val="none"/>
          <w14:textFill>
            <w14:solidFill>
              <w14:schemeClr w14:val="tx1"/>
            </w14:solidFill>
          </w14:textFill>
        </w:rPr>
        <w:t>人，其报价扣除</w:t>
      </w:r>
      <w:r>
        <w:rPr>
          <w:color w:val="000000" w:themeColor="text1"/>
          <w:spacing w:val="-13"/>
          <w:sz w:val="24"/>
          <w:szCs w:val="24"/>
          <w:highlight w:val="none"/>
          <w:u w:val="single" w:color="auto"/>
          <w14:textFill>
            <w14:solidFill>
              <w14:schemeClr w14:val="tx1"/>
            </w14:solidFill>
          </w14:textFill>
        </w:rPr>
        <w:t xml:space="preserve">  </w:t>
      </w:r>
      <w:r>
        <w:rPr>
          <w:b/>
          <w:bCs/>
          <w:color w:val="000000" w:themeColor="text1"/>
          <w:spacing w:val="-13"/>
          <w:sz w:val="24"/>
          <w:szCs w:val="24"/>
          <w:highlight w:val="none"/>
          <w:u w:val="single" w:color="auto"/>
          <w14:textFill>
            <w14:solidFill>
              <w14:schemeClr w14:val="tx1"/>
            </w14:solidFill>
          </w14:textFill>
        </w:rPr>
        <w:t>10%</w:t>
      </w:r>
      <w:r>
        <w:rPr>
          <w:color w:val="000000" w:themeColor="text1"/>
          <w:spacing w:val="-13"/>
          <w:sz w:val="24"/>
          <w:szCs w:val="24"/>
          <w:highlight w:val="none"/>
          <w14:textFill>
            <w14:solidFill>
              <w14:schemeClr w14:val="tx1"/>
            </w14:solidFill>
          </w14:textFill>
        </w:rPr>
        <w:t xml:space="preserve"> </w:t>
      </w:r>
      <w:r>
        <w:rPr>
          <w:b/>
          <w:bCs/>
          <w:color w:val="000000" w:themeColor="text1"/>
          <w:spacing w:val="-13"/>
          <w:sz w:val="24"/>
          <w:szCs w:val="24"/>
          <w:highlight w:val="none"/>
          <w14:textFill>
            <w14:solidFill>
              <w14:schemeClr w14:val="tx1"/>
            </w14:solidFill>
          </w14:textFill>
        </w:rPr>
        <w:t>后参与评审。对于</w:t>
      </w:r>
      <w:r>
        <w:rPr>
          <w:b/>
          <w:bCs/>
          <w:color w:val="000000" w:themeColor="text1"/>
          <w:spacing w:val="-9"/>
          <w:sz w:val="24"/>
          <w:szCs w:val="24"/>
          <w:highlight w:val="none"/>
          <w14:textFill>
            <w14:solidFill>
              <w14:schemeClr w14:val="tx1"/>
            </w14:solidFill>
          </w14:textFill>
        </w:rPr>
        <w:t>同时属于小型、微型及小微企业、监狱企业或残疾</w:t>
      </w:r>
      <w:r>
        <w:rPr>
          <w:b/>
          <w:bCs/>
          <w:color w:val="000000" w:themeColor="text1"/>
          <w:spacing w:val="-10"/>
          <w:sz w:val="24"/>
          <w:szCs w:val="24"/>
          <w:highlight w:val="none"/>
          <w14:textFill>
            <w14:solidFill>
              <w14:schemeClr w14:val="tx1"/>
            </w14:solidFill>
          </w14:textFill>
        </w:rPr>
        <w:t>人福利性</w:t>
      </w:r>
      <w:r>
        <w:rPr>
          <w:color w:val="000000" w:themeColor="text1"/>
          <w:spacing w:val="-10"/>
          <w:sz w:val="24"/>
          <w:szCs w:val="24"/>
          <w:highlight w:val="none"/>
          <w14:textFill>
            <w14:solidFill>
              <w14:schemeClr w14:val="tx1"/>
            </w14:solidFill>
          </w14:textFill>
        </w:rPr>
        <w:t xml:space="preserve">  </w:t>
      </w:r>
      <w:r>
        <w:rPr>
          <w:b/>
          <w:bCs/>
          <w:color w:val="000000" w:themeColor="text1"/>
          <w:spacing w:val="-10"/>
          <w:sz w:val="24"/>
          <w:szCs w:val="24"/>
          <w:highlight w:val="none"/>
          <w14:textFill>
            <w14:solidFill>
              <w14:schemeClr w14:val="tx1"/>
            </w14:solidFill>
          </w14:textFill>
        </w:rPr>
        <w:t>单位的，不重复进行报价扣除。</w:t>
      </w:r>
    </w:p>
    <w:p w14:paraId="3C39552C">
      <w:pPr>
        <w:pStyle w:val="5"/>
        <w:spacing w:before="64" w:line="264" w:lineRule="auto"/>
        <w:ind w:left="61" w:right="252" w:firstLine="7"/>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3.联合协议中约定</w:t>
      </w:r>
      <w:r>
        <w:rPr>
          <w:color w:val="000000" w:themeColor="text1"/>
          <w:spacing w:val="-5"/>
          <w:sz w:val="24"/>
          <w:szCs w:val="24"/>
          <w:highlight w:val="none"/>
          <w14:textFill>
            <w14:solidFill>
              <w14:schemeClr w14:val="tx1"/>
            </w14:solidFill>
          </w14:textFill>
        </w:rPr>
        <w:t>，小型、微型企业和监狱企业的协议合同金额占到联合体协</w:t>
      </w:r>
      <w:r>
        <w:rPr>
          <w:color w:val="000000" w:themeColor="text1"/>
          <w:spacing w:val="-13"/>
          <w:sz w:val="24"/>
          <w:szCs w:val="24"/>
          <w:highlight w:val="none"/>
          <w14:textFill>
            <w14:solidFill>
              <w14:schemeClr w14:val="tx1"/>
            </w14:solidFill>
          </w14:textFill>
        </w:rPr>
        <w:t>议合同总金额 30%以上的，可给予联合体</w:t>
      </w:r>
      <w:r>
        <w:rPr>
          <w:color w:val="000000" w:themeColor="text1"/>
          <w:spacing w:val="-13"/>
          <w:sz w:val="24"/>
          <w:szCs w:val="24"/>
          <w:highlight w:val="none"/>
          <w:u w:val="single" w:color="auto"/>
          <w14:textFill>
            <w14:solidFill>
              <w14:schemeClr w14:val="tx1"/>
            </w14:solidFill>
          </w14:textFill>
        </w:rPr>
        <w:t xml:space="preserve"> 2%-3%</w:t>
      </w:r>
      <w:r>
        <w:rPr>
          <w:color w:val="000000" w:themeColor="text1"/>
          <w:spacing w:val="-13"/>
          <w:sz w:val="24"/>
          <w:szCs w:val="24"/>
          <w:highlight w:val="none"/>
          <w14:textFill>
            <w14:solidFill>
              <w14:schemeClr w14:val="tx1"/>
            </w14:solidFill>
          </w14:textFill>
        </w:rPr>
        <w:t>的价格扣除。</w:t>
      </w:r>
      <w:r>
        <w:rPr>
          <w:b/>
          <w:bCs/>
          <w:color w:val="000000" w:themeColor="text1"/>
          <w:spacing w:val="-13"/>
          <w:sz w:val="24"/>
          <w:szCs w:val="24"/>
          <w:highlight w:val="none"/>
          <w14:textFill>
            <w14:solidFill>
              <w14:schemeClr w14:val="tx1"/>
            </w14:solidFill>
          </w14:textFill>
        </w:rPr>
        <w:t>（本项目不适用）</w:t>
      </w:r>
    </w:p>
    <w:p w14:paraId="4E2C169A">
      <w:pPr>
        <w:pStyle w:val="5"/>
        <w:spacing w:before="71" w:line="268" w:lineRule="auto"/>
        <w:ind w:left="60" w:right="146" w:firstLine="477"/>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联合体各方均为小型、微型企业和监狱企业的，联合体视同为小型、微型</w:t>
      </w:r>
      <w:r>
        <w:rPr>
          <w:color w:val="000000" w:themeColor="text1"/>
          <w:spacing w:val="45"/>
          <w:sz w:val="24"/>
          <w:szCs w:val="24"/>
          <w:highlight w:val="none"/>
          <w14:textFill>
            <w14:solidFill>
              <w14:schemeClr w14:val="tx1"/>
            </w14:solidFill>
          </w14:textFill>
        </w:rPr>
        <w:t xml:space="preserve"> </w:t>
      </w:r>
      <w:r>
        <w:rPr>
          <w:color w:val="000000" w:themeColor="text1"/>
          <w:spacing w:val="-13"/>
          <w:sz w:val="24"/>
          <w:szCs w:val="24"/>
          <w:highlight w:val="none"/>
          <w14:textFill>
            <w14:solidFill>
              <w14:schemeClr w14:val="tx1"/>
            </w14:solidFill>
          </w14:textFill>
        </w:rPr>
        <w:t>企</w:t>
      </w:r>
      <w:r>
        <w:rPr>
          <w:color w:val="000000" w:themeColor="text1"/>
          <w:spacing w:val="-8"/>
          <w:sz w:val="24"/>
          <w:szCs w:val="24"/>
          <w:highlight w:val="none"/>
          <w14:textFill>
            <w14:solidFill>
              <w14:schemeClr w14:val="tx1"/>
            </w14:solidFill>
          </w14:textFill>
        </w:rPr>
        <w:t>业和监狱企业。</w:t>
      </w:r>
    </w:p>
    <w:p w14:paraId="319DFF0B">
      <w:pPr>
        <w:pStyle w:val="5"/>
        <w:spacing w:before="64" w:line="272" w:lineRule="auto"/>
        <w:ind w:left="51" w:right="24"/>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4.投标人</w:t>
      </w:r>
      <w:r>
        <w:rPr>
          <w:color w:val="000000" w:themeColor="text1"/>
          <w:spacing w:val="10"/>
          <w:sz w:val="24"/>
          <w:szCs w:val="24"/>
          <w:highlight w:val="none"/>
          <w14:textFill>
            <w14:solidFill>
              <w14:schemeClr w14:val="tx1"/>
            </w14:solidFill>
          </w14:textFill>
        </w:rPr>
        <w:t>为提供服务需求在投标中伴随投标的产</w:t>
      </w:r>
      <w:r>
        <w:rPr>
          <w:color w:val="000000" w:themeColor="text1"/>
          <w:spacing w:val="9"/>
          <w:sz w:val="24"/>
          <w:szCs w:val="24"/>
          <w:highlight w:val="none"/>
          <w14:textFill>
            <w14:solidFill>
              <w14:schemeClr w14:val="tx1"/>
            </w14:solidFill>
          </w14:textFill>
        </w:rPr>
        <w:t>品如被列入财政部与国家主</w:t>
      </w:r>
      <w:r>
        <w:rPr>
          <w:color w:val="000000" w:themeColor="text1"/>
          <w:spacing w:val="5"/>
          <w:sz w:val="24"/>
          <w:szCs w:val="24"/>
          <w:highlight w:val="none"/>
          <w14:textFill>
            <w14:solidFill>
              <w14:schemeClr w14:val="tx1"/>
            </w14:solidFill>
          </w14:textFill>
        </w:rPr>
        <w:t>管</w:t>
      </w:r>
      <w:r>
        <w:rPr>
          <w:color w:val="000000" w:themeColor="text1"/>
          <w:spacing w:val="54"/>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部门颁发的节能产品目录或环境标志产品目录或无线局域网产品目录，应</w:t>
      </w:r>
      <w:r>
        <w:rPr>
          <w:color w:val="000000" w:themeColor="text1"/>
          <w:spacing w:val="6"/>
          <w:sz w:val="24"/>
          <w:szCs w:val="24"/>
          <w:highlight w:val="none"/>
          <w14:textFill>
            <w14:solidFill>
              <w14:schemeClr w14:val="tx1"/>
            </w14:solidFill>
          </w14:textFill>
        </w:rPr>
        <w:t>提供 相关证明，在评标时予以优先采购，具体优惠措施为：</w:t>
      </w:r>
      <w:r>
        <w:rPr>
          <w:color w:val="000000" w:themeColor="text1"/>
          <w:spacing w:val="6"/>
          <w:sz w:val="24"/>
          <w:szCs w:val="24"/>
          <w:highlight w:val="none"/>
          <w:u w:val="single" w:color="auto"/>
          <w14:textFill>
            <w14:solidFill>
              <w14:schemeClr w14:val="tx1"/>
            </w14:solidFill>
          </w14:textFill>
        </w:rPr>
        <w:t>投标商所投产品</w:t>
      </w:r>
      <w:r>
        <w:rPr>
          <w:color w:val="000000" w:themeColor="text1"/>
          <w:spacing w:val="-3"/>
          <w:sz w:val="24"/>
          <w:szCs w:val="24"/>
          <w:highlight w:val="none"/>
          <w:u w:val="single" w:color="auto"/>
          <w14:textFill>
            <w14:solidFill>
              <w14:schemeClr w14:val="tx1"/>
            </w14:solidFill>
          </w14:textFill>
        </w:rPr>
        <w:t>应优先</w:t>
      </w:r>
      <w:r>
        <w:rPr>
          <w:color w:val="000000" w:themeColor="text1"/>
          <w:spacing w:val="-3"/>
          <w:sz w:val="24"/>
          <w:szCs w:val="24"/>
          <w:highlight w:val="none"/>
          <w14:textFill>
            <w14:solidFill>
              <w14:schemeClr w14:val="tx1"/>
            </w14:solidFill>
          </w14:textFill>
        </w:rPr>
        <w:t xml:space="preserve"> </w:t>
      </w:r>
      <w:r>
        <w:rPr>
          <w:color w:val="000000" w:themeColor="text1"/>
          <w:spacing w:val="-3"/>
          <w:sz w:val="24"/>
          <w:szCs w:val="24"/>
          <w:highlight w:val="none"/>
          <w:u w:val="single" w:color="auto"/>
          <w14:textFill>
            <w14:solidFill>
              <w14:schemeClr w14:val="tx1"/>
            </w14:solidFill>
          </w14:textFill>
        </w:rPr>
        <w:t>选择</w:t>
      </w:r>
      <w:r>
        <w:rPr>
          <w:b/>
          <w:bCs/>
          <w:color w:val="000000" w:themeColor="text1"/>
          <w:spacing w:val="-3"/>
          <w:sz w:val="24"/>
          <w:szCs w:val="24"/>
          <w:highlight w:val="none"/>
          <w:u w:val="single" w:color="auto"/>
          <w14:textFill>
            <w14:solidFill>
              <w14:schemeClr w14:val="tx1"/>
            </w14:solidFill>
          </w14:textFill>
        </w:rPr>
        <w:t>《关于印发节能产品政府采购品目清单的通知》（财库〔2019〕19</w:t>
      </w:r>
      <w:r>
        <w:rPr>
          <w:b/>
          <w:bCs/>
          <w:color w:val="000000" w:themeColor="text1"/>
          <w:sz w:val="24"/>
          <w:szCs w:val="24"/>
          <w:highlight w:val="none"/>
          <w:u w:val="single" w:color="auto"/>
          <w14:textFill>
            <w14:solidFill>
              <w14:schemeClr w14:val="tx1"/>
            </w14:solidFill>
          </w14:textFill>
        </w:rPr>
        <w:t>号）、《关于印发环境标志产品政府采购品目清单的通知》（财库〔2019〕18</w:t>
      </w:r>
      <w:r>
        <w:rPr>
          <w:b/>
          <w:bCs/>
          <w:color w:val="000000" w:themeColor="text1"/>
          <w:spacing w:val="-13"/>
          <w:sz w:val="24"/>
          <w:szCs w:val="24"/>
          <w:highlight w:val="none"/>
          <w:u w:val="single" w:color="auto"/>
          <w14:textFill>
            <w14:solidFill>
              <w14:schemeClr w14:val="tx1"/>
            </w14:solidFill>
          </w14:textFill>
        </w:rPr>
        <w:t>号）</w:t>
      </w:r>
      <w:r>
        <w:rPr>
          <w:color w:val="000000" w:themeColor="text1"/>
          <w:spacing w:val="-65"/>
          <w:sz w:val="24"/>
          <w:szCs w:val="24"/>
          <w:highlight w:val="none"/>
          <w:u w:val="single" w:color="auto"/>
          <w14:textFill>
            <w14:solidFill>
              <w14:schemeClr w14:val="tx1"/>
            </w14:solidFill>
          </w14:textFill>
        </w:rPr>
        <w:t xml:space="preserve"> </w:t>
      </w:r>
      <w:r>
        <w:rPr>
          <w:color w:val="000000" w:themeColor="text1"/>
          <w:spacing w:val="-13"/>
          <w:sz w:val="24"/>
          <w:szCs w:val="24"/>
          <w:highlight w:val="none"/>
          <w:u w:val="single" w:color="auto"/>
          <w14:textFill>
            <w14:solidFill>
              <w14:schemeClr w14:val="tx1"/>
            </w14:solidFill>
          </w14:textFill>
        </w:rPr>
        <w:t>目录内的产品（须提供节能、环保认证证书复</w:t>
      </w:r>
      <w:r>
        <w:rPr>
          <w:color w:val="000000" w:themeColor="text1"/>
          <w:spacing w:val="-14"/>
          <w:sz w:val="24"/>
          <w:szCs w:val="24"/>
          <w:highlight w:val="none"/>
          <w:u w:val="single" w:color="auto"/>
          <w14:textFill>
            <w14:solidFill>
              <w14:schemeClr w14:val="tx1"/>
            </w14:solidFill>
          </w14:textFill>
        </w:rPr>
        <w:t>印件加盖公章）</w:t>
      </w:r>
      <w:r>
        <w:rPr>
          <w:color w:val="000000" w:themeColor="text1"/>
          <w:spacing w:val="-14"/>
          <w:sz w:val="24"/>
          <w:szCs w:val="24"/>
          <w:highlight w:val="none"/>
          <w14:textFill>
            <w14:solidFill>
              <w14:schemeClr w14:val="tx1"/>
            </w14:solidFill>
          </w14:textFill>
        </w:rPr>
        <w:t>。</w:t>
      </w:r>
    </w:p>
    <w:p w14:paraId="6B75419B">
      <w:pPr>
        <w:pStyle w:val="5"/>
        <w:spacing w:before="155" w:line="219" w:lineRule="auto"/>
        <w:ind w:left="68"/>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5.对创新产</w:t>
      </w:r>
      <w:r>
        <w:rPr>
          <w:color w:val="000000" w:themeColor="text1"/>
          <w:spacing w:val="-5"/>
          <w:sz w:val="24"/>
          <w:szCs w:val="24"/>
          <w:highlight w:val="none"/>
          <w14:textFill>
            <w14:solidFill>
              <w14:schemeClr w14:val="tx1"/>
            </w14:solidFill>
          </w14:textFill>
        </w:rPr>
        <w:t>品或创新性企业的优惠措施为：</w:t>
      </w:r>
      <w:r>
        <w:rPr>
          <w:color w:val="000000" w:themeColor="text1"/>
          <w:spacing w:val="-5"/>
          <w:sz w:val="24"/>
          <w:szCs w:val="24"/>
          <w:highlight w:val="none"/>
          <w:u w:val="single" w:color="auto"/>
          <w14:textFill>
            <w14:solidFill>
              <w14:schemeClr w14:val="tx1"/>
            </w14:solidFill>
          </w14:textFill>
        </w:rPr>
        <w:t xml:space="preserve">     /      </w:t>
      </w:r>
    </w:p>
    <w:p w14:paraId="59B92C1C">
      <w:pPr>
        <w:pStyle w:val="5"/>
        <w:spacing w:before="61" w:line="220" w:lineRule="auto"/>
        <w:ind w:left="61"/>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6.开标：</w:t>
      </w:r>
    </w:p>
    <w:p w14:paraId="7654D6B1">
      <w:pPr>
        <w:pStyle w:val="5"/>
        <w:spacing w:before="119" w:line="229" w:lineRule="auto"/>
        <w:ind w:left="777" w:right="125" w:hanging="688"/>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（1）投标人按照须知资料表中规定的开标时</w:t>
      </w:r>
      <w:r>
        <w:rPr>
          <w:color w:val="000000" w:themeColor="text1"/>
          <w:spacing w:val="-5"/>
          <w:sz w:val="24"/>
          <w:szCs w:val="24"/>
          <w:highlight w:val="none"/>
          <w14:textFill>
            <w14:solidFill>
              <w14:schemeClr w14:val="tx1"/>
            </w14:solidFill>
          </w14:textFill>
        </w:rPr>
        <w:t>间和地点，在规定时间内上传投标</w:t>
      </w:r>
      <w:r>
        <w:rPr>
          <w:color w:val="000000" w:themeColor="text1"/>
          <w:spacing w:val="-8"/>
          <w:sz w:val="24"/>
          <w:szCs w:val="24"/>
          <w:highlight w:val="none"/>
          <w14:textFill>
            <w14:solidFill>
              <w14:schemeClr w14:val="tx1"/>
            </w14:solidFill>
          </w14:textFill>
        </w:rPr>
        <w:t>文件。</w:t>
      </w:r>
    </w:p>
    <w:p w14:paraId="7997C03D">
      <w:pPr>
        <w:pStyle w:val="5"/>
        <w:spacing w:before="168" w:line="219" w:lineRule="auto"/>
        <w:jc w:val="right"/>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（2）到投标截止时间，对投标人上传的投标文件进行解密，解密时长</w:t>
      </w:r>
      <w:r>
        <w:rPr>
          <w:color w:val="000000" w:themeColor="text1"/>
          <w:spacing w:val="-10"/>
          <w:sz w:val="24"/>
          <w:szCs w:val="24"/>
          <w:highlight w:val="none"/>
          <w14:textFill>
            <w14:solidFill>
              <w14:schemeClr w14:val="tx1"/>
            </w14:solidFill>
          </w14:textFill>
        </w:rPr>
        <w:t>为 30</w:t>
      </w:r>
      <w:r>
        <w:rPr>
          <w:color w:val="000000" w:themeColor="text1"/>
          <w:spacing w:val="-48"/>
          <w:sz w:val="24"/>
          <w:szCs w:val="24"/>
          <w:highlight w:val="none"/>
          <w14:textFill>
            <w14:solidFill>
              <w14:schemeClr w14:val="tx1"/>
            </w14:solidFill>
          </w14:textFill>
        </w:rPr>
        <w:t xml:space="preserve"> </w:t>
      </w:r>
      <w:r>
        <w:rPr>
          <w:color w:val="000000" w:themeColor="text1"/>
          <w:spacing w:val="-10"/>
          <w:sz w:val="24"/>
          <w:szCs w:val="24"/>
          <w:highlight w:val="none"/>
          <w14:textFill>
            <w14:solidFill>
              <w14:schemeClr w14:val="tx1"/>
            </w14:solidFill>
          </w14:textFill>
        </w:rPr>
        <w:t>分 钟</w:t>
      </w:r>
    </w:p>
    <w:p w14:paraId="7B8164B7">
      <w:pPr>
        <w:pStyle w:val="5"/>
        <w:spacing w:before="53" w:line="261" w:lineRule="auto"/>
        <w:ind w:left="773" w:firstLine="22"/>
        <w:jc w:val="both"/>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。投标人须在规定时间内使用CA</w:t>
      </w:r>
      <w:r>
        <w:rPr>
          <w:color w:val="000000" w:themeColor="text1"/>
          <w:spacing w:val="-36"/>
          <w:sz w:val="24"/>
          <w:szCs w:val="24"/>
          <w:highlight w:val="none"/>
          <w14:textFill>
            <w14:solidFill>
              <w14:schemeClr w14:val="tx1"/>
            </w14:solidFill>
          </w14:textFill>
        </w:rPr>
        <w:t xml:space="preserve"> </w:t>
      </w:r>
      <w:r>
        <w:rPr>
          <w:color w:val="000000" w:themeColor="text1"/>
          <w:spacing w:val="-3"/>
          <w:sz w:val="24"/>
          <w:szCs w:val="24"/>
          <w:highlight w:val="none"/>
          <w14:textFill>
            <w14:solidFill>
              <w14:schemeClr w14:val="tx1"/>
            </w14:solidFill>
          </w14:textFill>
        </w:rPr>
        <w:t>锁在政采云平台解密，解密失败或未 在</w:t>
      </w:r>
      <w:r>
        <w:rPr>
          <w:color w:val="000000" w:themeColor="text1"/>
          <w:spacing w:val="-8"/>
          <w:sz w:val="24"/>
          <w:szCs w:val="24"/>
          <w:highlight w:val="none"/>
          <w14:textFill>
            <w14:solidFill>
              <w14:schemeClr w14:val="tx1"/>
            </w14:solidFill>
          </w14:textFill>
        </w:rPr>
        <w:t>规定时间内解密，将无法参加下一阶段的投标，</w:t>
      </w:r>
      <w:r>
        <w:rPr>
          <w:color w:val="000000" w:themeColor="text1"/>
          <w:spacing w:val="-9"/>
          <w:sz w:val="24"/>
          <w:szCs w:val="24"/>
          <w:highlight w:val="none"/>
          <w14:textFill>
            <w14:solidFill>
              <w14:schemeClr w14:val="tx1"/>
            </w14:solidFill>
          </w14:textFill>
        </w:rPr>
        <w:t>将被认定为无效投标。</w:t>
      </w:r>
      <w:r>
        <w:rPr>
          <w:color w:val="000000" w:themeColor="text1"/>
          <w:spacing w:val="30"/>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请</w:t>
      </w:r>
      <w:r>
        <w:rPr>
          <w:color w:val="000000" w:themeColor="text1"/>
          <w:spacing w:val="-1"/>
          <w:sz w:val="24"/>
          <w:szCs w:val="24"/>
          <w:highlight w:val="none"/>
          <w14:textFill>
            <w14:solidFill>
              <w14:schemeClr w14:val="tx1"/>
            </w14:solidFill>
          </w14:textFill>
        </w:rPr>
        <w:t>投标人提前调试好CA锁，确定在操作时能</w:t>
      </w:r>
      <w:r>
        <w:rPr>
          <w:color w:val="000000" w:themeColor="text1"/>
          <w:spacing w:val="-2"/>
          <w:sz w:val="24"/>
          <w:szCs w:val="24"/>
          <w:highlight w:val="none"/>
          <w14:textFill>
            <w14:solidFill>
              <w14:schemeClr w14:val="tx1"/>
            </w14:solidFill>
          </w14:textFill>
        </w:rPr>
        <w:t>正常使用。</w:t>
      </w:r>
    </w:p>
    <w:p w14:paraId="79619953">
      <w:pPr>
        <w:pStyle w:val="5"/>
        <w:spacing w:before="155" w:line="226" w:lineRule="auto"/>
        <w:ind w:left="828" w:right="48" w:hanging="739"/>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（3）在开标记录时，代理机构开启签字时段，须投标人使用</w:t>
      </w:r>
      <w:r>
        <w:rPr>
          <w:color w:val="000000" w:themeColor="text1"/>
          <w:sz w:val="24"/>
          <w:szCs w:val="24"/>
          <w:highlight w:val="none"/>
          <w14:textFill>
            <w14:solidFill>
              <w14:schemeClr w14:val="tx1"/>
            </w14:solidFill>
          </w14:textFill>
        </w:rPr>
        <w:t>CA</w:t>
      </w:r>
      <w:r>
        <w:rPr>
          <w:color w:val="000000" w:themeColor="text1"/>
          <w:spacing w:val="-51"/>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锁在政采云平</w:t>
      </w:r>
      <w:r>
        <w:rPr>
          <w:color w:val="000000" w:themeColor="text1"/>
          <w:spacing w:val="-13"/>
          <w:sz w:val="24"/>
          <w:szCs w:val="24"/>
          <w:highlight w:val="none"/>
          <w14:textFill>
            <w14:solidFill>
              <w14:schemeClr w14:val="tx1"/>
            </w14:solidFill>
          </w14:textFill>
        </w:rPr>
        <w:t>台进行签字确认报价。</w:t>
      </w:r>
    </w:p>
    <w:p w14:paraId="19825480">
      <w:pPr>
        <w:pStyle w:val="5"/>
        <w:spacing w:before="129" w:line="219" w:lineRule="auto"/>
        <w:ind w:left="8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（4）采购人登录政采云平台对投标人的资格证明材料进行审查。</w:t>
      </w:r>
    </w:p>
    <w:p w14:paraId="242E80CB">
      <w:pPr>
        <w:pStyle w:val="5"/>
        <w:spacing w:before="97" w:line="220" w:lineRule="auto"/>
        <w:ind w:left="72"/>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7.评标：</w:t>
      </w:r>
    </w:p>
    <w:p w14:paraId="0912E238">
      <w:pPr>
        <w:spacing w:line="220" w:lineRule="auto"/>
        <w:rPr>
          <w:color w:val="000000" w:themeColor="text1"/>
          <w:sz w:val="24"/>
          <w:szCs w:val="24"/>
          <w:highlight w:val="none"/>
          <w14:textFill>
            <w14:solidFill>
              <w14:schemeClr w14:val="tx1"/>
            </w14:solidFill>
          </w14:textFill>
        </w:rPr>
        <w:sectPr>
          <w:footerReference r:id="rId56" w:type="default"/>
          <w:pgSz w:w="11907" w:h="16840"/>
          <w:pgMar w:top="400" w:right="1778" w:bottom="908" w:left="1786" w:header="0" w:footer="675" w:gutter="0"/>
          <w:pgNumType w:fmt="decimal"/>
          <w:cols w:space="720" w:num="1"/>
        </w:sectPr>
      </w:pPr>
    </w:p>
    <w:p w14:paraId="2369742A">
      <w:pPr>
        <w:pStyle w:val="5"/>
        <w:spacing w:before="78" w:line="228" w:lineRule="auto"/>
        <w:ind w:left="77" w:right="110" w:firstLine="12"/>
        <w:rPr>
          <w:b/>
          <w:bCs/>
          <w:color w:val="000000" w:themeColor="text1"/>
          <w:spacing w:val="0"/>
          <w:sz w:val="24"/>
          <w:szCs w:val="24"/>
          <w:highlight w:val="none"/>
          <w14:textFill>
            <w14:solidFill>
              <w14:schemeClr w14:val="tx1"/>
            </w14:solidFill>
          </w14:textFill>
        </w:rPr>
      </w:pPr>
      <w:r>
        <w:rPr>
          <w:color w:val="000000" w:themeColor="text1"/>
          <w:spacing w:val="-20"/>
          <w:sz w:val="24"/>
          <w:szCs w:val="24"/>
          <w:highlight w:val="none"/>
          <w14:textFill>
            <w14:solidFill>
              <w14:schemeClr w14:val="tx1"/>
            </w14:solidFill>
          </w14:textFill>
        </w:rPr>
        <w:t>（1）</w:t>
      </w:r>
      <w:r>
        <w:rPr>
          <w:b/>
          <w:bCs/>
          <w:color w:val="000000" w:themeColor="text1"/>
          <w:spacing w:val="0"/>
          <w:sz w:val="24"/>
          <w:szCs w:val="24"/>
          <w:highlight w:val="none"/>
          <w14:textFill>
            <w14:solidFill>
              <w14:schemeClr w14:val="tx1"/>
            </w14:solidFill>
          </w14:textFill>
        </w:rPr>
        <w:t>在政采云平台上随机抽取</w:t>
      </w:r>
      <w:r>
        <w:rPr>
          <w:rFonts w:hint="eastAsia"/>
          <w:b/>
          <w:bCs/>
          <w:color w:val="000000" w:themeColor="text1"/>
          <w:spacing w:val="0"/>
          <w:sz w:val="24"/>
          <w:szCs w:val="24"/>
          <w:highlight w:val="none"/>
          <w:lang w:val="en-US" w:eastAsia="zh-CN"/>
          <w14:textFill>
            <w14:solidFill>
              <w14:schemeClr w14:val="tx1"/>
            </w14:solidFill>
          </w14:textFill>
        </w:rPr>
        <w:t>4</w:t>
      </w:r>
      <w:r>
        <w:rPr>
          <w:b/>
          <w:bCs/>
          <w:color w:val="000000" w:themeColor="text1"/>
          <w:spacing w:val="0"/>
          <w:sz w:val="24"/>
          <w:szCs w:val="24"/>
          <w:highlight w:val="none"/>
          <w14:textFill>
            <w14:solidFill>
              <w14:schemeClr w14:val="tx1"/>
            </w14:solidFill>
          </w14:textFill>
        </w:rPr>
        <w:t>名专家，采购单位出</w:t>
      </w:r>
      <w:r>
        <w:rPr>
          <w:rFonts w:hint="eastAsia"/>
          <w:b/>
          <w:bCs/>
          <w:color w:val="000000" w:themeColor="text1"/>
          <w:spacing w:val="0"/>
          <w:sz w:val="24"/>
          <w:szCs w:val="24"/>
          <w:highlight w:val="none"/>
          <w:lang w:val="en-US" w:eastAsia="zh-CN"/>
          <w14:textFill>
            <w14:solidFill>
              <w14:schemeClr w14:val="tx1"/>
            </w14:solidFill>
          </w14:textFill>
        </w:rPr>
        <w:t>1</w:t>
      </w:r>
      <w:r>
        <w:rPr>
          <w:b/>
          <w:bCs/>
          <w:color w:val="000000" w:themeColor="text1"/>
          <w:spacing w:val="0"/>
          <w:sz w:val="24"/>
          <w:szCs w:val="24"/>
          <w:highlight w:val="none"/>
          <w14:textFill>
            <w14:solidFill>
              <w14:schemeClr w14:val="tx1"/>
            </w14:solidFill>
          </w14:textFill>
        </w:rPr>
        <w:t>名专家，共计5名专家负责评标工作。</w:t>
      </w:r>
    </w:p>
    <w:p w14:paraId="7CC207C1">
      <w:pPr>
        <w:pStyle w:val="5"/>
        <w:spacing w:before="121" w:line="219" w:lineRule="auto"/>
        <w:ind w:left="89"/>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（2）评标前，工作人员收取所有参会人员的手机</w:t>
      </w:r>
      <w:r>
        <w:rPr>
          <w:color w:val="000000" w:themeColor="text1"/>
          <w:spacing w:val="-5"/>
          <w:sz w:val="24"/>
          <w:szCs w:val="24"/>
          <w:highlight w:val="none"/>
          <w14:textFill>
            <w14:solidFill>
              <w14:schemeClr w14:val="tx1"/>
            </w14:solidFill>
          </w14:textFill>
        </w:rPr>
        <w:t>，主持人宣读评标纪律。</w:t>
      </w:r>
    </w:p>
    <w:p w14:paraId="1D994489">
      <w:pPr>
        <w:pStyle w:val="5"/>
        <w:spacing w:before="133" w:line="264" w:lineRule="auto"/>
        <w:ind w:left="57" w:right="144" w:firstLine="473"/>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对采购单位的纪律要求：采购单位不得泄露招投标活动</w:t>
      </w:r>
      <w:r>
        <w:rPr>
          <w:color w:val="000000" w:themeColor="text1"/>
          <w:spacing w:val="-3"/>
          <w:sz w:val="24"/>
          <w:szCs w:val="24"/>
          <w:highlight w:val="none"/>
          <w14:textFill>
            <w14:solidFill>
              <w14:schemeClr w14:val="tx1"/>
            </w14:solidFill>
          </w14:textFill>
        </w:rPr>
        <w:t>中应当保密的情况</w:t>
      </w:r>
      <w:r>
        <w:rPr>
          <w:color w:val="000000" w:themeColor="text1"/>
          <w:spacing w:val="-2"/>
          <w:sz w:val="24"/>
          <w:szCs w:val="24"/>
          <w:highlight w:val="none"/>
          <w14:textFill>
            <w14:solidFill>
              <w14:schemeClr w14:val="tx1"/>
            </w14:solidFill>
          </w14:textFill>
        </w:rPr>
        <w:t>和资料，不得与投标人串通损害国家利益、社会公共</w:t>
      </w:r>
      <w:r>
        <w:rPr>
          <w:color w:val="000000" w:themeColor="text1"/>
          <w:spacing w:val="-3"/>
          <w:sz w:val="24"/>
          <w:szCs w:val="24"/>
          <w:highlight w:val="none"/>
          <w14:textFill>
            <w14:solidFill>
              <w14:schemeClr w14:val="tx1"/>
            </w14:solidFill>
          </w14:textFill>
        </w:rPr>
        <w:t>利益或者他人合法权益对</w:t>
      </w:r>
      <w:r>
        <w:rPr>
          <w:color w:val="000000" w:themeColor="text1"/>
          <w:spacing w:val="-5"/>
          <w:sz w:val="24"/>
          <w:szCs w:val="24"/>
          <w:highlight w:val="none"/>
          <w14:textFill>
            <w14:solidFill>
              <w14:schemeClr w14:val="tx1"/>
            </w14:solidFill>
          </w14:textFill>
        </w:rPr>
        <w:t>与开标大会活动有关的工作人员的纪律要求：与</w:t>
      </w:r>
      <w:r>
        <w:rPr>
          <w:color w:val="000000" w:themeColor="text1"/>
          <w:spacing w:val="-6"/>
          <w:sz w:val="24"/>
          <w:szCs w:val="24"/>
          <w:highlight w:val="none"/>
          <w14:textFill>
            <w14:solidFill>
              <w14:schemeClr w14:val="tx1"/>
            </w14:solidFill>
          </w14:textFill>
        </w:rPr>
        <w:t>开标大会活动有关的工</w:t>
      </w:r>
      <w:r>
        <w:rPr>
          <w:color w:val="000000" w:themeColor="text1"/>
          <w:spacing w:val="32"/>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作人员</w:t>
      </w:r>
      <w:r>
        <w:rPr>
          <w:color w:val="000000" w:themeColor="text1"/>
          <w:spacing w:val="-4"/>
          <w:sz w:val="24"/>
          <w:szCs w:val="24"/>
          <w:highlight w:val="none"/>
          <w14:textFill>
            <w14:solidFill>
              <w14:schemeClr w14:val="tx1"/>
            </w14:solidFill>
          </w14:textFill>
        </w:rPr>
        <w:t>不得收受他人的财物或者其他好处，不得向他人透露对中标</w:t>
      </w:r>
      <w:r>
        <w:rPr>
          <w:color w:val="000000" w:themeColor="text1"/>
          <w:spacing w:val="-5"/>
          <w:sz w:val="24"/>
          <w:szCs w:val="24"/>
          <w:highlight w:val="none"/>
          <w14:textFill>
            <w14:solidFill>
              <w14:schemeClr w14:val="tx1"/>
            </w14:solidFill>
          </w14:textFill>
        </w:rPr>
        <w:t>候选人的推 荐情况以及评标有关的其他情况。</w:t>
      </w:r>
    </w:p>
    <w:p w14:paraId="6009CA18">
      <w:pPr>
        <w:pStyle w:val="5"/>
        <w:spacing w:before="22" w:line="219" w:lineRule="auto"/>
        <w:ind w:left="53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对评标专家的评标纪律及注意事项：</w:t>
      </w:r>
    </w:p>
    <w:p w14:paraId="556E84F2">
      <w:pPr>
        <w:pStyle w:val="5"/>
        <w:spacing w:before="87" w:line="217" w:lineRule="auto"/>
        <w:ind w:left="53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①与本次评标工作无关的人员不得进入评标现场；</w:t>
      </w:r>
    </w:p>
    <w:p w14:paraId="4468C665">
      <w:pPr>
        <w:pStyle w:val="5"/>
        <w:spacing w:before="139" w:line="228" w:lineRule="auto"/>
        <w:ind w:left="122" w:right="194" w:firstLine="407"/>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②在评标过程中评标委员会以外人员不得干预或影响正常</w:t>
      </w:r>
      <w:r>
        <w:rPr>
          <w:color w:val="000000" w:themeColor="text1"/>
          <w:spacing w:val="-3"/>
          <w:sz w:val="24"/>
          <w:szCs w:val="24"/>
          <w:highlight w:val="none"/>
          <w14:textFill>
            <w14:solidFill>
              <w14:schemeClr w14:val="tx1"/>
            </w14:solidFill>
          </w14:textFill>
        </w:rPr>
        <w:t>评标工作，不得</w:t>
      </w:r>
      <w:r>
        <w:rPr>
          <w:color w:val="000000" w:themeColor="text1"/>
          <w:spacing w:val="-10"/>
          <w:sz w:val="24"/>
          <w:szCs w:val="24"/>
          <w:highlight w:val="none"/>
          <w14:textFill>
            <w14:solidFill>
              <w14:schemeClr w14:val="tx1"/>
            </w14:solidFill>
          </w14:textFill>
        </w:rPr>
        <w:t>明示或暗示其倾向性、引导性言论；</w:t>
      </w:r>
    </w:p>
    <w:p w14:paraId="56BE62C8">
      <w:pPr>
        <w:pStyle w:val="5"/>
        <w:spacing w:before="167" w:line="241" w:lineRule="auto"/>
        <w:ind w:left="50" w:right="194" w:firstLine="480"/>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③评标委员会成员要严格遵守政府采购法、政府采购法实</w:t>
      </w:r>
      <w:r>
        <w:rPr>
          <w:color w:val="000000" w:themeColor="text1"/>
          <w:spacing w:val="-3"/>
          <w:sz w:val="24"/>
          <w:szCs w:val="24"/>
          <w:highlight w:val="none"/>
          <w14:textFill>
            <w14:solidFill>
              <w14:schemeClr w14:val="tx1"/>
            </w14:solidFill>
          </w14:textFill>
        </w:rPr>
        <w:t>施条例、政府采</w:t>
      </w:r>
      <w:r>
        <w:rPr>
          <w:color w:val="000000" w:themeColor="text1"/>
          <w:spacing w:val="-2"/>
          <w:sz w:val="24"/>
          <w:szCs w:val="24"/>
          <w:highlight w:val="none"/>
          <w14:textFill>
            <w14:solidFill>
              <w14:schemeClr w14:val="tx1"/>
            </w14:solidFill>
          </w14:textFill>
        </w:rPr>
        <w:t>购货物和服务招标投标管理办法及评标专家管理办法，要求</w:t>
      </w:r>
      <w:r>
        <w:rPr>
          <w:color w:val="000000" w:themeColor="text1"/>
          <w:spacing w:val="-3"/>
          <w:sz w:val="24"/>
          <w:szCs w:val="24"/>
          <w:highlight w:val="none"/>
          <w14:textFill>
            <w14:solidFill>
              <w14:schemeClr w14:val="tx1"/>
            </w14:solidFill>
          </w14:textFill>
        </w:rPr>
        <w:t>公正、公平的参与</w:t>
      </w:r>
      <w:r>
        <w:rPr>
          <w:color w:val="000000" w:themeColor="text1"/>
          <w:spacing w:val="-6"/>
          <w:sz w:val="24"/>
          <w:szCs w:val="24"/>
          <w:highlight w:val="none"/>
          <w14:textFill>
            <w14:solidFill>
              <w14:schemeClr w14:val="tx1"/>
            </w14:solidFill>
          </w14:textFill>
        </w:rPr>
        <w:t>评标工作；</w:t>
      </w:r>
    </w:p>
    <w:p w14:paraId="5EAF6AEB">
      <w:pPr>
        <w:pStyle w:val="5"/>
        <w:spacing w:before="201" w:line="249" w:lineRule="auto"/>
        <w:ind w:left="61" w:right="16" w:firstLine="46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④评标委员会成员要依法独立评标，并对评标意见承担个</w:t>
      </w:r>
      <w:r>
        <w:rPr>
          <w:color w:val="000000" w:themeColor="text1"/>
          <w:spacing w:val="-3"/>
          <w:sz w:val="24"/>
          <w:szCs w:val="24"/>
          <w:highlight w:val="none"/>
          <w14:textFill>
            <w14:solidFill>
              <w14:schemeClr w14:val="tx1"/>
            </w14:solidFill>
          </w14:textFill>
        </w:rPr>
        <w:t>人责任。评标委</w:t>
      </w:r>
      <w:r>
        <w:rPr>
          <w:color w:val="000000" w:themeColor="text1"/>
          <w:spacing w:val="-2"/>
          <w:sz w:val="24"/>
          <w:szCs w:val="24"/>
          <w:highlight w:val="none"/>
          <w14:textFill>
            <w14:solidFill>
              <w14:schemeClr w14:val="tx1"/>
            </w14:solidFill>
          </w14:textFill>
        </w:rPr>
        <w:t>员会成员对需要共同认定的事项存在争议的，按照</w:t>
      </w:r>
      <w:r>
        <w:rPr>
          <w:color w:val="000000" w:themeColor="text1"/>
          <w:spacing w:val="-3"/>
          <w:sz w:val="24"/>
          <w:szCs w:val="24"/>
          <w:highlight w:val="none"/>
          <w14:textFill>
            <w14:solidFill>
              <w14:schemeClr w14:val="tx1"/>
            </w14:solidFill>
          </w14:textFill>
        </w:rPr>
        <w:t>少数服从多数的原则做出结</w:t>
      </w:r>
      <w:r>
        <w:rPr>
          <w:color w:val="000000" w:themeColor="text1"/>
          <w:spacing w:val="-11"/>
          <w:sz w:val="24"/>
          <w:szCs w:val="24"/>
          <w:highlight w:val="none"/>
          <w14:textFill>
            <w14:solidFill>
              <w14:schemeClr w14:val="tx1"/>
            </w14:solidFill>
          </w14:textFill>
        </w:rPr>
        <w:t>论。持不同意见的评标委员会成员应当在评标报告上签署不同意见并说明理由，否</w:t>
      </w:r>
      <w:r>
        <w:rPr>
          <w:color w:val="000000" w:themeColor="text1"/>
          <w:spacing w:val="-6"/>
          <w:sz w:val="24"/>
          <w:szCs w:val="24"/>
          <w:highlight w:val="none"/>
          <w14:textFill>
            <w14:solidFill>
              <w14:schemeClr w14:val="tx1"/>
            </w14:solidFill>
          </w14:textFill>
        </w:rPr>
        <w:t>则视为同意。</w:t>
      </w:r>
    </w:p>
    <w:p w14:paraId="41BC088A">
      <w:pPr>
        <w:pStyle w:val="5"/>
        <w:spacing w:before="217" w:line="249" w:lineRule="auto"/>
        <w:ind w:left="54" w:right="139" w:firstLine="47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⑤评标委员会成员要认真阅读招标文件和所有投标人的投</w:t>
      </w:r>
      <w:r>
        <w:rPr>
          <w:color w:val="000000" w:themeColor="text1"/>
          <w:spacing w:val="-3"/>
          <w:sz w:val="24"/>
          <w:szCs w:val="24"/>
          <w:highlight w:val="none"/>
          <w14:textFill>
            <w14:solidFill>
              <w14:schemeClr w14:val="tx1"/>
            </w14:solidFill>
          </w14:textFill>
        </w:rPr>
        <w:t>标文件，对所有</w:t>
      </w:r>
      <w:r>
        <w:rPr>
          <w:color w:val="000000" w:themeColor="text1"/>
          <w:spacing w:val="-9"/>
          <w:sz w:val="24"/>
          <w:szCs w:val="24"/>
          <w:highlight w:val="none"/>
          <w14:textFill>
            <w14:solidFill>
              <w14:schemeClr w14:val="tx1"/>
            </w14:solidFill>
          </w14:textFill>
        </w:rPr>
        <w:t>投标文件逐一进行资格性、符合性检查，按招标文件规定的评标方法和标准，</w:t>
      </w:r>
      <w:r>
        <w:rPr>
          <w:color w:val="000000" w:themeColor="text1"/>
          <w:spacing w:val="-71"/>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进</w:t>
      </w:r>
      <w:r>
        <w:rPr>
          <w:color w:val="000000" w:themeColor="text1"/>
          <w:spacing w:val="-6"/>
          <w:sz w:val="24"/>
          <w:szCs w:val="24"/>
          <w:highlight w:val="none"/>
          <w14:textFill>
            <w14:solidFill>
              <w14:schemeClr w14:val="tx1"/>
            </w14:solidFill>
          </w14:textFill>
        </w:rPr>
        <w:t>行比较和评价；对需要借助专业知识评判的主观评分项，应当严格按照评分</w:t>
      </w:r>
      <w:r>
        <w:rPr>
          <w:color w:val="000000" w:themeColor="text1"/>
          <w:spacing w:val="63"/>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细</w:t>
      </w:r>
      <w:r>
        <w:rPr>
          <w:color w:val="000000" w:themeColor="text1"/>
          <w:spacing w:val="-7"/>
          <w:sz w:val="24"/>
          <w:szCs w:val="24"/>
          <w:highlight w:val="none"/>
          <w14:textFill>
            <w14:solidFill>
              <w14:schemeClr w14:val="tx1"/>
            </w14:solidFill>
          </w14:textFill>
        </w:rPr>
        <w:t>则公正评分。</w:t>
      </w:r>
    </w:p>
    <w:p w14:paraId="03BBA246">
      <w:pPr>
        <w:pStyle w:val="5"/>
        <w:spacing w:before="214" w:line="249" w:lineRule="auto"/>
        <w:ind w:left="53" w:right="141" w:firstLine="477"/>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⑥评标委员会成员不得明示或者暗示其倾向性、引导性意</w:t>
      </w:r>
      <w:r>
        <w:rPr>
          <w:color w:val="000000" w:themeColor="text1"/>
          <w:spacing w:val="-3"/>
          <w:sz w:val="24"/>
          <w:szCs w:val="24"/>
          <w:highlight w:val="none"/>
          <w14:textFill>
            <w14:solidFill>
              <w14:schemeClr w14:val="tx1"/>
            </w14:solidFill>
          </w14:textFill>
        </w:rPr>
        <w:t>见，不得修改或</w:t>
      </w:r>
      <w:r>
        <w:rPr>
          <w:color w:val="000000" w:themeColor="text1"/>
          <w:spacing w:val="-12"/>
          <w:sz w:val="24"/>
          <w:szCs w:val="24"/>
          <w:highlight w:val="none"/>
          <w14:textFill>
            <w14:solidFill>
              <w14:schemeClr w14:val="tx1"/>
            </w14:solidFill>
          </w14:textFill>
        </w:rPr>
        <w:t>细化投标文件确定的评标程序、评标方法、评标因素和评标标准，不得接受投</w:t>
      </w:r>
      <w:r>
        <w:rPr>
          <w:color w:val="000000" w:themeColor="text1"/>
          <w:spacing w:val="36"/>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标</w:t>
      </w:r>
      <w:r>
        <w:rPr>
          <w:color w:val="000000" w:themeColor="text1"/>
          <w:spacing w:val="-5"/>
          <w:sz w:val="24"/>
          <w:szCs w:val="24"/>
          <w:highlight w:val="none"/>
          <w14:textFill>
            <w14:solidFill>
              <w14:schemeClr w14:val="tx1"/>
            </w14:solidFill>
          </w14:textFill>
        </w:rPr>
        <w:t>人主动提出的澄清和解释，不得征询采购单位代表的倾向性意见</w:t>
      </w:r>
      <w:r>
        <w:rPr>
          <w:color w:val="000000" w:themeColor="text1"/>
          <w:spacing w:val="-6"/>
          <w:sz w:val="24"/>
          <w:szCs w:val="24"/>
          <w:highlight w:val="none"/>
          <w14:textFill>
            <w14:solidFill>
              <w14:schemeClr w14:val="tx1"/>
            </w14:solidFill>
          </w14:textFill>
        </w:rPr>
        <w:t>，不得协商</w:t>
      </w:r>
      <w:r>
        <w:rPr>
          <w:color w:val="000000" w:themeColor="text1"/>
          <w:spacing w:val="35"/>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评</w:t>
      </w:r>
      <w:r>
        <w:rPr>
          <w:color w:val="000000" w:themeColor="text1"/>
          <w:spacing w:val="-5"/>
          <w:sz w:val="24"/>
          <w:szCs w:val="24"/>
          <w:highlight w:val="none"/>
          <w14:textFill>
            <w14:solidFill>
              <w14:schemeClr w14:val="tx1"/>
            </w14:solidFill>
          </w14:textFill>
        </w:rPr>
        <w:t>分，不得记录、复制或带走任何评标资料。</w:t>
      </w:r>
    </w:p>
    <w:p w14:paraId="4A1D3BB6">
      <w:pPr>
        <w:pStyle w:val="5"/>
        <w:spacing w:before="213"/>
        <w:ind w:left="55" w:right="139" w:firstLine="474"/>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⑦评标专家与投标人有下列利害关系之一的人员，应当回避</w:t>
      </w:r>
      <w:r>
        <w:rPr>
          <w:color w:val="000000" w:themeColor="text1"/>
          <w:spacing w:val="56"/>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参加采购活动前</w:t>
      </w:r>
      <w:r>
        <w:rPr>
          <w:color w:val="000000" w:themeColor="text1"/>
          <w:spacing w:val="-21"/>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3年内与投标人存在劳动关系；</w:t>
      </w:r>
    </w:p>
    <w:p w14:paraId="6CE0329B">
      <w:pPr>
        <w:pStyle w:val="5"/>
        <w:spacing w:before="151" w:line="219" w:lineRule="auto"/>
        <w:ind w:left="541"/>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参加采购活动前 3年内担任投标人的董事、监事；</w:t>
      </w:r>
    </w:p>
    <w:p w14:paraId="09940B9B">
      <w:pPr>
        <w:pStyle w:val="5"/>
        <w:spacing w:before="95" w:line="219" w:lineRule="auto"/>
        <w:ind w:left="541"/>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参加采购活动前 3</w:t>
      </w:r>
      <w:r>
        <w:rPr>
          <w:color w:val="000000" w:themeColor="text1"/>
          <w:spacing w:val="-50"/>
          <w:sz w:val="24"/>
          <w:szCs w:val="24"/>
          <w:highlight w:val="none"/>
          <w14:textFill>
            <w14:solidFill>
              <w14:schemeClr w14:val="tx1"/>
            </w14:solidFill>
          </w14:textFill>
        </w:rPr>
        <w:t xml:space="preserve"> </w:t>
      </w:r>
      <w:r>
        <w:rPr>
          <w:color w:val="000000" w:themeColor="text1"/>
          <w:spacing w:val="-8"/>
          <w:sz w:val="24"/>
          <w:szCs w:val="24"/>
          <w:highlight w:val="none"/>
          <w14:textFill>
            <w14:solidFill>
              <w14:schemeClr w14:val="tx1"/>
            </w14:solidFill>
          </w14:textFill>
        </w:rPr>
        <w:t>年内是投标人的控股股东或者实际控制人；</w:t>
      </w:r>
    </w:p>
    <w:p w14:paraId="2DCB91F0">
      <w:pPr>
        <w:pStyle w:val="5"/>
        <w:spacing w:before="136" w:line="266" w:lineRule="auto"/>
        <w:ind w:left="64" w:right="247" w:firstLine="48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与投标人的法定代表人或者负责人有夫妻、</w:t>
      </w:r>
      <w:r>
        <w:rPr>
          <w:color w:val="000000" w:themeColor="text1"/>
          <w:spacing w:val="-5"/>
          <w:sz w:val="24"/>
          <w:szCs w:val="24"/>
          <w:highlight w:val="none"/>
          <w14:textFill>
            <w14:solidFill>
              <w14:schemeClr w14:val="tx1"/>
            </w14:solidFill>
          </w14:textFill>
        </w:rPr>
        <w:t>直系血亲、三代以内旁系血亲</w:t>
      </w:r>
      <w:r>
        <w:rPr>
          <w:color w:val="000000" w:themeColor="text1"/>
          <w:spacing w:val="-8"/>
          <w:sz w:val="24"/>
          <w:szCs w:val="24"/>
          <w:highlight w:val="none"/>
          <w14:textFill>
            <w14:solidFill>
              <w14:schemeClr w14:val="tx1"/>
            </w14:solidFill>
          </w14:textFill>
        </w:rPr>
        <w:t>或者近姻亲关系。</w:t>
      </w:r>
    </w:p>
    <w:p w14:paraId="19C0D0B8">
      <w:pPr>
        <w:pStyle w:val="5"/>
        <w:spacing w:before="63" w:line="275" w:lineRule="auto"/>
        <w:ind w:left="50" w:right="24" w:firstLine="37"/>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（3）评标委员会应当按照招标文件中规定的评标方法和标准，对所有投标文件</w:t>
      </w:r>
      <w:r>
        <w:rPr>
          <w:color w:val="000000" w:themeColor="text1"/>
          <w:spacing w:val="3"/>
          <w:sz w:val="24"/>
          <w:szCs w:val="24"/>
          <w:highlight w:val="none"/>
          <w14:textFill>
            <w14:solidFill>
              <w14:schemeClr w14:val="tx1"/>
            </w14:solidFill>
          </w14:textFill>
        </w:rPr>
        <w:t>进行资格性审查，再对符合资格要求的投标人的投标文</w:t>
      </w:r>
      <w:r>
        <w:rPr>
          <w:color w:val="000000" w:themeColor="text1"/>
          <w:spacing w:val="2"/>
          <w:sz w:val="24"/>
          <w:szCs w:val="24"/>
          <w:highlight w:val="none"/>
          <w14:textFill>
            <w14:solidFill>
              <w14:schemeClr w14:val="tx1"/>
            </w14:solidFill>
          </w14:textFill>
        </w:rPr>
        <w:t>件进行符合性审查，以</w:t>
      </w:r>
      <w:r>
        <w:rPr>
          <w:color w:val="000000" w:themeColor="text1"/>
          <w:spacing w:val="-5"/>
          <w:sz w:val="24"/>
          <w:szCs w:val="24"/>
          <w:highlight w:val="none"/>
          <w14:textFill>
            <w14:solidFill>
              <w14:schemeClr w14:val="tx1"/>
            </w14:solidFill>
          </w14:textFill>
        </w:rPr>
        <w:t>确定其是否满足招标文件的实质性要求。</w:t>
      </w:r>
    </w:p>
    <w:p w14:paraId="37D5A687">
      <w:pPr>
        <w:spacing w:line="275" w:lineRule="auto"/>
        <w:rPr>
          <w:color w:val="000000" w:themeColor="text1"/>
          <w:sz w:val="24"/>
          <w:szCs w:val="24"/>
          <w:highlight w:val="none"/>
          <w14:textFill>
            <w14:solidFill>
              <w14:schemeClr w14:val="tx1"/>
            </w14:solidFill>
          </w14:textFill>
        </w:rPr>
        <w:sectPr>
          <w:footerReference r:id="rId57" w:type="default"/>
          <w:pgSz w:w="11907" w:h="16840"/>
          <w:pgMar w:top="400" w:right="1786" w:bottom="973" w:left="1786" w:header="0" w:footer="740" w:gutter="0"/>
          <w:pgNumType w:fmt="decimal"/>
          <w:cols w:space="720" w:num="1"/>
        </w:sectPr>
      </w:pPr>
    </w:p>
    <w:p w14:paraId="116F2F4B">
      <w:pPr>
        <w:pStyle w:val="5"/>
        <w:spacing w:before="78" w:line="256" w:lineRule="auto"/>
        <w:ind w:left="60" w:right="36" w:firstLine="27"/>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（4）若对于投标文件中含义不明确、同类问</w:t>
      </w:r>
      <w:r>
        <w:rPr>
          <w:color w:val="000000" w:themeColor="text1"/>
          <w:spacing w:val="-5"/>
          <w:sz w:val="24"/>
          <w:szCs w:val="24"/>
          <w:highlight w:val="none"/>
          <w14:textFill>
            <w14:solidFill>
              <w14:schemeClr w14:val="tx1"/>
            </w14:solidFill>
          </w14:textFill>
        </w:rPr>
        <w:t>题表述不一致或者有明显文字和计</w:t>
      </w:r>
      <w:r>
        <w:rPr>
          <w:color w:val="000000" w:themeColor="text1"/>
          <w:spacing w:val="-2"/>
          <w:sz w:val="24"/>
          <w:szCs w:val="24"/>
          <w:highlight w:val="none"/>
          <w14:textFill>
            <w14:solidFill>
              <w14:schemeClr w14:val="tx1"/>
            </w14:solidFill>
          </w14:textFill>
        </w:rPr>
        <w:t>算错误的内容，评标委员会应当以书面形式要求投标</w:t>
      </w:r>
      <w:r>
        <w:rPr>
          <w:color w:val="000000" w:themeColor="text1"/>
          <w:spacing w:val="-3"/>
          <w:sz w:val="24"/>
          <w:szCs w:val="24"/>
          <w:highlight w:val="none"/>
          <w14:textFill>
            <w14:solidFill>
              <w14:schemeClr w14:val="tx1"/>
            </w14:solidFill>
          </w14:textFill>
        </w:rPr>
        <w:t>人作出必要的澄清、说明</w:t>
      </w:r>
      <w:r>
        <w:rPr>
          <w:color w:val="000000" w:themeColor="text1"/>
          <w:spacing w:val="-11"/>
          <w:sz w:val="24"/>
          <w:szCs w:val="24"/>
          <w:highlight w:val="none"/>
          <w14:textFill>
            <w14:solidFill>
              <w14:schemeClr w14:val="tx1"/>
            </w14:solidFill>
          </w14:textFill>
        </w:rPr>
        <w:t>或者补正。投标人的澄清、说明或者补正应当采用书面形式，并加盖公章，或  者</w:t>
      </w:r>
      <w:r>
        <w:rPr>
          <w:color w:val="000000" w:themeColor="text1"/>
          <w:spacing w:val="-5"/>
          <w:sz w:val="24"/>
          <w:szCs w:val="24"/>
          <w:highlight w:val="none"/>
          <w14:textFill>
            <w14:solidFill>
              <w14:schemeClr w14:val="tx1"/>
            </w14:solidFill>
          </w14:textFill>
        </w:rPr>
        <w:t>由法定代表人或其授权的代表签字。投标人的澄清、说明或者补正不得超出  投标文件的范围或者改变投标文件的实质性内容。</w:t>
      </w:r>
    </w:p>
    <w:p w14:paraId="642188AA">
      <w:pPr>
        <w:pStyle w:val="5"/>
        <w:spacing w:before="229" w:line="249" w:lineRule="auto"/>
        <w:ind w:left="55" w:right="36" w:firstLine="3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（5）评标委员会应当按照招标文件中规定的</w:t>
      </w:r>
      <w:r>
        <w:rPr>
          <w:color w:val="000000" w:themeColor="text1"/>
          <w:spacing w:val="-5"/>
          <w:sz w:val="24"/>
          <w:szCs w:val="24"/>
          <w:highlight w:val="none"/>
          <w14:textFill>
            <w14:solidFill>
              <w14:schemeClr w14:val="tx1"/>
            </w14:solidFill>
          </w14:textFill>
        </w:rPr>
        <w:t>评标方法和标准，对符合性审查合</w:t>
      </w:r>
      <w:r>
        <w:rPr>
          <w:color w:val="000000" w:themeColor="text1"/>
          <w:spacing w:val="-11"/>
          <w:sz w:val="24"/>
          <w:szCs w:val="24"/>
          <w:highlight w:val="none"/>
          <w14:textFill>
            <w14:solidFill>
              <w14:schemeClr w14:val="tx1"/>
            </w14:solidFill>
          </w14:textFill>
        </w:rPr>
        <w:t>格的投标文件进行商务和技术评估，综合比较与评价。综合评分法，是指投标文</w:t>
      </w:r>
      <w:r>
        <w:rPr>
          <w:color w:val="000000" w:themeColor="text1"/>
          <w:spacing w:val="-6"/>
          <w:sz w:val="24"/>
          <w:szCs w:val="24"/>
          <w:highlight w:val="none"/>
          <w14:textFill>
            <w14:solidFill>
              <w14:schemeClr w14:val="tx1"/>
            </w14:solidFill>
          </w14:textFill>
        </w:rPr>
        <w:t>件满足招标文件全部实质性要求，且按照评审因素的量</w:t>
      </w:r>
      <w:r>
        <w:rPr>
          <w:color w:val="000000" w:themeColor="text1"/>
          <w:spacing w:val="-7"/>
          <w:sz w:val="24"/>
          <w:szCs w:val="24"/>
          <w:highlight w:val="none"/>
          <w14:textFill>
            <w14:solidFill>
              <w14:schemeClr w14:val="tx1"/>
            </w14:solidFill>
          </w14:textFill>
        </w:rPr>
        <w:t>化指标评审得分最高的</w:t>
      </w:r>
      <w:r>
        <w:rPr>
          <w:color w:val="000000" w:themeColor="text1"/>
          <w:spacing w:val="-5"/>
          <w:sz w:val="24"/>
          <w:szCs w:val="24"/>
          <w:highlight w:val="none"/>
          <w14:textFill>
            <w14:solidFill>
              <w14:schemeClr w14:val="tx1"/>
            </w14:solidFill>
          </w14:textFill>
        </w:rPr>
        <w:t>投标人为中标候选人的评标方法。</w:t>
      </w:r>
    </w:p>
    <w:p w14:paraId="169E63FC">
      <w:pPr>
        <w:pStyle w:val="5"/>
        <w:spacing w:before="220" w:line="239" w:lineRule="auto"/>
        <w:ind w:left="61" w:right="120" w:firstLine="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（6）评标委员会成员对需要共同认定的事项</w:t>
      </w:r>
      <w:r>
        <w:rPr>
          <w:color w:val="000000" w:themeColor="text1"/>
          <w:spacing w:val="-5"/>
          <w:sz w:val="24"/>
          <w:szCs w:val="24"/>
          <w:highlight w:val="none"/>
          <w14:textFill>
            <w14:solidFill>
              <w14:schemeClr w14:val="tx1"/>
            </w14:solidFill>
          </w14:textFill>
        </w:rPr>
        <w:t>存在争议的，应当按照少数服从多</w:t>
      </w:r>
      <w:r>
        <w:rPr>
          <w:color w:val="000000" w:themeColor="text1"/>
          <w:spacing w:val="-2"/>
          <w:sz w:val="24"/>
          <w:szCs w:val="24"/>
          <w:highlight w:val="none"/>
          <w14:textFill>
            <w14:solidFill>
              <w14:schemeClr w14:val="tx1"/>
            </w14:solidFill>
          </w14:textFill>
        </w:rPr>
        <w:t>数的原则作出结论。持不同意见的评标委员会成员</w:t>
      </w:r>
      <w:r>
        <w:rPr>
          <w:color w:val="000000" w:themeColor="text1"/>
          <w:spacing w:val="-3"/>
          <w:sz w:val="24"/>
          <w:szCs w:val="24"/>
          <w:highlight w:val="none"/>
          <w14:textFill>
            <w14:solidFill>
              <w14:schemeClr w14:val="tx1"/>
            </w14:solidFill>
          </w14:textFill>
        </w:rPr>
        <w:t>应当在评标报告上签署不同</w:t>
      </w:r>
      <w:r>
        <w:rPr>
          <w:color w:val="000000" w:themeColor="text1"/>
          <w:spacing w:val="-5"/>
          <w:sz w:val="24"/>
          <w:szCs w:val="24"/>
          <w:highlight w:val="none"/>
          <w14:textFill>
            <w14:solidFill>
              <w14:schemeClr w14:val="tx1"/>
            </w14:solidFill>
          </w14:textFill>
        </w:rPr>
        <w:t>意见及理由，否则视为同意评标报告。</w:t>
      </w:r>
    </w:p>
    <w:p w14:paraId="6E1F2C40">
      <w:pPr>
        <w:pStyle w:val="5"/>
        <w:spacing w:before="155" w:line="219" w:lineRule="auto"/>
        <w:ind w:left="56"/>
        <w:rPr>
          <w:color w:val="000000" w:themeColor="text1"/>
          <w:sz w:val="24"/>
          <w:szCs w:val="24"/>
          <w:highlight w:val="none"/>
          <w14:textFill>
            <w14:solidFill>
              <w14:schemeClr w14:val="tx1"/>
            </w14:solidFill>
          </w14:textFill>
        </w:rPr>
      </w:pPr>
      <w:r>
        <w:rPr>
          <w:b/>
          <w:bCs/>
          <w:color w:val="000000" w:themeColor="text1"/>
          <w:spacing w:val="-10"/>
          <w:sz w:val="24"/>
          <w:szCs w:val="24"/>
          <w:highlight w:val="none"/>
          <w14:textFill>
            <w14:solidFill>
              <w14:schemeClr w14:val="tx1"/>
            </w14:solidFill>
          </w14:textFill>
        </w:rPr>
        <w:t>注：现场所有参会人员均要对开标内容进行保密。</w:t>
      </w:r>
    </w:p>
    <w:p w14:paraId="201B7A3E">
      <w:pPr>
        <w:pStyle w:val="5"/>
        <w:spacing w:before="97" w:line="220" w:lineRule="auto"/>
        <w:ind w:left="57"/>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8.答疑澄清：</w:t>
      </w:r>
    </w:p>
    <w:p w14:paraId="6AB78EAA">
      <w:pPr>
        <w:pStyle w:val="5"/>
        <w:spacing w:before="130" w:line="241" w:lineRule="auto"/>
        <w:ind w:left="61" w:right="120" w:firstLine="26"/>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（1）评标委员会对于投标文件中含义不明确</w:t>
      </w:r>
      <w:r>
        <w:rPr>
          <w:color w:val="000000" w:themeColor="text1"/>
          <w:spacing w:val="-5"/>
          <w:sz w:val="24"/>
          <w:szCs w:val="24"/>
          <w:highlight w:val="none"/>
          <w14:textFill>
            <w14:solidFill>
              <w14:schemeClr w14:val="tx1"/>
            </w14:solidFill>
          </w14:textFill>
        </w:rPr>
        <w:t>、同类问题表述不一致或者有明显</w:t>
      </w:r>
      <w:r>
        <w:rPr>
          <w:color w:val="000000" w:themeColor="text1"/>
          <w:spacing w:val="-2"/>
          <w:sz w:val="24"/>
          <w:szCs w:val="24"/>
          <w:highlight w:val="none"/>
          <w14:textFill>
            <w14:solidFill>
              <w14:schemeClr w14:val="tx1"/>
            </w14:solidFill>
          </w14:textFill>
        </w:rPr>
        <w:t>文字和计算错误的内容，要求投标人以书面形式现</w:t>
      </w:r>
      <w:r>
        <w:rPr>
          <w:color w:val="000000" w:themeColor="text1"/>
          <w:spacing w:val="-3"/>
          <w:sz w:val="24"/>
          <w:szCs w:val="24"/>
          <w:highlight w:val="none"/>
          <w14:textFill>
            <w14:solidFill>
              <w14:schemeClr w14:val="tx1"/>
            </w14:solidFill>
          </w14:textFill>
        </w:rPr>
        <w:t>场作出必要的澄清、说明或</w:t>
      </w:r>
      <w:r>
        <w:rPr>
          <w:color w:val="000000" w:themeColor="text1"/>
          <w:spacing w:val="-8"/>
          <w:sz w:val="24"/>
          <w:szCs w:val="24"/>
          <w:highlight w:val="none"/>
          <w14:textFill>
            <w14:solidFill>
              <w14:schemeClr w14:val="tx1"/>
            </w14:solidFill>
          </w14:textFill>
        </w:rPr>
        <w:t>者补正。</w:t>
      </w:r>
    </w:p>
    <w:p w14:paraId="028727A9">
      <w:pPr>
        <w:pStyle w:val="5"/>
        <w:spacing w:before="194" w:line="241" w:lineRule="auto"/>
        <w:ind w:left="51" w:right="36" w:firstLine="36"/>
        <w:rPr>
          <w:color w:val="000000" w:themeColor="text1"/>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（2）投标人的澄清、说明或者补正应当采用书面形式，并加盖公章，或</w:t>
      </w:r>
      <w:r>
        <w:rPr>
          <w:color w:val="000000" w:themeColor="text1"/>
          <w:spacing w:val="-14"/>
          <w:sz w:val="24"/>
          <w:szCs w:val="24"/>
          <w:highlight w:val="none"/>
          <w14:textFill>
            <w14:solidFill>
              <w14:schemeClr w14:val="tx1"/>
            </w14:solidFill>
          </w14:textFill>
        </w:rPr>
        <w:t>者由法</w:t>
      </w:r>
      <w:r>
        <w:rPr>
          <w:color w:val="000000" w:themeColor="text1"/>
          <w:spacing w:val="39"/>
          <w:sz w:val="24"/>
          <w:szCs w:val="24"/>
          <w:highlight w:val="none"/>
          <w14:textFill>
            <w14:solidFill>
              <w14:schemeClr w14:val="tx1"/>
            </w14:solidFill>
          </w14:textFill>
        </w:rPr>
        <w:t xml:space="preserve"> </w:t>
      </w:r>
      <w:r>
        <w:rPr>
          <w:color w:val="000000" w:themeColor="text1"/>
          <w:spacing w:val="-14"/>
          <w:sz w:val="24"/>
          <w:szCs w:val="24"/>
          <w:highlight w:val="none"/>
          <w14:textFill>
            <w14:solidFill>
              <w14:schemeClr w14:val="tx1"/>
            </w14:solidFill>
          </w14:textFill>
        </w:rPr>
        <w:t>定</w:t>
      </w:r>
      <w:r>
        <w:rPr>
          <w:color w:val="000000" w:themeColor="text1"/>
          <w:spacing w:val="-4"/>
          <w:sz w:val="24"/>
          <w:szCs w:val="24"/>
          <w:highlight w:val="none"/>
          <w14:textFill>
            <w14:solidFill>
              <w14:schemeClr w14:val="tx1"/>
            </w14:solidFill>
          </w14:textFill>
        </w:rPr>
        <w:t>代表人或其授权的代表签字。投标人的澄清、说明或者补正</w:t>
      </w:r>
      <w:r>
        <w:rPr>
          <w:color w:val="000000" w:themeColor="text1"/>
          <w:spacing w:val="-5"/>
          <w:sz w:val="24"/>
          <w:szCs w:val="24"/>
          <w:highlight w:val="none"/>
          <w14:textFill>
            <w14:solidFill>
              <w14:schemeClr w14:val="tx1"/>
            </w14:solidFill>
          </w14:textFill>
        </w:rPr>
        <w:t>不得超出投标文  件的范围或者改变投标文件的实质性内容。</w:t>
      </w:r>
    </w:p>
    <w:p w14:paraId="2A5B9B60">
      <w:pPr>
        <w:pStyle w:val="5"/>
        <w:spacing w:before="157" w:line="220" w:lineRule="auto"/>
        <w:ind w:left="57"/>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9.定标：</w:t>
      </w:r>
    </w:p>
    <w:p w14:paraId="0ED6D651">
      <w:pPr>
        <w:pStyle w:val="5"/>
        <w:spacing w:before="88" w:line="218" w:lineRule="auto"/>
        <w:ind w:left="89"/>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（1）采购代理机构应当在评标结束后</w:t>
      </w:r>
      <w:r>
        <w:rPr>
          <w:color w:val="000000" w:themeColor="text1"/>
          <w:spacing w:val="-38"/>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2个工作日内将评标</w:t>
      </w:r>
      <w:r>
        <w:rPr>
          <w:color w:val="000000" w:themeColor="text1"/>
          <w:spacing w:val="-6"/>
          <w:sz w:val="24"/>
          <w:szCs w:val="24"/>
          <w:highlight w:val="none"/>
          <w14:textFill>
            <w14:solidFill>
              <w14:schemeClr w14:val="tx1"/>
            </w14:solidFill>
          </w14:textFill>
        </w:rPr>
        <w:t>报告送采购人。</w:t>
      </w:r>
    </w:p>
    <w:p w14:paraId="0A39F7D1">
      <w:pPr>
        <w:pStyle w:val="5"/>
        <w:spacing w:before="140" w:line="241" w:lineRule="auto"/>
        <w:ind w:left="57" w:right="40" w:firstLine="29"/>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（2）采购人应当自收到评标报告之日起5个工作日内，在评标报告确定的中标</w:t>
      </w:r>
      <w:r>
        <w:rPr>
          <w:color w:val="000000" w:themeColor="text1"/>
          <w:spacing w:val="2"/>
          <w:sz w:val="24"/>
          <w:szCs w:val="24"/>
          <w:highlight w:val="none"/>
          <w14:textFill>
            <w14:solidFill>
              <w14:schemeClr w14:val="tx1"/>
            </w14:solidFill>
          </w14:textFill>
        </w:rPr>
        <w:t>候选人名单中按顺序确定中标人。中标候选人并列的，由采购人按照招标文件</w:t>
      </w:r>
      <w:r>
        <w:rPr>
          <w:color w:val="000000" w:themeColor="text1"/>
          <w:spacing w:val="-5"/>
          <w:sz w:val="24"/>
          <w:szCs w:val="24"/>
          <w:highlight w:val="none"/>
          <w14:textFill>
            <w14:solidFill>
              <w14:schemeClr w14:val="tx1"/>
            </w14:solidFill>
          </w14:textFill>
        </w:rPr>
        <w:t>规定的方式确定中标人。</w:t>
      </w:r>
    </w:p>
    <w:p w14:paraId="10B753D9">
      <w:pPr>
        <w:pStyle w:val="5"/>
        <w:spacing w:before="198"/>
        <w:ind w:left="56" w:right="33" w:firstLine="30"/>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（3）采购人在收到评标报告</w:t>
      </w:r>
      <w:r>
        <w:rPr>
          <w:color w:val="000000" w:themeColor="text1"/>
          <w:spacing w:val="-7"/>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5个工作日内未按评标报告推荐的中标候选人顺序</w:t>
      </w:r>
      <w:r>
        <w:rPr>
          <w:color w:val="000000" w:themeColor="text1"/>
          <w:spacing w:val="2"/>
          <w:sz w:val="24"/>
          <w:szCs w:val="24"/>
          <w:highlight w:val="none"/>
          <w14:textFill>
            <w14:solidFill>
              <w14:schemeClr w14:val="tx1"/>
            </w14:solidFill>
          </w14:textFill>
        </w:rPr>
        <w:t>确定中标人，又不能说明合法理由的，视同按评标报告推荐的顺序确定排名第</w:t>
      </w:r>
      <w:r>
        <w:rPr>
          <w:color w:val="000000" w:themeColor="text1"/>
          <w:spacing w:val="-5"/>
          <w:sz w:val="24"/>
          <w:szCs w:val="24"/>
          <w:highlight w:val="none"/>
          <w14:textFill>
            <w14:solidFill>
              <w14:schemeClr w14:val="tx1"/>
            </w14:solidFill>
          </w14:textFill>
        </w:rPr>
        <w:t>一的中标候选人为中标人。</w:t>
      </w:r>
    </w:p>
    <w:p w14:paraId="26DDA4A8">
      <w:pPr>
        <w:pStyle w:val="5"/>
        <w:spacing w:before="204" w:line="260" w:lineRule="auto"/>
        <w:ind w:left="53" w:right="26" w:firstLine="34"/>
        <w:rPr>
          <w:color w:val="000000" w:themeColor="text1"/>
          <w:spacing w:val="-13"/>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（4）同品牌处理办法：</w:t>
      </w:r>
    </w:p>
    <w:p w14:paraId="16529C5E">
      <w:pPr>
        <w:pStyle w:val="5"/>
        <w:spacing w:before="204" w:line="260" w:lineRule="auto"/>
        <w:ind w:left="53" w:right="26" w:firstLine="34"/>
        <w:rPr>
          <w:rFonts w:hint="eastAsia"/>
          <w:color w:val="000000" w:themeColor="text1"/>
          <w:spacing w:val="-13"/>
          <w:sz w:val="24"/>
          <w:szCs w:val="24"/>
          <w:highlight w:val="none"/>
          <w:lang w:eastAsia="zh-CN"/>
          <w14:textFill>
            <w14:solidFill>
              <w14:schemeClr w14:val="tx1"/>
            </w14:solidFill>
          </w14:textFill>
        </w:rPr>
      </w:pPr>
      <w:r>
        <w:rPr>
          <w:rFonts w:hint="eastAsia"/>
          <w:b/>
          <w:bCs/>
          <w:color w:val="000000" w:themeColor="text1"/>
          <w:spacing w:val="-13"/>
          <w:sz w:val="24"/>
          <w:szCs w:val="24"/>
          <w:highlight w:val="none"/>
          <w:lang w:eastAsia="zh-CN"/>
          <w14:textFill>
            <w14:solidFill>
              <w14:schemeClr w14:val="tx1"/>
            </w14:solidFill>
          </w14:textFill>
        </w:rPr>
        <w:t>如采用最低评标办法</w:t>
      </w:r>
      <w:r>
        <w:rPr>
          <w:rFonts w:hint="eastAsia"/>
          <w:color w:val="000000" w:themeColor="text1"/>
          <w:spacing w:val="-13"/>
          <w:sz w:val="24"/>
          <w:szCs w:val="24"/>
          <w:highlight w:val="none"/>
          <w:lang w:eastAsia="zh-CN"/>
          <w14:textFill>
            <w14:solidFill>
              <w14:schemeClr w14:val="tx1"/>
            </w14:solidFill>
          </w14:textFill>
        </w:rPr>
        <w:t>，则：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0494134">
      <w:pPr>
        <w:pStyle w:val="5"/>
        <w:spacing w:before="204" w:line="260" w:lineRule="auto"/>
        <w:ind w:left="53" w:right="26" w:firstLine="34"/>
        <w:rPr>
          <w:rFonts w:hint="eastAsia"/>
          <w:color w:val="000000" w:themeColor="text1"/>
          <w:spacing w:val="-13"/>
          <w:sz w:val="24"/>
          <w:szCs w:val="24"/>
          <w:highlight w:val="none"/>
          <w:lang w:eastAsia="zh-CN"/>
          <w14:textFill>
            <w14:solidFill>
              <w14:schemeClr w14:val="tx1"/>
            </w14:solidFill>
          </w14:textFill>
        </w:rPr>
      </w:pPr>
      <w:r>
        <w:rPr>
          <w:rFonts w:hint="eastAsia"/>
          <w:b/>
          <w:bCs/>
          <w:color w:val="000000" w:themeColor="text1"/>
          <w:spacing w:val="-13"/>
          <w:sz w:val="24"/>
          <w:szCs w:val="24"/>
          <w:highlight w:val="none"/>
          <w:lang w:eastAsia="zh-CN"/>
          <w14:textFill>
            <w14:solidFill>
              <w14:schemeClr w14:val="tx1"/>
            </w14:solidFill>
          </w14:textFill>
        </w:rPr>
        <w:t>如采用综合评标法</w:t>
      </w:r>
      <w:r>
        <w:rPr>
          <w:rFonts w:hint="eastAsia"/>
          <w:color w:val="000000" w:themeColor="text1"/>
          <w:spacing w:val="-13"/>
          <w:sz w:val="24"/>
          <w:szCs w:val="24"/>
          <w:highlight w:val="none"/>
          <w:lang w:eastAsia="zh-CN"/>
          <w14:textFill>
            <w14:solidFill>
              <w14:schemeClr w14:val="tx1"/>
            </w14:solidFill>
          </w14:textFill>
        </w:rPr>
        <w:t>，则：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356FC89">
      <w:pPr>
        <w:pStyle w:val="5"/>
        <w:numPr>
          <w:ilvl w:val="0"/>
          <w:numId w:val="2"/>
        </w:numPr>
        <w:spacing w:before="78" w:line="264" w:lineRule="auto"/>
        <w:ind w:left="109" w:right="295" w:hanging="55"/>
        <w:rPr>
          <w:color w:val="000000" w:themeColor="text1"/>
          <w:spacing w:val="-13"/>
          <w:sz w:val="24"/>
          <w:szCs w:val="24"/>
          <w:highlight w:val="none"/>
          <w14:textFill>
            <w14:solidFill>
              <w14:schemeClr w14:val="tx1"/>
            </w14:solidFill>
          </w14:textFill>
        </w:rPr>
      </w:pPr>
      <w:r>
        <w:rPr>
          <w:color w:val="000000" w:themeColor="text1"/>
          <w:spacing w:val="-13"/>
          <w:sz w:val="24"/>
          <w:szCs w:val="24"/>
          <w:highlight w:val="none"/>
          <w14:textFill>
            <w14:solidFill>
              <w14:schemeClr w14:val="tx1"/>
            </w14:solidFill>
          </w14:textFill>
        </w:rPr>
        <w:t>中标候选人并列式时的处理方式：</w:t>
      </w:r>
    </w:p>
    <w:p w14:paraId="6CF99FF9">
      <w:pPr>
        <w:pStyle w:val="5"/>
        <w:numPr>
          <w:ilvl w:val="0"/>
          <w:numId w:val="0"/>
        </w:numPr>
        <w:spacing w:before="78" w:line="264" w:lineRule="auto"/>
        <w:ind w:left="54" w:leftChars="0" w:right="295" w:rightChars="0"/>
        <w:rPr>
          <w:rFonts w:hint="eastAsia"/>
          <w:color w:val="000000" w:themeColor="text1"/>
          <w:spacing w:val="-13"/>
          <w:sz w:val="24"/>
          <w:szCs w:val="24"/>
          <w:highlight w:val="none"/>
          <w14:textFill>
            <w14:solidFill>
              <w14:schemeClr w14:val="tx1"/>
            </w14:solidFill>
          </w14:textFill>
        </w:rPr>
      </w:pPr>
      <w:r>
        <w:rPr>
          <w:rFonts w:hint="eastAsia"/>
          <w:b/>
          <w:bCs/>
          <w:color w:val="000000" w:themeColor="text1"/>
          <w:spacing w:val="-13"/>
          <w:sz w:val="24"/>
          <w:szCs w:val="24"/>
          <w:highlight w:val="none"/>
          <w14:textFill>
            <w14:solidFill>
              <w14:schemeClr w14:val="tx1"/>
            </w14:solidFill>
          </w14:textFill>
        </w:rPr>
        <w:t>如采用最低评标办法</w:t>
      </w:r>
      <w:r>
        <w:rPr>
          <w:rFonts w:hint="eastAsia"/>
          <w:color w:val="000000" w:themeColor="text1"/>
          <w:spacing w:val="-13"/>
          <w:sz w:val="24"/>
          <w:szCs w:val="24"/>
          <w:highlight w:val="none"/>
          <w14:textFill>
            <w14:solidFill>
              <w14:schemeClr w14:val="tx1"/>
            </w14:solidFill>
          </w14:textFill>
        </w:rPr>
        <w:t>，则：自收到评标报告之日起5个工作日内，在评标报告确定的中标候选人名单中按顺序确定中标人；</w:t>
      </w:r>
    </w:p>
    <w:p w14:paraId="53C44D25">
      <w:pPr>
        <w:pStyle w:val="5"/>
        <w:spacing w:before="78" w:line="264" w:lineRule="auto"/>
        <w:ind w:left="109" w:right="295" w:hanging="55"/>
        <w:rPr>
          <w:color w:val="000000" w:themeColor="text1"/>
          <w:sz w:val="24"/>
          <w:szCs w:val="24"/>
          <w:highlight w:val="none"/>
          <w14:textFill>
            <w14:solidFill>
              <w14:schemeClr w14:val="tx1"/>
            </w14:solidFill>
          </w14:textFill>
        </w:rPr>
      </w:pPr>
      <w:r>
        <w:rPr>
          <w:rFonts w:hint="eastAsia"/>
          <w:b/>
          <w:bCs/>
          <w:color w:val="000000" w:themeColor="text1"/>
          <w:spacing w:val="-13"/>
          <w:sz w:val="24"/>
          <w:szCs w:val="24"/>
          <w:highlight w:val="none"/>
          <w14:textFill>
            <w14:solidFill>
              <w14:schemeClr w14:val="tx1"/>
            </w14:solidFill>
          </w14:textFill>
        </w:rPr>
        <w:t>如采用综合评标法</w:t>
      </w:r>
      <w:r>
        <w:rPr>
          <w:rFonts w:hint="eastAsia"/>
          <w:color w:val="000000" w:themeColor="text1"/>
          <w:spacing w:val="-13"/>
          <w:sz w:val="24"/>
          <w:szCs w:val="24"/>
          <w:highlight w:val="none"/>
          <w14:textFill>
            <w14:solidFill>
              <w14:schemeClr w14:val="tx1"/>
            </w14:solidFill>
          </w14:textFill>
        </w:rPr>
        <w:t>，则：自收到评标报告之日起5个工作日内，在评标报告确定的中标候选人名单中按顺序确定中标人。</w:t>
      </w:r>
    </w:p>
    <w:p w14:paraId="613F9504">
      <w:pPr>
        <w:pStyle w:val="5"/>
        <w:spacing w:before="158" w:line="219" w:lineRule="auto"/>
        <w:ind w:left="90"/>
        <w:rPr>
          <w:color w:val="000000" w:themeColor="text1"/>
          <w:sz w:val="24"/>
          <w:szCs w:val="24"/>
          <w:highlight w:val="none"/>
          <w14:textFill>
            <w14:solidFill>
              <w14:schemeClr w14:val="tx1"/>
            </w14:solidFill>
          </w14:textFill>
        </w:rPr>
      </w:pPr>
      <w:r>
        <w:rPr>
          <w:b/>
          <w:bCs/>
          <w:color w:val="000000" w:themeColor="text1"/>
          <w:spacing w:val="-17"/>
          <w:sz w:val="24"/>
          <w:szCs w:val="24"/>
          <w:highlight w:val="none"/>
          <w14:textFill>
            <w14:solidFill>
              <w14:schemeClr w14:val="tx1"/>
            </w14:solidFill>
          </w14:textFill>
        </w:rPr>
        <w:t>10.评标标准：</w:t>
      </w:r>
    </w:p>
    <w:p w14:paraId="422A5093">
      <w:pPr>
        <w:pStyle w:val="5"/>
        <w:spacing w:before="93" w:line="219" w:lineRule="auto"/>
        <w:ind w:left="2924"/>
        <w:outlineLvl w:val="1"/>
        <w:rPr>
          <w:color w:val="000000" w:themeColor="text1"/>
          <w:sz w:val="30"/>
          <w:szCs w:val="30"/>
          <w:highlight w:val="none"/>
          <w14:textFill>
            <w14:solidFill>
              <w14:schemeClr w14:val="tx1"/>
            </w14:solidFill>
          </w14:textFill>
        </w:rPr>
      </w:pPr>
      <w:r>
        <w:rPr>
          <w:b/>
          <w:bCs/>
          <w:color w:val="000000" w:themeColor="text1"/>
          <w:spacing w:val="-14"/>
          <w:sz w:val="30"/>
          <w:szCs w:val="30"/>
          <w:highlight w:val="none"/>
          <w14:textFill>
            <w14:solidFill>
              <w14:schemeClr w14:val="tx1"/>
            </w14:solidFill>
          </w14:textFill>
        </w:rPr>
        <w:t>初步评审—资格性审查表</w:t>
      </w:r>
    </w:p>
    <w:p w14:paraId="667F079E">
      <w:pPr>
        <w:spacing w:line="45" w:lineRule="exact"/>
        <w:rPr>
          <w:color w:val="000000" w:themeColor="text1"/>
          <w:highlight w:val="none"/>
          <w14:textFill>
            <w14:solidFill>
              <w14:schemeClr w14:val="tx1"/>
            </w14:solidFill>
          </w14:textFill>
        </w:rPr>
      </w:pPr>
    </w:p>
    <w:tbl>
      <w:tblPr>
        <w:tblStyle w:val="11"/>
        <w:tblW w:w="90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6745"/>
        <w:gridCol w:w="544"/>
        <w:gridCol w:w="564"/>
        <w:gridCol w:w="596"/>
      </w:tblGrid>
      <w:tr w14:paraId="45BA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44" w:type="dxa"/>
            <w:vMerge w:val="restart"/>
            <w:tcBorders>
              <w:bottom w:val="nil"/>
            </w:tcBorders>
            <w:vAlign w:val="top"/>
          </w:tcPr>
          <w:p w14:paraId="105E285E">
            <w:pPr>
              <w:pStyle w:val="12"/>
              <w:spacing w:line="354" w:lineRule="auto"/>
              <w:rPr>
                <w:color w:val="000000" w:themeColor="text1"/>
                <w:sz w:val="21"/>
                <w:szCs w:val="21"/>
                <w:highlight w:val="none"/>
                <w14:textFill>
                  <w14:solidFill>
                    <w14:schemeClr w14:val="tx1"/>
                  </w14:solidFill>
                </w14:textFill>
              </w:rPr>
            </w:pPr>
          </w:p>
          <w:p w14:paraId="26A3F01D">
            <w:pPr>
              <w:pStyle w:val="12"/>
              <w:spacing w:line="354" w:lineRule="auto"/>
              <w:rPr>
                <w:color w:val="000000" w:themeColor="text1"/>
                <w:sz w:val="21"/>
                <w:szCs w:val="21"/>
                <w:highlight w:val="none"/>
                <w14:textFill>
                  <w14:solidFill>
                    <w14:schemeClr w14:val="tx1"/>
                  </w14:solidFill>
                </w14:textFill>
              </w:rPr>
            </w:pPr>
          </w:p>
          <w:p w14:paraId="07765A04">
            <w:pPr>
              <w:spacing w:before="59" w:line="221" w:lineRule="auto"/>
              <w:ind w:left="133"/>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z w:val="21"/>
                <w:szCs w:val="21"/>
                <w:highlight w:val="none"/>
                <w14:textFill>
                  <w14:solidFill>
                    <w14:schemeClr w14:val="tx1"/>
                  </w14:solidFill>
                </w14:textFill>
              </w:rPr>
              <w:t>序号</w:t>
            </w:r>
          </w:p>
        </w:tc>
        <w:tc>
          <w:tcPr>
            <w:tcW w:w="6745" w:type="dxa"/>
            <w:vMerge w:val="restart"/>
            <w:tcBorders>
              <w:bottom w:val="nil"/>
            </w:tcBorders>
            <w:vAlign w:val="top"/>
          </w:tcPr>
          <w:p w14:paraId="666BC084">
            <w:pPr>
              <w:pStyle w:val="12"/>
              <w:spacing w:line="353" w:lineRule="auto"/>
              <w:rPr>
                <w:color w:val="000000" w:themeColor="text1"/>
                <w:sz w:val="21"/>
                <w:szCs w:val="21"/>
                <w:highlight w:val="none"/>
                <w14:textFill>
                  <w14:solidFill>
                    <w14:schemeClr w14:val="tx1"/>
                  </w14:solidFill>
                </w14:textFill>
              </w:rPr>
            </w:pPr>
          </w:p>
          <w:p w14:paraId="4268FE70">
            <w:pPr>
              <w:pStyle w:val="12"/>
              <w:spacing w:line="354" w:lineRule="auto"/>
              <w:rPr>
                <w:color w:val="000000" w:themeColor="text1"/>
                <w:sz w:val="21"/>
                <w:szCs w:val="21"/>
                <w:highlight w:val="none"/>
                <w14:textFill>
                  <w14:solidFill>
                    <w14:schemeClr w14:val="tx1"/>
                  </w14:solidFill>
                </w14:textFill>
              </w:rPr>
            </w:pPr>
          </w:p>
          <w:p w14:paraId="0FB39E18">
            <w:pPr>
              <w:spacing w:before="58" w:line="219" w:lineRule="auto"/>
              <w:ind w:left="298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3"/>
                <w:sz w:val="21"/>
                <w:szCs w:val="21"/>
                <w:highlight w:val="none"/>
                <w14:textFill>
                  <w14:solidFill>
                    <w14:schemeClr w14:val="tx1"/>
                  </w14:solidFill>
                </w14:textFill>
              </w:rPr>
              <w:t>评审内容</w:t>
            </w:r>
          </w:p>
        </w:tc>
        <w:tc>
          <w:tcPr>
            <w:tcW w:w="1704" w:type="dxa"/>
            <w:gridSpan w:val="3"/>
            <w:vAlign w:val="top"/>
          </w:tcPr>
          <w:p w14:paraId="1AB87719">
            <w:pPr>
              <w:spacing w:before="116" w:line="212" w:lineRule="auto"/>
              <w:ind w:left="57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4"/>
                <w:sz w:val="21"/>
                <w:szCs w:val="21"/>
                <w:highlight w:val="none"/>
                <w14:textFill>
                  <w14:solidFill>
                    <w14:schemeClr w14:val="tx1"/>
                  </w14:solidFill>
                </w14:textFill>
              </w:rPr>
              <w:t>投标人</w:t>
            </w:r>
          </w:p>
        </w:tc>
      </w:tr>
      <w:tr w14:paraId="6A516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644" w:type="dxa"/>
            <w:vMerge w:val="continue"/>
            <w:tcBorders>
              <w:top w:val="nil"/>
            </w:tcBorders>
            <w:vAlign w:val="top"/>
          </w:tcPr>
          <w:p w14:paraId="62467F54">
            <w:pPr>
              <w:pStyle w:val="12"/>
              <w:rPr>
                <w:color w:val="000000" w:themeColor="text1"/>
                <w:sz w:val="21"/>
                <w:szCs w:val="21"/>
                <w:highlight w:val="none"/>
                <w14:textFill>
                  <w14:solidFill>
                    <w14:schemeClr w14:val="tx1"/>
                  </w14:solidFill>
                </w14:textFill>
              </w:rPr>
            </w:pPr>
          </w:p>
        </w:tc>
        <w:tc>
          <w:tcPr>
            <w:tcW w:w="6745" w:type="dxa"/>
            <w:vMerge w:val="continue"/>
            <w:tcBorders>
              <w:top w:val="nil"/>
            </w:tcBorders>
            <w:vAlign w:val="top"/>
          </w:tcPr>
          <w:p w14:paraId="28431BF0">
            <w:pPr>
              <w:pStyle w:val="12"/>
              <w:rPr>
                <w:color w:val="000000" w:themeColor="text1"/>
                <w:sz w:val="21"/>
                <w:szCs w:val="21"/>
                <w:highlight w:val="none"/>
                <w14:textFill>
                  <w14:solidFill>
                    <w14:schemeClr w14:val="tx1"/>
                  </w14:solidFill>
                </w14:textFill>
              </w:rPr>
            </w:pPr>
          </w:p>
        </w:tc>
        <w:tc>
          <w:tcPr>
            <w:tcW w:w="544" w:type="dxa"/>
            <w:textDirection w:val="tbRlV"/>
            <w:vAlign w:val="top"/>
          </w:tcPr>
          <w:p w14:paraId="4DE68B7D">
            <w:pPr>
              <w:spacing w:before="188" w:line="200" w:lineRule="auto"/>
              <w:ind w:left="8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b/>
                <w:bCs/>
                <w:color w:val="000000" w:themeColor="text1"/>
                <w:spacing w:val="10"/>
                <w:sz w:val="21"/>
                <w:szCs w:val="21"/>
                <w:highlight w:val="none"/>
                <w14:textFill>
                  <w14:solidFill>
                    <w14:schemeClr w14:val="tx1"/>
                  </w14:solidFill>
                </w14:textFill>
              </w:rPr>
              <w:t>是否</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通过</w:t>
            </w:r>
          </w:p>
        </w:tc>
        <w:tc>
          <w:tcPr>
            <w:tcW w:w="564" w:type="dxa"/>
            <w:textDirection w:val="tbRlV"/>
            <w:vAlign w:val="top"/>
          </w:tcPr>
          <w:p w14:paraId="47B492F6">
            <w:pPr>
              <w:spacing w:before="196" w:line="200" w:lineRule="auto"/>
              <w:ind w:left="8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0"/>
                <w:sz w:val="21"/>
                <w:szCs w:val="21"/>
                <w:highlight w:val="none"/>
                <w14:textFill>
                  <w14:solidFill>
                    <w14:schemeClr w14:val="tx1"/>
                  </w14:solidFill>
                </w14:textFill>
              </w:rPr>
              <w:t>是否</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通过</w:t>
            </w:r>
          </w:p>
        </w:tc>
        <w:tc>
          <w:tcPr>
            <w:tcW w:w="596" w:type="dxa"/>
            <w:textDirection w:val="tbRlV"/>
            <w:vAlign w:val="top"/>
          </w:tcPr>
          <w:p w14:paraId="167B6630">
            <w:pPr>
              <w:spacing w:before="215" w:line="200" w:lineRule="auto"/>
              <w:ind w:left="81"/>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10"/>
                <w:sz w:val="21"/>
                <w:szCs w:val="21"/>
                <w:highlight w:val="none"/>
                <w14:textFill>
                  <w14:solidFill>
                    <w14:schemeClr w14:val="tx1"/>
                  </w14:solidFill>
                </w14:textFill>
              </w:rPr>
              <w:t>是否</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通过</w:t>
            </w:r>
          </w:p>
        </w:tc>
      </w:tr>
      <w:tr w14:paraId="0D8A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44" w:type="dxa"/>
            <w:vAlign w:val="top"/>
          </w:tcPr>
          <w:p w14:paraId="2BA5258E">
            <w:pPr>
              <w:spacing w:before="282" w:line="241" w:lineRule="auto"/>
              <w:ind w:left="33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p>
        </w:tc>
        <w:tc>
          <w:tcPr>
            <w:tcW w:w="6745" w:type="dxa"/>
            <w:vAlign w:val="top"/>
          </w:tcPr>
          <w:p w14:paraId="0F1F071D">
            <w:pPr>
              <w:spacing w:before="133" w:line="254" w:lineRule="auto"/>
              <w:ind w:left="134" w:right="159" w:hanging="12"/>
              <w:jc w:val="both"/>
              <w:rPr>
                <w:rFonts w:ascii="宋体" w:hAnsi="宋体" w:eastAsia="宋体" w:cs="宋体"/>
                <w:color w:val="000000" w:themeColor="text1"/>
                <w:spacing w:val="29"/>
                <w:sz w:val="21"/>
                <w:szCs w:val="21"/>
                <w:highlight w:val="none"/>
                <w14:textFill>
                  <w14:solidFill>
                    <w14:schemeClr w14:val="tx1"/>
                  </w14:solidFill>
                </w14:textFill>
              </w:rPr>
            </w:pPr>
            <w:r>
              <w:rPr>
                <w:rFonts w:ascii="宋体" w:hAnsi="宋体" w:eastAsia="宋体" w:cs="宋体"/>
                <w:color w:val="000000" w:themeColor="text1"/>
                <w:spacing w:val="29"/>
                <w:sz w:val="21"/>
                <w:szCs w:val="21"/>
                <w:highlight w:val="none"/>
                <w14:textFill>
                  <w14:solidFill>
                    <w14:schemeClr w14:val="tx1"/>
                  </w14:solidFill>
                </w14:textFill>
              </w:rPr>
              <w:t xml:space="preserve">合格有效的三证合一的营业执照（三证合一 </w:t>
            </w:r>
            <w:r>
              <w:rPr>
                <w:rFonts w:ascii="宋体" w:hAnsi="宋体" w:eastAsia="宋体" w:cs="宋体"/>
                <w:color w:val="000000" w:themeColor="text1"/>
                <w:spacing w:val="29"/>
                <w:sz w:val="21"/>
                <w:szCs w:val="21"/>
                <w:highlight w:val="none"/>
                <w14:textFill>
                  <w14:solidFill>
                    <w14:schemeClr w14:val="tx1"/>
                  </w14:solidFill>
                </w14:textFill>
              </w:rPr>
              <w:t xml:space="preserve">） </w:t>
            </w:r>
            <w:r>
              <w:rPr>
                <w:rFonts w:ascii="宋体" w:hAnsi="宋体" w:eastAsia="宋体" w:cs="宋体"/>
                <w:color w:val="000000" w:themeColor="text1"/>
                <w:spacing w:val="29"/>
                <w:sz w:val="21"/>
                <w:szCs w:val="21"/>
                <w:highlight w:val="none"/>
                <w14:textFill>
                  <w14:solidFill>
                    <w14:schemeClr w14:val="tx1"/>
                  </w14:solidFill>
                </w14:textFill>
              </w:rPr>
              <w:t xml:space="preserve">或电子营业执照（ </w:t>
            </w:r>
            <w:r>
              <w:rPr>
                <w:rFonts w:ascii="宋体" w:hAnsi="宋体" w:eastAsia="宋体" w:cs="宋体"/>
                <w:color w:val="000000" w:themeColor="text1"/>
                <w:spacing w:val="29"/>
                <w:sz w:val="21"/>
                <w:szCs w:val="21"/>
                <w:highlight w:val="none"/>
                <w14:textFill>
                  <w14:solidFill>
                    <w14:schemeClr w14:val="tx1"/>
                  </w14:solidFill>
                </w14:textFill>
              </w:rPr>
              <w:t>需加盖 公 章） 或 同 等 法 律 效 力 的 证 明 文 件 （发 证 机 关 或 公 证 机 关 出 具 的 证明材料）；</w:t>
            </w:r>
          </w:p>
        </w:tc>
        <w:tc>
          <w:tcPr>
            <w:tcW w:w="544" w:type="dxa"/>
            <w:vAlign w:val="top"/>
          </w:tcPr>
          <w:p w14:paraId="29C7CD1D">
            <w:pPr>
              <w:pStyle w:val="12"/>
              <w:rPr>
                <w:color w:val="000000" w:themeColor="text1"/>
                <w:sz w:val="21"/>
                <w:szCs w:val="21"/>
                <w:highlight w:val="none"/>
                <w14:textFill>
                  <w14:solidFill>
                    <w14:schemeClr w14:val="tx1"/>
                  </w14:solidFill>
                </w14:textFill>
              </w:rPr>
            </w:pPr>
          </w:p>
        </w:tc>
        <w:tc>
          <w:tcPr>
            <w:tcW w:w="564" w:type="dxa"/>
            <w:vAlign w:val="top"/>
          </w:tcPr>
          <w:p w14:paraId="4C369A4E">
            <w:pPr>
              <w:pStyle w:val="12"/>
              <w:rPr>
                <w:color w:val="000000" w:themeColor="text1"/>
                <w:sz w:val="21"/>
                <w:szCs w:val="21"/>
                <w:highlight w:val="none"/>
                <w14:textFill>
                  <w14:solidFill>
                    <w14:schemeClr w14:val="tx1"/>
                  </w14:solidFill>
                </w14:textFill>
              </w:rPr>
            </w:pPr>
          </w:p>
        </w:tc>
        <w:tc>
          <w:tcPr>
            <w:tcW w:w="596" w:type="dxa"/>
            <w:vAlign w:val="top"/>
          </w:tcPr>
          <w:p w14:paraId="07763C7C">
            <w:pPr>
              <w:pStyle w:val="12"/>
              <w:rPr>
                <w:color w:val="000000" w:themeColor="text1"/>
                <w:sz w:val="21"/>
                <w:szCs w:val="21"/>
                <w:highlight w:val="none"/>
                <w14:textFill>
                  <w14:solidFill>
                    <w14:schemeClr w14:val="tx1"/>
                  </w14:solidFill>
                </w14:textFill>
              </w:rPr>
            </w:pPr>
          </w:p>
        </w:tc>
      </w:tr>
      <w:tr w14:paraId="3B5B4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644" w:type="dxa"/>
            <w:vAlign w:val="top"/>
          </w:tcPr>
          <w:p w14:paraId="1F789914">
            <w:pPr>
              <w:spacing w:before="283" w:line="241" w:lineRule="auto"/>
              <w:ind w:left="30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p>
        </w:tc>
        <w:tc>
          <w:tcPr>
            <w:tcW w:w="6745" w:type="dxa"/>
            <w:vAlign w:val="top"/>
          </w:tcPr>
          <w:p w14:paraId="2247F0F3">
            <w:pPr>
              <w:spacing w:before="133" w:line="254" w:lineRule="auto"/>
              <w:ind w:left="134" w:right="159" w:hanging="12"/>
              <w:jc w:val="both"/>
              <w:rPr>
                <w:rFonts w:hint="eastAsia" w:ascii="宋体" w:hAnsi="宋体" w:eastAsia="宋体" w:cs="宋体"/>
                <w:color w:val="000000" w:themeColor="text1"/>
                <w:spacing w:val="29"/>
                <w:sz w:val="21"/>
                <w:szCs w:val="21"/>
                <w:highlight w:val="none"/>
                <w:lang w:eastAsia="zh-CN"/>
                <w14:textFill>
                  <w14:solidFill>
                    <w14:schemeClr w14:val="tx1"/>
                  </w14:solidFill>
                </w14:textFill>
              </w:rPr>
            </w:pPr>
            <w:r>
              <w:rPr>
                <w:rFonts w:ascii="宋体" w:hAnsi="宋体" w:eastAsia="宋体" w:cs="宋体"/>
                <w:color w:val="000000" w:themeColor="text1"/>
                <w:spacing w:val="29"/>
                <w:sz w:val="21"/>
                <w:szCs w:val="21"/>
                <w:highlight w:val="none"/>
                <w14:textFill>
                  <w14:solidFill>
                    <w14:schemeClr w14:val="tx1"/>
                  </w14:solidFill>
                </w14:textFill>
              </w:rPr>
              <w:t>法定代表人资格证明及授权书、被授权人身份证(法定代表人投标需提供法定代表人身份证)，被授权委托人提供在本单位</w:t>
            </w:r>
            <w:r>
              <w:rPr>
                <w:rFonts w:hint="eastAsia" w:ascii="宋体" w:hAnsi="宋体" w:eastAsia="宋体" w:cs="宋体"/>
                <w:color w:val="000000" w:themeColor="text1"/>
                <w:spacing w:val="29"/>
                <w:sz w:val="21"/>
                <w:szCs w:val="21"/>
                <w:highlight w:val="none"/>
                <w:lang w:eastAsia="zh-CN"/>
                <w14:textFill>
                  <w14:solidFill>
                    <w14:schemeClr w14:val="tx1"/>
                  </w14:solidFill>
                </w14:textFill>
              </w:rPr>
              <w:t>近三个月内任意一个月</w:t>
            </w:r>
            <w:r>
              <w:rPr>
                <w:rFonts w:ascii="宋体" w:hAnsi="宋体" w:eastAsia="宋体" w:cs="宋体"/>
                <w:color w:val="000000" w:themeColor="text1"/>
                <w:spacing w:val="29"/>
                <w:sz w:val="21"/>
                <w:szCs w:val="21"/>
                <w:highlight w:val="none"/>
                <w14:textFill>
                  <w14:solidFill>
                    <w14:schemeClr w14:val="tx1"/>
                  </w14:solidFill>
                </w14:textFill>
              </w:rPr>
              <w:t>的社保缴费证明</w:t>
            </w:r>
            <w:r>
              <w:rPr>
                <w:rFonts w:hint="eastAsia" w:ascii="宋体" w:hAnsi="宋体" w:eastAsia="宋体" w:cs="宋体"/>
                <w:color w:val="000000" w:themeColor="text1"/>
                <w:spacing w:val="29"/>
                <w:sz w:val="21"/>
                <w:szCs w:val="21"/>
                <w:highlight w:val="none"/>
                <w:lang w:eastAsia="zh-CN"/>
                <w14:textFill>
                  <w14:solidFill>
                    <w14:schemeClr w14:val="tx1"/>
                  </w14:solidFill>
                </w14:textFill>
              </w:rPr>
              <w:t>；</w:t>
            </w:r>
          </w:p>
        </w:tc>
        <w:tc>
          <w:tcPr>
            <w:tcW w:w="544" w:type="dxa"/>
            <w:vAlign w:val="top"/>
          </w:tcPr>
          <w:p w14:paraId="695A71E3">
            <w:pPr>
              <w:pStyle w:val="12"/>
              <w:rPr>
                <w:color w:val="000000" w:themeColor="text1"/>
                <w:sz w:val="21"/>
                <w:szCs w:val="21"/>
                <w:highlight w:val="none"/>
                <w14:textFill>
                  <w14:solidFill>
                    <w14:schemeClr w14:val="tx1"/>
                  </w14:solidFill>
                </w14:textFill>
              </w:rPr>
            </w:pPr>
          </w:p>
        </w:tc>
        <w:tc>
          <w:tcPr>
            <w:tcW w:w="564" w:type="dxa"/>
            <w:vAlign w:val="top"/>
          </w:tcPr>
          <w:p w14:paraId="258F5460">
            <w:pPr>
              <w:pStyle w:val="12"/>
              <w:rPr>
                <w:color w:val="000000" w:themeColor="text1"/>
                <w:sz w:val="21"/>
                <w:szCs w:val="21"/>
                <w:highlight w:val="none"/>
                <w14:textFill>
                  <w14:solidFill>
                    <w14:schemeClr w14:val="tx1"/>
                  </w14:solidFill>
                </w14:textFill>
              </w:rPr>
            </w:pPr>
          </w:p>
        </w:tc>
        <w:tc>
          <w:tcPr>
            <w:tcW w:w="596" w:type="dxa"/>
            <w:vAlign w:val="top"/>
          </w:tcPr>
          <w:p w14:paraId="5EF4D720">
            <w:pPr>
              <w:pStyle w:val="12"/>
              <w:rPr>
                <w:color w:val="000000" w:themeColor="text1"/>
                <w:sz w:val="21"/>
                <w:szCs w:val="21"/>
                <w:highlight w:val="none"/>
                <w14:textFill>
                  <w14:solidFill>
                    <w14:schemeClr w14:val="tx1"/>
                  </w14:solidFill>
                </w14:textFill>
              </w:rPr>
            </w:pPr>
          </w:p>
        </w:tc>
      </w:tr>
      <w:tr w14:paraId="16D4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44" w:type="dxa"/>
            <w:vAlign w:val="top"/>
          </w:tcPr>
          <w:p w14:paraId="2900B8E8">
            <w:pPr>
              <w:spacing w:before="284"/>
              <w:ind w:left="30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w:t>
            </w:r>
          </w:p>
        </w:tc>
        <w:tc>
          <w:tcPr>
            <w:tcW w:w="6745" w:type="dxa"/>
            <w:vAlign w:val="top"/>
          </w:tcPr>
          <w:p w14:paraId="3C56BFE4">
            <w:pPr>
              <w:spacing w:before="137" w:line="255" w:lineRule="auto"/>
              <w:ind w:left="168" w:right="179" w:hanging="46"/>
              <w:rPr>
                <w:rFonts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2"/>
                <w:sz w:val="21"/>
                <w:szCs w:val="21"/>
                <w:highlight w:val="none"/>
                <w:lang w:eastAsia="zh-CN"/>
                <w14:textFill>
                  <w14:solidFill>
                    <w14:schemeClr w14:val="tx1"/>
                  </w14:solidFill>
                </w14:textFill>
              </w:rPr>
              <w:t>提供2025年财务审计报告</w:t>
            </w:r>
            <w:r>
              <w:rPr>
                <w:rFonts w:ascii="宋体" w:hAnsi="宋体" w:eastAsia="宋体" w:cs="宋体"/>
                <w:b w:val="0"/>
                <w:bCs w:val="0"/>
                <w:color w:val="000000" w:themeColor="text1"/>
                <w:spacing w:val="22"/>
                <w:sz w:val="21"/>
                <w:szCs w:val="21"/>
                <w:highlight w:val="none"/>
                <w14:textFill>
                  <w14:solidFill>
                    <w14:schemeClr w14:val="tx1"/>
                  </w14:solidFill>
                </w14:textFill>
              </w:rPr>
              <w:t>（新成立</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2"/>
                <w:sz w:val="21"/>
                <w:szCs w:val="21"/>
                <w:highlight w:val="none"/>
                <w14:textFill>
                  <w14:solidFill>
                    <w14:schemeClr w14:val="tx1"/>
                  </w14:solidFill>
                </w14:textFill>
              </w:rPr>
              <w:t>未满</w:t>
            </w:r>
            <w:r>
              <w:rPr>
                <w:rFonts w:ascii="宋体" w:hAnsi="宋体" w:eastAsia="宋体" w:cs="宋体"/>
                <w:b w:val="0"/>
                <w:bCs w:val="0"/>
                <w:color w:val="000000" w:themeColor="text1"/>
                <w:spacing w:val="-54"/>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2"/>
                <w:sz w:val="21"/>
                <w:szCs w:val="21"/>
                <w:highlight w:val="none"/>
                <w14:textFill>
                  <w14:solidFill>
                    <w14:schemeClr w14:val="tx1"/>
                  </w14:solidFill>
                </w14:textFill>
              </w:rPr>
              <w:t>一年的新公司可提供</w:t>
            </w:r>
            <w:r>
              <w:rPr>
                <w:rFonts w:ascii="宋体" w:hAnsi="宋体" w:eastAsia="宋体" w:cs="宋体"/>
                <w:b w:val="0"/>
                <w:bCs w:val="0"/>
                <w:color w:val="000000" w:themeColor="text1"/>
                <w:spacing w:val="29"/>
                <w:sz w:val="21"/>
                <w:szCs w:val="21"/>
                <w:highlight w:val="none"/>
                <w14:textFill>
                  <w14:solidFill>
                    <w14:schemeClr w14:val="tx1"/>
                  </w14:solidFill>
                </w14:textFill>
              </w:rPr>
              <w:t>近三个月内任意一个月的银行资信证明</w:t>
            </w:r>
            <w:r>
              <w:rPr>
                <w:rFonts w:ascii="宋体" w:hAnsi="宋体" w:eastAsia="宋体" w:cs="宋体"/>
                <w:b w:val="0"/>
                <w:bCs w:val="0"/>
                <w:color w:val="000000" w:themeColor="text1"/>
                <w:spacing w:val="3"/>
                <w:sz w:val="21"/>
                <w:szCs w:val="21"/>
                <w:highlight w:val="none"/>
                <w14:textFill>
                  <w14:solidFill>
                    <w14:schemeClr w14:val="tx1"/>
                  </w14:solidFill>
                </w14:textFill>
              </w:rPr>
              <w:t>）；</w:t>
            </w:r>
          </w:p>
        </w:tc>
        <w:tc>
          <w:tcPr>
            <w:tcW w:w="544" w:type="dxa"/>
            <w:vAlign w:val="top"/>
          </w:tcPr>
          <w:p w14:paraId="31ED762E">
            <w:pPr>
              <w:pStyle w:val="12"/>
              <w:rPr>
                <w:color w:val="000000" w:themeColor="text1"/>
                <w:sz w:val="21"/>
                <w:szCs w:val="21"/>
                <w:highlight w:val="none"/>
                <w14:textFill>
                  <w14:solidFill>
                    <w14:schemeClr w14:val="tx1"/>
                  </w14:solidFill>
                </w14:textFill>
              </w:rPr>
            </w:pPr>
          </w:p>
        </w:tc>
        <w:tc>
          <w:tcPr>
            <w:tcW w:w="564" w:type="dxa"/>
            <w:vAlign w:val="top"/>
          </w:tcPr>
          <w:p w14:paraId="6C393E4E">
            <w:pPr>
              <w:pStyle w:val="12"/>
              <w:rPr>
                <w:color w:val="000000" w:themeColor="text1"/>
                <w:sz w:val="21"/>
                <w:szCs w:val="21"/>
                <w:highlight w:val="none"/>
                <w14:textFill>
                  <w14:solidFill>
                    <w14:schemeClr w14:val="tx1"/>
                  </w14:solidFill>
                </w14:textFill>
              </w:rPr>
            </w:pPr>
          </w:p>
        </w:tc>
        <w:tc>
          <w:tcPr>
            <w:tcW w:w="596" w:type="dxa"/>
            <w:vAlign w:val="top"/>
          </w:tcPr>
          <w:p w14:paraId="6E2DB0F6">
            <w:pPr>
              <w:pStyle w:val="12"/>
              <w:rPr>
                <w:color w:val="000000" w:themeColor="text1"/>
                <w:sz w:val="21"/>
                <w:szCs w:val="21"/>
                <w:highlight w:val="none"/>
                <w14:textFill>
                  <w14:solidFill>
                    <w14:schemeClr w14:val="tx1"/>
                  </w14:solidFill>
                </w14:textFill>
              </w:rPr>
            </w:pPr>
          </w:p>
        </w:tc>
      </w:tr>
      <w:tr w14:paraId="2A996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44" w:type="dxa"/>
            <w:vAlign w:val="top"/>
          </w:tcPr>
          <w:p w14:paraId="1472E26E">
            <w:pPr>
              <w:spacing w:before="40" w:line="241" w:lineRule="auto"/>
              <w:ind w:left="291"/>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w:t>
            </w:r>
          </w:p>
        </w:tc>
        <w:tc>
          <w:tcPr>
            <w:tcW w:w="6745" w:type="dxa"/>
            <w:vAlign w:val="top"/>
          </w:tcPr>
          <w:p w14:paraId="376A7258">
            <w:pPr>
              <w:spacing w:before="98" w:line="222" w:lineRule="auto"/>
              <w:ind w:left="125"/>
              <w:rPr>
                <w:rFonts w:ascii="宋体" w:hAnsi="宋体" w:eastAsia="宋体" w:cs="宋体"/>
                <w:b w:val="0"/>
                <w:bCs w:val="0"/>
                <w:color w:val="000000" w:themeColor="text1"/>
                <w:sz w:val="21"/>
                <w:szCs w:val="21"/>
                <w:highlight w:val="none"/>
                <w14:textFill>
                  <w14:solidFill>
                    <w14:schemeClr w14:val="tx1"/>
                  </w14:solidFill>
                </w14:textFill>
              </w:rPr>
            </w:pPr>
            <w:r>
              <w:rPr>
                <w:rFonts w:ascii="宋体" w:hAnsi="宋体" w:eastAsia="宋体" w:cs="宋体"/>
                <w:b w:val="0"/>
                <w:bCs w:val="0"/>
                <w:color w:val="000000" w:themeColor="text1"/>
                <w:spacing w:val="19"/>
                <w:sz w:val="21"/>
                <w:szCs w:val="21"/>
                <w:highlight w:val="none"/>
                <w14:textFill>
                  <w14:solidFill>
                    <w14:schemeClr w14:val="tx1"/>
                  </w14:solidFill>
                </w14:textFill>
              </w:rPr>
              <w:t>依法缴纳近</w:t>
            </w:r>
            <w:r>
              <w:rPr>
                <w:rFonts w:hint="eastAsia" w:ascii="宋体" w:hAnsi="宋体" w:eastAsia="宋体" w:cs="宋体"/>
                <w:b w:val="0"/>
                <w:bCs w:val="0"/>
                <w:color w:val="000000" w:themeColor="text1"/>
                <w:spacing w:val="19"/>
                <w:sz w:val="21"/>
                <w:szCs w:val="21"/>
                <w:highlight w:val="none"/>
                <w:lang w:val="en-US" w:eastAsia="zh-CN"/>
                <w14:textFill>
                  <w14:solidFill>
                    <w14:schemeClr w14:val="tx1"/>
                  </w14:solidFill>
                </w14:textFill>
              </w:rPr>
              <w:t>三</w:t>
            </w:r>
            <w:r>
              <w:rPr>
                <w:rFonts w:ascii="宋体" w:hAnsi="宋体" w:eastAsia="宋体" w:cs="宋体"/>
                <w:b w:val="0"/>
                <w:bCs w:val="0"/>
                <w:color w:val="000000" w:themeColor="text1"/>
                <w:spacing w:val="19"/>
                <w:sz w:val="21"/>
                <w:szCs w:val="21"/>
                <w:highlight w:val="none"/>
                <w14:textFill>
                  <w14:solidFill>
                    <w14:schemeClr w14:val="tx1"/>
                  </w14:solidFill>
                </w14:textFill>
              </w:rPr>
              <w:t>个月内任意一个月税收证明；</w:t>
            </w:r>
          </w:p>
        </w:tc>
        <w:tc>
          <w:tcPr>
            <w:tcW w:w="544" w:type="dxa"/>
            <w:vAlign w:val="top"/>
          </w:tcPr>
          <w:p w14:paraId="7C653EFE">
            <w:pPr>
              <w:pStyle w:val="12"/>
              <w:rPr>
                <w:color w:val="000000" w:themeColor="text1"/>
                <w:sz w:val="21"/>
                <w:szCs w:val="21"/>
                <w:highlight w:val="none"/>
                <w14:textFill>
                  <w14:solidFill>
                    <w14:schemeClr w14:val="tx1"/>
                  </w14:solidFill>
                </w14:textFill>
              </w:rPr>
            </w:pPr>
          </w:p>
        </w:tc>
        <w:tc>
          <w:tcPr>
            <w:tcW w:w="564" w:type="dxa"/>
            <w:vAlign w:val="top"/>
          </w:tcPr>
          <w:p w14:paraId="0E022A40">
            <w:pPr>
              <w:pStyle w:val="12"/>
              <w:rPr>
                <w:color w:val="000000" w:themeColor="text1"/>
                <w:sz w:val="21"/>
                <w:szCs w:val="21"/>
                <w:highlight w:val="none"/>
                <w14:textFill>
                  <w14:solidFill>
                    <w14:schemeClr w14:val="tx1"/>
                  </w14:solidFill>
                </w14:textFill>
              </w:rPr>
            </w:pPr>
          </w:p>
        </w:tc>
        <w:tc>
          <w:tcPr>
            <w:tcW w:w="596" w:type="dxa"/>
            <w:vAlign w:val="top"/>
          </w:tcPr>
          <w:p w14:paraId="1FB3DCE9">
            <w:pPr>
              <w:pStyle w:val="12"/>
              <w:rPr>
                <w:color w:val="000000" w:themeColor="text1"/>
                <w:sz w:val="21"/>
                <w:szCs w:val="21"/>
                <w:highlight w:val="none"/>
                <w14:textFill>
                  <w14:solidFill>
                    <w14:schemeClr w14:val="tx1"/>
                  </w14:solidFill>
                </w14:textFill>
              </w:rPr>
            </w:pPr>
          </w:p>
        </w:tc>
      </w:tr>
      <w:tr w14:paraId="7C792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44" w:type="dxa"/>
            <w:vAlign w:val="top"/>
          </w:tcPr>
          <w:p w14:paraId="7C9BBBC6">
            <w:pPr>
              <w:spacing w:before="120"/>
              <w:ind w:left="3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w:t>
            </w:r>
          </w:p>
        </w:tc>
        <w:tc>
          <w:tcPr>
            <w:tcW w:w="6745" w:type="dxa"/>
            <w:vAlign w:val="top"/>
          </w:tcPr>
          <w:p w14:paraId="251EA669">
            <w:pPr>
              <w:spacing w:before="131" w:line="229" w:lineRule="auto"/>
              <w:ind w:left="123"/>
              <w:rPr>
                <w:rFonts w:ascii="宋体" w:hAnsi="宋体" w:eastAsia="宋体" w:cs="宋体"/>
                <w:b w:val="0"/>
                <w:bCs w:val="0"/>
                <w:color w:val="000000" w:themeColor="text1"/>
                <w:sz w:val="21"/>
                <w:szCs w:val="21"/>
                <w:highlight w:val="none"/>
                <w14:textFill>
                  <w14:solidFill>
                    <w14:schemeClr w14:val="tx1"/>
                  </w14:solidFill>
                </w14:textFill>
              </w:rPr>
            </w:pPr>
            <w:r>
              <w:rPr>
                <w:rFonts w:ascii="宋体" w:hAnsi="宋体" w:eastAsia="宋体" w:cs="宋体"/>
                <w:b w:val="0"/>
                <w:bCs w:val="0"/>
                <w:color w:val="000000" w:themeColor="text1"/>
                <w:spacing w:val="8"/>
                <w:sz w:val="21"/>
                <w:szCs w:val="21"/>
                <w:highlight w:val="none"/>
                <w14:textFill>
                  <w14:solidFill>
                    <w14:schemeClr w14:val="tx1"/>
                  </w14:solidFill>
                </w14:textFill>
              </w:rPr>
              <w:t>投标单位提供本单位依法缴纳</w:t>
            </w:r>
            <w:r>
              <w:rPr>
                <w:rFonts w:hint="eastAsia" w:ascii="宋体" w:hAnsi="宋体" w:eastAsia="宋体" w:cs="宋体"/>
                <w:b w:val="0"/>
                <w:bCs w:val="0"/>
                <w:color w:val="000000" w:themeColor="text1"/>
                <w:spacing w:val="8"/>
                <w:sz w:val="21"/>
                <w:szCs w:val="21"/>
                <w:highlight w:val="none"/>
                <w:lang w:eastAsia="zh-CN"/>
                <w14:textFill>
                  <w14:solidFill>
                    <w14:schemeClr w14:val="tx1"/>
                  </w14:solidFill>
                </w14:textFill>
              </w:rPr>
              <w:t>近三个月内任意一个月</w:t>
            </w:r>
            <w:r>
              <w:rPr>
                <w:rFonts w:ascii="宋体" w:hAnsi="宋体" w:eastAsia="宋体" w:cs="宋体"/>
                <w:b w:val="0"/>
                <w:bCs w:val="0"/>
                <w:color w:val="000000" w:themeColor="text1"/>
                <w:spacing w:val="8"/>
                <w:sz w:val="21"/>
                <w:szCs w:val="21"/>
                <w:highlight w:val="none"/>
                <w14:textFill>
                  <w14:solidFill>
                    <w14:schemeClr w14:val="tx1"/>
                  </w14:solidFill>
                </w14:textFill>
              </w:rPr>
              <w:t>的社保缴费证明；</w:t>
            </w:r>
          </w:p>
        </w:tc>
        <w:tc>
          <w:tcPr>
            <w:tcW w:w="544" w:type="dxa"/>
            <w:vAlign w:val="top"/>
          </w:tcPr>
          <w:p w14:paraId="55EB85C9">
            <w:pPr>
              <w:pStyle w:val="12"/>
              <w:rPr>
                <w:color w:val="000000" w:themeColor="text1"/>
                <w:sz w:val="21"/>
                <w:szCs w:val="21"/>
                <w:highlight w:val="none"/>
                <w14:textFill>
                  <w14:solidFill>
                    <w14:schemeClr w14:val="tx1"/>
                  </w14:solidFill>
                </w14:textFill>
              </w:rPr>
            </w:pPr>
          </w:p>
        </w:tc>
        <w:tc>
          <w:tcPr>
            <w:tcW w:w="564" w:type="dxa"/>
            <w:vAlign w:val="top"/>
          </w:tcPr>
          <w:p w14:paraId="05F74649">
            <w:pPr>
              <w:pStyle w:val="12"/>
              <w:rPr>
                <w:color w:val="000000" w:themeColor="text1"/>
                <w:sz w:val="21"/>
                <w:szCs w:val="21"/>
                <w:highlight w:val="none"/>
                <w14:textFill>
                  <w14:solidFill>
                    <w14:schemeClr w14:val="tx1"/>
                  </w14:solidFill>
                </w14:textFill>
              </w:rPr>
            </w:pPr>
          </w:p>
        </w:tc>
        <w:tc>
          <w:tcPr>
            <w:tcW w:w="596" w:type="dxa"/>
            <w:vAlign w:val="top"/>
          </w:tcPr>
          <w:p w14:paraId="15300F35">
            <w:pPr>
              <w:pStyle w:val="12"/>
              <w:rPr>
                <w:color w:val="000000" w:themeColor="text1"/>
                <w:sz w:val="21"/>
                <w:szCs w:val="21"/>
                <w:highlight w:val="none"/>
                <w14:textFill>
                  <w14:solidFill>
                    <w14:schemeClr w14:val="tx1"/>
                  </w14:solidFill>
                </w14:textFill>
              </w:rPr>
            </w:pPr>
          </w:p>
        </w:tc>
      </w:tr>
      <w:tr w14:paraId="6458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5" w:hRule="atLeast"/>
        </w:trPr>
        <w:tc>
          <w:tcPr>
            <w:tcW w:w="644" w:type="dxa"/>
            <w:vAlign w:val="top"/>
          </w:tcPr>
          <w:p w14:paraId="48F63B9B">
            <w:pPr>
              <w:pStyle w:val="12"/>
              <w:spacing w:line="283" w:lineRule="auto"/>
              <w:rPr>
                <w:color w:val="000000" w:themeColor="text1"/>
                <w:sz w:val="21"/>
                <w:szCs w:val="21"/>
                <w:highlight w:val="none"/>
                <w14:textFill>
                  <w14:solidFill>
                    <w14:schemeClr w14:val="tx1"/>
                  </w14:solidFill>
                </w14:textFill>
              </w:rPr>
            </w:pPr>
          </w:p>
          <w:p w14:paraId="05F97E3B">
            <w:pPr>
              <w:pStyle w:val="12"/>
              <w:spacing w:line="283" w:lineRule="auto"/>
              <w:rPr>
                <w:color w:val="000000" w:themeColor="text1"/>
                <w:sz w:val="21"/>
                <w:szCs w:val="21"/>
                <w:highlight w:val="none"/>
                <w14:textFill>
                  <w14:solidFill>
                    <w14:schemeClr w14:val="tx1"/>
                  </w14:solidFill>
                </w14:textFill>
              </w:rPr>
            </w:pPr>
          </w:p>
          <w:p w14:paraId="4338D53F">
            <w:pPr>
              <w:pStyle w:val="12"/>
              <w:spacing w:line="284" w:lineRule="auto"/>
              <w:rPr>
                <w:color w:val="000000" w:themeColor="text1"/>
                <w:sz w:val="21"/>
                <w:szCs w:val="21"/>
                <w:highlight w:val="none"/>
                <w14:textFill>
                  <w14:solidFill>
                    <w14:schemeClr w14:val="tx1"/>
                  </w14:solidFill>
                </w14:textFill>
              </w:rPr>
            </w:pPr>
          </w:p>
          <w:p w14:paraId="3E575BD8">
            <w:pPr>
              <w:pStyle w:val="12"/>
              <w:spacing w:line="284" w:lineRule="auto"/>
              <w:rPr>
                <w:color w:val="000000" w:themeColor="text1"/>
                <w:sz w:val="21"/>
                <w:szCs w:val="21"/>
                <w:highlight w:val="none"/>
                <w14:textFill>
                  <w14:solidFill>
                    <w14:schemeClr w14:val="tx1"/>
                  </w14:solidFill>
                </w14:textFill>
              </w:rPr>
            </w:pPr>
          </w:p>
          <w:p w14:paraId="5E3A85DE">
            <w:pPr>
              <w:pStyle w:val="12"/>
              <w:spacing w:line="284" w:lineRule="auto"/>
              <w:rPr>
                <w:color w:val="000000" w:themeColor="text1"/>
                <w:sz w:val="21"/>
                <w:szCs w:val="21"/>
                <w:highlight w:val="none"/>
                <w14:textFill>
                  <w14:solidFill>
                    <w14:schemeClr w14:val="tx1"/>
                  </w14:solidFill>
                </w14:textFill>
              </w:rPr>
            </w:pPr>
          </w:p>
          <w:p w14:paraId="43CBA97B">
            <w:pPr>
              <w:spacing w:before="59"/>
              <w:ind w:left="303"/>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w:t>
            </w:r>
          </w:p>
        </w:tc>
        <w:tc>
          <w:tcPr>
            <w:tcW w:w="6745" w:type="dxa"/>
            <w:vAlign w:val="top"/>
          </w:tcPr>
          <w:p w14:paraId="5973374A">
            <w:pPr>
              <w:spacing w:before="133" w:line="309" w:lineRule="auto"/>
              <w:ind w:left="119" w:right="53" w:firstLine="2"/>
              <w:rPr>
                <w:rFonts w:ascii="宋体" w:hAnsi="宋体" w:eastAsia="宋体" w:cs="宋体"/>
                <w:b w:val="0"/>
                <w:bCs w:val="0"/>
                <w:color w:val="000000" w:themeColor="text1"/>
                <w:sz w:val="21"/>
                <w:szCs w:val="21"/>
                <w:highlight w:val="none"/>
                <w14:textFill>
                  <w14:solidFill>
                    <w14:schemeClr w14:val="tx1"/>
                  </w14:solidFill>
                </w14:textFill>
              </w:rPr>
            </w:pPr>
            <w:r>
              <w:rPr>
                <w:rFonts w:ascii="宋体" w:hAnsi="宋体" w:eastAsia="宋体" w:cs="宋体"/>
                <w:b w:val="0"/>
                <w:bCs w:val="0"/>
                <w:color w:val="000000" w:themeColor="text1"/>
                <w:spacing w:val="6"/>
                <w:sz w:val="21"/>
                <w:szCs w:val="21"/>
                <w:highlight w:val="none"/>
                <w14:textFill>
                  <w14:solidFill>
                    <w14:schemeClr w14:val="tx1"/>
                  </w14:solidFill>
                </w14:textFill>
              </w:rPr>
              <w:t>根</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据《</w:t>
            </w:r>
            <w:r>
              <w:rPr>
                <w:rFonts w:ascii="宋体" w:hAnsi="宋体" w:eastAsia="宋体" w:cs="宋体"/>
                <w:b w:val="0"/>
                <w:bCs w:val="0"/>
                <w:color w:val="000000" w:themeColor="text1"/>
                <w:spacing w:val="-3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财</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政</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部</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关</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于在</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政</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府采</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购</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活</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动中</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查询</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及</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使</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用</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信</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用记</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录</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有</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关</w:t>
            </w:r>
            <w:r>
              <w:rPr>
                <w:rFonts w:ascii="宋体" w:hAnsi="宋体" w:eastAsia="宋体" w:cs="宋体"/>
                <w:b w:val="0"/>
                <w:bCs w:val="0"/>
                <w:color w:val="000000" w:themeColor="text1"/>
                <w:spacing w:val="-3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问</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题</w:t>
            </w:r>
            <w:r>
              <w:rPr>
                <w:rFonts w:ascii="宋体" w:hAnsi="宋体" w:eastAsia="宋体" w:cs="宋体"/>
                <w:b w:val="0"/>
                <w:bCs w:val="0"/>
                <w:color w:val="000000" w:themeColor="text1"/>
                <w:spacing w:val="-38"/>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的</w:t>
            </w:r>
            <w:r>
              <w:rPr>
                <w:rFonts w:ascii="宋体" w:hAnsi="宋体" w:eastAsia="宋体" w:cs="宋体"/>
                <w:b w:val="0"/>
                <w:bCs w:val="0"/>
                <w:color w:val="000000" w:themeColor="text1"/>
                <w:spacing w:val="10"/>
                <w:sz w:val="21"/>
                <w:szCs w:val="21"/>
                <w:highlight w:val="none"/>
                <w14:textFill>
                  <w14:solidFill>
                    <w14:schemeClr w14:val="tx1"/>
                  </w14:solidFill>
                </w14:textFill>
              </w:rPr>
              <w:t>通</w:t>
            </w:r>
            <w:r>
              <w:rPr>
                <w:rFonts w:ascii="宋体" w:hAnsi="宋体" w:eastAsia="宋体" w:cs="宋体"/>
                <w:b w:val="0"/>
                <w:bCs w:val="0"/>
                <w:color w:val="000000" w:themeColor="text1"/>
                <w:spacing w:val="-35"/>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知》</w:t>
            </w:r>
            <w:r>
              <w:rPr>
                <w:rFonts w:ascii="宋体" w:hAnsi="宋体" w:eastAsia="宋体" w:cs="宋体"/>
                <w:b w:val="0"/>
                <w:bCs w:val="0"/>
                <w:color w:val="000000" w:themeColor="text1"/>
                <w:spacing w:val="-46"/>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（财库﹝</w:t>
            </w:r>
            <w:r>
              <w:rPr>
                <w:rFonts w:ascii="宋体" w:hAnsi="宋体" w:eastAsia="宋体" w:cs="宋体"/>
                <w:b w:val="0"/>
                <w:bCs w:val="0"/>
                <w:color w:val="000000" w:themeColor="text1"/>
                <w:spacing w:val="-6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2016﹞</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125号）</w:t>
            </w:r>
            <w:r>
              <w:rPr>
                <w:rFonts w:ascii="宋体" w:hAnsi="宋体" w:eastAsia="宋体" w:cs="宋体"/>
                <w:b w:val="0"/>
                <w:bCs w:val="0"/>
                <w:color w:val="000000" w:themeColor="text1"/>
                <w:spacing w:val="-2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的要求</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，凡拟参加本次招标项</w:t>
            </w:r>
            <w:r>
              <w:rPr>
                <w:rFonts w:ascii="宋体" w:hAnsi="宋体" w:eastAsia="宋体" w:cs="宋体"/>
                <w:b w:val="0"/>
                <w:bCs w:val="0"/>
                <w:color w:val="000000" w:themeColor="text1"/>
                <w:spacing w:val="-35"/>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目</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0"/>
                <w:sz w:val="21"/>
                <w:szCs w:val="21"/>
                <w:highlight w:val="none"/>
                <w14:textFill>
                  <w14:solidFill>
                    <w14:schemeClr w14:val="tx1"/>
                  </w14:solidFill>
                </w14:textFill>
              </w:rPr>
              <w:t>的投标人，</w:t>
            </w:r>
            <w:r>
              <w:rPr>
                <w:rFonts w:ascii="宋体" w:hAnsi="宋体" w:eastAsia="宋体" w:cs="宋体"/>
                <w:b w:val="0"/>
                <w:bCs w:val="0"/>
                <w:color w:val="000000" w:themeColor="text1"/>
                <w:spacing w:val="25"/>
                <w:sz w:val="21"/>
                <w:szCs w:val="21"/>
                <w:highlight w:val="none"/>
                <w14:textFill>
                  <w14:solidFill>
                    <w14:schemeClr w14:val="tx1"/>
                  </w14:solidFill>
                </w14:textFill>
              </w:rPr>
              <w:t>如在“信用中国”网站（</w:t>
            </w:r>
            <w:r>
              <w:rPr>
                <w:b w:val="0"/>
                <w:bCs w:val="0"/>
                <w:color w:val="000000" w:themeColor="text1"/>
                <w:sz w:val="21"/>
                <w:szCs w:val="21"/>
                <w:highlight w:val="none"/>
                <w14:textFill>
                  <w14:solidFill>
                    <w14:schemeClr w14:val="tx1"/>
                  </w14:solidFill>
                </w14:textFill>
              </w:rPr>
              <w:fldChar w:fldCharType="begin"/>
            </w:r>
            <w:r>
              <w:rPr>
                <w:b w:val="0"/>
                <w:bCs w:val="0"/>
                <w:color w:val="000000" w:themeColor="text1"/>
                <w:sz w:val="21"/>
                <w:szCs w:val="21"/>
                <w:highlight w:val="none"/>
                <w14:textFill>
                  <w14:solidFill>
                    <w14:schemeClr w14:val="tx1"/>
                  </w14:solidFill>
                </w14:textFill>
              </w:rPr>
              <w:instrText xml:space="preserve"> HYPERLINK "https://www.creditchina.gov.cn" </w:instrText>
            </w:r>
            <w:r>
              <w:rPr>
                <w:b w:val="0"/>
                <w:bCs w:val="0"/>
                <w:color w:val="000000" w:themeColor="text1"/>
                <w:sz w:val="21"/>
                <w:szCs w:val="21"/>
                <w:highlight w:val="none"/>
                <w14:textFill>
                  <w14:solidFill>
                    <w14:schemeClr w14:val="tx1"/>
                  </w14:solidFill>
                </w14:textFill>
              </w:rPr>
              <w:fldChar w:fldCharType="separate"/>
            </w:r>
            <w:r>
              <w:rPr>
                <w:rFonts w:ascii="宋体" w:hAnsi="宋体" w:eastAsia="宋体" w:cs="宋体"/>
                <w:b w:val="0"/>
                <w:bCs w:val="0"/>
                <w:color w:val="000000" w:themeColor="text1"/>
                <w:sz w:val="21"/>
                <w:szCs w:val="21"/>
                <w:highlight w:val="none"/>
                <w14:textFill>
                  <w14:solidFill>
                    <w14:schemeClr w14:val="tx1"/>
                  </w14:solidFill>
                </w14:textFill>
              </w:rPr>
              <w:t>www</w:t>
            </w:r>
            <w:r>
              <w:rPr>
                <w:rFonts w:ascii="宋体" w:hAnsi="宋体" w:eastAsia="宋体" w:cs="宋体"/>
                <w:b w:val="0"/>
                <w:bCs w:val="0"/>
                <w:color w:val="000000" w:themeColor="text1"/>
                <w:spacing w:val="25"/>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creditchina</w:t>
            </w:r>
            <w:r>
              <w:rPr>
                <w:rFonts w:ascii="宋体" w:hAnsi="宋体" w:eastAsia="宋体" w:cs="宋体"/>
                <w:b w:val="0"/>
                <w:bCs w:val="0"/>
                <w:color w:val="000000" w:themeColor="text1"/>
                <w:spacing w:val="25"/>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gov</w:t>
            </w:r>
            <w:r>
              <w:rPr>
                <w:rFonts w:ascii="宋体" w:hAnsi="宋体" w:eastAsia="宋体" w:cs="宋体"/>
                <w:b w:val="0"/>
                <w:bCs w:val="0"/>
                <w:color w:val="000000" w:themeColor="text1"/>
                <w:spacing w:val="25"/>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cn</w:t>
            </w:r>
            <w:r>
              <w:rPr>
                <w:rFonts w:ascii="宋体" w:hAnsi="宋体" w:eastAsia="宋体" w:cs="宋体"/>
                <w:b w:val="0"/>
                <w:bCs w:val="0"/>
                <w:color w:val="000000" w:themeColor="text1"/>
                <w:sz w:val="21"/>
                <w:szCs w:val="21"/>
                <w:highlight w:val="none"/>
                <w14:textFill>
                  <w14:solidFill>
                    <w14:schemeClr w14:val="tx1"/>
                  </w14:solidFill>
                </w14:textFill>
              </w:rPr>
              <w:fldChar w:fldCharType="end"/>
            </w:r>
            <w:r>
              <w:rPr>
                <w:rFonts w:ascii="宋体" w:hAnsi="宋体" w:eastAsia="宋体" w:cs="宋体"/>
                <w:b w:val="0"/>
                <w:bCs w:val="0"/>
                <w:color w:val="000000" w:themeColor="text1"/>
                <w:spacing w:val="25"/>
                <w:sz w:val="21"/>
                <w:szCs w:val="21"/>
                <w:highlight w:val="none"/>
                <w14:textFill>
                  <w14:solidFill>
                    <w14:schemeClr w14:val="tx1"/>
                  </w14:solidFill>
                </w14:textFill>
              </w:rPr>
              <w:t>）被列入失信被执行人、</w:t>
            </w:r>
            <w:r>
              <w:rPr>
                <w:rFonts w:ascii="宋体" w:hAnsi="宋体" w:eastAsia="宋体" w:cs="宋体"/>
                <w:b w:val="0"/>
                <w:bCs w:val="0"/>
                <w:color w:val="000000" w:themeColor="text1"/>
                <w:spacing w:val="12"/>
                <w:sz w:val="21"/>
                <w:szCs w:val="21"/>
                <w:highlight w:val="none"/>
                <w14:textFill>
                  <w14:solidFill>
                    <w14:schemeClr w14:val="tx1"/>
                  </w14:solidFill>
                </w14:textFill>
              </w:rPr>
              <w:t>重</w:t>
            </w:r>
            <w:r>
              <w:rPr>
                <w:rFonts w:ascii="宋体" w:hAnsi="宋体" w:eastAsia="宋体" w:cs="宋体"/>
                <w:b w:val="0"/>
                <w:bCs w:val="0"/>
                <w:color w:val="000000" w:themeColor="text1"/>
                <w:spacing w:val="-4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大税</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收违</w:t>
            </w:r>
            <w:r>
              <w:rPr>
                <w:rFonts w:ascii="宋体" w:hAnsi="宋体" w:eastAsia="宋体" w:cs="宋体"/>
                <w:b w:val="0"/>
                <w:bCs w:val="0"/>
                <w:color w:val="000000" w:themeColor="text1"/>
                <w:spacing w:val="-54"/>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法</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失信</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主体</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名</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单</w:t>
            </w:r>
            <w:r>
              <w:rPr>
                <w:rFonts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(信</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用服务</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-重</w:t>
            </w:r>
            <w:r>
              <w:rPr>
                <w:rFonts w:ascii="宋体" w:hAnsi="宋体" w:eastAsia="宋体" w:cs="宋体"/>
                <w:b w:val="0"/>
                <w:bCs w:val="0"/>
                <w:color w:val="000000" w:themeColor="text1"/>
                <w:spacing w:val="-45"/>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点领域</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严</w:t>
            </w:r>
            <w:r>
              <w:rPr>
                <w:rFonts w:ascii="宋体" w:hAnsi="宋体" w:eastAsia="宋体" w:cs="宋体"/>
                <w:b w:val="0"/>
                <w:bCs w:val="0"/>
                <w:color w:val="000000" w:themeColor="text1"/>
                <w:spacing w:val="-54"/>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重</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失信</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主体</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名</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单</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2"/>
                <w:sz w:val="21"/>
                <w:szCs w:val="21"/>
                <w:highlight w:val="none"/>
                <w14:textFill>
                  <w14:solidFill>
                    <w14:schemeClr w14:val="tx1"/>
                  </w14:solidFill>
                </w14:textFill>
              </w:rPr>
              <w:t>查</w:t>
            </w:r>
            <w:r>
              <w:rPr>
                <w:rFonts w:ascii="宋体" w:hAnsi="宋体" w:eastAsia="宋体" w:cs="宋体"/>
                <w:b w:val="0"/>
                <w:bCs w:val="0"/>
                <w:color w:val="000000" w:themeColor="text1"/>
                <w:spacing w:val="6"/>
                <w:sz w:val="21"/>
                <w:szCs w:val="21"/>
                <w:highlight w:val="none"/>
                <w14:textFill>
                  <w14:solidFill>
                    <w14:schemeClr w14:val="tx1"/>
                  </w14:solidFill>
                </w14:textFill>
              </w:rPr>
              <w:t>询-搜</w:t>
            </w:r>
            <w:r>
              <w:rPr>
                <w:rFonts w:ascii="宋体" w:hAnsi="宋体" w:eastAsia="宋体" w:cs="宋体"/>
                <w:b w:val="0"/>
                <w:bCs w:val="0"/>
                <w:color w:val="000000" w:themeColor="text1"/>
                <w:spacing w:val="-4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索</w:t>
            </w:r>
            <w:r>
              <w:rPr>
                <w:rFonts w:ascii="宋体" w:hAnsi="宋体" w:eastAsia="宋体" w:cs="宋体"/>
                <w:b w:val="0"/>
                <w:bCs w:val="0"/>
                <w:color w:val="000000" w:themeColor="text1"/>
                <w:spacing w:val="-47"/>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栏</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输</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入</w:t>
            </w:r>
            <w:r>
              <w:rPr>
                <w:rFonts w:ascii="宋体" w:hAnsi="宋体" w:eastAsia="宋体" w:cs="宋体"/>
                <w:b w:val="0"/>
                <w:bCs w:val="0"/>
                <w:color w:val="000000" w:themeColor="text1"/>
                <w:spacing w:val="-46"/>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单</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位</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全</w:t>
            </w:r>
            <w:r>
              <w:rPr>
                <w:rFonts w:ascii="宋体" w:hAnsi="宋体" w:eastAsia="宋体" w:cs="宋体"/>
                <w:b w:val="0"/>
                <w:bCs w:val="0"/>
                <w:color w:val="000000" w:themeColor="text1"/>
                <w:spacing w:val="-47"/>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称</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)、中</w:t>
            </w:r>
            <w:r>
              <w:rPr>
                <w:rFonts w:ascii="宋体" w:hAnsi="宋体" w:eastAsia="宋体" w:cs="宋体"/>
                <w:b w:val="0"/>
                <w:bCs w:val="0"/>
                <w:color w:val="000000" w:themeColor="text1"/>
                <w:spacing w:val="-3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国</w:t>
            </w:r>
            <w:r>
              <w:rPr>
                <w:rFonts w:ascii="宋体" w:hAnsi="宋体" w:eastAsia="宋体" w:cs="宋体"/>
                <w:b w:val="0"/>
                <w:bCs w:val="0"/>
                <w:color w:val="000000" w:themeColor="text1"/>
                <w:spacing w:val="-48"/>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政</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府</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采</w:t>
            </w:r>
            <w:r>
              <w:rPr>
                <w:rFonts w:ascii="宋体" w:hAnsi="宋体" w:eastAsia="宋体" w:cs="宋体"/>
                <w:b w:val="0"/>
                <w:bCs w:val="0"/>
                <w:color w:val="000000" w:themeColor="text1"/>
                <w:spacing w:val="-48"/>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购</w:t>
            </w:r>
            <w:r>
              <w:rPr>
                <w:rFonts w:ascii="宋体" w:hAnsi="宋体" w:eastAsia="宋体" w:cs="宋体"/>
                <w:b w:val="0"/>
                <w:bCs w:val="0"/>
                <w:color w:val="000000" w:themeColor="text1"/>
                <w:spacing w:val="-35"/>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6"/>
                <w:sz w:val="21"/>
                <w:szCs w:val="21"/>
                <w:highlight w:val="none"/>
                <w14:textFill>
                  <w14:solidFill>
                    <w14:schemeClr w14:val="tx1"/>
                  </w14:solidFill>
                </w14:textFill>
              </w:rPr>
              <w:t>网（</w:t>
            </w:r>
            <w:r>
              <w:rPr>
                <w:rFonts w:ascii="宋体" w:hAnsi="宋体" w:eastAsia="宋体" w:cs="宋体"/>
                <w:b w:val="0"/>
                <w:bCs w:val="0"/>
                <w:color w:val="000000" w:themeColor="text1"/>
                <w:spacing w:val="-48"/>
                <w:sz w:val="21"/>
                <w:szCs w:val="21"/>
                <w:highlight w:val="none"/>
                <w14:textFill>
                  <w14:solidFill>
                    <w14:schemeClr w14:val="tx1"/>
                  </w14:solidFill>
                </w14:textFill>
              </w:rPr>
              <w:t xml:space="preserve"> </w:t>
            </w:r>
            <w:r>
              <w:rPr>
                <w:b w:val="0"/>
                <w:bCs w:val="0"/>
                <w:color w:val="000000" w:themeColor="text1"/>
                <w:sz w:val="21"/>
                <w:szCs w:val="21"/>
                <w:highlight w:val="none"/>
                <w14:textFill>
                  <w14:solidFill>
                    <w14:schemeClr w14:val="tx1"/>
                  </w14:solidFill>
                </w14:textFill>
              </w:rPr>
              <w:fldChar w:fldCharType="begin"/>
            </w:r>
            <w:r>
              <w:rPr>
                <w:b w:val="0"/>
                <w:bCs w:val="0"/>
                <w:color w:val="000000" w:themeColor="text1"/>
                <w:sz w:val="21"/>
                <w:szCs w:val="21"/>
                <w:highlight w:val="none"/>
                <w14:textFill>
                  <w14:solidFill>
                    <w14:schemeClr w14:val="tx1"/>
                  </w14:solidFill>
                </w14:textFill>
              </w:rPr>
              <w:instrText xml:space="preserve"> HYPERLINK "http://www.ccgp.gov.cn/search/cr/" </w:instrText>
            </w:r>
            <w:r>
              <w:rPr>
                <w:b w:val="0"/>
                <w:bCs w:val="0"/>
                <w:color w:val="000000" w:themeColor="text1"/>
                <w:sz w:val="21"/>
                <w:szCs w:val="21"/>
                <w:highlight w:val="none"/>
                <w14:textFill>
                  <w14:solidFill>
                    <w14:schemeClr w14:val="tx1"/>
                  </w14:solidFill>
                </w14:textFill>
              </w:rPr>
              <w:fldChar w:fldCharType="separate"/>
            </w:r>
            <w:r>
              <w:rPr>
                <w:rFonts w:ascii="宋体" w:hAnsi="宋体" w:eastAsia="宋体" w:cs="宋体"/>
                <w:b w:val="0"/>
                <w:bCs w:val="0"/>
                <w:color w:val="000000" w:themeColor="text1"/>
                <w:sz w:val="21"/>
                <w:szCs w:val="21"/>
                <w:highlight w:val="none"/>
                <w14:textFill>
                  <w14:solidFill>
                    <w14:schemeClr w14:val="tx1"/>
                  </w14:solidFill>
                </w14:textFill>
              </w:rPr>
              <w:t>http</w:t>
            </w:r>
            <w:r>
              <w:rPr>
                <w:rFonts w:ascii="宋体" w:hAnsi="宋体" w:eastAsia="宋体" w:cs="宋体"/>
                <w:b w:val="0"/>
                <w:bCs w:val="0"/>
                <w:color w:val="000000" w:themeColor="text1"/>
                <w:spacing w:val="6"/>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www</w:t>
            </w:r>
            <w:r>
              <w:rPr>
                <w:rFonts w:ascii="宋体" w:hAnsi="宋体" w:eastAsia="宋体" w:cs="宋体"/>
                <w:b w:val="0"/>
                <w:bCs w:val="0"/>
                <w:color w:val="000000" w:themeColor="text1"/>
                <w:spacing w:val="6"/>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ccgp</w:t>
            </w:r>
            <w:r>
              <w:rPr>
                <w:rFonts w:ascii="宋体" w:hAnsi="宋体" w:eastAsia="宋体" w:cs="宋体"/>
                <w:b w:val="0"/>
                <w:bCs w:val="0"/>
                <w:color w:val="000000" w:themeColor="text1"/>
                <w:spacing w:val="6"/>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gov</w:t>
            </w:r>
            <w:r>
              <w:rPr>
                <w:rFonts w:ascii="宋体" w:hAnsi="宋体" w:eastAsia="宋体" w:cs="宋体"/>
                <w:b w:val="0"/>
                <w:bCs w:val="0"/>
                <w:color w:val="000000" w:themeColor="text1"/>
                <w:spacing w:val="6"/>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cn</w:t>
            </w:r>
            <w:r>
              <w:rPr>
                <w:rFonts w:ascii="宋体" w:hAnsi="宋体" w:eastAsia="宋体" w:cs="宋体"/>
                <w:b w:val="0"/>
                <w:bCs w:val="0"/>
                <w:color w:val="000000" w:themeColor="text1"/>
                <w:spacing w:val="6"/>
                <w:sz w:val="21"/>
                <w:szCs w:val="21"/>
                <w:highlight w:val="none"/>
                <w14:textFill>
                  <w14:solidFill>
                    <w14:schemeClr w14:val="tx1"/>
                  </w14:solidFill>
                </w14:textFill>
              </w:rPr>
              <w:t>/</w:t>
            </w:r>
            <w:r>
              <w:rPr>
                <w:rFonts w:ascii="宋体" w:hAnsi="宋体" w:eastAsia="宋体" w:cs="宋体"/>
                <w:b w:val="0"/>
                <w:bCs w:val="0"/>
                <w:color w:val="000000" w:themeColor="text1"/>
                <w:spacing w:val="6"/>
                <w:sz w:val="21"/>
                <w:szCs w:val="21"/>
                <w:highlight w:val="none"/>
                <w14:textFill>
                  <w14:solidFill>
                    <w14:schemeClr w14:val="tx1"/>
                  </w14:solidFill>
                </w14:textFill>
              </w:rPr>
              <w:fldChar w:fldCharType="end"/>
            </w:r>
            <w:r>
              <w:rPr>
                <w:rFonts w:ascii="宋体" w:hAnsi="宋体" w:eastAsia="宋体" w:cs="宋体"/>
                <w:b w:val="0"/>
                <w:bCs w:val="0"/>
                <w:color w:val="000000" w:themeColor="text1"/>
                <w:sz w:val="21"/>
                <w:szCs w:val="21"/>
                <w:highlight w:val="none"/>
                <w14:textFill>
                  <w14:solidFill>
                    <w14:schemeClr w14:val="tx1"/>
                  </w14:solidFill>
                </w14:textFill>
              </w:rPr>
              <w:t xml:space="preserve"> </w:t>
            </w:r>
            <w:r>
              <w:rPr>
                <w:b w:val="0"/>
                <w:bCs w:val="0"/>
                <w:color w:val="000000" w:themeColor="text1"/>
                <w:sz w:val="21"/>
                <w:szCs w:val="21"/>
                <w:highlight w:val="none"/>
                <w14:textFill>
                  <w14:solidFill>
                    <w14:schemeClr w14:val="tx1"/>
                  </w14:solidFill>
                </w14:textFill>
              </w:rPr>
              <w:fldChar w:fldCharType="begin"/>
            </w:r>
            <w:r>
              <w:rPr>
                <w:b w:val="0"/>
                <w:bCs w:val="0"/>
                <w:color w:val="000000" w:themeColor="text1"/>
                <w:sz w:val="21"/>
                <w:szCs w:val="21"/>
                <w:highlight w:val="none"/>
                <w14:textFill>
                  <w14:solidFill>
                    <w14:schemeClr w14:val="tx1"/>
                  </w14:solidFill>
                </w14:textFill>
              </w:rPr>
              <w:instrText xml:space="preserve"> HYPERLINK "http://www.ccgp.gov.cn/search/cr/" </w:instrText>
            </w:r>
            <w:r>
              <w:rPr>
                <w:b w:val="0"/>
                <w:bCs w:val="0"/>
                <w:color w:val="000000" w:themeColor="text1"/>
                <w:sz w:val="21"/>
                <w:szCs w:val="21"/>
                <w:highlight w:val="none"/>
                <w14:textFill>
                  <w14:solidFill>
                    <w14:schemeClr w14:val="tx1"/>
                  </w14:solidFill>
                </w14:textFill>
              </w:rPr>
              <w:fldChar w:fldCharType="separate"/>
            </w:r>
            <w:r>
              <w:rPr>
                <w:rFonts w:ascii="宋体" w:hAnsi="宋体" w:eastAsia="宋体" w:cs="宋体"/>
                <w:b w:val="0"/>
                <w:bCs w:val="0"/>
                <w:color w:val="000000" w:themeColor="text1"/>
                <w:sz w:val="21"/>
                <w:szCs w:val="21"/>
                <w:highlight w:val="none"/>
                <w14:textFill>
                  <w14:solidFill>
                    <w14:schemeClr w14:val="tx1"/>
                  </w14:solidFill>
                </w14:textFill>
              </w:rPr>
              <w:t>search</w:t>
            </w:r>
            <w:r>
              <w:rPr>
                <w:rFonts w:ascii="宋体" w:hAnsi="宋体" w:eastAsia="宋体" w:cs="宋体"/>
                <w:b w:val="0"/>
                <w:bCs w:val="0"/>
                <w:color w:val="000000" w:themeColor="text1"/>
                <w:spacing w:val="24"/>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cr</w:t>
            </w:r>
            <w:r>
              <w:rPr>
                <w:rFonts w:ascii="宋体" w:hAnsi="宋体" w:eastAsia="宋体" w:cs="宋体"/>
                <w:b w:val="0"/>
                <w:bCs w:val="0"/>
                <w:color w:val="000000" w:themeColor="text1"/>
                <w:spacing w:val="24"/>
                <w:sz w:val="21"/>
                <w:szCs w:val="21"/>
                <w:highlight w:val="none"/>
                <w14:textFill>
                  <w14:solidFill>
                    <w14:schemeClr w14:val="tx1"/>
                  </w14:solidFill>
                </w14:textFill>
              </w:rPr>
              <w:t>/</w:t>
            </w:r>
            <w:r>
              <w:rPr>
                <w:rFonts w:ascii="宋体" w:hAnsi="宋体" w:eastAsia="宋体" w:cs="宋体"/>
                <w:b w:val="0"/>
                <w:bCs w:val="0"/>
                <w:color w:val="000000" w:themeColor="text1"/>
                <w:spacing w:val="24"/>
                <w:sz w:val="21"/>
                <w:szCs w:val="21"/>
                <w:highlight w:val="none"/>
                <w14:textFill>
                  <w14:solidFill>
                    <w14:schemeClr w14:val="tx1"/>
                  </w14:solidFill>
                </w14:textFill>
              </w:rPr>
              <w:fldChar w:fldCharType="end"/>
            </w:r>
            <w:r>
              <w:rPr>
                <w:rFonts w:ascii="宋体" w:hAnsi="宋体" w:eastAsia="宋体" w:cs="宋体"/>
                <w:b w:val="0"/>
                <w:bCs w:val="0"/>
                <w:color w:val="000000" w:themeColor="text1"/>
                <w:spacing w:val="24"/>
                <w:sz w:val="21"/>
                <w:szCs w:val="21"/>
                <w:highlight w:val="none"/>
                <w14:textFill>
                  <w14:solidFill>
                    <w14:schemeClr w14:val="tx1"/>
                  </w14:solidFill>
                </w14:textFill>
              </w:rPr>
              <w:t>）</w:t>
            </w:r>
            <w:r>
              <w:rPr>
                <w:rFonts w:ascii="宋体" w:hAnsi="宋体" w:eastAsia="宋体" w:cs="宋体"/>
                <w:b w:val="0"/>
                <w:bCs w:val="0"/>
                <w:color w:val="000000" w:themeColor="text1"/>
                <w:spacing w:val="-4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4"/>
                <w:sz w:val="21"/>
                <w:szCs w:val="21"/>
                <w:highlight w:val="none"/>
                <w14:textFill>
                  <w14:solidFill>
                    <w14:schemeClr w14:val="tx1"/>
                  </w14:solidFill>
                </w14:textFill>
              </w:rPr>
              <w:t>严重违法失信行为信息记录名单的（</w:t>
            </w:r>
            <w:r>
              <w:rPr>
                <w:rFonts w:ascii="宋体" w:hAnsi="宋体" w:eastAsia="宋体" w:cs="宋体"/>
                <w:b w:val="0"/>
                <w:bCs w:val="0"/>
                <w:color w:val="000000" w:themeColor="text1"/>
                <w:spacing w:val="-15"/>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4"/>
                <w:sz w:val="21"/>
                <w:szCs w:val="21"/>
                <w:highlight w:val="none"/>
                <w14:textFill>
                  <w14:solidFill>
                    <w14:schemeClr w14:val="tx1"/>
                  </w14:solidFill>
                </w14:textFill>
              </w:rPr>
              <w:t>尚在处罚期内的</w:t>
            </w:r>
            <w:r>
              <w:rPr>
                <w:rFonts w:ascii="宋体" w:hAnsi="宋体" w:eastAsia="宋体" w:cs="宋体"/>
                <w:b w:val="0"/>
                <w:bCs w:val="0"/>
                <w:color w:val="000000" w:themeColor="text1"/>
                <w:spacing w:val="-16"/>
                <w:sz w:val="21"/>
                <w:szCs w:val="21"/>
                <w:highlight w:val="none"/>
                <w14:textFill>
                  <w14:solidFill>
                    <w14:schemeClr w14:val="tx1"/>
                  </w14:solidFill>
                </w14:textFill>
              </w:rPr>
              <w:t>），</w:t>
            </w:r>
            <w:r>
              <w:rPr>
                <w:rFonts w:ascii="宋体" w:hAnsi="宋体" w:eastAsia="宋体" w:cs="宋体"/>
                <w:b w:val="0"/>
                <w:bCs w:val="0"/>
                <w:color w:val="000000" w:themeColor="text1"/>
                <w:spacing w:val="24"/>
                <w:sz w:val="21"/>
                <w:szCs w:val="21"/>
                <w:highlight w:val="none"/>
                <w14:textFill>
                  <w14:solidFill>
                    <w14:schemeClr w14:val="tx1"/>
                  </w14:solidFill>
                </w14:textFill>
              </w:rPr>
              <w:t>“</w:t>
            </w:r>
            <w:r>
              <w:rPr>
                <w:rFonts w:ascii="宋体" w:hAnsi="宋体" w:eastAsia="宋体" w:cs="宋体"/>
                <w:b w:val="0"/>
                <w:bCs w:val="0"/>
                <w:color w:val="000000" w:themeColor="text1"/>
                <w:spacing w:val="21"/>
                <w:sz w:val="21"/>
                <w:szCs w:val="21"/>
                <w:highlight w:val="none"/>
                <w14:textFill>
                  <w14:solidFill>
                    <w14:schemeClr w14:val="tx1"/>
                  </w14:solidFill>
                </w14:textFill>
              </w:rPr>
              <w:t>国家企业信用信</w:t>
            </w:r>
            <w:r>
              <w:rPr>
                <w:rFonts w:ascii="宋体" w:hAnsi="宋体" w:eastAsia="宋体" w:cs="宋体"/>
                <w:b w:val="0"/>
                <w:bCs w:val="0"/>
                <w:color w:val="000000" w:themeColor="text1"/>
                <w:spacing w:val="-3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1"/>
                <w:sz w:val="21"/>
                <w:szCs w:val="21"/>
                <w:highlight w:val="none"/>
                <w14:textFill>
                  <w14:solidFill>
                    <w14:schemeClr w14:val="tx1"/>
                  </w14:solidFill>
                </w14:textFill>
              </w:rPr>
              <w:t>息</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1"/>
                <w:sz w:val="21"/>
                <w:szCs w:val="21"/>
                <w:highlight w:val="none"/>
                <w14:textFill>
                  <w14:solidFill>
                    <w14:schemeClr w14:val="tx1"/>
                  </w14:solidFill>
                </w14:textFill>
              </w:rPr>
              <w:t>公示</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1"/>
                <w:sz w:val="21"/>
                <w:szCs w:val="21"/>
                <w:highlight w:val="none"/>
                <w14:textFill>
                  <w14:solidFill>
                    <w14:schemeClr w14:val="tx1"/>
                  </w14:solidFill>
                </w14:textFill>
              </w:rPr>
              <w:t>系</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1"/>
                <w:sz w:val="21"/>
                <w:szCs w:val="21"/>
                <w:highlight w:val="none"/>
                <w14:textFill>
                  <w14:solidFill>
                    <w14:schemeClr w14:val="tx1"/>
                  </w14:solidFill>
                </w14:textFill>
              </w:rPr>
              <w:t>统（</w:t>
            </w:r>
            <w:r>
              <w:rPr>
                <w:rFonts w:ascii="宋体" w:hAnsi="宋体" w:eastAsia="宋体" w:cs="宋体"/>
                <w:b w:val="0"/>
                <w:bCs w:val="0"/>
                <w:color w:val="000000" w:themeColor="text1"/>
                <w:spacing w:val="-31"/>
                <w:sz w:val="21"/>
                <w:szCs w:val="21"/>
                <w:highlight w:val="none"/>
                <w14:textFill>
                  <w14:solidFill>
                    <w14:schemeClr w14:val="tx1"/>
                  </w14:solidFill>
                </w14:textFill>
              </w:rPr>
              <w:t xml:space="preserve"> </w:t>
            </w:r>
            <w:r>
              <w:rPr>
                <w:b w:val="0"/>
                <w:bCs w:val="0"/>
                <w:color w:val="000000" w:themeColor="text1"/>
                <w:sz w:val="21"/>
                <w:szCs w:val="21"/>
                <w:highlight w:val="none"/>
                <w14:textFill>
                  <w14:solidFill>
                    <w14:schemeClr w14:val="tx1"/>
                  </w14:solidFill>
                </w14:textFill>
              </w:rPr>
              <w:fldChar w:fldCharType="begin"/>
            </w:r>
            <w:r>
              <w:rPr>
                <w:b w:val="0"/>
                <w:bCs w:val="0"/>
                <w:color w:val="000000" w:themeColor="text1"/>
                <w:sz w:val="21"/>
                <w:szCs w:val="21"/>
                <w:highlight w:val="none"/>
                <w14:textFill>
                  <w14:solidFill>
                    <w14:schemeClr w14:val="tx1"/>
                  </w14:solidFill>
                </w14:textFill>
              </w:rPr>
              <w:instrText xml:space="preserve"> HYPERLINK "http://www.gsxt.gov.cn" </w:instrText>
            </w:r>
            <w:r>
              <w:rPr>
                <w:b w:val="0"/>
                <w:bCs w:val="0"/>
                <w:color w:val="000000" w:themeColor="text1"/>
                <w:sz w:val="21"/>
                <w:szCs w:val="21"/>
                <w:highlight w:val="none"/>
                <w14:textFill>
                  <w14:solidFill>
                    <w14:schemeClr w14:val="tx1"/>
                  </w14:solidFill>
                </w14:textFill>
              </w:rPr>
              <w:fldChar w:fldCharType="separate"/>
            </w:r>
            <w:r>
              <w:rPr>
                <w:rFonts w:ascii="宋体" w:hAnsi="宋体" w:eastAsia="宋体" w:cs="宋体"/>
                <w:b w:val="0"/>
                <w:bCs w:val="0"/>
                <w:color w:val="000000" w:themeColor="text1"/>
                <w:sz w:val="21"/>
                <w:szCs w:val="21"/>
                <w:highlight w:val="none"/>
                <w14:textFill>
                  <w14:solidFill>
                    <w14:schemeClr w14:val="tx1"/>
                  </w14:solidFill>
                </w14:textFill>
              </w:rPr>
              <w:t>http</w:t>
            </w:r>
            <w:r>
              <w:rPr>
                <w:rFonts w:ascii="宋体" w:hAnsi="宋体" w:eastAsia="宋体" w:cs="宋体"/>
                <w:b w:val="0"/>
                <w:bCs w:val="0"/>
                <w:color w:val="000000" w:themeColor="text1"/>
                <w:spacing w:val="21"/>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www</w:t>
            </w:r>
            <w:r>
              <w:rPr>
                <w:rFonts w:ascii="宋体" w:hAnsi="宋体" w:eastAsia="宋体" w:cs="宋体"/>
                <w:b w:val="0"/>
                <w:bCs w:val="0"/>
                <w:color w:val="000000" w:themeColor="text1"/>
                <w:spacing w:val="21"/>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gsxt</w:t>
            </w:r>
            <w:r>
              <w:rPr>
                <w:rFonts w:ascii="宋体" w:hAnsi="宋体" w:eastAsia="宋体" w:cs="宋体"/>
                <w:b w:val="0"/>
                <w:bCs w:val="0"/>
                <w:color w:val="000000" w:themeColor="text1"/>
                <w:spacing w:val="21"/>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gov</w:t>
            </w:r>
            <w:r>
              <w:rPr>
                <w:rFonts w:ascii="宋体" w:hAnsi="宋体" w:eastAsia="宋体" w:cs="宋体"/>
                <w:b w:val="0"/>
                <w:bCs w:val="0"/>
                <w:color w:val="000000" w:themeColor="text1"/>
                <w:spacing w:val="21"/>
                <w:sz w:val="21"/>
                <w:szCs w:val="21"/>
                <w:highlight w:val="none"/>
                <w14:textFill>
                  <w14:solidFill>
                    <w14:schemeClr w14:val="tx1"/>
                  </w14:solidFill>
                </w14:textFill>
              </w:rPr>
              <w:t>.</w:t>
            </w:r>
            <w:r>
              <w:rPr>
                <w:rFonts w:ascii="宋体" w:hAnsi="宋体" w:eastAsia="宋体" w:cs="宋体"/>
                <w:b w:val="0"/>
                <w:bCs w:val="0"/>
                <w:color w:val="000000" w:themeColor="text1"/>
                <w:sz w:val="21"/>
                <w:szCs w:val="21"/>
                <w:highlight w:val="none"/>
                <w14:textFill>
                  <w14:solidFill>
                    <w14:schemeClr w14:val="tx1"/>
                  </w14:solidFill>
                </w14:textFill>
              </w:rPr>
              <w:t>cn</w:t>
            </w:r>
            <w:r>
              <w:rPr>
                <w:rFonts w:ascii="宋体" w:hAnsi="宋体" w:eastAsia="宋体" w:cs="宋体"/>
                <w:b w:val="0"/>
                <w:bCs w:val="0"/>
                <w:color w:val="000000" w:themeColor="text1"/>
                <w:sz w:val="21"/>
                <w:szCs w:val="21"/>
                <w:highlight w:val="none"/>
                <w14:textFill>
                  <w14:solidFill>
                    <w14:schemeClr w14:val="tx1"/>
                  </w14:solidFill>
                </w14:textFill>
              </w:rPr>
              <w:fldChar w:fldCharType="end"/>
            </w:r>
            <w:r>
              <w:rPr>
                <w:rFonts w:ascii="宋体" w:hAnsi="宋体" w:eastAsia="宋体" w:cs="宋体"/>
                <w:b w:val="0"/>
                <w:bCs w:val="0"/>
                <w:color w:val="000000" w:themeColor="text1"/>
                <w:spacing w:val="21"/>
                <w:sz w:val="21"/>
                <w:szCs w:val="21"/>
                <w:highlight w:val="none"/>
                <w14:textFill>
                  <w14:solidFill>
                    <w14:schemeClr w14:val="tx1"/>
                  </w14:solidFill>
                </w14:textFill>
              </w:rPr>
              <w:t>）</w:t>
            </w:r>
            <w:r>
              <w:rPr>
                <w:rFonts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21"/>
                <w:sz w:val="21"/>
                <w:szCs w:val="21"/>
                <w:highlight w:val="none"/>
                <w14:textFill>
                  <w14:solidFill>
                    <w14:schemeClr w14:val="tx1"/>
                  </w14:solidFill>
                </w14:textFill>
              </w:rPr>
              <w:t>”列入严重违</w:t>
            </w:r>
            <w:r>
              <w:rPr>
                <w:rFonts w:ascii="宋体" w:hAnsi="宋体" w:eastAsia="宋体" w:cs="宋体"/>
                <w:b w:val="0"/>
                <w:bCs w:val="0"/>
                <w:color w:val="000000" w:themeColor="text1"/>
                <w:spacing w:val="9"/>
                <w:sz w:val="21"/>
                <w:szCs w:val="21"/>
                <w:highlight w:val="none"/>
                <w14:textFill>
                  <w14:solidFill>
                    <w14:schemeClr w14:val="tx1"/>
                  </w14:solidFill>
                </w14:textFill>
              </w:rPr>
              <w:t>法</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失信名单（黑</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名</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单</w:t>
            </w:r>
            <w:r>
              <w:rPr>
                <w:rFonts w:ascii="宋体" w:hAnsi="宋体" w:eastAsia="宋体" w:cs="宋体"/>
                <w:b w:val="0"/>
                <w:bCs w:val="0"/>
                <w:color w:val="000000" w:themeColor="text1"/>
                <w:spacing w:val="-3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）信</w:t>
            </w:r>
            <w:r>
              <w:rPr>
                <w:rFonts w:ascii="宋体" w:hAnsi="宋体" w:eastAsia="宋体" w:cs="宋体"/>
                <w:b w:val="0"/>
                <w:bCs w:val="0"/>
                <w:color w:val="000000" w:themeColor="text1"/>
                <w:spacing w:val="-44"/>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息；</w:t>
            </w:r>
            <w:r>
              <w:rPr>
                <w:rFonts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将</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拒</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绝</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其</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参加</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本</w:t>
            </w:r>
            <w:r>
              <w:rPr>
                <w:rFonts w:ascii="宋体" w:hAnsi="宋体" w:eastAsia="宋体" w:cs="宋体"/>
                <w:b w:val="0"/>
                <w:bCs w:val="0"/>
                <w:color w:val="000000" w:themeColor="text1"/>
                <w:spacing w:val="-47"/>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9"/>
                <w:sz w:val="21"/>
                <w:szCs w:val="21"/>
                <w:highlight w:val="none"/>
                <w14:textFill>
                  <w14:solidFill>
                    <w14:schemeClr w14:val="tx1"/>
                  </w14:solidFill>
                </w14:textFill>
              </w:rPr>
              <w:t>次</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招</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标</w:t>
            </w:r>
            <w:r>
              <w:rPr>
                <w:rFonts w:ascii="宋体" w:hAnsi="宋体" w:eastAsia="宋体" w:cs="宋体"/>
                <w:b w:val="0"/>
                <w:bCs w:val="0"/>
                <w:color w:val="000000" w:themeColor="text1"/>
                <w:spacing w:val="-49"/>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活</w:t>
            </w:r>
            <w:r>
              <w:rPr>
                <w:rFonts w:ascii="宋体" w:hAnsi="宋体" w:eastAsia="宋体" w:cs="宋体"/>
                <w:b w:val="0"/>
                <w:bCs w:val="0"/>
                <w:color w:val="000000" w:themeColor="text1"/>
                <w:spacing w:val="-54"/>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动</w:t>
            </w:r>
            <w:r>
              <w:rPr>
                <w:rFonts w:ascii="宋体" w:hAnsi="宋体" w:eastAsia="宋体" w:cs="宋体"/>
                <w:b w:val="0"/>
                <w:bCs w:val="0"/>
                <w:color w:val="000000" w:themeColor="text1"/>
                <w:spacing w:val="-28"/>
                <w:sz w:val="21"/>
                <w:szCs w:val="21"/>
                <w:highlight w:val="none"/>
                <w14:textFill>
                  <w14:solidFill>
                    <w14:schemeClr w14:val="tx1"/>
                  </w14:solidFill>
                </w14:textFill>
              </w:rPr>
              <w:t>；（</w:t>
            </w:r>
            <w:r>
              <w:rPr>
                <w:rFonts w:ascii="宋体" w:hAnsi="宋体" w:eastAsia="宋体" w:cs="宋体"/>
                <w:b w:val="0"/>
                <w:bCs w:val="0"/>
                <w:color w:val="000000" w:themeColor="text1"/>
                <w:spacing w:val="8"/>
                <w:sz w:val="21"/>
                <w:szCs w:val="21"/>
                <w:highlight w:val="none"/>
                <w14:textFill>
                  <w14:solidFill>
                    <w14:schemeClr w14:val="tx1"/>
                  </w14:solidFill>
                </w14:textFill>
              </w:rPr>
              <w:t>以</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采购</w:t>
            </w:r>
            <w:r>
              <w:rPr>
                <w:rFonts w:ascii="宋体" w:hAnsi="宋体" w:eastAsia="宋体" w:cs="宋体"/>
                <w:b w:val="0"/>
                <w:bCs w:val="0"/>
                <w:color w:val="000000" w:themeColor="text1"/>
                <w:spacing w:val="-53"/>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8"/>
                <w:sz w:val="21"/>
                <w:szCs w:val="21"/>
                <w:highlight w:val="none"/>
                <w14:textFill>
                  <w14:solidFill>
                    <w14:schemeClr w14:val="tx1"/>
                  </w14:solidFill>
                </w14:textFill>
              </w:rPr>
              <w:t>代</w:t>
            </w:r>
            <w:r>
              <w:rPr>
                <w:rFonts w:ascii="宋体" w:hAnsi="宋体" w:eastAsia="宋体" w:cs="宋体"/>
                <w:b w:val="0"/>
                <w:bCs w:val="0"/>
                <w:color w:val="000000" w:themeColor="text1"/>
                <w:spacing w:val="19"/>
                <w:sz w:val="21"/>
                <w:szCs w:val="21"/>
                <w:highlight w:val="none"/>
                <w14:textFill>
                  <w14:solidFill>
                    <w14:schemeClr w14:val="tx1"/>
                  </w14:solidFill>
                </w14:textFill>
              </w:rPr>
              <w:t>理</w:t>
            </w:r>
            <w:r>
              <w:rPr>
                <w:rFonts w:ascii="宋体" w:hAnsi="宋体" w:eastAsia="宋体" w:cs="宋体"/>
                <w:b w:val="0"/>
                <w:bCs w:val="0"/>
                <w:color w:val="000000" w:themeColor="text1"/>
                <w:spacing w:val="-51"/>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9"/>
                <w:sz w:val="21"/>
                <w:szCs w:val="21"/>
                <w:highlight w:val="none"/>
                <w14:textFill>
                  <w14:solidFill>
                    <w14:schemeClr w14:val="tx1"/>
                  </w14:solidFill>
                </w14:textFill>
              </w:rPr>
              <w:t>机</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9"/>
                <w:sz w:val="21"/>
                <w:szCs w:val="21"/>
                <w:highlight w:val="none"/>
                <w14:textFill>
                  <w14:solidFill>
                    <w14:schemeClr w14:val="tx1"/>
                  </w14:solidFill>
                </w14:textFill>
              </w:rPr>
              <w:t>构</w:t>
            </w:r>
            <w:r>
              <w:rPr>
                <w:rFonts w:ascii="宋体" w:hAnsi="宋体" w:eastAsia="宋体" w:cs="宋体"/>
                <w:b w:val="0"/>
                <w:bCs w:val="0"/>
                <w:color w:val="000000" w:themeColor="text1"/>
                <w:spacing w:val="-50"/>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9"/>
                <w:sz w:val="21"/>
                <w:szCs w:val="21"/>
                <w:highlight w:val="none"/>
                <w14:textFill>
                  <w14:solidFill>
                    <w14:schemeClr w14:val="tx1"/>
                  </w14:solidFill>
                </w14:textFill>
              </w:rPr>
              <w:t>或</w:t>
            </w:r>
            <w:r>
              <w:rPr>
                <w:rFonts w:ascii="宋体" w:hAnsi="宋体" w:eastAsia="宋体" w:cs="宋体"/>
                <w:b w:val="0"/>
                <w:bCs w:val="0"/>
                <w:color w:val="000000" w:themeColor="text1"/>
                <w:spacing w:val="-52"/>
                <w:sz w:val="21"/>
                <w:szCs w:val="21"/>
                <w:highlight w:val="none"/>
                <w14:textFill>
                  <w14:solidFill>
                    <w14:schemeClr w14:val="tx1"/>
                  </w14:solidFill>
                </w14:textFill>
              </w:rPr>
              <w:t xml:space="preserve"> </w:t>
            </w:r>
            <w:r>
              <w:rPr>
                <w:rFonts w:ascii="宋体" w:hAnsi="宋体" w:eastAsia="宋体" w:cs="宋体"/>
                <w:b w:val="0"/>
                <w:bCs w:val="0"/>
                <w:color w:val="000000" w:themeColor="text1"/>
                <w:spacing w:val="19"/>
                <w:sz w:val="21"/>
                <w:szCs w:val="21"/>
                <w:highlight w:val="none"/>
                <w14:textFill>
                  <w14:solidFill>
                    <w14:schemeClr w14:val="tx1"/>
                  </w14:solidFill>
                </w14:textFill>
              </w:rPr>
              <w:t>采购人查询为准</w:t>
            </w:r>
            <w:r>
              <w:rPr>
                <w:rFonts w:ascii="宋体" w:hAnsi="宋体" w:eastAsia="宋体" w:cs="宋体"/>
                <w:b w:val="0"/>
                <w:bCs w:val="0"/>
                <w:color w:val="000000" w:themeColor="text1"/>
                <w:spacing w:val="16"/>
                <w:sz w:val="21"/>
                <w:szCs w:val="21"/>
                <w:highlight w:val="none"/>
                <w14:textFill>
                  <w14:solidFill>
                    <w14:schemeClr w14:val="tx1"/>
                  </w14:solidFill>
                </w14:textFill>
              </w:rPr>
              <w:t>）；</w:t>
            </w:r>
          </w:p>
        </w:tc>
        <w:tc>
          <w:tcPr>
            <w:tcW w:w="544" w:type="dxa"/>
            <w:vAlign w:val="top"/>
          </w:tcPr>
          <w:p w14:paraId="245F702B">
            <w:pPr>
              <w:pStyle w:val="12"/>
              <w:rPr>
                <w:color w:val="000000" w:themeColor="text1"/>
                <w:sz w:val="21"/>
                <w:szCs w:val="21"/>
                <w:highlight w:val="none"/>
                <w14:textFill>
                  <w14:solidFill>
                    <w14:schemeClr w14:val="tx1"/>
                  </w14:solidFill>
                </w14:textFill>
              </w:rPr>
            </w:pPr>
          </w:p>
        </w:tc>
        <w:tc>
          <w:tcPr>
            <w:tcW w:w="564" w:type="dxa"/>
            <w:vAlign w:val="top"/>
          </w:tcPr>
          <w:p w14:paraId="57E33468">
            <w:pPr>
              <w:pStyle w:val="12"/>
              <w:rPr>
                <w:color w:val="000000" w:themeColor="text1"/>
                <w:sz w:val="21"/>
                <w:szCs w:val="21"/>
                <w:highlight w:val="none"/>
                <w14:textFill>
                  <w14:solidFill>
                    <w14:schemeClr w14:val="tx1"/>
                  </w14:solidFill>
                </w14:textFill>
              </w:rPr>
            </w:pPr>
          </w:p>
        </w:tc>
        <w:tc>
          <w:tcPr>
            <w:tcW w:w="596" w:type="dxa"/>
            <w:vAlign w:val="top"/>
          </w:tcPr>
          <w:p w14:paraId="0346E4D3">
            <w:pPr>
              <w:pStyle w:val="12"/>
              <w:rPr>
                <w:color w:val="000000" w:themeColor="text1"/>
                <w:sz w:val="21"/>
                <w:szCs w:val="21"/>
                <w:highlight w:val="none"/>
                <w14:textFill>
                  <w14:solidFill>
                    <w14:schemeClr w14:val="tx1"/>
                  </w14:solidFill>
                </w14:textFill>
              </w:rPr>
            </w:pPr>
          </w:p>
        </w:tc>
      </w:tr>
      <w:tr w14:paraId="1CE44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4" w:type="dxa"/>
            <w:vAlign w:val="top"/>
          </w:tcPr>
          <w:p w14:paraId="6187183D">
            <w:pPr>
              <w:pStyle w:val="12"/>
              <w:spacing w:line="255" w:lineRule="auto"/>
              <w:rPr>
                <w:color w:val="000000" w:themeColor="text1"/>
                <w:sz w:val="21"/>
                <w:szCs w:val="21"/>
                <w:highlight w:val="none"/>
                <w14:textFill>
                  <w14:solidFill>
                    <w14:schemeClr w14:val="tx1"/>
                  </w14:solidFill>
                </w14:textFill>
              </w:rPr>
            </w:pPr>
          </w:p>
          <w:p w14:paraId="4C488539">
            <w:pPr>
              <w:spacing w:before="59"/>
              <w:ind w:left="30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7</w:t>
            </w:r>
          </w:p>
        </w:tc>
        <w:tc>
          <w:tcPr>
            <w:tcW w:w="6745" w:type="dxa"/>
            <w:vAlign w:val="top"/>
          </w:tcPr>
          <w:p w14:paraId="174030D3">
            <w:pPr>
              <w:spacing w:before="142" w:line="244" w:lineRule="auto"/>
              <w:ind w:left="142" w:right="179" w:hanging="17"/>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7"/>
                <w:sz w:val="21"/>
                <w:szCs w:val="21"/>
                <w:highlight w:val="none"/>
                <w14:textFill>
                  <w14:solidFill>
                    <w14:schemeClr w14:val="tx1"/>
                  </w14:solidFill>
                </w14:textFill>
              </w:rPr>
              <w:t>参与政府采购活动前3年内未被列入失信</w:t>
            </w:r>
            <w:r>
              <w:rPr>
                <w:rFonts w:ascii="宋体" w:hAnsi="宋体" w:eastAsia="宋体" w:cs="宋体"/>
                <w:color w:val="000000" w:themeColor="text1"/>
                <w:spacing w:val="-28"/>
                <w:sz w:val="21"/>
                <w:szCs w:val="21"/>
                <w:highlight w:val="none"/>
                <w14:textFill>
                  <w14:solidFill>
                    <w14:schemeClr w14:val="tx1"/>
                  </w14:solidFill>
                </w14:textFill>
              </w:rPr>
              <w:t xml:space="preserve"> </w:t>
            </w:r>
            <w:r>
              <w:rPr>
                <w:rFonts w:ascii="宋体" w:hAnsi="宋体" w:eastAsia="宋体" w:cs="宋体"/>
                <w:color w:val="000000" w:themeColor="text1"/>
                <w:spacing w:val="27"/>
                <w:sz w:val="21"/>
                <w:szCs w:val="21"/>
                <w:highlight w:val="none"/>
                <w14:textFill>
                  <w14:solidFill>
                    <w14:schemeClr w14:val="tx1"/>
                  </w14:solidFill>
                </w14:textFill>
              </w:rPr>
              <w:t>、重大税收违法案件</w:t>
            </w:r>
            <w:r>
              <w:rPr>
                <w:rFonts w:ascii="宋体" w:hAnsi="宋体" w:eastAsia="宋体" w:cs="宋体"/>
                <w:color w:val="000000" w:themeColor="text1"/>
                <w:spacing w:val="-45"/>
                <w:sz w:val="21"/>
                <w:szCs w:val="21"/>
                <w:highlight w:val="none"/>
                <w14:textFill>
                  <w14:solidFill>
                    <w14:schemeClr w14:val="tx1"/>
                  </w14:solidFill>
                </w14:textFill>
              </w:rPr>
              <w:t xml:space="preserve"> </w:t>
            </w:r>
            <w:r>
              <w:rPr>
                <w:rFonts w:ascii="宋体" w:hAnsi="宋体" w:eastAsia="宋体" w:cs="宋体"/>
                <w:color w:val="000000" w:themeColor="text1"/>
                <w:spacing w:val="27"/>
                <w:sz w:val="21"/>
                <w:szCs w:val="21"/>
                <w:highlight w:val="none"/>
                <w14:textFill>
                  <w14:solidFill>
                    <w14:schemeClr w14:val="tx1"/>
                  </w14:solidFill>
                </w14:textFill>
              </w:rPr>
              <w:t>、财政部</w:t>
            </w:r>
            <w:r>
              <w:rPr>
                <w:rFonts w:ascii="宋体" w:hAnsi="宋体" w:eastAsia="宋体" w:cs="宋体"/>
                <w:color w:val="000000" w:themeColor="text1"/>
                <w:spacing w:val="22"/>
                <w:sz w:val="21"/>
                <w:szCs w:val="21"/>
                <w:highlight w:val="none"/>
                <w14:textFill>
                  <w14:solidFill>
                    <w14:schemeClr w14:val="tx1"/>
                  </w14:solidFill>
                </w14:textFill>
              </w:rPr>
              <w:t>门禁止参加政府采购</w:t>
            </w:r>
            <w:r>
              <w:rPr>
                <w:rFonts w:ascii="宋体" w:hAnsi="宋体" w:eastAsia="宋体" w:cs="宋体"/>
                <w:color w:val="000000" w:themeColor="text1"/>
                <w:spacing w:val="-47"/>
                <w:sz w:val="21"/>
                <w:szCs w:val="21"/>
                <w:highlight w:val="none"/>
                <w14:textFill>
                  <w14:solidFill>
                    <w14:schemeClr w14:val="tx1"/>
                  </w14:solidFill>
                </w14:textFill>
              </w:rPr>
              <w:t xml:space="preserve"> </w:t>
            </w:r>
            <w:r>
              <w:rPr>
                <w:rFonts w:ascii="宋体" w:hAnsi="宋体" w:eastAsia="宋体" w:cs="宋体"/>
                <w:color w:val="000000" w:themeColor="text1"/>
                <w:spacing w:val="22"/>
                <w:sz w:val="21"/>
                <w:szCs w:val="21"/>
                <w:highlight w:val="none"/>
                <w14:textFill>
                  <w14:solidFill>
                    <w14:schemeClr w14:val="tx1"/>
                  </w14:solidFill>
                </w14:textFill>
              </w:rPr>
              <w:t>活动</w:t>
            </w:r>
            <w:r>
              <w:rPr>
                <w:rFonts w:ascii="宋体" w:hAnsi="宋体" w:eastAsia="宋体" w:cs="宋体"/>
                <w:color w:val="000000" w:themeColor="text1"/>
                <w:spacing w:val="-41"/>
                <w:sz w:val="21"/>
                <w:szCs w:val="21"/>
                <w:highlight w:val="none"/>
                <w14:textFill>
                  <w14:solidFill>
                    <w14:schemeClr w14:val="tx1"/>
                  </w14:solidFill>
                </w14:textFill>
              </w:rPr>
              <w:t xml:space="preserve"> </w:t>
            </w:r>
            <w:r>
              <w:rPr>
                <w:rFonts w:ascii="宋体" w:hAnsi="宋体" w:eastAsia="宋体" w:cs="宋体"/>
                <w:color w:val="000000" w:themeColor="text1"/>
                <w:spacing w:val="22"/>
                <w:sz w:val="21"/>
                <w:szCs w:val="21"/>
                <w:highlight w:val="none"/>
                <w14:textFill>
                  <w14:solidFill>
                    <w14:schemeClr w14:val="tx1"/>
                  </w14:solidFill>
                </w14:textFill>
              </w:rPr>
              <w:t>的承诺</w:t>
            </w:r>
            <w:r>
              <w:rPr>
                <w:rFonts w:ascii="宋体" w:hAnsi="宋体" w:eastAsia="宋体" w:cs="宋体"/>
                <w:color w:val="000000" w:themeColor="text1"/>
                <w:spacing w:val="-53"/>
                <w:sz w:val="21"/>
                <w:szCs w:val="21"/>
                <w:highlight w:val="none"/>
                <w14:textFill>
                  <w14:solidFill>
                    <w14:schemeClr w14:val="tx1"/>
                  </w14:solidFill>
                </w14:textFill>
              </w:rPr>
              <w:t xml:space="preserve"> </w:t>
            </w:r>
            <w:r>
              <w:rPr>
                <w:rFonts w:ascii="宋体" w:hAnsi="宋体" w:eastAsia="宋体" w:cs="宋体"/>
                <w:color w:val="000000" w:themeColor="text1"/>
                <w:spacing w:val="22"/>
                <w:sz w:val="21"/>
                <w:szCs w:val="21"/>
                <w:highlight w:val="none"/>
                <w14:textFill>
                  <w14:solidFill>
                    <w14:schemeClr w14:val="tx1"/>
                  </w14:solidFill>
                </w14:textFill>
              </w:rPr>
              <w:t>书；</w:t>
            </w:r>
          </w:p>
        </w:tc>
        <w:tc>
          <w:tcPr>
            <w:tcW w:w="544" w:type="dxa"/>
            <w:vAlign w:val="top"/>
          </w:tcPr>
          <w:p w14:paraId="3E9FFCBF">
            <w:pPr>
              <w:pStyle w:val="12"/>
              <w:rPr>
                <w:color w:val="000000" w:themeColor="text1"/>
                <w:sz w:val="21"/>
                <w:szCs w:val="21"/>
                <w:highlight w:val="none"/>
                <w14:textFill>
                  <w14:solidFill>
                    <w14:schemeClr w14:val="tx1"/>
                  </w14:solidFill>
                </w14:textFill>
              </w:rPr>
            </w:pPr>
          </w:p>
        </w:tc>
        <w:tc>
          <w:tcPr>
            <w:tcW w:w="564" w:type="dxa"/>
            <w:vAlign w:val="top"/>
          </w:tcPr>
          <w:p w14:paraId="3A45A7BD">
            <w:pPr>
              <w:pStyle w:val="12"/>
              <w:rPr>
                <w:color w:val="000000" w:themeColor="text1"/>
                <w:sz w:val="21"/>
                <w:szCs w:val="21"/>
                <w:highlight w:val="none"/>
                <w14:textFill>
                  <w14:solidFill>
                    <w14:schemeClr w14:val="tx1"/>
                  </w14:solidFill>
                </w14:textFill>
              </w:rPr>
            </w:pPr>
          </w:p>
        </w:tc>
        <w:tc>
          <w:tcPr>
            <w:tcW w:w="596" w:type="dxa"/>
            <w:vAlign w:val="top"/>
          </w:tcPr>
          <w:p w14:paraId="7B14EF23">
            <w:pPr>
              <w:pStyle w:val="12"/>
              <w:rPr>
                <w:color w:val="000000" w:themeColor="text1"/>
                <w:sz w:val="21"/>
                <w:szCs w:val="21"/>
                <w:highlight w:val="none"/>
                <w14:textFill>
                  <w14:solidFill>
                    <w14:schemeClr w14:val="tx1"/>
                  </w14:solidFill>
                </w14:textFill>
              </w:rPr>
            </w:pPr>
          </w:p>
        </w:tc>
      </w:tr>
      <w:tr w14:paraId="7211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4" w:type="dxa"/>
            <w:vAlign w:val="top"/>
          </w:tcPr>
          <w:p w14:paraId="39761F23">
            <w:pPr>
              <w:spacing w:before="138"/>
              <w:ind w:left="281"/>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8</w:t>
            </w:r>
          </w:p>
        </w:tc>
        <w:tc>
          <w:tcPr>
            <w:tcW w:w="6745" w:type="dxa"/>
            <w:vAlign w:val="top"/>
          </w:tcPr>
          <w:p w14:paraId="7426F374">
            <w:pPr>
              <w:spacing w:before="101" w:line="229" w:lineRule="auto"/>
              <w:ind w:left="122"/>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5"/>
                <w:sz w:val="21"/>
                <w:szCs w:val="21"/>
                <w:highlight w:val="none"/>
                <w14:textFill>
                  <w14:solidFill>
                    <w14:schemeClr w14:val="tx1"/>
                  </w14:solidFill>
                </w14:textFill>
              </w:rPr>
              <w:t>提供针对本次项目的《反商业贿赂承诺书》</w:t>
            </w:r>
            <w:r>
              <w:rPr>
                <w:rFonts w:ascii="宋体" w:hAnsi="宋体" w:eastAsia="宋体" w:cs="宋体"/>
                <w:color w:val="000000" w:themeColor="text1"/>
                <w:spacing w:val="-50"/>
                <w:sz w:val="21"/>
                <w:szCs w:val="21"/>
                <w:highlight w:val="none"/>
                <w14:textFill>
                  <w14:solidFill>
                    <w14:schemeClr w14:val="tx1"/>
                  </w14:solidFill>
                </w14:textFill>
              </w:rPr>
              <w:t xml:space="preserve"> </w:t>
            </w:r>
            <w:r>
              <w:rPr>
                <w:rFonts w:ascii="宋体" w:hAnsi="宋体" w:eastAsia="宋体" w:cs="宋体"/>
                <w:color w:val="000000" w:themeColor="text1"/>
                <w:spacing w:val="15"/>
                <w:sz w:val="21"/>
                <w:szCs w:val="21"/>
                <w:highlight w:val="none"/>
                <w14:textFill>
                  <w14:solidFill>
                    <w14:schemeClr w14:val="tx1"/>
                  </w14:solidFill>
                </w14:textFill>
              </w:rPr>
              <w:t>；</w:t>
            </w:r>
          </w:p>
        </w:tc>
        <w:tc>
          <w:tcPr>
            <w:tcW w:w="544" w:type="dxa"/>
            <w:vAlign w:val="top"/>
          </w:tcPr>
          <w:p w14:paraId="49C2B144">
            <w:pPr>
              <w:pStyle w:val="12"/>
              <w:rPr>
                <w:color w:val="000000" w:themeColor="text1"/>
                <w:sz w:val="21"/>
                <w:szCs w:val="21"/>
                <w:highlight w:val="none"/>
                <w14:textFill>
                  <w14:solidFill>
                    <w14:schemeClr w14:val="tx1"/>
                  </w14:solidFill>
                </w14:textFill>
              </w:rPr>
            </w:pPr>
          </w:p>
        </w:tc>
        <w:tc>
          <w:tcPr>
            <w:tcW w:w="564" w:type="dxa"/>
            <w:vAlign w:val="top"/>
          </w:tcPr>
          <w:p w14:paraId="5AA98858">
            <w:pPr>
              <w:pStyle w:val="12"/>
              <w:rPr>
                <w:color w:val="000000" w:themeColor="text1"/>
                <w:sz w:val="21"/>
                <w:szCs w:val="21"/>
                <w:highlight w:val="none"/>
                <w14:textFill>
                  <w14:solidFill>
                    <w14:schemeClr w14:val="tx1"/>
                  </w14:solidFill>
                </w14:textFill>
              </w:rPr>
            </w:pPr>
          </w:p>
        </w:tc>
        <w:tc>
          <w:tcPr>
            <w:tcW w:w="596" w:type="dxa"/>
            <w:vAlign w:val="top"/>
          </w:tcPr>
          <w:p w14:paraId="22DF0FD1">
            <w:pPr>
              <w:pStyle w:val="12"/>
              <w:rPr>
                <w:color w:val="000000" w:themeColor="text1"/>
                <w:sz w:val="21"/>
                <w:szCs w:val="21"/>
                <w:highlight w:val="none"/>
                <w14:textFill>
                  <w14:solidFill>
                    <w14:schemeClr w14:val="tx1"/>
                  </w14:solidFill>
                </w14:textFill>
              </w:rPr>
            </w:pPr>
          </w:p>
        </w:tc>
      </w:tr>
      <w:tr w14:paraId="7672E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4" w:type="dxa"/>
            <w:vAlign w:val="top"/>
          </w:tcPr>
          <w:p w14:paraId="5008800E">
            <w:pPr>
              <w:spacing w:before="184"/>
              <w:ind w:left="273"/>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9</w:t>
            </w:r>
          </w:p>
        </w:tc>
        <w:tc>
          <w:tcPr>
            <w:tcW w:w="6745" w:type="dxa"/>
            <w:vAlign w:val="top"/>
          </w:tcPr>
          <w:p w14:paraId="6A1916A0">
            <w:pPr>
              <w:spacing w:before="176" w:line="230" w:lineRule="auto"/>
              <w:ind w:left="117"/>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6"/>
                <w:sz w:val="21"/>
                <w:szCs w:val="21"/>
                <w:highlight w:val="none"/>
                <w14:textFill>
                  <w14:solidFill>
                    <w14:schemeClr w14:val="tx1"/>
                  </w14:solidFill>
                </w14:textFill>
              </w:rPr>
              <w:t>缴纳投标保证金的有效凭证；</w:t>
            </w:r>
          </w:p>
        </w:tc>
        <w:tc>
          <w:tcPr>
            <w:tcW w:w="544" w:type="dxa"/>
            <w:vAlign w:val="top"/>
          </w:tcPr>
          <w:p w14:paraId="42C7B009">
            <w:pPr>
              <w:pStyle w:val="12"/>
              <w:rPr>
                <w:color w:val="000000" w:themeColor="text1"/>
                <w:sz w:val="21"/>
                <w:szCs w:val="21"/>
                <w:highlight w:val="none"/>
                <w14:textFill>
                  <w14:solidFill>
                    <w14:schemeClr w14:val="tx1"/>
                  </w14:solidFill>
                </w14:textFill>
              </w:rPr>
            </w:pPr>
          </w:p>
        </w:tc>
        <w:tc>
          <w:tcPr>
            <w:tcW w:w="564" w:type="dxa"/>
            <w:vAlign w:val="top"/>
          </w:tcPr>
          <w:p w14:paraId="5809DA32">
            <w:pPr>
              <w:pStyle w:val="12"/>
              <w:rPr>
                <w:color w:val="000000" w:themeColor="text1"/>
                <w:sz w:val="21"/>
                <w:szCs w:val="21"/>
                <w:highlight w:val="none"/>
                <w14:textFill>
                  <w14:solidFill>
                    <w14:schemeClr w14:val="tx1"/>
                  </w14:solidFill>
                </w14:textFill>
              </w:rPr>
            </w:pPr>
          </w:p>
        </w:tc>
        <w:tc>
          <w:tcPr>
            <w:tcW w:w="596" w:type="dxa"/>
            <w:vAlign w:val="top"/>
          </w:tcPr>
          <w:p w14:paraId="73D8B406">
            <w:pPr>
              <w:pStyle w:val="12"/>
              <w:rPr>
                <w:color w:val="000000" w:themeColor="text1"/>
                <w:sz w:val="21"/>
                <w:szCs w:val="21"/>
                <w:highlight w:val="none"/>
                <w14:textFill>
                  <w14:solidFill>
                    <w14:schemeClr w14:val="tx1"/>
                  </w14:solidFill>
                </w14:textFill>
              </w:rPr>
            </w:pPr>
          </w:p>
        </w:tc>
      </w:tr>
      <w:tr w14:paraId="5F2D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4" w:type="dxa"/>
            <w:vAlign w:val="top"/>
          </w:tcPr>
          <w:p w14:paraId="01F1CBF4">
            <w:pPr>
              <w:spacing w:before="184"/>
              <w:ind w:left="273"/>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6745" w:type="dxa"/>
            <w:vAlign w:val="top"/>
          </w:tcPr>
          <w:p w14:paraId="2DB92AA3">
            <w:pPr>
              <w:spacing w:before="176" w:line="230" w:lineRule="auto"/>
              <w:ind w:left="117"/>
              <w:rPr>
                <w:rFonts w:ascii="宋体" w:hAnsi="宋体" w:eastAsia="宋体" w:cs="宋体"/>
                <w:color w:val="000000" w:themeColor="text1"/>
                <w:spacing w:val="26"/>
                <w:sz w:val="21"/>
                <w:szCs w:val="21"/>
                <w:highlight w:val="none"/>
                <w14:textFill>
                  <w14:solidFill>
                    <w14:schemeClr w14:val="tx1"/>
                  </w14:solidFill>
                </w14:textFill>
              </w:rPr>
            </w:pPr>
            <w:r>
              <w:rPr>
                <w:rFonts w:hint="eastAsia" w:ascii="宋体" w:hAnsi="宋体" w:eastAsia="宋体" w:cs="宋体"/>
                <w:color w:val="000000" w:themeColor="text1"/>
                <w:spacing w:val="26"/>
                <w:sz w:val="21"/>
                <w:szCs w:val="21"/>
                <w:highlight w:val="none"/>
                <w:lang w:val="en-US" w:eastAsia="zh-CN"/>
                <w14:textFill>
                  <w14:solidFill>
                    <w14:schemeClr w14:val="tx1"/>
                  </w14:solidFill>
                </w14:textFill>
              </w:rPr>
              <w:t>《中小企业声明函》</w:t>
            </w:r>
          </w:p>
        </w:tc>
        <w:tc>
          <w:tcPr>
            <w:tcW w:w="544" w:type="dxa"/>
            <w:vAlign w:val="top"/>
          </w:tcPr>
          <w:p w14:paraId="62E394C2">
            <w:pPr>
              <w:pStyle w:val="12"/>
              <w:rPr>
                <w:color w:val="000000" w:themeColor="text1"/>
                <w:sz w:val="21"/>
                <w:szCs w:val="21"/>
                <w:highlight w:val="none"/>
                <w14:textFill>
                  <w14:solidFill>
                    <w14:schemeClr w14:val="tx1"/>
                  </w14:solidFill>
                </w14:textFill>
              </w:rPr>
            </w:pPr>
          </w:p>
        </w:tc>
        <w:tc>
          <w:tcPr>
            <w:tcW w:w="564" w:type="dxa"/>
            <w:vAlign w:val="top"/>
          </w:tcPr>
          <w:p w14:paraId="746C32D4">
            <w:pPr>
              <w:pStyle w:val="12"/>
              <w:rPr>
                <w:color w:val="000000" w:themeColor="text1"/>
                <w:sz w:val="21"/>
                <w:szCs w:val="21"/>
                <w:highlight w:val="none"/>
                <w14:textFill>
                  <w14:solidFill>
                    <w14:schemeClr w14:val="tx1"/>
                  </w14:solidFill>
                </w14:textFill>
              </w:rPr>
            </w:pPr>
          </w:p>
        </w:tc>
        <w:tc>
          <w:tcPr>
            <w:tcW w:w="596" w:type="dxa"/>
            <w:vAlign w:val="top"/>
          </w:tcPr>
          <w:p w14:paraId="3FDA73A2">
            <w:pPr>
              <w:pStyle w:val="12"/>
              <w:rPr>
                <w:color w:val="000000" w:themeColor="text1"/>
                <w:sz w:val="21"/>
                <w:szCs w:val="21"/>
                <w:highlight w:val="none"/>
                <w14:textFill>
                  <w14:solidFill>
                    <w14:schemeClr w14:val="tx1"/>
                  </w14:solidFill>
                </w14:textFill>
              </w:rPr>
            </w:pPr>
          </w:p>
        </w:tc>
      </w:tr>
      <w:tr w14:paraId="5385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44" w:type="dxa"/>
            <w:vAlign w:val="top"/>
          </w:tcPr>
          <w:p w14:paraId="2B4F14DD">
            <w:pPr>
              <w:pStyle w:val="12"/>
              <w:rPr>
                <w:color w:val="000000" w:themeColor="text1"/>
                <w:sz w:val="21"/>
                <w:szCs w:val="21"/>
                <w:highlight w:val="none"/>
                <w14:textFill>
                  <w14:solidFill>
                    <w14:schemeClr w14:val="tx1"/>
                  </w14:solidFill>
                </w14:textFill>
              </w:rPr>
            </w:pPr>
          </w:p>
        </w:tc>
        <w:tc>
          <w:tcPr>
            <w:tcW w:w="6745" w:type="dxa"/>
            <w:vAlign w:val="top"/>
          </w:tcPr>
          <w:p w14:paraId="49638AA0">
            <w:pPr>
              <w:spacing w:before="158" w:line="221" w:lineRule="auto"/>
              <w:ind w:left="135"/>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结论</w:t>
            </w:r>
          </w:p>
        </w:tc>
        <w:tc>
          <w:tcPr>
            <w:tcW w:w="544" w:type="dxa"/>
            <w:vAlign w:val="top"/>
          </w:tcPr>
          <w:p w14:paraId="33510D3C">
            <w:pPr>
              <w:pStyle w:val="12"/>
              <w:rPr>
                <w:color w:val="000000" w:themeColor="text1"/>
                <w:sz w:val="21"/>
                <w:szCs w:val="21"/>
                <w:highlight w:val="none"/>
                <w14:textFill>
                  <w14:solidFill>
                    <w14:schemeClr w14:val="tx1"/>
                  </w14:solidFill>
                </w14:textFill>
              </w:rPr>
            </w:pPr>
          </w:p>
        </w:tc>
        <w:tc>
          <w:tcPr>
            <w:tcW w:w="564" w:type="dxa"/>
            <w:vAlign w:val="top"/>
          </w:tcPr>
          <w:p w14:paraId="0F880B94">
            <w:pPr>
              <w:pStyle w:val="12"/>
              <w:rPr>
                <w:color w:val="000000" w:themeColor="text1"/>
                <w:sz w:val="21"/>
                <w:szCs w:val="21"/>
                <w:highlight w:val="none"/>
                <w14:textFill>
                  <w14:solidFill>
                    <w14:schemeClr w14:val="tx1"/>
                  </w14:solidFill>
                </w14:textFill>
              </w:rPr>
            </w:pPr>
          </w:p>
        </w:tc>
        <w:tc>
          <w:tcPr>
            <w:tcW w:w="596" w:type="dxa"/>
            <w:vAlign w:val="top"/>
          </w:tcPr>
          <w:p w14:paraId="710A9F2B">
            <w:pPr>
              <w:pStyle w:val="12"/>
              <w:rPr>
                <w:color w:val="000000" w:themeColor="text1"/>
                <w:sz w:val="21"/>
                <w:szCs w:val="21"/>
                <w:highlight w:val="none"/>
                <w14:textFill>
                  <w14:solidFill>
                    <w14:schemeClr w14:val="tx1"/>
                  </w14:solidFill>
                </w14:textFill>
              </w:rPr>
            </w:pPr>
          </w:p>
        </w:tc>
      </w:tr>
    </w:tbl>
    <w:p w14:paraId="30B0DE57">
      <w:pPr>
        <w:pStyle w:val="5"/>
        <w:spacing w:before="145" w:line="230" w:lineRule="auto"/>
        <w:ind w:left="231"/>
        <w:rPr>
          <w:color w:val="000000" w:themeColor="text1"/>
          <w:sz w:val="18"/>
          <w:szCs w:val="18"/>
          <w:highlight w:val="none"/>
          <w14:textFill>
            <w14:solidFill>
              <w14:schemeClr w14:val="tx1"/>
            </w14:solidFill>
          </w14:textFill>
        </w:rPr>
      </w:pPr>
      <w:r>
        <w:rPr>
          <w:b/>
          <w:bCs/>
          <w:color w:val="000000" w:themeColor="text1"/>
          <w:spacing w:val="33"/>
          <w:sz w:val="18"/>
          <w:szCs w:val="18"/>
          <w:highlight w:val="none"/>
          <w14:textFill>
            <w14:solidFill>
              <w14:schemeClr w14:val="tx1"/>
            </w14:solidFill>
          </w14:textFill>
        </w:rPr>
        <w:t>未通过资格审查的投标人不进入评标；</w:t>
      </w:r>
      <w:r>
        <w:rPr>
          <w:color w:val="000000" w:themeColor="text1"/>
          <w:spacing w:val="-11"/>
          <w:sz w:val="18"/>
          <w:szCs w:val="18"/>
          <w:highlight w:val="none"/>
          <w14:textFill>
            <w14:solidFill>
              <w14:schemeClr w14:val="tx1"/>
            </w14:solidFill>
          </w14:textFill>
        </w:rPr>
        <w:t xml:space="preserve"> </w:t>
      </w:r>
      <w:r>
        <w:rPr>
          <w:b/>
          <w:bCs/>
          <w:color w:val="000000" w:themeColor="text1"/>
          <w:spacing w:val="33"/>
          <w:sz w:val="18"/>
          <w:szCs w:val="18"/>
          <w:highlight w:val="none"/>
          <w14:textFill>
            <w14:solidFill>
              <w14:schemeClr w14:val="tx1"/>
            </w14:solidFill>
          </w14:textFill>
        </w:rPr>
        <w:t>通过资格审查的</w:t>
      </w:r>
      <w:r>
        <w:rPr>
          <w:b/>
          <w:bCs/>
          <w:color w:val="000000" w:themeColor="text1"/>
          <w:spacing w:val="32"/>
          <w:sz w:val="18"/>
          <w:szCs w:val="18"/>
          <w:highlight w:val="none"/>
          <w14:textFill>
            <w14:solidFill>
              <w14:schemeClr w14:val="tx1"/>
            </w14:solidFill>
          </w14:textFill>
        </w:rPr>
        <w:t>投标人少于不足三家的</w:t>
      </w:r>
      <w:r>
        <w:rPr>
          <w:color w:val="000000" w:themeColor="text1"/>
          <w:spacing w:val="-38"/>
          <w:sz w:val="18"/>
          <w:szCs w:val="18"/>
          <w:highlight w:val="none"/>
          <w14:textFill>
            <w14:solidFill>
              <w14:schemeClr w14:val="tx1"/>
            </w14:solidFill>
          </w14:textFill>
        </w:rPr>
        <w:t xml:space="preserve"> </w:t>
      </w:r>
      <w:r>
        <w:rPr>
          <w:b/>
          <w:bCs/>
          <w:color w:val="000000" w:themeColor="text1"/>
          <w:spacing w:val="32"/>
          <w:sz w:val="18"/>
          <w:szCs w:val="18"/>
          <w:highlight w:val="none"/>
          <w14:textFill>
            <w14:solidFill>
              <w14:schemeClr w14:val="tx1"/>
            </w14:solidFill>
          </w14:textFill>
        </w:rPr>
        <w:t>，</w:t>
      </w:r>
      <w:r>
        <w:rPr>
          <w:color w:val="000000" w:themeColor="text1"/>
          <w:spacing w:val="-44"/>
          <w:sz w:val="18"/>
          <w:szCs w:val="18"/>
          <w:highlight w:val="none"/>
          <w14:textFill>
            <w14:solidFill>
              <w14:schemeClr w14:val="tx1"/>
            </w14:solidFill>
          </w14:textFill>
        </w:rPr>
        <w:t xml:space="preserve"> </w:t>
      </w:r>
      <w:r>
        <w:rPr>
          <w:b/>
          <w:bCs/>
          <w:color w:val="000000" w:themeColor="text1"/>
          <w:spacing w:val="32"/>
          <w:sz w:val="18"/>
          <w:szCs w:val="18"/>
          <w:highlight w:val="none"/>
          <w14:textFill>
            <w14:solidFill>
              <w14:schemeClr w14:val="tx1"/>
            </w14:solidFill>
          </w14:textFill>
        </w:rPr>
        <w:t>不得评标。</w:t>
      </w:r>
    </w:p>
    <w:p w14:paraId="633958EC">
      <w:pPr>
        <w:spacing w:line="230" w:lineRule="auto"/>
        <w:rPr>
          <w:color w:val="000000" w:themeColor="text1"/>
          <w:sz w:val="18"/>
          <w:szCs w:val="18"/>
          <w:highlight w:val="none"/>
          <w14:textFill>
            <w14:solidFill>
              <w14:schemeClr w14:val="tx1"/>
            </w14:solidFill>
          </w14:textFill>
        </w:rPr>
        <w:sectPr>
          <w:footerReference r:id="rId58" w:type="default"/>
          <w:pgSz w:w="11907" w:h="16840"/>
          <w:pgMar w:top="400" w:right="1406" w:bottom="973" w:left="1401" w:header="0" w:footer="740" w:gutter="0"/>
          <w:pgNumType w:fmt="decimal"/>
          <w:cols w:space="720" w:num="1"/>
        </w:sectPr>
      </w:pPr>
    </w:p>
    <w:p w14:paraId="60A05F7F">
      <w:pPr>
        <w:spacing w:line="262" w:lineRule="auto"/>
        <w:rPr>
          <w:rFonts w:ascii="Arial"/>
          <w:color w:val="000000" w:themeColor="text1"/>
          <w:sz w:val="21"/>
          <w:highlight w:val="none"/>
          <w14:textFill>
            <w14:solidFill>
              <w14:schemeClr w14:val="tx1"/>
            </w14:solidFill>
          </w14:textFill>
        </w:rPr>
      </w:pPr>
    </w:p>
    <w:p w14:paraId="44A1B9AC">
      <w:pPr>
        <w:spacing w:line="263" w:lineRule="auto"/>
        <w:rPr>
          <w:rFonts w:ascii="Arial"/>
          <w:color w:val="000000" w:themeColor="text1"/>
          <w:sz w:val="21"/>
          <w:highlight w:val="none"/>
          <w14:textFill>
            <w14:solidFill>
              <w14:schemeClr w14:val="tx1"/>
            </w14:solidFill>
          </w14:textFill>
        </w:rPr>
      </w:pPr>
    </w:p>
    <w:p w14:paraId="5F0EBA85">
      <w:pPr>
        <w:spacing w:line="263" w:lineRule="auto"/>
        <w:rPr>
          <w:rFonts w:ascii="Arial"/>
          <w:color w:val="000000" w:themeColor="text1"/>
          <w:sz w:val="21"/>
          <w:highlight w:val="none"/>
          <w14:textFill>
            <w14:solidFill>
              <w14:schemeClr w14:val="tx1"/>
            </w14:solidFill>
          </w14:textFill>
        </w:rPr>
      </w:pPr>
    </w:p>
    <w:p w14:paraId="20A8E6F9">
      <w:pPr>
        <w:spacing w:line="263" w:lineRule="auto"/>
        <w:rPr>
          <w:rFonts w:ascii="Arial"/>
          <w:color w:val="000000" w:themeColor="text1"/>
          <w:sz w:val="21"/>
          <w:highlight w:val="none"/>
          <w14:textFill>
            <w14:solidFill>
              <w14:schemeClr w14:val="tx1"/>
            </w14:solidFill>
          </w14:textFill>
        </w:rPr>
      </w:pPr>
    </w:p>
    <w:p w14:paraId="190A8682">
      <w:pPr>
        <w:pStyle w:val="5"/>
        <w:spacing w:before="98" w:line="219" w:lineRule="auto"/>
        <w:ind w:left="2892"/>
        <w:outlineLvl w:val="1"/>
        <w:rPr>
          <w:color w:val="000000" w:themeColor="text1"/>
          <w:sz w:val="30"/>
          <w:szCs w:val="30"/>
          <w:highlight w:val="none"/>
          <w14:textFill>
            <w14:solidFill>
              <w14:schemeClr w14:val="tx1"/>
            </w14:solidFill>
          </w14:textFill>
        </w:rPr>
      </w:pPr>
      <w:r>
        <w:rPr>
          <w:b/>
          <w:bCs/>
          <w:color w:val="000000" w:themeColor="text1"/>
          <w:spacing w:val="-14"/>
          <w:sz w:val="30"/>
          <w:szCs w:val="30"/>
          <w:highlight w:val="none"/>
          <w14:textFill>
            <w14:solidFill>
              <w14:schemeClr w14:val="tx1"/>
            </w14:solidFill>
          </w14:textFill>
        </w:rPr>
        <w:t>初步评审—符合性审查表</w:t>
      </w:r>
    </w:p>
    <w:p w14:paraId="25BDAB2B">
      <w:pPr>
        <w:spacing w:line="45" w:lineRule="exact"/>
        <w:rPr>
          <w:color w:val="000000" w:themeColor="text1"/>
          <w:highlight w:val="none"/>
          <w14:textFill>
            <w14:solidFill>
              <w14:schemeClr w14:val="tx1"/>
            </w14:solidFill>
          </w14:textFill>
        </w:rPr>
      </w:pPr>
    </w:p>
    <w:tbl>
      <w:tblPr>
        <w:tblStyle w:val="11"/>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7233"/>
        <w:gridCol w:w="649"/>
        <w:gridCol w:w="649"/>
        <w:gridCol w:w="638"/>
      </w:tblGrid>
      <w:tr w14:paraId="0484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691" w:type="dxa"/>
            <w:vMerge w:val="restart"/>
            <w:tcBorders>
              <w:bottom w:val="nil"/>
            </w:tcBorders>
            <w:vAlign w:val="top"/>
          </w:tcPr>
          <w:p w14:paraId="24C37B81">
            <w:pPr>
              <w:pStyle w:val="12"/>
              <w:spacing w:line="267" w:lineRule="auto"/>
              <w:rPr>
                <w:color w:val="000000" w:themeColor="text1"/>
                <w:highlight w:val="none"/>
                <w14:textFill>
                  <w14:solidFill>
                    <w14:schemeClr w14:val="tx1"/>
                  </w14:solidFill>
                </w14:textFill>
              </w:rPr>
            </w:pPr>
          </w:p>
          <w:p w14:paraId="1F83C319">
            <w:pPr>
              <w:pStyle w:val="12"/>
              <w:spacing w:line="267" w:lineRule="auto"/>
              <w:rPr>
                <w:color w:val="000000" w:themeColor="text1"/>
                <w:highlight w:val="none"/>
                <w14:textFill>
                  <w14:solidFill>
                    <w14:schemeClr w14:val="tx1"/>
                  </w14:solidFill>
                </w14:textFill>
              </w:rPr>
            </w:pPr>
          </w:p>
          <w:p w14:paraId="4C046BC4">
            <w:pPr>
              <w:spacing w:before="94" w:line="184" w:lineRule="auto"/>
              <w:ind w:left="125"/>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b/>
                <w:bCs/>
                <w:color w:val="000000" w:themeColor="text1"/>
                <w:spacing w:val="-1"/>
                <w:sz w:val="22"/>
                <w:szCs w:val="22"/>
                <w:highlight w:val="none"/>
                <w14:textFill>
                  <w14:solidFill>
                    <w14:schemeClr w14:val="tx1"/>
                  </w14:solidFill>
                </w14:textFill>
              </w:rPr>
              <w:t>序号</w:t>
            </w:r>
          </w:p>
        </w:tc>
        <w:tc>
          <w:tcPr>
            <w:tcW w:w="7233" w:type="dxa"/>
            <w:vMerge w:val="restart"/>
            <w:tcBorders>
              <w:bottom w:val="nil"/>
            </w:tcBorders>
            <w:vAlign w:val="top"/>
          </w:tcPr>
          <w:p w14:paraId="52DDA820">
            <w:pPr>
              <w:pStyle w:val="12"/>
              <w:spacing w:line="267" w:lineRule="auto"/>
              <w:rPr>
                <w:color w:val="000000" w:themeColor="text1"/>
                <w:highlight w:val="none"/>
                <w14:textFill>
                  <w14:solidFill>
                    <w14:schemeClr w14:val="tx1"/>
                  </w14:solidFill>
                </w14:textFill>
              </w:rPr>
            </w:pPr>
          </w:p>
          <w:p w14:paraId="20501888">
            <w:pPr>
              <w:pStyle w:val="12"/>
              <w:spacing w:line="268" w:lineRule="auto"/>
              <w:rPr>
                <w:color w:val="000000" w:themeColor="text1"/>
                <w:highlight w:val="none"/>
                <w14:textFill>
                  <w14:solidFill>
                    <w14:schemeClr w14:val="tx1"/>
                  </w14:solidFill>
                </w14:textFill>
              </w:rPr>
            </w:pPr>
          </w:p>
          <w:p w14:paraId="2BE90203">
            <w:pPr>
              <w:spacing w:before="95" w:line="183" w:lineRule="auto"/>
              <w:ind w:left="3185"/>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b/>
                <w:bCs/>
                <w:color w:val="000000" w:themeColor="text1"/>
                <w:spacing w:val="-3"/>
                <w:sz w:val="22"/>
                <w:szCs w:val="22"/>
                <w:highlight w:val="none"/>
                <w14:textFill>
                  <w14:solidFill>
                    <w14:schemeClr w14:val="tx1"/>
                  </w14:solidFill>
                </w14:textFill>
              </w:rPr>
              <w:t>审查事项</w:t>
            </w:r>
          </w:p>
        </w:tc>
        <w:tc>
          <w:tcPr>
            <w:tcW w:w="1936" w:type="dxa"/>
            <w:gridSpan w:val="3"/>
            <w:vAlign w:val="top"/>
          </w:tcPr>
          <w:p w14:paraId="68C6C8D9">
            <w:pPr>
              <w:spacing w:before="92" w:line="282" w:lineRule="auto"/>
              <w:ind w:left="536" w:right="195" w:hanging="338"/>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b/>
                <w:bCs/>
                <w:color w:val="000000" w:themeColor="text1"/>
                <w:spacing w:val="-1"/>
                <w:sz w:val="22"/>
                <w:szCs w:val="22"/>
                <w:highlight w:val="none"/>
                <w14:textFill>
                  <w14:solidFill>
                    <w14:schemeClr w14:val="tx1"/>
                  </w14:solidFill>
                </w14:textFill>
              </w:rPr>
              <w:t>投标单位名称及</w:t>
            </w:r>
            <w:r>
              <w:rPr>
                <w:rFonts w:ascii="微软雅黑" w:hAnsi="微软雅黑" w:eastAsia="微软雅黑" w:cs="微软雅黑"/>
                <w:b/>
                <w:bCs/>
                <w:color w:val="000000" w:themeColor="text1"/>
                <w:spacing w:val="3"/>
                <w:sz w:val="22"/>
                <w:szCs w:val="22"/>
                <w:highlight w:val="none"/>
                <w14:textFill>
                  <w14:solidFill>
                    <w14:schemeClr w14:val="tx1"/>
                  </w14:solidFill>
                </w14:textFill>
              </w:rPr>
              <w:t xml:space="preserve"> </w:t>
            </w:r>
            <w:r>
              <w:rPr>
                <w:rFonts w:ascii="微软雅黑" w:hAnsi="微软雅黑" w:eastAsia="微软雅黑" w:cs="微软雅黑"/>
                <w:b/>
                <w:bCs/>
                <w:color w:val="000000" w:themeColor="text1"/>
                <w:spacing w:val="-3"/>
                <w:sz w:val="22"/>
                <w:szCs w:val="22"/>
                <w:highlight w:val="none"/>
                <w14:textFill>
                  <w14:solidFill>
                    <w14:schemeClr w14:val="tx1"/>
                  </w14:solidFill>
                </w14:textFill>
              </w:rPr>
              <w:t>审查情况</w:t>
            </w:r>
          </w:p>
        </w:tc>
      </w:tr>
      <w:tr w14:paraId="44AE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91" w:type="dxa"/>
            <w:vMerge w:val="continue"/>
            <w:tcBorders>
              <w:top w:val="nil"/>
            </w:tcBorders>
            <w:vAlign w:val="top"/>
          </w:tcPr>
          <w:p w14:paraId="691B0698">
            <w:pPr>
              <w:pStyle w:val="12"/>
              <w:rPr>
                <w:color w:val="000000" w:themeColor="text1"/>
                <w:highlight w:val="none"/>
                <w14:textFill>
                  <w14:solidFill>
                    <w14:schemeClr w14:val="tx1"/>
                  </w14:solidFill>
                </w14:textFill>
              </w:rPr>
            </w:pPr>
          </w:p>
        </w:tc>
        <w:tc>
          <w:tcPr>
            <w:tcW w:w="7233" w:type="dxa"/>
            <w:vMerge w:val="continue"/>
            <w:tcBorders>
              <w:top w:val="nil"/>
            </w:tcBorders>
            <w:vAlign w:val="top"/>
          </w:tcPr>
          <w:p w14:paraId="15476E84">
            <w:pPr>
              <w:pStyle w:val="12"/>
              <w:rPr>
                <w:color w:val="000000" w:themeColor="text1"/>
                <w:highlight w:val="none"/>
                <w14:textFill>
                  <w14:solidFill>
                    <w14:schemeClr w14:val="tx1"/>
                  </w14:solidFill>
                </w14:textFill>
              </w:rPr>
            </w:pPr>
          </w:p>
        </w:tc>
        <w:tc>
          <w:tcPr>
            <w:tcW w:w="649" w:type="dxa"/>
            <w:vAlign w:val="top"/>
          </w:tcPr>
          <w:p w14:paraId="35832B72">
            <w:pPr>
              <w:pStyle w:val="12"/>
              <w:rPr>
                <w:color w:val="000000" w:themeColor="text1"/>
                <w:highlight w:val="none"/>
                <w14:textFill>
                  <w14:solidFill>
                    <w14:schemeClr w14:val="tx1"/>
                  </w14:solidFill>
                </w14:textFill>
              </w:rPr>
            </w:pPr>
          </w:p>
        </w:tc>
        <w:tc>
          <w:tcPr>
            <w:tcW w:w="649" w:type="dxa"/>
            <w:vAlign w:val="top"/>
          </w:tcPr>
          <w:p w14:paraId="03C19E38">
            <w:pPr>
              <w:pStyle w:val="12"/>
              <w:rPr>
                <w:color w:val="000000" w:themeColor="text1"/>
                <w:highlight w:val="none"/>
                <w14:textFill>
                  <w14:solidFill>
                    <w14:schemeClr w14:val="tx1"/>
                  </w14:solidFill>
                </w14:textFill>
              </w:rPr>
            </w:pPr>
          </w:p>
        </w:tc>
        <w:tc>
          <w:tcPr>
            <w:tcW w:w="638" w:type="dxa"/>
            <w:vAlign w:val="top"/>
          </w:tcPr>
          <w:p w14:paraId="36DB3CDF">
            <w:pPr>
              <w:pStyle w:val="12"/>
              <w:rPr>
                <w:color w:val="000000" w:themeColor="text1"/>
                <w:highlight w:val="none"/>
                <w14:textFill>
                  <w14:solidFill>
                    <w14:schemeClr w14:val="tx1"/>
                  </w14:solidFill>
                </w14:textFill>
              </w:rPr>
            </w:pPr>
          </w:p>
        </w:tc>
      </w:tr>
      <w:tr w14:paraId="0348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91" w:type="dxa"/>
            <w:vAlign w:val="top"/>
          </w:tcPr>
          <w:p w14:paraId="19FBEFE3">
            <w:pPr>
              <w:spacing w:before="117" w:line="174" w:lineRule="auto"/>
              <w:ind w:left="297"/>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1</w:t>
            </w:r>
          </w:p>
        </w:tc>
        <w:tc>
          <w:tcPr>
            <w:tcW w:w="7233" w:type="dxa"/>
            <w:vAlign w:val="top"/>
          </w:tcPr>
          <w:p w14:paraId="7AE16B0A">
            <w:pPr>
              <w:spacing w:before="100" w:line="185" w:lineRule="auto"/>
              <w:ind w:left="10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1"/>
                <w:sz w:val="22"/>
                <w:szCs w:val="22"/>
                <w:highlight w:val="none"/>
                <w14:textFill>
                  <w14:solidFill>
                    <w14:schemeClr w14:val="tx1"/>
                  </w14:solidFill>
                </w14:textFill>
              </w:rPr>
              <w:t>投标人的投标报价未超过本项目最高限价</w:t>
            </w:r>
            <w:r>
              <w:rPr>
                <w:rFonts w:ascii="微软雅黑" w:hAnsi="微软雅黑" w:eastAsia="微软雅黑" w:cs="微软雅黑"/>
                <w:color w:val="000000" w:themeColor="text1"/>
                <w:spacing w:val="5"/>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1"/>
                <w:sz w:val="22"/>
                <w:szCs w:val="22"/>
                <w:highlight w:val="none"/>
                <w14:textFill>
                  <w14:solidFill>
                    <w14:schemeClr w14:val="tx1"/>
                  </w14:solidFill>
                </w14:textFill>
              </w:rPr>
              <w:t>；</w:t>
            </w:r>
          </w:p>
        </w:tc>
        <w:tc>
          <w:tcPr>
            <w:tcW w:w="649" w:type="dxa"/>
            <w:vAlign w:val="top"/>
          </w:tcPr>
          <w:p w14:paraId="66A3DA00">
            <w:pPr>
              <w:pStyle w:val="12"/>
              <w:rPr>
                <w:color w:val="000000" w:themeColor="text1"/>
                <w:highlight w:val="none"/>
                <w14:textFill>
                  <w14:solidFill>
                    <w14:schemeClr w14:val="tx1"/>
                  </w14:solidFill>
                </w14:textFill>
              </w:rPr>
            </w:pPr>
          </w:p>
        </w:tc>
        <w:tc>
          <w:tcPr>
            <w:tcW w:w="649" w:type="dxa"/>
            <w:vAlign w:val="top"/>
          </w:tcPr>
          <w:p w14:paraId="3E47DCFD">
            <w:pPr>
              <w:pStyle w:val="12"/>
              <w:rPr>
                <w:color w:val="000000" w:themeColor="text1"/>
                <w:highlight w:val="none"/>
                <w14:textFill>
                  <w14:solidFill>
                    <w14:schemeClr w14:val="tx1"/>
                  </w14:solidFill>
                </w14:textFill>
              </w:rPr>
            </w:pPr>
          </w:p>
        </w:tc>
        <w:tc>
          <w:tcPr>
            <w:tcW w:w="638" w:type="dxa"/>
            <w:vAlign w:val="top"/>
          </w:tcPr>
          <w:p w14:paraId="7F6956DC">
            <w:pPr>
              <w:pStyle w:val="12"/>
              <w:rPr>
                <w:color w:val="000000" w:themeColor="text1"/>
                <w:highlight w:val="none"/>
                <w14:textFill>
                  <w14:solidFill>
                    <w14:schemeClr w14:val="tx1"/>
                  </w14:solidFill>
                </w14:textFill>
              </w:rPr>
            </w:pPr>
          </w:p>
        </w:tc>
      </w:tr>
      <w:tr w14:paraId="1EFC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91" w:type="dxa"/>
            <w:vAlign w:val="top"/>
          </w:tcPr>
          <w:p w14:paraId="08593850">
            <w:pPr>
              <w:pStyle w:val="12"/>
              <w:spacing w:line="254" w:lineRule="auto"/>
              <w:rPr>
                <w:color w:val="000000" w:themeColor="text1"/>
                <w:highlight w:val="none"/>
                <w14:textFill>
                  <w14:solidFill>
                    <w14:schemeClr w14:val="tx1"/>
                  </w14:solidFill>
                </w14:textFill>
              </w:rPr>
            </w:pPr>
          </w:p>
          <w:p w14:paraId="42A6D4D9">
            <w:pPr>
              <w:spacing w:before="94" w:line="174" w:lineRule="auto"/>
              <w:ind w:left="289"/>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2</w:t>
            </w:r>
          </w:p>
        </w:tc>
        <w:tc>
          <w:tcPr>
            <w:tcW w:w="7233" w:type="dxa"/>
            <w:vAlign w:val="top"/>
          </w:tcPr>
          <w:p w14:paraId="34614159">
            <w:pPr>
              <w:spacing w:before="87" w:line="282" w:lineRule="auto"/>
              <w:ind w:left="106" w:right="304"/>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评标委员会认为供应商的报价无明显低于其他通过符合性审查</w:t>
            </w:r>
            <w:r>
              <w:rPr>
                <w:rFonts w:ascii="微软雅黑" w:hAnsi="微软雅黑" w:eastAsia="微软雅黑" w:cs="微软雅黑"/>
                <w:color w:val="000000" w:themeColor="text1"/>
                <w:spacing w:val="-1"/>
                <w:sz w:val="22"/>
                <w:szCs w:val="22"/>
                <w:highlight w:val="none"/>
                <w14:textFill>
                  <w14:solidFill>
                    <w14:schemeClr w14:val="tx1"/>
                  </w14:solidFill>
                </w14:textFill>
              </w:rPr>
              <w:t>供应商的</w:t>
            </w:r>
            <w:r>
              <w:rPr>
                <w:rFonts w:ascii="微软雅黑" w:hAnsi="微软雅黑" w:eastAsia="微软雅黑" w:cs="微软雅黑"/>
                <w:color w:val="000000" w:themeColor="text1"/>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4"/>
                <w:sz w:val="22"/>
                <w:szCs w:val="22"/>
                <w:highlight w:val="none"/>
                <w14:textFill>
                  <w14:solidFill>
                    <w14:schemeClr w14:val="tx1"/>
                  </w14:solidFill>
                </w14:textFill>
              </w:rPr>
              <w:t>报价的 ，供应商的报价不存在异常一致并成规律性的</w:t>
            </w:r>
            <w:r>
              <w:rPr>
                <w:rFonts w:ascii="微软雅黑" w:hAnsi="微软雅黑" w:eastAsia="微软雅黑" w:cs="微软雅黑"/>
                <w:color w:val="000000" w:themeColor="text1"/>
                <w:spacing w:val="-9"/>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4"/>
                <w:sz w:val="22"/>
                <w:szCs w:val="22"/>
                <w:highlight w:val="none"/>
                <w14:textFill>
                  <w14:solidFill>
                    <w14:schemeClr w14:val="tx1"/>
                  </w14:solidFill>
                </w14:textFill>
              </w:rPr>
              <w:t>，其报价合理</w:t>
            </w:r>
            <w:r>
              <w:rPr>
                <w:rFonts w:ascii="微软雅黑" w:hAnsi="微软雅黑" w:eastAsia="微软雅黑" w:cs="微软雅黑"/>
                <w:color w:val="000000" w:themeColor="text1"/>
                <w:spacing w:val="-13"/>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4"/>
                <w:sz w:val="22"/>
                <w:szCs w:val="22"/>
                <w:highlight w:val="none"/>
                <w14:textFill>
                  <w14:solidFill>
                    <w14:schemeClr w14:val="tx1"/>
                  </w14:solidFill>
                </w14:textFill>
              </w:rPr>
              <w:t>；</w:t>
            </w:r>
          </w:p>
        </w:tc>
        <w:tc>
          <w:tcPr>
            <w:tcW w:w="649" w:type="dxa"/>
            <w:vAlign w:val="top"/>
          </w:tcPr>
          <w:p w14:paraId="7016E1F5">
            <w:pPr>
              <w:pStyle w:val="12"/>
              <w:rPr>
                <w:color w:val="000000" w:themeColor="text1"/>
                <w:highlight w:val="none"/>
                <w14:textFill>
                  <w14:solidFill>
                    <w14:schemeClr w14:val="tx1"/>
                  </w14:solidFill>
                </w14:textFill>
              </w:rPr>
            </w:pPr>
          </w:p>
        </w:tc>
        <w:tc>
          <w:tcPr>
            <w:tcW w:w="649" w:type="dxa"/>
            <w:vAlign w:val="top"/>
          </w:tcPr>
          <w:p w14:paraId="2F1F4F18">
            <w:pPr>
              <w:pStyle w:val="12"/>
              <w:rPr>
                <w:color w:val="000000" w:themeColor="text1"/>
                <w:highlight w:val="none"/>
                <w14:textFill>
                  <w14:solidFill>
                    <w14:schemeClr w14:val="tx1"/>
                  </w14:solidFill>
                </w14:textFill>
              </w:rPr>
            </w:pPr>
          </w:p>
        </w:tc>
        <w:tc>
          <w:tcPr>
            <w:tcW w:w="638" w:type="dxa"/>
            <w:vAlign w:val="top"/>
          </w:tcPr>
          <w:p w14:paraId="6493C696">
            <w:pPr>
              <w:pStyle w:val="12"/>
              <w:rPr>
                <w:color w:val="000000" w:themeColor="text1"/>
                <w:highlight w:val="none"/>
                <w14:textFill>
                  <w14:solidFill>
                    <w14:schemeClr w14:val="tx1"/>
                  </w14:solidFill>
                </w14:textFill>
              </w:rPr>
            </w:pPr>
          </w:p>
        </w:tc>
      </w:tr>
      <w:tr w14:paraId="47AB5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91" w:type="dxa"/>
            <w:vAlign w:val="top"/>
          </w:tcPr>
          <w:p w14:paraId="30C32ADD">
            <w:pPr>
              <w:spacing w:before="257" w:line="174" w:lineRule="auto"/>
              <w:ind w:left="293"/>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3</w:t>
            </w:r>
          </w:p>
        </w:tc>
        <w:tc>
          <w:tcPr>
            <w:tcW w:w="7233" w:type="dxa"/>
            <w:vAlign w:val="top"/>
          </w:tcPr>
          <w:p w14:paraId="5F03A976">
            <w:pPr>
              <w:spacing w:before="243" w:line="183" w:lineRule="auto"/>
              <w:ind w:left="105"/>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2"/>
                <w:sz w:val="22"/>
                <w:szCs w:val="22"/>
                <w:highlight w:val="none"/>
                <w14:textFill>
                  <w14:solidFill>
                    <w14:schemeClr w14:val="tx1"/>
                  </w14:solidFill>
                </w14:textFill>
              </w:rPr>
              <w:t>在评标过程中 ，未发现投标人之间或者投标人与采购人</w:t>
            </w:r>
            <w:r>
              <w:rPr>
                <w:rFonts w:ascii="微软雅黑" w:hAnsi="微软雅黑" w:eastAsia="微软雅黑" w:cs="微软雅黑"/>
                <w:color w:val="000000" w:themeColor="text1"/>
                <w:spacing w:val="-3"/>
                <w:sz w:val="22"/>
                <w:szCs w:val="22"/>
                <w:highlight w:val="none"/>
                <w14:textFill>
                  <w14:solidFill>
                    <w14:schemeClr w14:val="tx1"/>
                  </w14:solidFill>
                </w14:textFill>
              </w:rPr>
              <w:t>串通投标的</w:t>
            </w:r>
            <w:r>
              <w:rPr>
                <w:rFonts w:ascii="微软雅黑" w:hAnsi="微软雅黑" w:eastAsia="微软雅黑" w:cs="微软雅黑"/>
                <w:color w:val="000000" w:themeColor="text1"/>
                <w:spacing w:val="-12"/>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3"/>
                <w:sz w:val="22"/>
                <w:szCs w:val="22"/>
                <w:highlight w:val="none"/>
                <w14:textFill>
                  <w14:solidFill>
                    <w14:schemeClr w14:val="tx1"/>
                  </w14:solidFill>
                </w14:textFill>
              </w:rPr>
              <w:t>；</w:t>
            </w:r>
          </w:p>
        </w:tc>
        <w:tc>
          <w:tcPr>
            <w:tcW w:w="649" w:type="dxa"/>
            <w:vAlign w:val="top"/>
          </w:tcPr>
          <w:p w14:paraId="55DE33BD">
            <w:pPr>
              <w:pStyle w:val="12"/>
              <w:rPr>
                <w:color w:val="000000" w:themeColor="text1"/>
                <w:highlight w:val="none"/>
                <w14:textFill>
                  <w14:solidFill>
                    <w14:schemeClr w14:val="tx1"/>
                  </w14:solidFill>
                </w14:textFill>
              </w:rPr>
            </w:pPr>
          </w:p>
        </w:tc>
        <w:tc>
          <w:tcPr>
            <w:tcW w:w="649" w:type="dxa"/>
            <w:vAlign w:val="top"/>
          </w:tcPr>
          <w:p w14:paraId="2E6DFF17">
            <w:pPr>
              <w:pStyle w:val="12"/>
              <w:rPr>
                <w:color w:val="000000" w:themeColor="text1"/>
                <w:highlight w:val="none"/>
                <w14:textFill>
                  <w14:solidFill>
                    <w14:schemeClr w14:val="tx1"/>
                  </w14:solidFill>
                </w14:textFill>
              </w:rPr>
            </w:pPr>
          </w:p>
        </w:tc>
        <w:tc>
          <w:tcPr>
            <w:tcW w:w="638" w:type="dxa"/>
            <w:vAlign w:val="top"/>
          </w:tcPr>
          <w:p w14:paraId="79680AD2">
            <w:pPr>
              <w:pStyle w:val="12"/>
              <w:rPr>
                <w:color w:val="000000" w:themeColor="text1"/>
                <w:highlight w:val="none"/>
                <w14:textFill>
                  <w14:solidFill>
                    <w14:schemeClr w14:val="tx1"/>
                  </w14:solidFill>
                </w14:textFill>
              </w:rPr>
            </w:pPr>
          </w:p>
        </w:tc>
      </w:tr>
      <w:tr w14:paraId="7128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91" w:type="dxa"/>
            <w:vAlign w:val="top"/>
          </w:tcPr>
          <w:p w14:paraId="73155EDB">
            <w:pPr>
              <w:pStyle w:val="12"/>
              <w:spacing w:line="258" w:lineRule="auto"/>
              <w:rPr>
                <w:color w:val="000000" w:themeColor="text1"/>
                <w:highlight w:val="none"/>
                <w14:textFill>
                  <w14:solidFill>
                    <w14:schemeClr w14:val="tx1"/>
                  </w14:solidFill>
                </w14:textFill>
              </w:rPr>
            </w:pPr>
          </w:p>
          <w:p w14:paraId="1375CBF6">
            <w:pPr>
              <w:spacing w:before="94" w:line="172" w:lineRule="auto"/>
              <w:ind w:left="279"/>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4</w:t>
            </w:r>
          </w:p>
        </w:tc>
        <w:tc>
          <w:tcPr>
            <w:tcW w:w="7233" w:type="dxa"/>
            <w:vAlign w:val="top"/>
          </w:tcPr>
          <w:p w14:paraId="168D642D">
            <w:pPr>
              <w:spacing w:before="51" w:line="294" w:lineRule="auto"/>
              <w:ind w:left="104" w:right="102" w:firstLine="1"/>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3"/>
                <w:sz w:val="22"/>
                <w:szCs w:val="22"/>
                <w:highlight w:val="none"/>
                <w14:textFill>
                  <w14:solidFill>
                    <w14:schemeClr w14:val="tx1"/>
                  </w14:solidFill>
                </w14:textFill>
              </w:rPr>
              <w:t>投标报价按照招标文件要求进行报价 ，没有删除品种、缺项、漏项（数量</w:t>
            </w:r>
            <w:r>
              <w:rPr>
                <w:rFonts w:ascii="微软雅黑" w:hAnsi="微软雅黑" w:eastAsia="微软雅黑" w:cs="微软雅黑"/>
                <w:color w:val="000000" w:themeColor="text1"/>
                <w:spacing w:val="12"/>
                <w:sz w:val="22"/>
                <w:szCs w:val="22"/>
                <w:highlight w:val="none"/>
                <w14:textFill>
                  <w14:solidFill>
                    <w14:schemeClr w14:val="tx1"/>
                  </w14:solidFill>
                </w14:textFill>
              </w:rPr>
              <w:t xml:space="preserve"> </w:t>
            </w:r>
            <w:r>
              <w:rPr>
                <w:rFonts w:ascii="微软雅黑" w:hAnsi="微软雅黑" w:eastAsia="微软雅黑" w:cs="微软雅黑"/>
                <w:color w:val="000000" w:themeColor="text1"/>
                <w:sz w:val="22"/>
                <w:szCs w:val="22"/>
                <w:highlight w:val="none"/>
                <w14:textFill>
                  <w14:solidFill>
                    <w14:schemeClr w14:val="tx1"/>
                  </w14:solidFill>
                </w14:textFill>
              </w:rPr>
              <w:t>不符合将被视为漏项）的</w:t>
            </w:r>
            <w:r>
              <w:rPr>
                <w:rFonts w:ascii="微软雅黑" w:hAnsi="微软雅黑" w:eastAsia="微软雅黑" w:cs="微软雅黑"/>
                <w:color w:val="000000" w:themeColor="text1"/>
                <w:spacing w:val="-13"/>
                <w:sz w:val="22"/>
                <w:szCs w:val="22"/>
                <w:highlight w:val="none"/>
                <w14:textFill>
                  <w14:solidFill>
                    <w14:schemeClr w14:val="tx1"/>
                  </w14:solidFill>
                </w14:textFill>
              </w:rPr>
              <w:t xml:space="preserve"> </w:t>
            </w:r>
            <w:r>
              <w:rPr>
                <w:rFonts w:ascii="微软雅黑" w:hAnsi="微软雅黑" w:eastAsia="微软雅黑" w:cs="微软雅黑"/>
                <w:color w:val="000000" w:themeColor="text1"/>
                <w:sz w:val="22"/>
                <w:szCs w:val="22"/>
                <w:highlight w:val="none"/>
                <w14:textFill>
                  <w14:solidFill>
                    <w14:schemeClr w14:val="tx1"/>
                  </w14:solidFill>
                </w14:textFill>
              </w:rPr>
              <w:t>；</w:t>
            </w:r>
          </w:p>
        </w:tc>
        <w:tc>
          <w:tcPr>
            <w:tcW w:w="649" w:type="dxa"/>
            <w:vAlign w:val="top"/>
          </w:tcPr>
          <w:p w14:paraId="729CC664">
            <w:pPr>
              <w:pStyle w:val="12"/>
              <w:rPr>
                <w:color w:val="000000" w:themeColor="text1"/>
                <w:highlight w:val="none"/>
                <w14:textFill>
                  <w14:solidFill>
                    <w14:schemeClr w14:val="tx1"/>
                  </w14:solidFill>
                </w14:textFill>
              </w:rPr>
            </w:pPr>
          </w:p>
        </w:tc>
        <w:tc>
          <w:tcPr>
            <w:tcW w:w="649" w:type="dxa"/>
            <w:vAlign w:val="top"/>
          </w:tcPr>
          <w:p w14:paraId="4C564833">
            <w:pPr>
              <w:pStyle w:val="12"/>
              <w:rPr>
                <w:color w:val="000000" w:themeColor="text1"/>
                <w:highlight w:val="none"/>
                <w14:textFill>
                  <w14:solidFill>
                    <w14:schemeClr w14:val="tx1"/>
                  </w14:solidFill>
                </w14:textFill>
              </w:rPr>
            </w:pPr>
          </w:p>
        </w:tc>
        <w:tc>
          <w:tcPr>
            <w:tcW w:w="638" w:type="dxa"/>
            <w:vAlign w:val="top"/>
          </w:tcPr>
          <w:p w14:paraId="4FBA567F">
            <w:pPr>
              <w:pStyle w:val="12"/>
              <w:rPr>
                <w:color w:val="000000" w:themeColor="text1"/>
                <w:highlight w:val="none"/>
                <w14:textFill>
                  <w14:solidFill>
                    <w14:schemeClr w14:val="tx1"/>
                  </w14:solidFill>
                </w14:textFill>
              </w:rPr>
            </w:pPr>
          </w:p>
        </w:tc>
      </w:tr>
      <w:tr w14:paraId="7261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91" w:type="dxa"/>
            <w:vAlign w:val="top"/>
          </w:tcPr>
          <w:p w14:paraId="0D5765FE">
            <w:pPr>
              <w:pStyle w:val="12"/>
              <w:spacing w:line="258" w:lineRule="auto"/>
              <w:rPr>
                <w:color w:val="000000" w:themeColor="text1"/>
                <w:highlight w:val="none"/>
                <w14:textFill>
                  <w14:solidFill>
                    <w14:schemeClr w14:val="tx1"/>
                  </w14:solidFill>
                </w14:textFill>
              </w:rPr>
            </w:pPr>
          </w:p>
          <w:p w14:paraId="386DF0C1">
            <w:pPr>
              <w:spacing w:before="94" w:line="172" w:lineRule="auto"/>
              <w:ind w:left="29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5</w:t>
            </w:r>
          </w:p>
        </w:tc>
        <w:tc>
          <w:tcPr>
            <w:tcW w:w="7233" w:type="dxa"/>
            <w:vAlign w:val="top"/>
          </w:tcPr>
          <w:p w14:paraId="6843FC22">
            <w:pPr>
              <w:spacing w:before="91" w:line="281" w:lineRule="auto"/>
              <w:ind w:left="105" w:right="102"/>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3"/>
                <w:sz w:val="22"/>
                <w:szCs w:val="22"/>
                <w:highlight w:val="none"/>
                <w14:textFill>
                  <w14:solidFill>
                    <w14:schemeClr w14:val="tx1"/>
                  </w14:solidFill>
                </w14:textFill>
              </w:rPr>
              <w:t>投标单位所报的各分项投标报价在合同履行过程中是固定不变的 ，不得以</w:t>
            </w:r>
            <w:r>
              <w:rPr>
                <w:rFonts w:ascii="微软雅黑" w:hAnsi="微软雅黑" w:eastAsia="微软雅黑" w:cs="微软雅黑"/>
                <w:color w:val="000000" w:themeColor="text1"/>
                <w:spacing w:val="12"/>
                <w:sz w:val="22"/>
                <w:szCs w:val="22"/>
                <w:highlight w:val="none"/>
                <w14:textFill>
                  <w14:solidFill>
                    <w14:schemeClr w14:val="tx1"/>
                  </w14:solidFill>
                </w14:textFill>
              </w:rPr>
              <w:t xml:space="preserve"> </w:t>
            </w:r>
            <w:r>
              <w:rPr>
                <w:rFonts w:ascii="微软雅黑" w:hAnsi="微软雅黑" w:eastAsia="微软雅黑" w:cs="微软雅黑"/>
                <w:color w:val="000000" w:themeColor="text1"/>
                <w:spacing w:val="-2"/>
                <w:sz w:val="22"/>
                <w:szCs w:val="22"/>
                <w:highlight w:val="none"/>
                <w14:textFill>
                  <w14:solidFill>
                    <w14:schemeClr w14:val="tx1"/>
                  </w14:solidFill>
                </w14:textFill>
              </w:rPr>
              <w:t>任何理由予以变更 ；</w:t>
            </w:r>
          </w:p>
        </w:tc>
        <w:tc>
          <w:tcPr>
            <w:tcW w:w="649" w:type="dxa"/>
            <w:vAlign w:val="top"/>
          </w:tcPr>
          <w:p w14:paraId="19194193">
            <w:pPr>
              <w:pStyle w:val="12"/>
              <w:rPr>
                <w:color w:val="000000" w:themeColor="text1"/>
                <w:highlight w:val="none"/>
                <w14:textFill>
                  <w14:solidFill>
                    <w14:schemeClr w14:val="tx1"/>
                  </w14:solidFill>
                </w14:textFill>
              </w:rPr>
            </w:pPr>
          </w:p>
        </w:tc>
        <w:tc>
          <w:tcPr>
            <w:tcW w:w="649" w:type="dxa"/>
            <w:vAlign w:val="top"/>
          </w:tcPr>
          <w:p w14:paraId="2FAFFA0E">
            <w:pPr>
              <w:pStyle w:val="12"/>
              <w:rPr>
                <w:color w:val="000000" w:themeColor="text1"/>
                <w:highlight w:val="none"/>
                <w14:textFill>
                  <w14:solidFill>
                    <w14:schemeClr w14:val="tx1"/>
                  </w14:solidFill>
                </w14:textFill>
              </w:rPr>
            </w:pPr>
          </w:p>
        </w:tc>
        <w:tc>
          <w:tcPr>
            <w:tcW w:w="638" w:type="dxa"/>
            <w:vAlign w:val="top"/>
          </w:tcPr>
          <w:p w14:paraId="11D1FF13">
            <w:pPr>
              <w:pStyle w:val="12"/>
              <w:rPr>
                <w:color w:val="000000" w:themeColor="text1"/>
                <w:highlight w:val="none"/>
                <w14:textFill>
                  <w14:solidFill>
                    <w14:schemeClr w14:val="tx1"/>
                  </w14:solidFill>
                </w14:textFill>
              </w:rPr>
            </w:pPr>
          </w:p>
        </w:tc>
      </w:tr>
      <w:tr w14:paraId="22D0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91" w:type="dxa"/>
            <w:vAlign w:val="top"/>
          </w:tcPr>
          <w:p w14:paraId="289A823D">
            <w:pPr>
              <w:spacing w:before="172" w:line="174" w:lineRule="auto"/>
              <w:ind w:left="290"/>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6</w:t>
            </w:r>
          </w:p>
        </w:tc>
        <w:tc>
          <w:tcPr>
            <w:tcW w:w="7233" w:type="dxa"/>
            <w:vAlign w:val="top"/>
          </w:tcPr>
          <w:p w14:paraId="392E7301">
            <w:pPr>
              <w:spacing w:before="156" w:line="184" w:lineRule="auto"/>
              <w:ind w:left="105"/>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2"/>
                <w:sz w:val="22"/>
                <w:szCs w:val="22"/>
                <w:highlight w:val="none"/>
                <w14:textFill>
                  <w14:solidFill>
                    <w14:schemeClr w14:val="tx1"/>
                  </w14:solidFill>
                </w14:textFill>
              </w:rPr>
              <w:t>所投产品的实质性条款与招标文件要求的条款相符 ，</w:t>
            </w:r>
            <w:r>
              <w:rPr>
                <w:rFonts w:ascii="微软雅黑" w:hAnsi="微软雅黑" w:eastAsia="微软雅黑" w:cs="微软雅黑"/>
                <w:color w:val="000000" w:themeColor="text1"/>
                <w:spacing w:val="-3"/>
                <w:sz w:val="22"/>
                <w:szCs w:val="22"/>
                <w:highlight w:val="none"/>
                <w14:textFill>
                  <w14:solidFill>
                    <w14:schemeClr w14:val="tx1"/>
                  </w14:solidFill>
                </w14:textFill>
              </w:rPr>
              <w:t>且没有重大偏离的 ；</w:t>
            </w:r>
          </w:p>
        </w:tc>
        <w:tc>
          <w:tcPr>
            <w:tcW w:w="649" w:type="dxa"/>
            <w:vAlign w:val="top"/>
          </w:tcPr>
          <w:p w14:paraId="552CEB89">
            <w:pPr>
              <w:pStyle w:val="12"/>
              <w:rPr>
                <w:color w:val="000000" w:themeColor="text1"/>
                <w:highlight w:val="none"/>
                <w14:textFill>
                  <w14:solidFill>
                    <w14:schemeClr w14:val="tx1"/>
                  </w14:solidFill>
                </w14:textFill>
              </w:rPr>
            </w:pPr>
          </w:p>
        </w:tc>
        <w:tc>
          <w:tcPr>
            <w:tcW w:w="649" w:type="dxa"/>
            <w:vAlign w:val="top"/>
          </w:tcPr>
          <w:p w14:paraId="109CB0EA">
            <w:pPr>
              <w:pStyle w:val="12"/>
              <w:rPr>
                <w:color w:val="000000" w:themeColor="text1"/>
                <w:highlight w:val="none"/>
                <w14:textFill>
                  <w14:solidFill>
                    <w14:schemeClr w14:val="tx1"/>
                  </w14:solidFill>
                </w14:textFill>
              </w:rPr>
            </w:pPr>
          </w:p>
        </w:tc>
        <w:tc>
          <w:tcPr>
            <w:tcW w:w="638" w:type="dxa"/>
            <w:vAlign w:val="top"/>
          </w:tcPr>
          <w:p w14:paraId="40A54C32">
            <w:pPr>
              <w:pStyle w:val="12"/>
              <w:rPr>
                <w:color w:val="000000" w:themeColor="text1"/>
                <w:highlight w:val="none"/>
                <w14:textFill>
                  <w14:solidFill>
                    <w14:schemeClr w14:val="tx1"/>
                  </w14:solidFill>
                </w14:textFill>
              </w:rPr>
            </w:pPr>
          </w:p>
        </w:tc>
      </w:tr>
      <w:tr w14:paraId="0123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691" w:type="dxa"/>
            <w:vAlign w:val="top"/>
          </w:tcPr>
          <w:p w14:paraId="4AADC9E1">
            <w:pPr>
              <w:spacing w:before="208" w:line="172" w:lineRule="auto"/>
              <w:ind w:left="287"/>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7</w:t>
            </w:r>
          </w:p>
        </w:tc>
        <w:tc>
          <w:tcPr>
            <w:tcW w:w="7233" w:type="dxa"/>
            <w:vAlign w:val="top"/>
          </w:tcPr>
          <w:p w14:paraId="6B613DE8">
            <w:pPr>
              <w:spacing w:before="189" w:line="184" w:lineRule="auto"/>
              <w:ind w:left="10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2"/>
                <w:sz w:val="22"/>
                <w:szCs w:val="22"/>
                <w:highlight w:val="none"/>
                <w14:textFill>
                  <w14:solidFill>
                    <w14:schemeClr w14:val="tx1"/>
                  </w14:solidFill>
                </w14:textFill>
              </w:rPr>
              <w:t>投标有效期自提交投标文件截止之日起</w:t>
            </w:r>
            <w:r>
              <w:rPr>
                <w:rFonts w:ascii="微软雅黑" w:hAnsi="微软雅黑" w:eastAsia="微软雅黑" w:cs="微软雅黑"/>
                <w:color w:val="000000" w:themeColor="text1"/>
                <w:spacing w:val="63"/>
                <w:w w:val="101"/>
                <w:sz w:val="22"/>
                <w:szCs w:val="22"/>
                <w:highlight w:val="none"/>
                <w:u w:val="single" w:color="auto"/>
                <w14:textFill>
                  <w14:solidFill>
                    <w14:schemeClr w14:val="tx1"/>
                  </w14:solidFill>
                </w14:textFill>
              </w:rPr>
              <w:t xml:space="preserve"> </w:t>
            </w:r>
            <w:r>
              <w:rPr>
                <w:rFonts w:ascii="微软雅黑" w:hAnsi="微软雅黑" w:eastAsia="微软雅黑" w:cs="微软雅黑"/>
                <w:color w:val="000000" w:themeColor="text1"/>
                <w:spacing w:val="-2"/>
                <w:sz w:val="22"/>
                <w:szCs w:val="22"/>
                <w:highlight w:val="none"/>
                <w:u w:val="single" w:color="auto"/>
                <w14:textFill>
                  <w14:solidFill>
                    <w14:schemeClr w14:val="tx1"/>
                  </w14:solidFill>
                </w14:textFill>
              </w:rPr>
              <w:t xml:space="preserve">90  </w:t>
            </w:r>
            <w:r>
              <w:rPr>
                <w:rFonts w:ascii="微软雅黑" w:hAnsi="微软雅黑" w:eastAsia="微软雅黑" w:cs="微软雅黑"/>
                <w:color w:val="000000" w:themeColor="text1"/>
                <w:spacing w:val="-2"/>
                <w:sz w:val="22"/>
                <w:szCs w:val="22"/>
                <w:highlight w:val="none"/>
                <w14:textFill>
                  <w14:solidFill>
                    <w14:schemeClr w14:val="tx1"/>
                  </w14:solidFill>
                </w14:textFill>
              </w:rPr>
              <w:t>日历日 ；</w:t>
            </w:r>
          </w:p>
        </w:tc>
        <w:tc>
          <w:tcPr>
            <w:tcW w:w="649" w:type="dxa"/>
            <w:vAlign w:val="top"/>
          </w:tcPr>
          <w:p w14:paraId="4D09693D">
            <w:pPr>
              <w:pStyle w:val="12"/>
              <w:rPr>
                <w:color w:val="000000" w:themeColor="text1"/>
                <w:highlight w:val="none"/>
                <w14:textFill>
                  <w14:solidFill>
                    <w14:schemeClr w14:val="tx1"/>
                  </w14:solidFill>
                </w14:textFill>
              </w:rPr>
            </w:pPr>
          </w:p>
        </w:tc>
        <w:tc>
          <w:tcPr>
            <w:tcW w:w="649" w:type="dxa"/>
            <w:vAlign w:val="top"/>
          </w:tcPr>
          <w:p w14:paraId="73C34AC7">
            <w:pPr>
              <w:pStyle w:val="12"/>
              <w:rPr>
                <w:color w:val="000000" w:themeColor="text1"/>
                <w:highlight w:val="none"/>
                <w14:textFill>
                  <w14:solidFill>
                    <w14:schemeClr w14:val="tx1"/>
                  </w14:solidFill>
                </w14:textFill>
              </w:rPr>
            </w:pPr>
          </w:p>
        </w:tc>
        <w:tc>
          <w:tcPr>
            <w:tcW w:w="638" w:type="dxa"/>
            <w:vAlign w:val="top"/>
          </w:tcPr>
          <w:p w14:paraId="7E15E2A8">
            <w:pPr>
              <w:pStyle w:val="12"/>
              <w:rPr>
                <w:color w:val="000000" w:themeColor="text1"/>
                <w:highlight w:val="none"/>
                <w14:textFill>
                  <w14:solidFill>
                    <w14:schemeClr w14:val="tx1"/>
                  </w14:solidFill>
                </w14:textFill>
              </w:rPr>
            </w:pPr>
          </w:p>
        </w:tc>
      </w:tr>
      <w:tr w14:paraId="7630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91" w:type="dxa"/>
            <w:vAlign w:val="top"/>
          </w:tcPr>
          <w:p w14:paraId="7F76C9D7">
            <w:pPr>
              <w:spacing w:before="152" w:line="174" w:lineRule="auto"/>
              <w:ind w:left="289"/>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8</w:t>
            </w:r>
          </w:p>
        </w:tc>
        <w:tc>
          <w:tcPr>
            <w:tcW w:w="7233" w:type="dxa"/>
            <w:vAlign w:val="top"/>
          </w:tcPr>
          <w:p w14:paraId="2BA26DAC">
            <w:pPr>
              <w:spacing w:before="135" w:line="185" w:lineRule="auto"/>
              <w:ind w:left="10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1"/>
                <w:sz w:val="22"/>
                <w:szCs w:val="22"/>
                <w:highlight w:val="none"/>
                <w14:textFill>
                  <w14:solidFill>
                    <w14:schemeClr w14:val="tx1"/>
                  </w14:solidFill>
                </w14:textFill>
              </w:rPr>
              <w:t>投标文件按照招标文件规定要求签署、盖章 ；</w:t>
            </w:r>
          </w:p>
        </w:tc>
        <w:tc>
          <w:tcPr>
            <w:tcW w:w="649" w:type="dxa"/>
            <w:vAlign w:val="top"/>
          </w:tcPr>
          <w:p w14:paraId="1CF4656B">
            <w:pPr>
              <w:pStyle w:val="12"/>
              <w:rPr>
                <w:color w:val="000000" w:themeColor="text1"/>
                <w:highlight w:val="none"/>
                <w14:textFill>
                  <w14:solidFill>
                    <w14:schemeClr w14:val="tx1"/>
                  </w14:solidFill>
                </w14:textFill>
              </w:rPr>
            </w:pPr>
          </w:p>
        </w:tc>
        <w:tc>
          <w:tcPr>
            <w:tcW w:w="649" w:type="dxa"/>
            <w:vAlign w:val="top"/>
          </w:tcPr>
          <w:p w14:paraId="7CEB7F0B">
            <w:pPr>
              <w:pStyle w:val="12"/>
              <w:rPr>
                <w:color w:val="000000" w:themeColor="text1"/>
                <w:highlight w:val="none"/>
                <w14:textFill>
                  <w14:solidFill>
                    <w14:schemeClr w14:val="tx1"/>
                  </w14:solidFill>
                </w14:textFill>
              </w:rPr>
            </w:pPr>
          </w:p>
        </w:tc>
        <w:tc>
          <w:tcPr>
            <w:tcW w:w="638" w:type="dxa"/>
            <w:vAlign w:val="top"/>
          </w:tcPr>
          <w:p w14:paraId="59A1ADE3">
            <w:pPr>
              <w:pStyle w:val="12"/>
              <w:rPr>
                <w:color w:val="000000" w:themeColor="text1"/>
                <w:highlight w:val="none"/>
                <w14:textFill>
                  <w14:solidFill>
                    <w14:schemeClr w14:val="tx1"/>
                  </w14:solidFill>
                </w14:textFill>
              </w:rPr>
            </w:pPr>
          </w:p>
        </w:tc>
      </w:tr>
      <w:tr w14:paraId="2A3C6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91" w:type="dxa"/>
            <w:vAlign w:val="top"/>
          </w:tcPr>
          <w:p w14:paraId="0C55A27A">
            <w:pPr>
              <w:spacing w:before="151" w:line="174" w:lineRule="auto"/>
              <w:ind w:left="288"/>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z w:val="22"/>
                <w:szCs w:val="22"/>
                <w:highlight w:val="none"/>
                <w14:textFill>
                  <w14:solidFill>
                    <w14:schemeClr w14:val="tx1"/>
                  </w14:solidFill>
                </w14:textFill>
              </w:rPr>
              <w:t>9</w:t>
            </w:r>
          </w:p>
        </w:tc>
        <w:tc>
          <w:tcPr>
            <w:tcW w:w="7233" w:type="dxa"/>
            <w:vAlign w:val="top"/>
          </w:tcPr>
          <w:p w14:paraId="2918681F">
            <w:pPr>
              <w:spacing w:before="136" w:line="184" w:lineRule="auto"/>
              <w:ind w:left="10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1"/>
                <w:sz w:val="22"/>
                <w:szCs w:val="22"/>
                <w:highlight w:val="none"/>
                <w14:textFill>
                  <w14:solidFill>
                    <w14:schemeClr w14:val="tx1"/>
                  </w14:solidFill>
                </w14:textFill>
              </w:rPr>
              <w:t>评标委员会共同确定没有实质上不响应招标文件要求的 ；</w:t>
            </w:r>
          </w:p>
        </w:tc>
        <w:tc>
          <w:tcPr>
            <w:tcW w:w="649" w:type="dxa"/>
            <w:vAlign w:val="top"/>
          </w:tcPr>
          <w:p w14:paraId="1AF47ECE">
            <w:pPr>
              <w:pStyle w:val="12"/>
              <w:rPr>
                <w:color w:val="000000" w:themeColor="text1"/>
                <w:highlight w:val="none"/>
                <w14:textFill>
                  <w14:solidFill>
                    <w14:schemeClr w14:val="tx1"/>
                  </w14:solidFill>
                </w14:textFill>
              </w:rPr>
            </w:pPr>
          </w:p>
        </w:tc>
        <w:tc>
          <w:tcPr>
            <w:tcW w:w="649" w:type="dxa"/>
            <w:vAlign w:val="top"/>
          </w:tcPr>
          <w:p w14:paraId="0997B9C1">
            <w:pPr>
              <w:pStyle w:val="12"/>
              <w:rPr>
                <w:color w:val="000000" w:themeColor="text1"/>
                <w:highlight w:val="none"/>
                <w14:textFill>
                  <w14:solidFill>
                    <w14:schemeClr w14:val="tx1"/>
                  </w14:solidFill>
                </w14:textFill>
              </w:rPr>
            </w:pPr>
          </w:p>
        </w:tc>
        <w:tc>
          <w:tcPr>
            <w:tcW w:w="638" w:type="dxa"/>
            <w:vAlign w:val="top"/>
          </w:tcPr>
          <w:p w14:paraId="2595061E">
            <w:pPr>
              <w:pStyle w:val="12"/>
              <w:rPr>
                <w:color w:val="000000" w:themeColor="text1"/>
                <w:highlight w:val="none"/>
                <w14:textFill>
                  <w14:solidFill>
                    <w14:schemeClr w14:val="tx1"/>
                  </w14:solidFill>
                </w14:textFill>
              </w:rPr>
            </w:pPr>
          </w:p>
        </w:tc>
      </w:tr>
      <w:tr w14:paraId="559D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691" w:type="dxa"/>
            <w:vAlign w:val="top"/>
          </w:tcPr>
          <w:p w14:paraId="44E1F60A">
            <w:pPr>
              <w:spacing w:before="127" w:line="174" w:lineRule="auto"/>
              <w:ind w:left="232"/>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10"/>
                <w:sz w:val="22"/>
                <w:szCs w:val="22"/>
                <w:highlight w:val="none"/>
                <w14:textFill>
                  <w14:solidFill>
                    <w14:schemeClr w14:val="tx1"/>
                  </w14:solidFill>
                </w14:textFill>
              </w:rPr>
              <w:t>10</w:t>
            </w:r>
          </w:p>
        </w:tc>
        <w:tc>
          <w:tcPr>
            <w:tcW w:w="7233" w:type="dxa"/>
            <w:vAlign w:val="top"/>
          </w:tcPr>
          <w:p w14:paraId="73154835">
            <w:pPr>
              <w:spacing w:before="109" w:line="185" w:lineRule="auto"/>
              <w:ind w:left="106"/>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color w:val="000000" w:themeColor="text1"/>
                <w:spacing w:val="-1"/>
                <w:sz w:val="22"/>
                <w:szCs w:val="22"/>
                <w:highlight w:val="none"/>
                <w14:textFill>
                  <w14:solidFill>
                    <w14:schemeClr w14:val="tx1"/>
                  </w14:solidFill>
                </w14:textFill>
              </w:rPr>
              <w:t>投标文件未含有采购人不能接受的附加条件。</w:t>
            </w:r>
          </w:p>
        </w:tc>
        <w:tc>
          <w:tcPr>
            <w:tcW w:w="649" w:type="dxa"/>
            <w:vAlign w:val="top"/>
          </w:tcPr>
          <w:p w14:paraId="7A2B7909">
            <w:pPr>
              <w:pStyle w:val="12"/>
              <w:rPr>
                <w:color w:val="000000" w:themeColor="text1"/>
                <w:highlight w:val="none"/>
                <w14:textFill>
                  <w14:solidFill>
                    <w14:schemeClr w14:val="tx1"/>
                  </w14:solidFill>
                </w14:textFill>
              </w:rPr>
            </w:pPr>
          </w:p>
        </w:tc>
        <w:tc>
          <w:tcPr>
            <w:tcW w:w="649" w:type="dxa"/>
            <w:vAlign w:val="top"/>
          </w:tcPr>
          <w:p w14:paraId="06E09576">
            <w:pPr>
              <w:pStyle w:val="12"/>
              <w:rPr>
                <w:color w:val="000000" w:themeColor="text1"/>
                <w:highlight w:val="none"/>
                <w14:textFill>
                  <w14:solidFill>
                    <w14:schemeClr w14:val="tx1"/>
                  </w14:solidFill>
                </w14:textFill>
              </w:rPr>
            </w:pPr>
          </w:p>
        </w:tc>
        <w:tc>
          <w:tcPr>
            <w:tcW w:w="638" w:type="dxa"/>
            <w:vAlign w:val="top"/>
          </w:tcPr>
          <w:p w14:paraId="6F22F47F">
            <w:pPr>
              <w:pStyle w:val="12"/>
              <w:rPr>
                <w:color w:val="000000" w:themeColor="text1"/>
                <w:highlight w:val="none"/>
                <w14:textFill>
                  <w14:solidFill>
                    <w14:schemeClr w14:val="tx1"/>
                  </w14:solidFill>
                </w14:textFill>
              </w:rPr>
            </w:pPr>
          </w:p>
        </w:tc>
      </w:tr>
      <w:tr w14:paraId="4B829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91" w:type="dxa"/>
            <w:vAlign w:val="top"/>
          </w:tcPr>
          <w:p w14:paraId="6B4C8895">
            <w:pPr>
              <w:pStyle w:val="12"/>
              <w:rPr>
                <w:color w:val="000000" w:themeColor="text1"/>
                <w:highlight w:val="none"/>
                <w14:textFill>
                  <w14:solidFill>
                    <w14:schemeClr w14:val="tx1"/>
                  </w14:solidFill>
                </w14:textFill>
              </w:rPr>
            </w:pPr>
          </w:p>
        </w:tc>
        <w:tc>
          <w:tcPr>
            <w:tcW w:w="7233" w:type="dxa"/>
            <w:vAlign w:val="top"/>
          </w:tcPr>
          <w:p w14:paraId="5ED17D5F">
            <w:pPr>
              <w:spacing w:before="92" w:line="184" w:lineRule="auto"/>
              <w:ind w:left="3395"/>
              <w:rPr>
                <w:rFonts w:ascii="微软雅黑" w:hAnsi="微软雅黑" w:eastAsia="微软雅黑" w:cs="微软雅黑"/>
                <w:color w:val="000000" w:themeColor="text1"/>
                <w:sz w:val="22"/>
                <w:szCs w:val="22"/>
                <w:highlight w:val="none"/>
                <w14:textFill>
                  <w14:solidFill>
                    <w14:schemeClr w14:val="tx1"/>
                  </w14:solidFill>
                </w14:textFill>
              </w:rPr>
            </w:pPr>
            <w:r>
              <w:rPr>
                <w:rFonts w:ascii="微软雅黑" w:hAnsi="微软雅黑" w:eastAsia="微软雅黑" w:cs="微软雅黑"/>
                <w:b/>
                <w:bCs/>
                <w:color w:val="000000" w:themeColor="text1"/>
                <w:spacing w:val="-1"/>
                <w:sz w:val="22"/>
                <w:szCs w:val="22"/>
                <w:highlight w:val="none"/>
                <w14:textFill>
                  <w14:solidFill>
                    <w14:schemeClr w14:val="tx1"/>
                  </w14:solidFill>
                </w14:textFill>
              </w:rPr>
              <w:t>结论</w:t>
            </w:r>
          </w:p>
        </w:tc>
        <w:tc>
          <w:tcPr>
            <w:tcW w:w="649" w:type="dxa"/>
            <w:vAlign w:val="top"/>
          </w:tcPr>
          <w:p w14:paraId="7D10BB4C">
            <w:pPr>
              <w:pStyle w:val="12"/>
              <w:rPr>
                <w:color w:val="000000" w:themeColor="text1"/>
                <w:highlight w:val="none"/>
                <w14:textFill>
                  <w14:solidFill>
                    <w14:schemeClr w14:val="tx1"/>
                  </w14:solidFill>
                </w14:textFill>
              </w:rPr>
            </w:pPr>
          </w:p>
        </w:tc>
        <w:tc>
          <w:tcPr>
            <w:tcW w:w="649" w:type="dxa"/>
            <w:vAlign w:val="top"/>
          </w:tcPr>
          <w:p w14:paraId="594AF5A2">
            <w:pPr>
              <w:pStyle w:val="12"/>
              <w:rPr>
                <w:color w:val="000000" w:themeColor="text1"/>
                <w:highlight w:val="none"/>
                <w14:textFill>
                  <w14:solidFill>
                    <w14:schemeClr w14:val="tx1"/>
                  </w14:solidFill>
                </w14:textFill>
              </w:rPr>
            </w:pPr>
          </w:p>
        </w:tc>
        <w:tc>
          <w:tcPr>
            <w:tcW w:w="638" w:type="dxa"/>
            <w:vAlign w:val="top"/>
          </w:tcPr>
          <w:p w14:paraId="55EBA6D8">
            <w:pPr>
              <w:pStyle w:val="12"/>
              <w:rPr>
                <w:color w:val="000000" w:themeColor="text1"/>
                <w:highlight w:val="none"/>
                <w14:textFill>
                  <w14:solidFill>
                    <w14:schemeClr w14:val="tx1"/>
                  </w14:solidFill>
                </w14:textFill>
              </w:rPr>
            </w:pPr>
          </w:p>
        </w:tc>
      </w:tr>
    </w:tbl>
    <w:p w14:paraId="3CC981C1">
      <w:pPr>
        <w:pStyle w:val="5"/>
        <w:spacing w:before="177" w:line="230" w:lineRule="auto"/>
        <w:ind w:left="469"/>
        <w:rPr>
          <w:color w:val="000000" w:themeColor="text1"/>
          <w:sz w:val="18"/>
          <w:szCs w:val="18"/>
          <w:highlight w:val="none"/>
          <w14:textFill>
            <w14:solidFill>
              <w14:schemeClr w14:val="tx1"/>
            </w14:solidFill>
          </w14:textFill>
        </w:rPr>
      </w:pPr>
      <w:r>
        <w:rPr>
          <w:color w:val="000000" w:themeColor="text1"/>
          <w:spacing w:val="5"/>
          <w:sz w:val="18"/>
          <w:szCs w:val="18"/>
          <w:highlight w:val="none"/>
          <w14:textFill>
            <w14:solidFill>
              <w14:schemeClr w14:val="tx1"/>
            </w14:solidFill>
          </w14:textFill>
        </w:rPr>
        <w:t>说明：</w:t>
      </w:r>
    </w:p>
    <w:p w14:paraId="2CA9E0AF">
      <w:pPr>
        <w:pStyle w:val="5"/>
        <w:spacing w:before="176" w:line="230" w:lineRule="auto"/>
        <w:ind w:left="492"/>
        <w:rPr>
          <w:color w:val="000000" w:themeColor="text1"/>
          <w:sz w:val="18"/>
          <w:szCs w:val="18"/>
          <w:highlight w:val="none"/>
          <w14:textFill>
            <w14:solidFill>
              <w14:schemeClr w14:val="tx1"/>
            </w14:solidFill>
          </w14:textFill>
        </w:rPr>
      </w:pPr>
      <w:r>
        <w:rPr>
          <w:color w:val="000000" w:themeColor="text1"/>
          <w:spacing w:val="7"/>
          <w:sz w:val="18"/>
          <w:szCs w:val="18"/>
          <w:highlight w:val="none"/>
          <w14:textFill>
            <w14:solidFill>
              <w14:schemeClr w14:val="tx1"/>
            </w14:solidFill>
          </w14:textFill>
        </w:rPr>
        <w:t>（1）上述各项中用“</w:t>
      </w:r>
      <w:r>
        <w:rPr>
          <w:color w:val="000000" w:themeColor="text1"/>
          <w:spacing w:val="-34"/>
          <w:sz w:val="18"/>
          <w:szCs w:val="18"/>
          <w:highlight w:val="none"/>
          <w14:textFill>
            <w14:solidFill>
              <w14:schemeClr w14:val="tx1"/>
            </w14:solidFill>
          </w14:textFill>
        </w:rPr>
        <w:t xml:space="preserve"> </w:t>
      </w:r>
      <w:r>
        <w:rPr>
          <w:color w:val="000000" w:themeColor="text1"/>
          <w:spacing w:val="7"/>
          <w:sz w:val="18"/>
          <w:szCs w:val="18"/>
          <w:highlight w:val="none"/>
          <w14:textFill>
            <w14:solidFill>
              <w14:schemeClr w14:val="tx1"/>
            </w14:solidFill>
          </w14:textFill>
        </w:rPr>
        <w:t>√</w:t>
      </w:r>
      <w:r>
        <w:rPr>
          <w:color w:val="000000" w:themeColor="text1"/>
          <w:spacing w:val="-63"/>
          <w:sz w:val="18"/>
          <w:szCs w:val="18"/>
          <w:highlight w:val="none"/>
          <w14:textFill>
            <w14:solidFill>
              <w14:schemeClr w14:val="tx1"/>
            </w14:solidFill>
          </w14:textFill>
        </w:rPr>
        <w:t xml:space="preserve"> </w:t>
      </w:r>
      <w:r>
        <w:rPr>
          <w:color w:val="000000" w:themeColor="text1"/>
          <w:spacing w:val="7"/>
          <w:sz w:val="18"/>
          <w:szCs w:val="18"/>
          <w:highlight w:val="none"/>
          <w14:textFill>
            <w14:solidFill>
              <w14:schemeClr w14:val="tx1"/>
            </w14:solidFill>
          </w14:textFill>
        </w:rPr>
        <w:t>”表示合格，</w:t>
      </w:r>
      <w:r>
        <w:rPr>
          <w:color w:val="000000" w:themeColor="text1"/>
          <w:spacing w:val="-66"/>
          <w:sz w:val="18"/>
          <w:szCs w:val="18"/>
          <w:highlight w:val="none"/>
          <w14:textFill>
            <w14:solidFill>
              <w14:schemeClr w14:val="tx1"/>
            </w14:solidFill>
          </w14:textFill>
        </w:rPr>
        <w:t xml:space="preserve"> </w:t>
      </w:r>
      <w:r>
        <w:rPr>
          <w:color w:val="000000" w:themeColor="text1"/>
          <w:spacing w:val="7"/>
          <w:sz w:val="18"/>
          <w:szCs w:val="18"/>
          <w:highlight w:val="none"/>
          <w14:textFill>
            <w14:solidFill>
              <w14:schemeClr w14:val="tx1"/>
            </w14:solidFill>
          </w14:textFill>
        </w:rPr>
        <w:t>“</w:t>
      </w:r>
      <w:r>
        <w:rPr>
          <w:color w:val="000000" w:themeColor="text1"/>
          <w:spacing w:val="-54"/>
          <w:sz w:val="18"/>
          <w:szCs w:val="18"/>
          <w:highlight w:val="none"/>
          <w14:textFill>
            <w14:solidFill>
              <w14:schemeClr w14:val="tx1"/>
            </w14:solidFill>
          </w14:textFill>
        </w:rPr>
        <w:t xml:space="preserve"> </w:t>
      </w:r>
      <w:r>
        <w:rPr>
          <w:color w:val="000000" w:themeColor="text1"/>
          <w:spacing w:val="7"/>
          <w:sz w:val="18"/>
          <w:szCs w:val="18"/>
          <w:highlight w:val="none"/>
          <w14:textFill>
            <w14:solidFill>
              <w14:schemeClr w14:val="tx1"/>
            </w14:solidFill>
          </w14:textFill>
        </w:rPr>
        <w:t>×</w:t>
      </w:r>
      <w:r>
        <w:rPr>
          <w:color w:val="000000" w:themeColor="text1"/>
          <w:spacing w:val="-62"/>
          <w:sz w:val="18"/>
          <w:szCs w:val="18"/>
          <w:highlight w:val="none"/>
          <w14:textFill>
            <w14:solidFill>
              <w14:schemeClr w14:val="tx1"/>
            </w14:solidFill>
          </w14:textFill>
        </w:rPr>
        <w:t xml:space="preserve"> </w:t>
      </w:r>
      <w:r>
        <w:rPr>
          <w:color w:val="000000" w:themeColor="text1"/>
          <w:spacing w:val="7"/>
          <w:sz w:val="18"/>
          <w:szCs w:val="18"/>
          <w:highlight w:val="none"/>
          <w14:textFill>
            <w14:solidFill>
              <w14:schemeClr w14:val="tx1"/>
            </w14:solidFill>
          </w14:textFill>
        </w:rPr>
        <w:t>”表示不</w:t>
      </w:r>
      <w:r>
        <w:rPr>
          <w:color w:val="000000" w:themeColor="text1"/>
          <w:spacing w:val="6"/>
          <w:sz w:val="18"/>
          <w:szCs w:val="18"/>
          <w:highlight w:val="none"/>
          <w14:textFill>
            <w14:solidFill>
              <w14:schemeClr w14:val="tx1"/>
            </w14:solidFill>
          </w14:textFill>
        </w:rPr>
        <w:t>合格；</w:t>
      </w:r>
    </w:p>
    <w:p w14:paraId="6395DDFF">
      <w:pPr>
        <w:pStyle w:val="5"/>
        <w:spacing w:before="191" w:line="256" w:lineRule="auto"/>
        <w:ind w:left="1115" w:right="721" w:hanging="626"/>
        <w:rPr>
          <w:color w:val="000000" w:themeColor="text1"/>
          <w:sz w:val="18"/>
          <w:szCs w:val="18"/>
          <w:highlight w:val="none"/>
          <w14:textFill>
            <w14:solidFill>
              <w14:schemeClr w14:val="tx1"/>
            </w14:solidFill>
          </w14:textFill>
        </w:rPr>
      </w:pPr>
      <w:r>
        <w:rPr>
          <w:color w:val="000000" w:themeColor="text1"/>
          <w:spacing w:val="12"/>
          <w:sz w:val="18"/>
          <w:szCs w:val="18"/>
          <w:highlight w:val="none"/>
          <w14:textFill>
            <w14:solidFill>
              <w14:schemeClr w14:val="tx1"/>
            </w14:solidFill>
          </w14:textFill>
        </w:rPr>
        <w:t>（2）</w:t>
      </w:r>
      <w:r>
        <w:rPr>
          <w:color w:val="000000" w:themeColor="text1"/>
          <w:spacing w:val="-54"/>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上述各项中如有一项为“</w:t>
      </w:r>
      <w:r>
        <w:rPr>
          <w:color w:val="000000" w:themeColor="text1"/>
          <w:spacing w:val="-53"/>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w:t>
      </w:r>
      <w:r>
        <w:rPr>
          <w:color w:val="000000" w:themeColor="text1"/>
          <w:spacing w:val="-58"/>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w:t>
      </w:r>
      <w:r>
        <w:rPr>
          <w:color w:val="000000" w:themeColor="text1"/>
          <w:spacing w:val="70"/>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则结论为“</w:t>
      </w:r>
      <w:r>
        <w:rPr>
          <w:color w:val="000000" w:themeColor="text1"/>
          <w:spacing w:val="-54"/>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w:t>
      </w:r>
      <w:r>
        <w:rPr>
          <w:color w:val="000000" w:themeColor="text1"/>
          <w:spacing w:val="-60"/>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w:t>
      </w:r>
      <w:r>
        <w:rPr>
          <w:color w:val="000000" w:themeColor="text1"/>
          <w:spacing w:val="63"/>
          <w:sz w:val="18"/>
          <w:szCs w:val="18"/>
          <w:highlight w:val="none"/>
          <w14:textFill>
            <w14:solidFill>
              <w14:schemeClr w14:val="tx1"/>
            </w14:solidFill>
          </w14:textFill>
        </w:rPr>
        <w:t xml:space="preserve"> </w:t>
      </w:r>
      <w:r>
        <w:rPr>
          <w:color w:val="000000" w:themeColor="text1"/>
          <w:spacing w:val="12"/>
          <w:sz w:val="18"/>
          <w:szCs w:val="18"/>
          <w:highlight w:val="none"/>
          <w14:textFill>
            <w14:solidFill>
              <w14:schemeClr w14:val="tx1"/>
            </w14:solidFill>
          </w14:textFill>
        </w:rPr>
        <w:t>表示该投</w:t>
      </w:r>
      <w:r>
        <w:rPr>
          <w:color w:val="000000" w:themeColor="text1"/>
          <w:spacing w:val="11"/>
          <w:sz w:val="18"/>
          <w:szCs w:val="18"/>
          <w:highlight w:val="none"/>
          <w14:textFill>
            <w14:solidFill>
              <w14:schemeClr w14:val="tx1"/>
            </w14:solidFill>
          </w14:textFill>
        </w:rPr>
        <w:t>标文件中存在重大偏差，不</w:t>
      </w:r>
      <w:r>
        <w:rPr>
          <w:color w:val="000000" w:themeColor="text1"/>
          <w:spacing w:val="36"/>
          <w:sz w:val="18"/>
          <w:szCs w:val="18"/>
          <w:highlight w:val="none"/>
          <w14:textFill>
            <w14:solidFill>
              <w14:schemeClr w14:val="tx1"/>
            </w14:solidFill>
          </w14:textFill>
        </w:rPr>
        <w:t>能通过初步评审；</w:t>
      </w:r>
      <w:r>
        <w:rPr>
          <w:color w:val="000000" w:themeColor="text1"/>
          <w:spacing w:val="-4"/>
          <w:sz w:val="18"/>
          <w:szCs w:val="18"/>
          <w:highlight w:val="none"/>
          <w14:textFill>
            <w14:solidFill>
              <w14:schemeClr w14:val="tx1"/>
            </w14:solidFill>
          </w14:textFill>
        </w:rPr>
        <w:t xml:space="preserve"> </w:t>
      </w:r>
      <w:r>
        <w:rPr>
          <w:color w:val="000000" w:themeColor="text1"/>
          <w:spacing w:val="36"/>
          <w:sz w:val="18"/>
          <w:szCs w:val="18"/>
          <w:highlight w:val="none"/>
          <w14:textFill>
            <w14:solidFill>
              <w14:schemeClr w14:val="tx1"/>
            </w14:solidFill>
          </w14:textFill>
        </w:rPr>
        <w:t>评委对某一分项评审认为不合格时</w:t>
      </w:r>
      <w:r>
        <w:rPr>
          <w:color w:val="000000" w:themeColor="text1"/>
          <w:spacing w:val="-31"/>
          <w:sz w:val="18"/>
          <w:szCs w:val="18"/>
          <w:highlight w:val="none"/>
          <w14:textFill>
            <w14:solidFill>
              <w14:schemeClr w14:val="tx1"/>
            </w14:solidFill>
          </w14:textFill>
        </w:rPr>
        <w:t xml:space="preserve"> </w:t>
      </w:r>
      <w:r>
        <w:rPr>
          <w:color w:val="000000" w:themeColor="text1"/>
          <w:spacing w:val="36"/>
          <w:sz w:val="18"/>
          <w:szCs w:val="18"/>
          <w:highlight w:val="none"/>
          <w14:textFill>
            <w14:solidFill>
              <w14:schemeClr w14:val="tx1"/>
            </w14:solidFill>
          </w14:textFill>
        </w:rPr>
        <w:t>，</w:t>
      </w:r>
      <w:r>
        <w:rPr>
          <w:color w:val="000000" w:themeColor="text1"/>
          <w:spacing w:val="-39"/>
          <w:sz w:val="18"/>
          <w:szCs w:val="18"/>
          <w:highlight w:val="none"/>
          <w14:textFill>
            <w14:solidFill>
              <w14:schemeClr w14:val="tx1"/>
            </w14:solidFill>
          </w14:textFill>
        </w:rPr>
        <w:t xml:space="preserve"> </w:t>
      </w:r>
      <w:r>
        <w:rPr>
          <w:color w:val="000000" w:themeColor="text1"/>
          <w:spacing w:val="36"/>
          <w:sz w:val="18"/>
          <w:szCs w:val="18"/>
          <w:highlight w:val="none"/>
          <w14:textFill>
            <w14:solidFill>
              <w14:schemeClr w14:val="tx1"/>
            </w14:solidFill>
          </w14:textFill>
        </w:rPr>
        <w:t>必须要写明原因。</w:t>
      </w:r>
    </w:p>
    <w:p w14:paraId="31868469">
      <w:pPr>
        <w:pStyle w:val="5"/>
        <w:spacing w:before="275" w:line="230" w:lineRule="auto"/>
        <w:ind w:left="432"/>
        <w:rPr>
          <w:color w:val="000000" w:themeColor="text1"/>
          <w:sz w:val="18"/>
          <w:szCs w:val="18"/>
          <w:highlight w:val="none"/>
          <w14:textFill>
            <w14:solidFill>
              <w14:schemeClr w14:val="tx1"/>
            </w14:solidFill>
          </w14:textFill>
        </w:rPr>
      </w:pPr>
      <w:r>
        <w:rPr>
          <w:color w:val="000000" w:themeColor="text1"/>
          <w:spacing w:val="34"/>
          <w:sz w:val="18"/>
          <w:szCs w:val="18"/>
          <w:highlight w:val="none"/>
          <w14:textFill>
            <w14:solidFill>
              <w14:schemeClr w14:val="tx1"/>
            </w14:solidFill>
          </w14:textFill>
        </w:rPr>
        <w:t>（</w:t>
      </w:r>
      <w:r>
        <w:rPr>
          <w:color w:val="000000" w:themeColor="text1"/>
          <w:spacing w:val="-47"/>
          <w:sz w:val="18"/>
          <w:szCs w:val="18"/>
          <w:highlight w:val="none"/>
          <w14:textFill>
            <w14:solidFill>
              <w14:schemeClr w14:val="tx1"/>
            </w14:solidFill>
          </w14:textFill>
        </w:rPr>
        <w:t xml:space="preserve"> </w:t>
      </w:r>
      <w:r>
        <w:rPr>
          <w:color w:val="000000" w:themeColor="text1"/>
          <w:spacing w:val="34"/>
          <w:sz w:val="18"/>
          <w:szCs w:val="18"/>
          <w:highlight w:val="none"/>
          <w14:textFill>
            <w14:solidFill>
              <w14:schemeClr w14:val="tx1"/>
            </w14:solidFill>
          </w14:textFill>
        </w:rPr>
        <w:t>3）投标文件最终合格与否</w:t>
      </w:r>
      <w:r>
        <w:rPr>
          <w:color w:val="000000" w:themeColor="text1"/>
          <w:spacing w:val="-38"/>
          <w:sz w:val="18"/>
          <w:szCs w:val="18"/>
          <w:highlight w:val="none"/>
          <w14:textFill>
            <w14:solidFill>
              <w14:schemeClr w14:val="tx1"/>
            </w14:solidFill>
          </w14:textFill>
        </w:rPr>
        <w:t xml:space="preserve"> </w:t>
      </w:r>
      <w:r>
        <w:rPr>
          <w:color w:val="000000" w:themeColor="text1"/>
          <w:spacing w:val="34"/>
          <w:sz w:val="18"/>
          <w:szCs w:val="18"/>
          <w:highlight w:val="none"/>
          <w14:textFill>
            <w14:solidFill>
              <w14:schemeClr w14:val="tx1"/>
            </w14:solidFill>
          </w14:textFill>
        </w:rPr>
        <w:t>，</w:t>
      </w:r>
      <w:r>
        <w:rPr>
          <w:color w:val="000000" w:themeColor="text1"/>
          <w:spacing w:val="-23"/>
          <w:sz w:val="18"/>
          <w:szCs w:val="18"/>
          <w:highlight w:val="none"/>
          <w14:textFill>
            <w14:solidFill>
              <w14:schemeClr w14:val="tx1"/>
            </w14:solidFill>
          </w14:textFill>
        </w:rPr>
        <w:t xml:space="preserve"> </w:t>
      </w:r>
      <w:bookmarkStart w:id="11" w:name="_GoBack"/>
      <w:bookmarkEnd w:id="11"/>
      <w:r>
        <w:rPr>
          <w:color w:val="000000" w:themeColor="text1"/>
          <w:spacing w:val="34"/>
          <w:sz w:val="18"/>
          <w:szCs w:val="18"/>
          <w:highlight w:val="none"/>
          <w14:textFill>
            <w14:solidFill>
              <w14:schemeClr w14:val="tx1"/>
            </w14:solidFill>
          </w14:textFill>
        </w:rPr>
        <w:t>以所有评委</w:t>
      </w:r>
      <w:r>
        <w:rPr>
          <w:color w:val="000000" w:themeColor="text1"/>
          <w:spacing w:val="33"/>
          <w:sz w:val="18"/>
          <w:szCs w:val="18"/>
          <w:highlight w:val="none"/>
          <w14:textFill>
            <w14:solidFill>
              <w14:schemeClr w14:val="tx1"/>
            </w14:solidFill>
          </w14:textFill>
        </w:rPr>
        <w:t>的评审意见中少数服从多数为原则定论。</w:t>
      </w:r>
    </w:p>
    <w:p w14:paraId="3ED96243">
      <w:pPr>
        <w:pStyle w:val="5"/>
        <w:spacing w:before="174" w:line="230" w:lineRule="auto"/>
        <w:ind w:left="410"/>
        <w:rPr>
          <w:color w:val="000000" w:themeColor="text1"/>
          <w:sz w:val="18"/>
          <w:szCs w:val="18"/>
          <w:highlight w:val="none"/>
          <w14:textFill>
            <w14:solidFill>
              <w14:schemeClr w14:val="tx1"/>
            </w14:solidFill>
          </w14:textFill>
        </w:rPr>
      </w:pPr>
      <w:r>
        <w:rPr>
          <w:b/>
          <w:bCs/>
          <w:color w:val="000000" w:themeColor="text1"/>
          <w:spacing w:val="33"/>
          <w:sz w:val="18"/>
          <w:szCs w:val="18"/>
          <w:highlight w:val="none"/>
          <w14:textFill>
            <w14:solidFill>
              <w14:schemeClr w14:val="tx1"/>
            </w14:solidFill>
          </w14:textFill>
        </w:rPr>
        <w:t>未通过资格审查的投标人不进入评标；</w:t>
      </w:r>
      <w:r>
        <w:rPr>
          <w:color w:val="000000" w:themeColor="text1"/>
          <w:spacing w:val="-11"/>
          <w:sz w:val="18"/>
          <w:szCs w:val="18"/>
          <w:highlight w:val="none"/>
          <w14:textFill>
            <w14:solidFill>
              <w14:schemeClr w14:val="tx1"/>
            </w14:solidFill>
          </w14:textFill>
        </w:rPr>
        <w:t xml:space="preserve"> </w:t>
      </w:r>
      <w:r>
        <w:rPr>
          <w:b/>
          <w:bCs/>
          <w:color w:val="000000" w:themeColor="text1"/>
          <w:spacing w:val="33"/>
          <w:sz w:val="18"/>
          <w:szCs w:val="18"/>
          <w:highlight w:val="none"/>
          <w14:textFill>
            <w14:solidFill>
              <w14:schemeClr w14:val="tx1"/>
            </w14:solidFill>
          </w14:textFill>
        </w:rPr>
        <w:t>通过资格审查的投标</w:t>
      </w:r>
      <w:r>
        <w:rPr>
          <w:b/>
          <w:bCs/>
          <w:color w:val="000000" w:themeColor="text1"/>
          <w:spacing w:val="32"/>
          <w:sz w:val="18"/>
          <w:szCs w:val="18"/>
          <w:highlight w:val="none"/>
          <w14:textFill>
            <w14:solidFill>
              <w14:schemeClr w14:val="tx1"/>
            </w14:solidFill>
          </w14:textFill>
        </w:rPr>
        <w:t>人少于不足三家的</w:t>
      </w:r>
      <w:r>
        <w:rPr>
          <w:color w:val="000000" w:themeColor="text1"/>
          <w:spacing w:val="-38"/>
          <w:sz w:val="18"/>
          <w:szCs w:val="18"/>
          <w:highlight w:val="none"/>
          <w14:textFill>
            <w14:solidFill>
              <w14:schemeClr w14:val="tx1"/>
            </w14:solidFill>
          </w14:textFill>
        </w:rPr>
        <w:t xml:space="preserve"> </w:t>
      </w:r>
      <w:r>
        <w:rPr>
          <w:b/>
          <w:bCs/>
          <w:color w:val="000000" w:themeColor="text1"/>
          <w:spacing w:val="32"/>
          <w:sz w:val="18"/>
          <w:szCs w:val="18"/>
          <w:highlight w:val="none"/>
          <w14:textFill>
            <w14:solidFill>
              <w14:schemeClr w14:val="tx1"/>
            </w14:solidFill>
          </w14:textFill>
        </w:rPr>
        <w:t>，</w:t>
      </w:r>
      <w:r>
        <w:rPr>
          <w:color w:val="000000" w:themeColor="text1"/>
          <w:spacing w:val="-44"/>
          <w:sz w:val="18"/>
          <w:szCs w:val="18"/>
          <w:highlight w:val="none"/>
          <w14:textFill>
            <w14:solidFill>
              <w14:schemeClr w14:val="tx1"/>
            </w14:solidFill>
          </w14:textFill>
        </w:rPr>
        <w:t xml:space="preserve"> </w:t>
      </w:r>
      <w:r>
        <w:rPr>
          <w:b/>
          <w:bCs/>
          <w:color w:val="000000" w:themeColor="text1"/>
          <w:spacing w:val="32"/>
          <w:sz w:val="18"/>
          <w:szCs w:val="18"/>
          <w:highlight w:val="none"/>
          <w14:textFill>
            <w14:solidFill>
              <w14:schemeClr w14:val="tx1"/>
            </w14:solidFill>
          </w14:textFill>
        </w:rPr>
        <w:t>不得评标</w:t>
      </w:r>
    </w:p>
    <w:p w14:paraId="06DDAFAC">
      <w:pPr>
        <w:pStyle w:val="5"/>
        <w:spacing w:before="134" w:line="93" w:lineRule="exact"/>
        <w:ind w:left="426"/>
        <w:rPr>
          <w:color w:val="000000" w:themeColor="text1"/>
          <w:sz w:val="18"/>
          <w:szCs w:val="18"/>
          <w:highlight w:val="none"/>
          <w14:textFill>
            <w14:solidFill>
              <w14:schemeClr w14:val="tx1"/>
            </w14:solidFill>
          </w14:textFill>
        </w:rPr>
      </w:pPr>
      <w:r>
        <w:rPr>
          <w:b/>
          <w:bCs/>
          <w:color w:val="000000" w:themeColor="text1"/>
          <w:spacing w:val="-2"/>
          <w:position w:val="1"/>
          <w:sz w:val="18"/>
          <w:szCs w:val="18"/>
          <w:highlight w:val="none"/>
          <w14:textFill>
            <w14:solidFill>
              <w14:schemeClr w14:val="tx1"/>
            </w14:solidFill>
          </w14:textFill>
        </w:rPr>
        <w:t>。</w:t>
      </w:r>
    </w:p>
    <w:p w14:paraId="2E8AD066">
      <w:pPr>
        <w:spacing w:line="93" w:lineRule="exact"/>
        <w:rPr>
          <w:color w:val="000000" w:themeColor="text1"/>
          <w:sz w:val="18"/>
          <w:szCs w:val="18"/>
          <w:highlight w:val="none"/>
          <w14:textFill>
            <w14:solidFill>
              <w14:schemeClr w14:val="tx1"/>
            </w14:solidFill>
          </w14:textFill>
        </w:rPr>
      </w:pPr>
    </w:p>
    <w:p w14:paraId="681FEF3E">
      <w:pPr>
        <w:pStyle w:val="3"/>
        <w:rPr>
          <w:color w:val="000000" w:themeColor="text1"/>
          <w:sz w:val="18"/>
          <w:szCs w:val="18"/>
          <w:highlight w:val="none"/>
          <w14:textFill>
            <w14:solidFill>
              <w14:schemeClr w14:val="tx1"/>
            </w14:solidFill>
          </w14:textFill>
        </w:rPr>
      </w:pPr>
    </w:p>
    <w:p w14:paraId="6921106F">
      <w:pPr>
        <w:pStyle w:val="4"/>
        <w:rPr>
          <w:color w:val="000000" w:themeColor="text1"/>
          <w:sz w:val="18"/>
          <w:szCs w:val="18"/>
          <w:highlight w:val="none"/>
          <w14:textFill>
            <w14:solidFill>
              <w14:schemeClr w14:val="tx1"/>
            </w14:solidFill>
          </w14:textFill>
        </w:rPr>
      </w:pPr>
    </w:p>
    <w:p w14:paraId="0B7F2FA8">
      <w:pPr>
        <w:rPr>
          <w:color w:val="000000" w:themeColor="text1"/>
          <w:sz w:val="18"/>
          <w:szCs w:val="18"/>
          <w:highlight w:val="none"/>
          <w14:textFill>
            <w14:solidFill>
              <w14:schemeClr w14:val="tx1"/>
            </w14:solidFill>
          </w14:textFill>
        </w:rPr>
      </w:pPr>
    </w:p>
    <w:p w14:paraId="6A6E9A97">
      <w:pPr>
        <w:pStyle w:val="3"/>
        <w:rPr>
          <w:color w:val="000000" w:themeColor="text1"/>
          <w:sz w:val="18"/>
          <w:szCs w:val="18"/>
          <w:highlight w:val="none"/>
          <w14:textFill>
            <w14:solidFill>
              <w14:schemeClr w14:val="tx1"/>
            </w14:solidFill>
          </w14:textFill>
        </w:rPr>
      </w:pPr>
    </w:p>
    <w:p w14:paraId="3F988002">
      <w:pPr>
        <w:pStyle w:val="4"/>
        <w:rPr>
          <w:color w:val="000000" w:themeColor="text1"/>
          <w:sz w:val="18"/>
          <w:szCs w:val="18"/>
          <w:highlight w:val="none"/>
          <w14:textFill>
            <w14:solidFill>
              <w14:schemeClr w14:val="tx1"/>
            </w14:solidFill>
          </w14:textFill>
        </w:rPr>
      </w:pPr>
    </w:p>
    <w:p w14:paraId="2C51AC65">
      <w:pPr>
        <w:jc w:val="center"/>
        <w:rPr>
          <w:color w:val="000000" w:themeColor="text1"/>
          <w:highlight w:val="none"/>
          <w14:textFill>
            <w14:solidFill>
              <w14:schemeClr w14:val="tx1"/>
            </w14:solidFill>
          </w14:textFill>
        </w:rPr>
      </w:pPr>
      <w:r>
        <w:rPr>
          <w:b/>
          <w:bCs/>
          <w:color w:val="000000" w:themeColor="text1"/>
          <w:spacing w:val="-1"/>
          <w:sz w:val="32"/>
          <w:szCs w:val="32"/>
          <w:highlight w:val="none"/>
          <w14:textFill>
            <w14:solidFill>
              <w14:schemeClr w14:val="tx1"/>
            </w14:solidFill>
          </w14:textFill>
        </w:rPr>
        <w:t>评分办法（综合评分法）及评分标准</w:t>
      </w:r>
    </w:p>
    <w:tbl>
      <w:tblPr>
        <w:tblStyle w:val="11"/>
        <w:tblW w:w="97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152"/>
        <w:gridCol w:w="781"/>
        <w:gridCol w:w="7009"/>
      </w:tblGrid>
      <w:tr w14:paraId="66B7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964" w:type="dxa"/>
            <w:gridSpan w:val="2"/>
            <w:vAlign w:val="top"/>
          </w:tcPr>
          <w:p w14:paraId="5215383B">
            <w:pPr>
              <w:keepNext w:val="0"/>
              <w:keepLines w:val="0"/>
              <w:pageBreakBefore w:val="0"/>
              <w:widowControl/>
              <w:kinsoku w:val="0"/>
              <w:wordWrap/>
              <w:overflowPunct/>
              <w:topLinePunct w:val="0"/>
              <w:autoSpaceDE w:val="0"/>
              <w:autoSpaceDN w:val="0"/>
              <w:bidi w:val="0"/>
              <w:adjustRightInd w:val="0"/>
              <w:snapToGrid w:val="0"/>
              <w:spacing w:before="215" w:line="240" w:lineRule="auto"/>
              <w:ind w:left="543"/>
              <w:textAlignment w:val="baseline"/>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1"/>
                <w:sz w:val="22"/>
                <w:szCs w:val="22"/>
                <w:highlight w:val="none"/>
                <w14:textFill>
                  <w14:solidFill>
                    <w14:schemeClr w14:val="tx1"/>
                  </w14:solidFill>
                </w14:textFill>
              </w:rPr>
              <w:t>评审内容</w:t>
            </w:r>
          </w:p>
        </w:tc>
        <w:tc>
          <w:tcPr>
            <w:tcW w:w="781" w:type="dxa"/>
            <w:vAlign w:val="top"/>
          </w:tcPr>
          <w:p w14:paraId="3FB55E5A">
            <w:pPr>
              <w:keepNext w:val="0"/>
              <w:keepLines w:val="0"/>
              <w:pageBreakBefore w:val="0"/>
              <w:widowControl/>
              <w:kinsoku w:val="0"/>
              <w:wordWrap/>
              <w:overflowPunct/>
              <w:topLinePunct w:val="0"/>
              <w:autoSpaceDE w:val="0"/>
              <w:autoSpaceDN w:val="0"/>
              <w:bidi w:val="0"/>
              <w:adjustRightInd w:val="0"/>
              <w:snapToGrid w:val="0"/>
              <w:spacing w:before="217" w:line="240" w:lineRule="auto"/>
              <w:ind w:left="169"/>
              <w:textAlignment w:val="baseline"/>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1"/>
                <w:sz w:val="22"/>
                <w:szCs w:val="22"/>
                <w:highlight w:val="none"/>
                <w14:textFill>
                  <w14:solidFill>
                    <w14:schemeClr w14:val="tx1"/>
                  </w14:solidFill>
                </w14:textFill>
              </w:rPr>
              <w:t>分值</w:t>
            </w:r>
          </w:p>
        </w:tc>
        <w:tc>
          <w:tcPr>
            <w:tcW w:w="7009" w:type="dxa"/>
            <w:vAlign w:val="top"/>
          </w:tcPr>
          <w:p w14:paraId="136BC8D6">
            <w:pPr>
              <w:keepNext w:val="0"/>
              <w:keepLines w:val="0"/>
              <w:pageBreakBefore w:val="0"/>
              <w:widowControl/>
              <w:kinsoku w:val="0"/>
              <w:wordWrap/>
              <w:overflowPunct/>
              <w:topLinePunct w:val="0"/>
              <w:autoSpaceDE w:val="0"/>
              <w:autoSpaceDN w:val="0"/>
              <w:bidi w:val="0"/>
              <w:adjustRightInd w:val="0"/>
              <w:snapToGrid w:val="0"/>
              <w:spacing w:before="215" w:line="240" w:lineRule="auto"/>
              <w:ind w:left="3064"/>
              <w:textAlignment w:val="baseline"/>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pacing w:val="-1"/>
                <w:sz w:val="22"/>
                <w:szCs w:val="22"/>
                <w:highlight w:val="none"/>
                <w14:textFill>
                  <w14:solidFill>
                    <w14:schemeClr w14:val="tx1"/>
                  </w14:solidFill>
                </w14:textFill>
              </w:rPr>
              <w:t>评分标准</w:t>
            </w:r>
          </w:p>
        </w:tc>
      </w:tr>
      <w:tr w14:paraId="7E1C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1" w:hRule="atLeast"/>
        </w:trPr>
        <w:tc>
          <w:tcPr>
            <w:tcW w:w="812" w:type="dxa"/>
            <w:vAlign w:val="top"/>
          </w:tcPr>
          <w:p w14:paraId="5A365EB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E87157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AD9FB1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ECB1657">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58A30DC9">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11AA73A">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713DCC86">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CFEC0EA">
            <w:pPr>
              <w:keepNext w:val="0"/>
              <w:keepLines w:val="0"/>
              <w:pageBreakBefore w:val="0"/>
              <w:widowControl/>
              <w:kinsoku w:val="0"/>
              <w:wordWrap/>
              <w:overflowPunct/>
              <w:topLinePunct w:val="0"/>
              <w:autoSpaceDE w:val="0"/>
              <w:autoSpaceDN w:val="0"/>
              <w:bidi w:val="0"/>
              <w:adjustRightInd w:val="0"/>
              <w:snapToGrid w:val="0"/>
              <w:spacing w:before="95" w:line="240" w:lineRule="auto"/>
              <w:ind w:left="86" w:firstLine="98"/>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4"/>
                <w:w w:val="100"/>
                <w:sz w:val="22"/>
                <w:szCs w:val="22"/>
                <w:highlight w:val="none"/>
                <w14:textFill>
                  <w14:solidFill>
                    <w14:schemeClr w14:val="tx1"/>
                  </w14:solidFill>
                </w14:textFill>
              </w:rPr>
              <w:t>报价</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42"/>
                <w:w w:val="100"/>
                <w:sz w:val="22"/>
                <w:szCs w:val="22"/>
                <w:highlight w:val="none"/>
                <w14:textFill>
                  <w14:solidFill>
                    <w14:schemeClr w14:val="tx1"/>
                  </w14:solidFill>
                </w14:textFill>
              </w:rPr>
              <w:t>部分</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5"/>
                <w:w w:val="100"/>
                <w:sz w:val="22"/>
                <w:szCs w:val="22"/>
                <w:highlight w:val="none"/>
                <w14:textFill>
                  <w14:solidFill>
                    <w14:schemeClr w14:val="tx1"/>
                  </w14:solidFill>
                </w14:textFill>
              </w:rPr>
              <w:t>（30</w:t>
            </w:r>
            <w:r>
              <w:rPr>
                <w:rFonts w:hint="eastAsia" w:ascii="宋体" w:hAnsi="宋体" w:eastAsia="宋体" w:cs="宋体"/>
                <w:color w:val="000000" w:themeColor="text1"/>
                <w:spacing w:val="-14"/>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5"/>
                <w:w w:val="100"/>
                <w:sz w:val="22"/>
                <w:szCs w:val="22"/>
                <w:highlight w:val="none"/>
                <w14:textFill>
                  <w14:solidFill>
                    <w14:schemeClr w14:val="tx1"/>
                  </w14:solidFill>
                </w14:textFill>
              </w:rPr>
              <w:t>）</w:t>
            </w:r>
          </w:p>
        </w:tc>
        <w:tc>
          <w:tcPr>
            <w:tcW w:w="1152" w:type="dxa"/>
            <w:vAlign w:val="top"/>
          </w:tcPr>
          <w:p w14:paraId="396F8652">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5D69E55E">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A72988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9B5127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618AA489">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4D44192">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76F7D82A">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59821B9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D9F6FB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137DF0FC">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76675066">
            <w:pPr>
              <w:keepNext w:val="0"/>
              <w:keepLines w:val="0"/>
              <w:pageBreakBefore w:val="0"/>
              <w:widowControl/>
              <w:kinsoku w:val="0"/>
              <w:wordWrap/>
              <w:overflowPunct/>
              <w:topLinePunct w:val="0"/>
              <w:autoSpaceDE w:val="0"/>
              <w:autoSpaceDN w:val="0"/>
              <w:bidi w:val="0"/>
              <w:adjustRightInd w:val="0"/>
              <w:snapToGrid w:val="0"/>
              <w:spacing w:before="94" w:line="240" w:lineRule="auto"/>
              <w:ind w:left="134"/>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投标价格</w:t>
            </w:r>
          </w:p>
        </w:tc>
        <w:tc>
          <w:tcPr>
            <w:tcW w:w="781" w:type="dxa"/>
            <w:vAlign w:val="top"/>
          </w:tcPr>
          <w:p w14:paraId="2BDF1E1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5D0FDB5C">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32B730C">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764E23E">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1C76BB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1829686E">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D78465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4E15C38">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504D9F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AF2D3B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FDF40CD">
            <w:pPr>
              <w:keepNext w:val="0"/>
              <w:keepLines w:val="0"/>
              <w:pageBreakBefore w:val="0"/>
              <w:widowControl/>
              <w:kinsoku w:val="0"/>
              <w:wordWrap/>
              <w:overflowPunct/>
              <w:topLinePunct w:val="0"/>
              <w:autoSpaceDE w:val="0"/>
              <w:autoSpaceDN w:val="0"/>
              <w:bidi w:val="0"/>
              <w:adjustRightInd w:val="0"/>
              <w:snapToGrid w:val="0"/>
              <w:spacing w:before="94" w:line="240" w:lineRule="auto"/>
              <w:ind w:left="136"/>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5"/>
                <w:w w:val="100"/>
                <w:sz w:val="22"/>
                <w:szCs w:val="22"/>
                <w:highlight w:val="none"/>
                <w14:textFill>
                  <w14:solidFill>
                    <w14:schemeClr w14:val="tx1"/>
                  </w14:solidFill>
                </w14:textFill>
              </w:rPr>
              <w:t>30</w:t>
            </w:r>
            <w:r>
              <w:rPr>
                <w:rFonts w:hint="eastAsia" w:ascii="宋体" w:hAnsi="宋体" w:eastAsia="宋体" w:cs="宋体"/>
                <w:color w:val="000000" w:themeColor="text1"/>
                <w:spacing w:val="-1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5"/>
                <w:w w:val="100"/>
                <w:sz w:val="22"/>
                <w:szCs w:val="22"/>
                <w:highlight w:val="none"/>
                <w14:textFill>
                  <w14:solidFill>
                    <w14:schemeClr w14:val="tx1"/>
                  </w14:solidFill>
                </w14:textFill>
              </w:rPr>
              <w:t>分</w:t>
            </w:r>
          </w:p>
        </w:tc>
        <w:tc>
          <w:tcPr>
            <w:tcW w:w="7009" w:type="dxa"/>
            <w:vAlign w:val="top"/>
          </w:tcPr>
          <w:p w14:paraId="4B46ED02">
            <w:pPr>
              <w:keepNext w:val="0"/>
              <w:keepLines w:val="0"/>
              <w:pageBreakBefore w:val="0"/>
              <w:widowControl/>
              <w:kinsoku w:val="0"/>
              <w:wordWrap/>
              <w:overflowPunct/>
              <w:topLinePunct w:val="0"/>
              <w:autoSpaceDE w:val="0"/>
              <w:autoSpaceDN w:val="0"/>
              <w:bidi w:val="0"/>
              <w:adjustRightInd w:val="0"/>
              <w:snapToGrid w:val="0"/>
              <w:spacing w:before="89" w:line="240" w:lineRule="auto"/>
              <w:ind w:left="106" w:right="105"/>
              <w:jc w:val="both"/>
              <w:textAlignment w:val="baseline"/>
              <w:rPr>
                <w:rFonts w:hint="eastAsia" w:ascii="宋体" w:hAnsi="宋体" w:eastAsia="宋体" w:cs="宋体"/>
                <w:color w:val="000000" w:themeColor="text1"/>
                <w:spacing w:val="-1"/>
                <w:w w:val="100"/>
                <w:sz w:val="22"/>
                <w:szCs w:val="22"/>
                <w:highlight w:val="none"/>
                <w14:textFill>
                  <w14:solidFill>
                    <w14:schemeClr w14:val="tx1"/>
                  </w14:solidFill>
                </w14:textFill>
              </w:rPr>
            </w:pPr>
            <w:r>
              <w:rPr>
                <w:rFonts w:hint="eastAsia" w:ascii="宋体" w:hAnsi="宋体" w:eastAsia="宋体" w:cs="宋体"/>
                <w:color w:val="000000" w:themeColor="text1"/>
                <w:spacing w:val="-3"/>
                <w:w w:val="100"/>
                <w:sz w:val="22"/>
                <w:szCs w:val="22"/>
                <w:highlight w:val="none"/>
                <w14:textFill>
                  <w14:solidFill>
                    <w14:schemeClr w14:val="tx1"/>
                  </w14:solidFill>
                </w14:textFill>
              </w:rPr>
              <w:t>价格分应当采用低价优先法计算，即满足招标文件要求且投标价格最低的投标报价为评标基准价，其价格分为满分。其他投标人的价格分统一</w:t>
            </w:r>
            <w:r>
              <w:rPr>
                <w:rFonts w:hint="eastAsia" w:ascii="宋体" w:hAnsi="宋体" w:eastAsia="宋体" w:cs="宋体"/>
                <w:color w:val="000000" w:themeColor="text1"/>
                <w:spacing w:val="-1"/>
                <w:w w:val="100"/>
                <w:sz w:val="22"/>
                <w:szCs w:val="22"/>
                <w:highlight w:val="none"/>
                <w14:textFill>
                  <w14:solidFill>
                    <w14:schemeClr w14:val="tx1"/>
                  </w14:solidFill>
                </w14:textFill>
              </w:rPr>
              <w:t>按照下列公式计算：</w:t>
            </w:r>
          </w:p>
          <w:p w14:paraId="687E2AF1">
            <w:pPr>
              <w:keepNext w:val="0"/>
              <w:keepLines w:val="0"/>
              <w:pageBreakBefore w:val="0"/>
              <w:widowControl/>
              <w:kinsoku w:val="0"/>
              <w:wordWrap/>
              <w:overflowPunct/>
              <w:topLinePunct w:val="0"/>
              <w:autoSpaceDE w:val="0"/>
              <w:autoSpaceDN w:val="0"/>
              <w:bidi w:val="0"/>
              <w:adjustRightInd w:val="0"/>
              <w:snapToGrid w:val="0"/>
              <w:spacing w:before="89" w:line="240" w:lineRule="auto"/>
              <w:ind w:left="106" w:right="105"/>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3"/>
                <w:w w:val="100"/>
                <w:sz w:val="22"/>
                <w:szCs w:val="22"/>
                <w:highlight w:val="none"/>
                <w14:textFill>
                  <w14:solidFill>
                    <w14:schemeClr w14:val="tx1"/>
                  </w14:solidFill>
                </w14:textFill>
              </w:rPr>
              <w:t>投标报价得分</w:t>
            </w:r>
            <w:r>
              <w:rPr>
                <w:rFonts w:hint="eastAsia" w:ascii="宋体" w:hAnsi="宋体" w:eastAsia="宋体" w:cs="宋体"/>
                <w:color w:val="000000" w:themeColor="text1"/>
                <w:spacing w:val="-39"/>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=（评标基准价／投标报价）×</w:t>
            </w:r>
            <w:r>
              <w:rPr>
                <w:rFonts w:hint="eastAsia" w:ascii="宋体" w:hAnsi="宋体" w:eastAsia="宋体" w:cs="宋体"/>
                <w:color w:val="000000" w:themeColor="text1"/>
                <w:spacing w:val="-46"/>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100×权重</w:t>
            </w:r>
          </w:p>
          <w:p w14:paraId="014303A7">
            <w:pPr>
              <w:keepNext w:val="0"/>
              <w:keepLines w:val="0"/>
              <w:pageBreakBefore w:val="0"/>
              <w:widowControl/>
              <w:kinsoku w:val="0"/>
              <w:wordWrap/>
              <w:overflowPunct/>
              <w:topLinePunct w:val="0"/>
              <w:autoSpaceDE w:val="0"/>
              <w:autoSpaceDN w:val="0"/>
              <w:bidi w:val="0"/>
              <w:adjustRightInd w:val="0"/>
              <w:snapToGrid w:val="0"/>
              <w:spacing w:before="144" w:line="240" w:lineRule="auto"/>
              <w:ind w:left="104"/>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4"/>
                <w:w w:val="100"/>
                <w:sz w:val="22"/>
                <w:szCs w:val="22"/>
                <w:highlight w:val="none"/>
                <w14:textFill>
                  <w14:solidFill>
                    <w14:schemeClr w14:val="tx1"/>
                  </w14:solidFill>
                </w14:textFill>
              </w:rPr>
              <w:t>备注：投标报价得分四舍五入后</w:t>
            </w:r>
            <w:r>
              <w:rPr>
                <w:rFonts w:hint="eastAsia" w:ascii="宋体" w:hAnsi="宋体" w:eastAsia="宋体" w:cs="宋体"/>
                <w:color w:val="000000" w:themeColor="text1"/>
                <w:spacing w:val="-13"/>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4"/>
                <w:w w:val="100"/>
                <w:sz w:val="22"/>
                <w:szCs w:val="22"/>
                <w:highlight w:val="none"/>
                <w14:textFill>
                  <w14:solidFill>
                    <w14:schemeClr w14:val="tx1"/>
                  </w14:solidFill>
                </w14:textFill>
              </w:rPr>
              <w:t>，小数点后保留两位有效数。</w:t>
            </w:r>
          </w:p>
          <w:p w14:paraId="5E3BE212">
            <w:pPr>
              <w:keepNext w:val="0"/>
              <w:keepLines w:val="0"/>
              <w:pageBreakBefore w:val="0"/>
              <w:widowControl/>
              <w:kinsoku w:val="0"/>
              <w:wordWrap/>
              <w:overflowPunct/>
              <w:topLinePunct w:val="0"/>
              <w:autoSpaceDE w:val="0"/>
              <w:autoSpaceDN w:val="0"/>
              <w:bidi w:val="0"/>
              <w:adjustRightInd w:val="0"/>
              <w:snapToGrid w:val="0"/>
              <w:spacing w:before="49" w:line="240" w:lineRule="auto"/>
              <w:ind w:left="104" w:right="33" w:firstLine="2"/>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w w:val="100"/>
                <w:sz w:val="22"/>
                <w:szCs w:val="22"/>
                <w:highlight w:val="none"/>
                <w14:textFill>
                  <w14:solidFill>
                    <w14:schemeClr w14:val="tx1"/>
                  </w14:solidFill>
                </w14:textFill>
              </w:rPr>
              <w:t>本项目根据《政府采购促进中小企业发展管理办法》（财库[2020</w:t>
            </w:r>
            <w:r>
              <w:rPr>
                <w:rFonts w:hint="eastAsia" w:ascii="宋体" w:hAnsi="宋体" w:eastAsia="宋体" w:cs="宋体"/>
                <w:color w:val="000000" w:themeColor="text1"/>
                <w:spacing w:val="-1"/>
                <w:w w:val="100"/>
                <w:sz w:val="22"/>
                <w:szCs w:val="22"/>
                <w:highlight w:val="none"/>
                <w14:textFill>
                  <w14:solidFill>
                    <w14:schemeClr w14:val="tx1"/>
                  </w14:solidFill>
                </w14:textFill>
              </w:rPr>
              <w:t>]46</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
                <w:w w:val="100"/>
                <w:sz w:val="22"/>
                <w:szCs w:val="22"/>
                <w:highlight w:val="none"/>
                <w14:textFill>
                  <w14:solidFill>
                    <w14:schemeClr w14:val="tx1"/>
                  </w14:solidFill>
                </w14:textFill>
              </w:rPr>
              <w:t>号）、关于进一步加大政府采购支持中小企业力度的通知财库〔</w:t>
            </w:r>
            <w:r>
              <w:rPr>
                <w:rFonts w:hint="eastAsia" w:ascii="宋体" w:hAnsi="宋体" w:eastAsia="宋体" w:cs="宋体"/>
                <w:color w:val="000000" w:themeColor="text1"/>
                <w:spacing w:val="-3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
                <w:w w:val="100"/>
                <w:sz w:val="22"/>
                <w:szCs w:val="22"/>
                <w:highlight w:val="none"/>
                <w14:textFill>
                  <w14:solidFill>
                    <w14:schemeClr w14:val="tx1"/>
                  </w14:solidFill>
                </w14:textFill>
              </w:rPr>
              <w:t>2022〕</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19 号 ，《财政部</w:t>
            </w:r>
            <w:r>
              <w:rPr>
                <w:rFonts w:hint="eastAsia" w:ascii="宋体" w:hAnsi="宋体" w:eastAsia="宋体" w:cs="宋体"/>
                <w:color w:val="000000" w:themeColor="text1"/>
                <w:spacing w:val="58"/>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司法部关于政府采购支持监狱企业发展有关问题的通</w:t>
            </w:r>
            <w:r>
              <w:rPr>
                <w:rFonts w:hint="eastAsia" w:ascii="宋体" w:hAnsi="宋体" w:eastAsia="宋体" w:cs="宋体"/>
                <w:color w:val="000000" w:themeColor="text1"/>
                <w:spacing w:val="-2"/>
                <w:w w:val="100"/>
                <w:sz w:val="22"/>
                <w:szCs w:val="22"/>
                <w:highlight w:val="none"/>
                <w14:textFill>
                  <w14:solidFill>
                    <w14:schemeClr w14:val="tx1"/>
                  </w14:solidFill>
                </w14:textFill>
              </w:rPr>
              <w:t>知》（财库〔2014〕68号）和《三部门联合发布关于促进残疾人就业</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政府采购政策的通知》（财库〔2017〕141号）的规定，对满足价格</w:t>
            </w:r>
            <w:r>
              <w:rPr>
                <w:rFonts w:hint="eastAsia" w:ascii="宋体" w:hAnsi="宋体" w:eastAsia="宋体" w:cs="宋体"/>
                <w:color w:val="000000" w:themeColor="text1"/>
                <w:spacing w:val="-1"/>
                <w:w w:val="100"/>
                <w:sz w:val="22"/>
                <w:szCs w:val="22"/>
                <w:highlight w:val="none"/>
                <w14:textFill>
                  <w14:solidFill>
                    <w14:schemeClr w14:val="tx1"/>
                  </w14:solidFill>
                </w14:textFill>
              </w:rPr>
              <w:t>扣除条件且在投标文件中提交了《中小企业声明函》或省级以上监狱管</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14:textFill>
                  <w14:solidFill>
                    <w14:schemeClr w14:val="tx1"/>
                  </w14:solidFill>
                </w14:textFill>
              </w:rPr>
              <w:t>理局、戒毒管理局（含新疆生产建设兵团）出具的属于监狱企业的证明</w:t>
            </w:r>
            <w:r>
              <w:rPr>
                <w:rFonts w:hint="eastAsia" w:ascii="宋体" w:hAnsi="宋体" w:eastAsia="宋体" w:cs="宋体"/>
                <w:color w:val="000000" w:themeColor="text1"/>
                <w:spacing w:val="-4"/>
                <w:w w:val="100"/>
                <w:sz w:val="22"/>
                <w:szCs w:val="22"/>
                <w:highlight w:val="none"/>
                <w14:textFill>
                  <w14:solidFill>
                    <w14:schemeClr w14:val="tx1"/>
                  </w14:solidFill>
                </w14:textFill>
              </w:rPr>
              <w:t>文件的投标人 ，其投标报价扣除</w:t>
            </w:r>
            <w:r>
              <w:rPr>
                <w:rFonts w:hint="eastAsia" w:ascii="宋体" w:hAnsi="宋体" w:eastAsia="宋体" w:cs="宋体"/>
                <w:color w:val="000000" w:themeColor="text1"/>
                <w:spacing w:val="-4"/>
                <w:w w:val="100"/>
                <w:sz w:val="22"/>
                <w:szCs w:val="22"/>
                <w:highlight w:val="none"/>
                <w:u w:val="single" w:color="auto"/>
                <w14:textFill>
                  <w14:solidFill>
                    <w14:schemeClr w14:val="tx1"/>
                  </w14:solidFill>
                </w14:textFill>
              </w:rPr>
              <w:t xml:space="preserve">  10%</w:t>
            </w:r>
            <w:r>
              <w:rPr>
                <w:rFonts w:hint="eastAsia" w:ascii="宋体" w:hAnsi="宋体" w:eastAsia="宋体" w:cs="宋体"/>
                <w:color w:val="000000" w:themeColor="text1"/>
                <w:spacing w:val="54"/>
                <w:w w:val="100"/>
                <w:sz w:val="22"/>
                <w:szCs w:val="22"/>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4"/>
                <w:w w:val="100"/>
                <w:sz w:val="22"/>
                <w:szCs w:val="22"/>
                <w:highlight w:val="none"/>
                <w14:textFill>
                  <w14:solidFill>
                    <w14:schemeClr w14:val="tx1"/>
                  </w14:solidFill>
                </w14:textFill>
              </w:rPr>
              <w:t>后参与评审。对于同时属于小微</w:t>
            </w:r>
            <w:r>
              <w:rPr>
                <w:rFonts w:hint="eastAsia" w:ascii="宋体" w:hAnsi="宋体" w:eastAsia="宋体" w:cs="宋体"/>
                <w:color w:val="000000" w:themeColor="text1"/>
                <w:spacing w:val="-2"/>
                <w:w w:val="100"/>
                <w:sz w:val="22"/>
                <w:szCs w:val="22"/>
                <w:highlight w:val="none"/>
                <w14:textFill>
                  <w14:solidFill>
                    <w14:schemeClr w14:val="tx1"/>
                  </w14:solidFill>
                </w14:textFill>
              </w:rPr>
              <w:t>企业、监狱企业或残疾人福利性单位的</w:t>
            </w:r>
            <w:r>
              <w:rPr>
                <w:rFonts w:hint="eastAsia" w:ascii="宋体" w:hAnsi="宋体" w:eastAsia="宋体" w:cs="宋体"/>
                <w:color w:val="000000" w:themeColor="text1"/>
                <w:spacing w:val="-6"/>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
                <w:w w:val="100"/>
                <w:sz w:val="22"/>
                <w:szCs w:val="22"/>
                <w:highlight w:val="none"/>
                <w14:textFill>
                  <w14:solidFill>
                    <w14:schemeClr w14:val="tx1"/>
                  </w14:solidFill>
                </w14:textFill>
              </w:rPr>
              <w:t>，不重复进行投标报价扣除。</w:t>
            </w:r>
          </w:p>
        </w:tc>
      </w:tr>
      <w:tr w14:paraId="08A7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2" w:type="dxa"/>
            <w:vMerge w:val="restart"/>
            <w:vAlign w:val="top"/>
          </w:tcPr>
          <w:p w14:paraId="3E0F65CD">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A3B3839">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CC2554A">
            <w:pPr>
              <w:keepNext w:val="0"/>
              <w:keepLines w:val="0"/>
              <w:pageBreakBefore w:val="0"/>
              <w:widowControl/>
              <w:kinsoku w:val="0"/>
              <w:wordWrap/>
              <w:overflowPunct/>
              <w:topLinePunct w:val="0"/>
              <w:autoSpaceDE w:val="0"/>
              <w:autoSpaceDN w:val="0"/>
              <w:bidi w:val="0"/>
              <w:adjustRightInd w:val="0"/>
              <w:snapToGrid w:val="0"/>
              <w:spacing w:before="264" w:line="240" w:lineRule="auto"/>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2"/>
                <w:w w:val="100"/>
                <w:sz w:val="22"/>
                <w:szCs w:val="22"/>
                <w:highlight w:val="none"/>
                <w:lang w:val="en-US" w:eastAsia="zh-CN"/>
                <w14:textFill>
                  <w14:solidFill>
                    <w14:schemeClr w14:val="tx1"/>
                  </w14:solidFill>
                </w14:textFill>
              </w:rPr>
              <w:t>技术</w:t>
            </w:r>
            <w:r>
              <w:rPr>
                <w:rFonts w:hint="eastAsia" w:ascii="宋体" w:hAnsi="宋体" w:eastAsia="宋体" w:cs="宋体"/>
                <w:color w:val="000000" w:themeColor="text1"/>
                <w:spacing w:val="-2"/>
                <w:w w:val="100"/>
                <w:sz w:val="22"/>
                <w:szCs w:val="22"/>
                <w:highlight w:val="none"/>
                <w14:textFill>
                  <w14:solidFill>
                    <w14:schemeClr w14:val="tx1"/>
                  </w14:solidFill>
                </w14:textFill>
              </w:rPr>
              <w:t>商务</w:t>
            </w:r>
            <w:r>
              <w:rPr>
                <w:rFonts w:hint="eastAsia" w:ascii="宋体" w:hAnsi="宋体" w:eastAsia="宋体" w:cs="宋体"/>
                <w:color w:val="000000" w:themeColor="text1"/>
                <w:spacing w:val="43"/>
                <w:w w:val="100"/>
                <w:sz w:val="22"/>
                <w:szCs w:val="22"/>
                <w:highlight w:val="none"/>
                <w14:textFill>
                  <w14:solidFill>
                    <w14:schemeClr w14:val="tx1"/>
                  </w14:solidFill>
                </w14:textFill>
              </w:rPr>
              <w:t>部分</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4"/>
                <w:w w:val="100"/>
                <w:sz w:val="22"/>
                <w:szCs w:val="22"/>
                <w:highlight w:val="none"/>
                <w14:textFill>
                  <w14:solidFill>
                    <w14:schemeClr w14:val="tx1"/>
                  </w14:solidFill>
                </w14:textFill>
              </w:rPr>
              <w:t>（</w:t>
            </w:r>
            <w:r>
              <w:rPr>
                <w:rFonts w:hint="eastAsia" w:ascii="宋体" w:hAnsi="宋体" w:eastAsia="宋体" w:cs="宋体"/>
                <w:color w:val="000000" w:themeColor="text1"/>
                <w:spacing w:val="-24"/>
                <w:w w:val="100"/>
                <w:sz w:val="22"/>
                <w:szCs w:val="22"/>
                <w:highlight w:val="none"/>
                <w:lang w:val="en-US" w:eastAsia="zh-CN"/>
                <w14:textFill>
                  <w14:solidFill>
                    <w14:schemeClr w14:val="tx1"/>
                  </w14:solidFill>
                </w14:textFill>
              </w:rPr>
              <w:t>70</w:t>
            </w:r>
            <w:r>
              <w:rPr>
                <w:rFonts w:hint="eastAsia" w:ascii="宋体" w:hAnsi="宋体" w:eastAsia="宋体" w:cs="宋体"/>
                <w:color w:val="000000" w:themeColor="text1"/>
                <w:spacing w:val="-24"/>
                <w:w w:val="100"/>
                <w:sz w:val="22"/>
                <w:szCs w:val="22"/>
                <w:highlight w:val="none"/>
                <w14:textFill>
                  <w14:solidFill>
                    <w14:schemeClr w14:val="tx1"/>
                  </w14:solidFill>
                </w14:textFill>
              </w:rPr>
              <w:t>）</w:t>
            </w:r>
          </w:p>
        </w:tc>
        <w:tc>
          <w:tcPr>
            <w:tcW w:w="1152" w:type="dxa"/>
            <w:vAlign w:val="top"/>
          </w:tcPr>
          <w:p w14:paraId="4FFF89FC">
            <w:pPr>
              <w:keepNext w:val="0"/>
              <w:keepLines w:val="0"/>
              <w:pageBreakBefore w:val="0"/>
              <w:widowControl/>
              <w:kinsoku w:val="0"/>
              <w:wordWrap/>
              <w:overflowPunct/>
              <w:topLinePunct w:val="0"/>
              <w:autoSpaceDE w:val="0"/>
              <w:autoSpaceDN w:val="0"/>
              <w:bidi w:val="0"/>
              <w:adjustRightInd w:val="0"/>
              <w:snapToGrid w:val="0"/>
              <w:spacing w:before="95" w:line="240" w:lineRule="auto"/>
              <w:ind w:left="135"/>
              <w:textAlignment w:val="baseline"/>
              <w:rPr>
                <w:rFonts w:hint="eastAsia" w:ascii="宋体" w:hAnsi="宋体" w:eastAsia="宋体" w:cs="宋体"/>
                <w:color w:val="000000" w:themeColor="text1"/>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类似业绩</w:t>
            </w:r>
          </w:p>
        </w:tc>
        <w:tc>
          <w:tcPr>
            <w:tcW w:w="781" w:type="dxa"/>
            <w:vAlign w:val="top"/>
          </w:tcPr>
          <w:p w14:paraId="7E126B84">
            <w:pPr>
              <w:keepNext w:val="0"/>
              <w:keepLines w:val="0"/>
              <w:pageBreakBefore w:val="0"/>
              <w:widowControl/>
              <w:kinsoku w:val="0"/>
              <w:wordWrap/>
              <w:overflowPunct/>
              <w:topLinePunct w:val="0"/>
              <w:autoSpaceDE w:val="0"/>
              <w:autoSpaceDN w:val="0"/>
              <w:bidi w:val="0"/>
              <w:adjustRightInd w:val="0"/>
              <w:snapToGrid w:val="0"/>
              <w:spacing w:before="94" w:line="240" w:lineRule="auto"/>
              <w:ind w:left="185"/>
              <w:textAlignment w:val="baseline"/>
              <w:rPr>
                <w:rFonts w:hint="eastAsia" w:ascii="宋体" w:hAnsi="宋体" w:eastAsia="宋体" w:cs="宋体"/>
                <w:color w:val="000000" w:themeColor="text1"/>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6分</w:t>
            </w:r>
          </w:p>
        </w:tc>
        <w:tc>
          <w:tcPr>
            <w:tcW w:w="7009" w:type="dxa"/>
            <w:vAlign w:val="top"/>
          </w:tcPr>
          <w:p w14:paraId="52DB5755">
            <w:pPr>
              <w:keepNext w:val="0"/>
              <w:keepLines w:val="0"/>
              <w:pageBreakBefore w:val="0"/>
              <w:widowControl/>
              <w:kinsoku w:val="0"/>
              <w:wordWrap/>
              <w:overflowPunct/>
              <w:topLinePunct w:val="0"/>
              <w:autoSpaceDE w:val="0"/>
              <w:autoSpaceDN w:val="0"/>
              <w:bidi w:val="0"/>
              <w:adjustRightInd w:val="0"/>
              <w:snapToGrid w:val="0"/>
              <w:spacing w:before="52" w:line="240" w:lineRule="auto"/>
              <w:ind w:left="105" w:firstLine="1"/>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w w:val="100"/>
                <w:sz w:val="22"/>
                <w:szCs w:val="22"/>
                <w:highlight w:val="none"/>
                <w14:textFill>
                  <w14:solidFill>
                    <w14:schemeClr w14:val="tx1"/>
                  </w14:solidFill>
                </w14:textFill>
              </w:rPr>
              <w:t>供应商根据所投产品提供近三年(投标截止时间向前推算)以来的类似项目业绩，1份有效业绩得</w:t>
            </w: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w w:val="100"/>
                <w:sz w:val="22"/>
                <w:szCs w:val="22"/>
                <w:highlight w:val="none"/>
                <w14:textFill>
                  <w14:solidFill>
                    <w14:schemeClr w14:val="tx1"/>
                  </w14:solidFill>
                </w14:textFill>
              </w:rPr>
              <w:t>分，最高得分为</w:t>
            </w: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6</w:t>
            </w:r>
            <w:r>
              <w:rPr>
                <w:rFonts w:hint="eastAsia" w:ascii="宋体" w:hAnsi="宋体" w:eastAsia="宋体" w:cs="宋体"/>
                <w:color w:val="000000" w:themeColor="text1"/>
                <w:w w:val="100"/>
                <w:sz w:val="22"/>
                <w:szCs w:val="22"/>
                <w:highlight w:val="none"/>
                <w14:textFill>
                  <w14:solidFill>
                    <w14:schemeClr w14:val="tx1"/>
                  </w14:solidFill>
                </w14:textFill>
              </w:rPr>
              <w:t>分</w:t>
            </w:r>
            <w:r>
              <w:rPr>
                <w:rFonts w:hint="eastAsia" w:ascii="宋体" w:hAnsi="宋体" w:eastAsia="宋体" w:cs="宋体"/>
                <w:color w:val="000000" w:themeColor="text1"/>
                <w:w w:val="100"/>
                <w:sz w:val="22"/>
                <w:szCs w:val="22"/>
                <w:highlight w:val="none"/>
                <w14:textFill>
                  <w14:solidFill>
                    <w14:schemeClr w14:val="tx1"/>
                  </w14:solidFill>
                </w14:textFill>
              </w:rPr>
              <w:t>。(注:业绩证明材料须提供</w:t>
            </w: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中标（成交）通知书、合同及验收报告（单）</w:t>
            </w:r>
            <w:r>
              <w:rPr>
                <w:rFonts w:hint="eastAsia" w:ascii="宋体" w:hAnsi="宋体" w:eastAsia="宋体" w:cs="宋体"/>
                <w:color w:val="000000" w:themeColor="text1"/>
                <w:w w:val="100"/>
                <w:sz w:val="22"/>
                <w:szCs w:val="22"/>
                <w:highlight w:val="none"/>
                <w14:textFill>
                  <w14:solidFill>
                    <w14:schemeClr w14:val="tx1"/>
                  </w14:solidFill>
                </w14:textFill>
              </w:rPr>
              <w:t>)</w:t>
            </w:r>
          </w:p>
        </w:tc>
      </w:tr>
      <w:tr w14:paraId="4F88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trPr>
        <w:tc>
          <w:tcPr>
            <w:tcW w:w="812" w:type="dxa"/>
            <w:vMerge w:val="continue"/>
            <w:vAlign w:val="top"/>
          </w:tcPr>
          <w:p w14:paraId="57559E35">
            <w:pPr>
              <w:keepNext w:val="0"/>
              <w:keepLines w:val="0"/>
              <w:pageBreakBefore w:val="0"/>
              <w:widowControl/>
              <w:kinsoku w:val="0"/>
              <w:wordWrap/>
              <w:overflowPunct/>
              <w:topLinePunct w:val="0"/>
              <w:autoSpaceDE w:val="0"/>
              <w:autoSpaceDN w:val="0"/>
              <w:bidi w:val="0"/>
              <w:adjustRightInd w:val="0"/>
              <w:snapToGrid w:val="0"/>
              <w:spacing w:before="52" w:line="240" w:lineRule="auto"/>
              <w:ind w:left="105" w:firstLine="1"/>
              <w:jc w:val="both"/>
              <w:textAlignment w:val="baseline"/>
              <w:rPr>
                <w:rFonts w:hint="eastAsia" w:ascii="宋体" w:hAnsi="宋体" w:eastAsia="宋体" w:cs="宋体"/>
                <w:color w:val="000000" w:themeColor="text1"/>
                <w:w w:val="100"/>
                <w:highlight w:val="none"/>
                <w14:textFill>
                  <w14:solidFill>
                    <w14:schemeClr w14:val="tx1"/>
                  </w14:solidFill>
                </w14:textFill>
              </w:rPr>
            </w:pPr>
          </w:p>
        </w:tc>
        <w:tc>
          <w:tcPr>
            <w:tcW w:w="1152" w:type="dxa"/>
            <w:shd w:val="clear" w:color="auto" w:fill="auto"/>
            <w:vAlign w:val="top"/>
          </w:tcPr>
          <w:p w14:paraId="2D7121DD">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7BCF1116">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71D7383E">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261CDDB">
            <w:pPr>
              <w:keepNext w:val="0"/>
              <w:keepLines w:val="0"/>
              <w:pageBreakBefore w:val="0"/>
              <w:widowControl/>
              <w:kinsoku w:val="0"/>
              <w:wordWrap/>
              <w:overflowPunct/>
              <w:topLinePunct w:val="0"/>
              <w:autoSpaceDE w:val="0"/>
              <w:autoSpaceDN w:val="0"/>
              <w:bidi w:val="0"/>
              <w:adjustRightInd w:val="0"/>
              <w:snapToGrid w:val="0"/>
              <w:spacing w:before="95" w:line="240" w:lineRule="auto"/>
              <w:ind w:left="135" w:leftChars="0"/>
              <w:textAlignment w:val="baseline"/>
              <w:rPr>
                <w:rFonts w:hint="eastAsia" w:ascii="宋体" w:hAnsi="宋体" w:eastAsia="宋体" w:cs="宋体"/>
                <w:snapToGrid w:val="0"/>
                <w:color w:val="000000" w:themeColor="text1"/>
                <w:w w:val="100"/>
                <w:kern w:val="0"/>
                <w:sz w:val="22"/>
                <w:szCs w:val="22"/>
                <w:highlight w:val="none"/>
                <w:lang w:val="en-US" w:eastAsia="en-US" w:bidi="ar-SA"/>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售后服务</w:t>
            </w:r>
            <w:r>
              <w:rPr>
                <w:rFonts w:hint="eastAsia" w:ascii="宋体" w:hAnsi="宋体" w:eastAsia="宋体" w:cs="宋体"/>
                <w:color w:val="000000" w:themeColor="text1"/>
                <w:spacing w:val="2"/>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14:textFill>
                  <w14:solidFill>
                    <w14:schemeClr w14:val="tx1"/>
                  </w14:solidFill>
                </w14:textFill>
              </w:rPr>
              <w:t>方案</w:t>
            </w:r>
          </w:p>
        </w:tc>
        <w:tc>
          <w:tcPr>
            <w:tcW w:w="781" w:type="dxa"/>
            <w:shd w:val="clear" w:color="auto" w:fill="auto"/>
            <w:vAlign w:val="top"/>
          </w:tcPr>
          <w:p w14:paraId="1CADB4D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0E8AD4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4543B1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5FA7E2C">
            <w:pPr>
              <w:keepNext w:val="0"/>
              <w:keepLines w:val="0"/>
              <w:pageBreakBefore w:val="0"/>
              <w:widowControl/>
              <w:kinsoku w:val="0"/>
              <w:wordWrap/>
              <w:overflowPunct/>
              <w:topLinePunct w:val="0"/>
              <w:autoSpaceDE w:val="0"/>
              <w:autoSpaceDN w:val="0"/>
              <w:bidi w:val="0"/>
              <w:adjustRightInd w:val="0"/>
              <w:snapToGrid w:val="0"/>
              <w:spacing w:before="94" w:line="240" w:lineRule="auto"/>
              <w:ind w:left="185" w:leftChars="0"/>
              <w:textAlignment w:val="baseline"/>
              <w:rPr>
                <w:rFonts w:hint="eastAsia" w:ascii="宋体" w:hAnsi="宋体" w:eastAsia="宋体" w:cs="宋体"/>
                <w:snapToGrid w:val="0"/>
                <w:color w:val="000000" w:themeColor="text1"/>
                <w:w w:val="100"/>
                <w:kern w:val="0"/>
                <w:sz w:val="22"/>
                <w:szCs w:val="22"/>
                <w:highlight w:val="none"/>
                <w:lang w:val="en-US" w:eastAsia="en-US" w:bidi="ar-SA"/>
                <w14:textFill>
                  <w14:solidFill>
                    <w14:schemeClr w14:val="tx1"/>
                  </w14:solidFill>
                </w14:textFill>
              </w:rPr>
            </w:pPr>
            <w:r>
              <w:rPr>
                <w:rFonts w:hint="eastAsia" w:ascii="宋体" w:hAnsi="宋体" w:eastAsia="宋体" w:cs="宋体"/>
                <w:color w:val="000000" w:themeColor="text1"/>
                <w:spacing w:val="19"/>
                <w:w w:val="100"/>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pacing w:val="19"/>
                <w:w w:val="100"/>
                <w:sz w:val="22"/>
                <w:szCs w:val="22"/>
                <w:highlight w:val="none"/>
                <w14:textFill>
                  <w14:solidFill>
                    <w14:schemeClr w14:val="tx1"/>
                  </w14:solidFill>
                </w14:textFill>
              </w:rPr>
              <w:t>分</w:t>
            </w:r>
          </w:p>
        </w:tc>
        <w:tc>
          <w:tcPr>
            <w:tcW w:w="7009" w:type="dxa"/>
            <w:shd w:val="clear" w:color="auto" w:fill="auto"/>
            <w:vAlign w:val="top"/>
          </w:tcPr>
          <w:p w14:paraId="3216CE81">
            <w:pPr>
              <w:spacing w:before="92" w:line="240" w:lineRule="auto"/>
              <w:ind w:right="105"/>
              <w:jc w:val="both"/>
              <w:rPr>
                <w:rFonts w:hint="eastAsia" w:ascii="宋体" w:hAnsi="宋体" w:eastAsia="宋体" w:cs="宋体"/>
                <w:color w:val="000000" w:themeColor="text1"/>
                <w:spacing w:val="-21"/>
                <w:w w:val="100"/>
                <w:sz w:val="22"/>
                <w:szCs w:val="22"/>
                <w:highlight w:val="none"/>
                <w14:textFill>
                  <w14:solidFill>
                    <w14:schemeClr w14:val="tx1"/>
                  </w14:solidFill>
                </w14:textFill>
              </w:rPr>
            </w:pPr>
            <w:r>
              <w:rPr>
                <w:rFonts w:hint="eastAsia" w:ascii="宋体" w:hAnsi="宋体" w:eastAsia="宋体" w:cs="宋体"/>
                <w:color w:val="000000" w:themeColor="text1"/>
                <w:spacing w:val="-5"/>
                <w:w w:val="100"/>
                <w:sz w:val="22"/>
                <w:szCs w:val="22"/>
                <w:highlight w:val="none"/>
                <w14:textFill>
                  <w14:solidFill>
                    <w14:schemeClr w14:val="tx1"/>
                  </w14:solidFill>
                </w14:textFill>
              </w:rPr>
              <w:t>根据投标人提供的售后服务方案 ，内容包含但不仅限于 ：①售后服务机</w:t>
            </w:r>
            <w:r>
              <w:rPr>
                <w:rFonts w:hint="eastAsia" w:ascii="宋体" w:hAnsi="宋体" w:eastAsia="宋体" w:cs="宋体"/>
                <w:color w:val="000000" w:themeColor="text1"/>
                <w:spacing w:val="-1"/>
                <w:w w:val="100"/>
                <w:sz w:val="22"/>
                <w:szCs w:val="22"/>
                <w:highlight w:val="none"/>
                <w14:textFill>
                  <w14:solidFill>
                    <w14:schemeClr w14:val="tx1"/>
                  </w14:solidFill>
                </w14:textFill>
              </w:rPr>
              <w:t>构（上门现场服务提供售后服务机构房屋租赁合同或</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购房合同</w:t>
            </w:r>
            <w:r>
              <w:rPr>
                <w:rFonts w:hint="eastAsia" w:ascii="宋体" w:hAnsi="宋体" w:eastAsia="宋体" w:cs="宋体"/>
                <w:color w:val="000000" w:themeColor="text1"/>
                <w:spacing w:val="-1"/>
                <w:w w:val="100"/>
                <w:sz w:val="22"/>
                <w:szCs w:val="22"/>
                <w:highlight w:val="none"/>
                <w14:textFill>
                  <w14:solidFill>
                    <w14:schemeClr w14:val="tx1"/>
                  </w14:solidFill>
                </w14:textFill>
              </w:rPr>
              <w:t>作为佐证</w:t>
            </w:r>
            <w:r>
              <w:rPr>
                <w:rFonts w:hint="eastAsia" w:ascii="宋体" w:hAnsi="宋体" w:eastAsia="宋体" w:cs="宋体"/>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color w:val="000000" w:themeColor="text1"/>
                <w:w w:val="100"/>
                <w:sz w:val="22"/>
                <w:szCs w:val="22"/>
                <w:highlight w:val="none"/>
                <w14:textFill>
                  <w14:solidFill>
                    <w14:schemeClr w14:val="tx1"/>
                  </w14:solidFill>
                </w14:textFill>
              </w:rPr>
              <w:t>材料</w:t>
            </w:r>
            <w:r>
              <w:rPr>
                <w:rFonts w:hint="eastAsia" w:ascii="宋体" w:hAnsi="宋体" w:eastAsia="宋体" w:cs="宋体"/>
                <w:color w:val="000000" w:themeColor="text1"/>
                <w:spacing w:val="-24"/>
                <w:w w:val="100"/>
                <w:sz w:val="22"/>
                <w:szCs w:val="22"/>
                <w:highlight w:val="none"/>
                <w14:textFill>
                  <w14:solidFill>
                    <w14:schemeClr w14:val="tx1"/>
                  </w14:solidFill>
                </w14:textFill>
              </w:rPr>
              <w:t>）</w:t>
            </w:r>
            <w:r>
              <w:rPr>
                <w:rFonts w:hint="eastAsia" w:ascii="宋体" w:hAnsi="宋体" w:eastAsia="宋体" w:cs="宋体"/>
                <w:color w:val="000000" w:themeColor="text1"/>
                <w:spacing w:val="-10"/>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4"/>
                <w:w w:val="100"/>
                <w:sz w:val="22"/>
                <w:szCs w:val="22"/>
                <w:highlight w:val="none"/>
                <w14:textFill>
                  <w14:solidFill>
                    <w14:schemeClr w14:val="tx1"/>
                  </w14:solidFill>
                </w14:textFill>
              </w:rPr>
              <w:t>；</w:t>
            </w:r>
            <w:r>
              <w:rPr>
                <w:rFonts w:hint="eastAsia" w:ascii="宋体" w:hAnsi="宋体" w:eastAsia="宋体" w:cs="宋体"/>
                <w:color w:val="000000" w:themeColor="text1"/>
                <w:w w:val="100"/>
                <w:sz w:val="22"/>
                <w:szCs w:val="22"/>
                <w:highlight w:val="none"/>
                <w14:textFill>
                  <w14:solidFill>
                    <w14:schemeClr w14:val="tx1"/>
                  </w14:solidFill>
                </w14:textFill>
              </w:rPr>
              <w:t>②电话热线</w:t>
            </w:r>
            <w:r>
              <w:rPr>
                <w:rFonts w:hint="eastAsia" w:ascii="宋体" w:hAnsi="宋体" w:eastAsia="宋体" w:cs="宋体"/>
                <w:color w:val="000000" w:themeColor="text1"/>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w w:val="100"/>
                <w:sz w:val="22"/>
                <w:szCs w:val="22"/>
                <w:highlight w:val="none"/>
                <w:lang w:val="en-US" w:eastAsia="zh-CN"/>
                <w14:textFill>
                  <w14:solidFill>
                    <w14:schemeClr w14:val="tx1"/>
                  </w14:solidFill>
                </w14:textFill>
              </w:rPr>
              <w:t>提供官网热线</w:t>
            </w:r>
            <w:r>
              <w:rPr>
                <w:rFonts w:hint="eastAsia" w:ascii="宋体" w:hAnsi="宋体" w:eastAsia="宋体" w:cs="宋体"/>
                <w:color w:val="000000" w:themeColor="text1"/>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w w:val="100"/>
                <w:sz w:val="22"/>
                <w:szCs w:val="22"/>
                <w:highlight w:val="none"/>
                <w14:textFill>
                  <w14:solidFill>
                    <w14:schemeClr w14:val="tx1"/>
                  </w14:solidFill>
                </w14:textFill>
              </w:rPr>
              <w:t>、E-MAIL、远程技术、现场支持</w:t>
            </w:r>
            <w:r>
              <w:rPr>
                <w:rFonts w:hint="eastAsia" w:ascii="宋体" w:hAnsi="宋体" w:eastAsia="宋体" w:cs="宋体"/>
                <w:color w:val="000000" w:themeColor="text1"/>
                <w:spacing w:val="-1"/>
                <w:w w:val="100"/>
                <w:sz w:val="22"/>
                <w:szCs w:val="22"/>
                <w:highlight w:val="none"/>
                <w14:textFill>
                  <w14:solidFill>
                    <w14:schemeClr w14:val="tx1"/>
                  </w14:solidFill>
                </w14:textFill>
              </w:rPr>
              <w:t>、跟踪回访服务</w:t>
            </w:r>
            <w:r>
              <w:rPr>
                <w:rFonts w:hint="eastAsia" w:ascii="宋体" w:hAnsi="宋体" w:eastAsia="宋体" w:cs="宋体"/>
                <w:color w:val="000000" w:themeColor="text1"/>
                <w:spacing w:val="-5"/>
                <w:w w:val="100"/>
                <w:sz w:val="22"/>
                <w:szCs w:val="22"/>
                <w:highlight w:val="none"/>
                <w14:textFill>
                  <w14:solidFill>
                    <w14:schemeClr w14:val="tx1"/>
                  </w14:solidFill>
                </w14:textFill>
              </w:rPr>
              <w:t>计划 ；③</w:t>
            </w:r>
            <w:r>
              <w:rPr>
                <w:rFonts w:hint="eastAsia" w:ascii="宋体" w:hAnsi="宋体" w:eastAsia="宋体" w:cs="宋体"/>
                <w:color w:val="000000" w:themeColor="text1"/>
                <w:spacing w:val="-1"/>
                <w:w w:val="100"/>
                <w:sz w:val="22"/>
                <w:szCs w:val="22"/>
                <w:highlight w:val="none"/>
                <w14:textFill>
                  <w14:solidFill>
                    <w14:schemeClr w14:val="tx1"/>
                  </w14:solidFill>
                </w14:textFill>
              </w:rPr>
              <w:t>制造商提供</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针对本项目质保期内</w:t>
            </w:r>
            <w:r>
              <w:rPr>
                <w:rFonts w:hint="eastAsia" w:ascii="宋体" w:hAnsi="宋体" w:eastAsia="宋体" w:cs="宋体"/>
                <w:color w:val="000000" w:themeColor="text1"/>
                <w:spacing w:val="-1"/>
                <w:w w:val="100"/>
                <w:sz w:val="22"/>
                <w:szCs w:val="22"/>
                <w:highlight w:val="none"/>
                <w14:textFill>
                  <w14:solidFill>
                    <w14:schemeClr w14:val="tx1"/>
                  </w14:solidFill>
                </w14:textFill>
              </w:rPr>
              <w:t>设备</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维护指导承诺</w:t>
            </w:r>
            <w:r>
              <w:rPr>
                <w:rFonts w:hint="eastAsia" w:ascii="宋体" w:hAnsi="宋体" w:eastAsia="宋体" w:cs="宋体"/>
                <w:color w:val="000000" w:themeColor="text1"/>
                <w:spacing w:val="-1"/>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w w:val="100"/>
                <w:sz w:val="22"/>
                <w:szCs w:val="22"/>
                <w:highlight w:val="none"/>
                <w14:textFill>
                  <w14:solidFill>
                    <w14:schemeClr w14:val="tx1"/>
                  </w14:solidFill>
                </w14:textFill>
              </w:rPr>
              <w:t>④</w:t>
            </w:r>
            <w:r>
              <w:rPr>
                <w:rFonts w:hint="eastAsia" w:ascii="宋体" w:hAnsi="宋体" w:eastAsia="宋体" w:cs="宋体"/>
                <w:color w:val="000000" w:themeColor="text1"/>
                <w:spacing w:val="-1"/>
                <w:w w:val="100"/>
                <w:sz w:val="22"/>
                <w:szCs w:val="22"/>
                <w:highlight w:val="none"/>
                <w14:textFill>
                  <w14:solidFill>
                    <w14:schemeClr w14:val="tx1"/>
                  </w14:solidFill>
                </w14:textFill>
              </w:rPr>
              <w:t>制造商提供</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针对本项目的</w:t>
            </w:r>
            <w:r>
              <w:rPr>
                <w:rFonts w:hint="eastAsia" w:ascii="宋体" w:hAnsi="宋体" w:eastAsia="宋体" w:cs="宋体"/>
                <w:color w:val="000000" w:themeColor="text1"/>
                <w:spacing w:val="-3"/>
                <w:w w:val="100"/>
                <w:sz w:val="22"/>
                <w:szCs w:val="22"/>
                <w:highlight w:val="none"/>
                <w14:textFill>
                  <w14:solidFill>
                    <w14:schemeClr w14:val="tx1"/>
                  </w14:solidFill>
                </w14:textFill>
              </w:rPr>
              <w:t>售后服务承诺（含售后服务响应时间</w:t>
            </w:r>
            <w:r>
              <w:rPr>
                <w:rFonts w:hint="eastAsia" w:ascii="宋体" w:hAnsi="宋体" w:eastAsia="宋体" w:cs="宋体"/>
                <w:color w:val="000000" w:themeColor="text1"/>
                <w:spacing w:val="-21"/>
                <w:w w:val="100"/>
                <w:sz w:val="22"/>
                <w:szCs w:val="22"/>
                <w:highlight w:val="none"/>
                <w14:textFill>
                  <w14:solidFill>
                    <w14:schemeClr w14:val="tx1"/>
                  </w14:solidFill>
                </w14:textFill>
              </w:rPr>
              <w:t>）</w:t>
            </w:r>
            <w:r>
              <w:rPr>
                <w:rFonts w:hint="eastAsia" w:ascii="宋体" w:hAnsi="宋体" w:eastAsia="宋体" w:cs="宋体"/>
                <w:color w:val="000000" w:themeColor="text1"/>
                <w:spacing w:val="-17"/>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21"/>
                <w:w w:val="100"/>
                <w:sz w:val="22"/>
                <w:szCs w:val="22"/>
                <w:highlight w:val="none"/>
                <w14:textFill>
                  <w14:solidFill>
                    <w14:schemeClr w14:val="tx1"/>
                  </w14:solidFill>
                </w14:textFill>
              </w:rPr>
              <w:t>；</w:t>
            </w:r>
          </w:p>
          <w:p w14:paraId="4B002E9B">
            <w:pPr>
              <w:spacing w:before="92" w:line="240" w:lineRule="auto"/>
              <w:ind w:right="105"/>
              <w:jc w:val="both"/>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3"/>
                <w:w w:val="100"/>
                <w:sz w:val="22"/>
                <w:szCs w:val="22"/>
                <w:highlight w:val="none"/>
                <w14:textFill>
                  <w14:solidFill>
                    <w14:schemeClr w14:val="tx1"/>
                  </w14:solidFill>
                </w14:textFill>
              </w:rPr>
              <w:t>以上内容均提供的</w:t>
            </w:r>
            <w:r>
              <w:rPr>
                <w:rFonts w:hint="eastAsia" w:ascii="宋体" w:hAnsi="宋体" w:eastAsia="宋体" w:cs="宋体"/>
                <w:color w:val="000000" w:themeColor="text1"/>
                <w:spacing w:val="-5"/>
                <w:w w:val="100"/>
                <w:sz w:val="22"/>
                <w:szCs w:val="22"/>
                <w:highlight w:val="none"/>
                <w14:textFill>
                  <w14:solidFill>
                    <w14:schemeClr w14:val="tx1"/>
                  </w14:solidFill>
                </w14:textFill>
              </w:rPr>
              <w:t>得</w:t>
            </w: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pacing w:val="-5"/>
                <w:w w:val="100"/>
                <w:sz w:val="22"/>
                <w:szCs w:val="22"/>
                <w:highlight w:val="none"/>
                <w14:textFill>
                  <w14:solidFill>
                    <w14:schemeClr w14:val="tx1"/>
                  </w14:solidFill>
                </w14:textFill>
              </w:rPr>
              <w:t>分 ；每缺少一项内容扣</w:t>
            </w: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5"/>
                <w:w w:val="100"/>
                <w:sz w:val="22"/>
                <w:szCs w:val="22"/>
                <w:highlight w:val="none"/>
                <w14:textFill>
                  <w14:solidFill>
                    <w14:schemeClr w14:val="tx1"/>
                  </w14:solidFill>
                </w14:textFill>
              </w:rPr>
              <w:t>分，虽有项但内容存在缺陷的每项扣</w:t>
            </w: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9"/>
                <w:w w:val="100"/>
                <w:sz w:val="22"/>
                <w:szCs w:val="22"/>
                <w:highlight w:val="none"/>
                <w14:textFill>
                  <w14:solidFill>
                    <w14:schemeClr w14:val="tx1"/>
                  </w14:solidFill>
                </w14:textFill>
              </w:rPr>
              <w:t>分，扣完为止 ，未提供不得分。</w:t>
            </w:r>
          </w:p>
          <w:p w14:paraId="243E25AB">
            <w:pPr>
              <w:keepNext w:val="0"/>
              <w:keepLines w:val="0"/>
              <w:pageBreakBefore w:val="0"/>
              <w:widowControl/>
              <w:kinsoku w:val="0"/>
              <w:wordWrap/>
              <w:overflowPunct/>
              <w:topLinePunct w:val="0"/>
              <w:autoSpaceDE w:val="0"/>
              <w:autoSpaceDN w:val="0"/>
              <w:bidi w:val="0"/>
              <w:adjustRightInd w:val="0"/>
              <w:snapToGrid w:val="0"/>
              <w:spacing w:before="52" w:line="240" w:lineRule="auto"/>
              <w:ind w:left="105" w:leftChars="0" w:firstLine="1" w:firstLineChars="0"/>
              <w:jc w:val="both"/>
              <w:textAlignment w:val="baseline"/>
              <w:rPr>
                <w:rFonts w:hint="eastAsia" w:ascii="宋体" w:hAnsi="宋体" w:eastAsia="宋体" w:cs="宋体"/>
                <w:snapToGrid w:val="0"/>
                <w:color w:val="000000" w:themeColor="text1"/>
                <w:w w:val="100"/>
                <w:kern w:val="0"/>
                <w:sz w:val="22"/>
                <w:szCs w:val="22"/>
                <w:highlight w:val="none"/>
                <w:lang w:val="en-US" w:eastAsia="en-US" w:bidi="ar-SA"/>
                <w14:textFill>
                  <w14:solidFill>
                    <w14:schemeClr w14:val="tx1"/>
                  </w14:solidFill>
                </w14:textFill>
              </w:rPr>
            </w:pPr>
            <w:r>
              <w:rPr>
                <w:rFonts w:hint="eastAsia" w:ascii="宋体" w:hAnsi="宋体" w:eastAsia="宋体" w:cs="宋体"/>
                <w:b/>
                <w:bCs/>
                <w:color w:val="000000" w:themeColor="text1"/>
                <w:spacing w:val="-5"/>
                <w:w w:val="100"/>
                <w:sz w:val="22"/>
                <w:szCs w:val="22"/>
                <w:highlight w:val="none"/>
                <w14:textFill>
                  <w14:solidFill>
                    <w14:schemeClr w14:val="tx1"/>
                  </w14:solidFill>
                </w14:textFill>
              </w:rPr>
              <w:t>注 ：内容存在缺陷是指</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5"/>
                <w:w w:val="100"/>
                <w:sz w:val="22"/>
                <w:szCs w:val="22"/>
                <w:highlight w:val="none"/>
                <w14:textFill>
                  <w14:solidFill>
                    <w14:schemeClr w14:val="tx1"/>
                  </w14:solidFill>
                </w14:textFill>
              </w:rPr>
              <w:t>：①该项内容描述前后不一致；②该项内容所阐</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述的项目信息与本项目实际信息不一致；③该项内容引用的规定、规范错误；④该项内容描述不符合国家相关法律法规、政策文件、规范标准要求；⑤该项内容阐述的方式方法明显不符合本项目实际情况；⑥该项</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内容描述与本项目实际情况不符</w:t>
            </w:r>
            <w:r>
              <w:rPr>
                <w:rFonts w:hint="eastAsia" w:ascii="宋体" w:hAnsi="宋体" w:eastAsia="宋体" w:cs="宋体"/>
                <w:b/>
                <w:bCs/>
                <w:color w:val="000000" w:themeColor="text1"/>
                <w:spacing w:val="-1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；⑦该项内容套用其他项目内容。</w:t>
            </w:r>
          </w:p>
        </w:tc>
      </w:tr>
      <w:tr w14:paraId="22E2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812" w:type="dxa"/>
            <w:vMerge w:val="continue"/>
            <w:vAlign w:val="top"/>
          </w:tcPr>
          <w:p w14:paraId="0F4384AD">
            <w:pPr>
              <w:keepNext w:val="0"/>
              <w:keepLines w:val="0"/>
              <w:pageBreakBefore w:val="0"/>
              <w:widowControl/>
              <w:kinsoku w:val="0"/>
              <w:wordWrap/>
              <w:overflowPunct/>
              <w:topLinePunct w:val="0"/>
              <w:autoSpaceDE w:val="0"/>
              <w:autoSpaceDN w:val="0"/>
              <w:bidi w:val="0"/>
              <w:adjustRightInd w:val="0"/>
              <w:snapToGrid w:val="0"/>
              <w:spacing w:before="264" w:line="240" w:lineRule="auto"/>
              <w:ind w:left="86" w:firstLine="97"/>
              <w:jc w:val="both"/>
              <w:textAlignment w:val="baseline"/>
              <w:rPr>
                <w:rFonts w:hint="eastAsia" w:ascii="宋体" w:hAnsi="宋体" w:eastAsia="宋体" w:cs="宋体"/>
                <w:color w:val="000000" w:themeColor="text1"/>
                <w:spacing w:val="-3"/>
                <w:w w:val="100"/>
                <w:sz w:val="22"/>
                <w:szCs w:val="22"/>
                <w:highlight w:val="none"/>
                <w14:textFill>
                  <w14:solidFill>
                    <w14:schemeClr w14:val="tx1"/>
                  </w14:solidFill>
                </w14:textFill>
              </w:rPr>
            </w:pPr>
          </w:p>
        </w:tc>
        <w:tc>
          <w:tcPr>
            <w:tcW w:w="1152" w:type="dxa"/>
            <w:vAlign w:val="top"/>
          </w:tcPr>
          <w:p w14:paraId="5ED99969">
            <w:pPr>
              <w:keepNext w:val="0"/>
              <w:keepLines w:val="0"/>
              <w:pageBreakBefore w:val="0"/>
              <w:widowControl/>
              <w:kinsoku w:val="0"/>
              <w:wordWrap/>
              <w:overflowPunct/>
              <w:topLinePunct w:val="0"/>
              <w:autoSpaceDE w:val="0"/>
              <w:autoSpaceDN w:val="0"/>
              <w:bidi w:val="0"/>
              <w:adjustRightInd w:val="0"/>
              <w:snapToGrid w:val="0"/>
              <w:spacing w:before="94" w:line="240" w:lineRule="auto"/>
              <w:ind w:left="244" w:right="135" w:hanging="107"/>
              <w:textAlignment w:val="baseline"/>
              <w:rPr>
                <w:rFonts w:hint="eastAsia" w:ascii="宋体" w:hAnsi="宋体" w:eastAsia="宋体" w:cs="宋体"/>
                <w:color w:val="000000" w:themeColor="text1"/>
                <w:spacing w:val="-2"/>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2"/>
                <w:w w:val="100"/>
                <w:sz w:val="22"/>
                <w:szCs w:val="22"/>
                <w:highlight w:val="none"/>
                <w:lang w:val="en-US" w:eastAsia="zh-CN"/>
                <w14:textFill>
                  <w14:solidFill>
                    <w14:schemeClr w14:val="tx1"/>
                  </w14:solidFill>
                </w14:textFill>
              </w:rPr>
              <w:t>售后服务人员配备</w:t>
            </w:r>
          </w:p>
        </w:tc>
        <w:tc>
          <w:tcPr>
            <w:tcW w:w="781" w:type="dxa"/>
            <w:vAlign w:val="top"/>
          </w:tcPr>
          <w:p w14:paraId="275AB19F">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1C526E11">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0F616D61">
            <w:pPr>
              <w:spacing w:before="94" w:line="240" w:lineRule="auto"/>
              <w:ind w:left="195" w:leftChars="0"/>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6"/>
                <w:w w:val="10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6"/>
                <w:w w:val="100"/>
                <w:sz w:val="22"/>
                <w:szCs w:val="22"/>
                <w:highlight w:val="none"/>
                <w14:textFill>
                  <w14:solidFill>
                    <w14:schemeClr w14:val="tx1"/>
                  </w14:solidFill>
                </w14:textFill>
              </w:rPr>
              <w:t>分</w:t>
            </w:r>
          </w:p>
        </w:tc>
        <w:tc>
          <w:tcPr>
            <w:tcW w:w="7009" w:type="dxa"/>
            <w:vAlign w:val="top"/>
          </w:tcPr>
          <w:p w14:paraId="5FDA17C5">
            <w:pPr>
              <w:spacing w:before="67" w:line="240" w:lineRule="auto"/>
              <w:ind w:left="107" w:leftChars="0" w:right="108" w:rightChars="0" w:hanging="1" w:firstLineChars="0"/>
              <w:rPr>
                <w:rFonts w:hint="eastAsia" w:ascii="宋体" w:hAnsi="宋体" w:eastAsia="宋体" w:cs="宋体"/>
                <w:color w:val="000000" w:themeColor="text1"/>
                <w:spacing w:val="-1"/>
                <w:w w:val="100"/>
                <w:sz w:val="22"/>
                <w:szCs w:val="22"/>
                <w:highlight w:val="none"/>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拟投入本项目售后服务人员（维修工程师）不少于1人，并具有相关专业技能证书的，</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得3分；</w:t>
            </w:r>
            <w:r>
              <w:rPr>
                <w:rFonts w:hint="eastAsia" w:ascii="宋体" w:hAnsi="宋体" w:eastAsia="宋体" w:cs="宋体"/>
                <w:color w:val="000000" w:themeColor="text1"/>
                <w:spacing w:val="-1"/>
                <w:w w:val="100"/>
                <w:sz w:val="22"/>
                <w:szCs w:val="22"/>
                <w:highlight w:val="none"/>
                <w14:textFill>
                  <w14:solidFill>
                    <w14:schemeClr w14:val="tx1"/>
                  </w14:solidFill>
                </w14:textFill>
              </w:rPr>
              <w:t>在满足项目基本要求的基础上，每增加1人得1分，满分得</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1"/>
                <w:w w:val="100"/>
                <w:sz w:val="22"/>
                <w:szCs w:val="22"/>
                <w:highlight w:val="none"/>
                <w14:textFill>
                  <w14:solidFill>
                    <w14:schemeClr w14:val="tx1"/>
                  </w14:solidFill>
                </w14:textFill>
              </w:rPr>
              <w:t>分。</w:t>
            </w:r>
          </w:p>
          <w:p w14:paraId="142672B1">
            <w:pPr>
              <w:spacing w:before="67" w:line="240" w:lineRule="auto"/>
              <w:ind w:left="107" w:leftChars="0" w:right="108" w:rightChars="0" w:hanging="1" w:firstLineChars="0"/>
              <w:rPr>
                <w:rFonts w:hint="eastAsia" w:ascii="宋体" w:hAnsi="宋体" w:eastAsia="宋体" w:cs="宋体"/>
                <w:color w:val="000000" w:themeColor="text1"/>
                <w:spacing w:val="-1"/>
                <w:w w:val="100"/>
                <w:sz w:val="22"/>
                <w:szCs w:val="22"/>
                <w:highlight w:val="none"/>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注：以上人员须提供身份证、相关资格证书，未提供本项不得分。</w:t>
            </w:r>
          </w:p>
        </w:tc>
      </w:tr>
      <w:tr w14:paraId="3707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812" w:type="dxa"/>
            <w:vMerge w:val="continue"/>
            <w:vAlign w:val="top"/>
          </w:tcPr>
          <w:p w14:paraId="7613A783">
            <w:pPr>
              <w:keepNext w:val="0"/>
              <w:keepLines w:val="0"/>
              <w:pageBreakBefore w:val="0"/>
              <w:widowControl/>
              <w:kinsoku w:val="0"/>
              <w:wordWrap/>
              <w:overflowPunct/>
              <w:topLinePunct w:val="0"/>
              <w:autoSpaceDE w:val="0"/>
              <w:autoSpaceDN w:val="0"/>
              <w:bidi w:val="0"/>
              <w:adjustRightInd w:val="0"/>
              <w:snapToGrid w:val="0"/>
              <w:spacing w:before="264" w:line="240" w:lineRule="auto"/>
              <w:ind w:left="86" w:firstLine="97"/>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p>
        </w:tc>
        <w:tc>
          <w:tcPr>
            <w:tcW w:w="1152" w:type="dxa"/>
            <w:vAlign w:val="top"/>
          </w:tcPr>
          <w:p w14:paraId="17B8F087">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A7C1CDC">
            <w:pPr>
              <w:keepNext w:val="0"/>
              <w:keepLines w:val="0"/>
              <w:pageBreakBefore w:val="0"/>
              <w:widowControl/>
              <w:kinsoku w:val="0"/>
              <w:wordWrap/>
              <w:overflowPunct/>
              <w:topLinePunct w:val="0"/>
              <w:autoSpaceDE w:val="0"/>
              <w:autoSpaceDN w:val="0"/>
              <w:bidi w:val="0"/>
              <w:adjustRightInd w:val="0"/>
              <w:snapToGrid w:val="0"/>
              <w:spacing w:before="94" w:line="240" w:lineRule="auto"/>
              <w:ind w:left="244" w:right="135" w:hanging="107"/>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2"/>
                <w:w w:val="100"/>
                <w:sz w:val="22"/>
                <w:szCs w:val="22"/>
                <w:highlight w:val="none"/>
                <w14:textFill>
                  <w14:solidFill>
                    <w14:schemeClr w14:val="tx1"/>
                  </w14:solidFill>
                </w14:textFill>
              </w:rPr>
              <w:t>配置及性</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14:textFill>
                  <w14:solidFill>
                    <w14:schemeClr w14:val="tx1"/>
                  </w14:solidFill>
                </w14:textFill>
              </w:rPr>
              <w:t>能指标</w:t>
            </w:r>
          </w:p>
        </w:tc>
        <w:tc>
          <w:tcPr>
            <w:tcW w:w="781" w:type="dxa"/>
            <w:vAlign w:val="top"/>
          </w:tcPr>
          <w:p w14:paraId="6DD86C55">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6EA281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A2F2F17">
            <w:pPr>
              <w:keepNext w:val="0"/>
              <w:keepLines w:val="0"/>
              <w:pageBreakBefore w:val="0"/>
              <w:widowControl/>
              <w:kinsoku w:val="0"/>
              <w:wordWrap/>
              <w:overflowPunct/>
              <w:topLinePunct w:val="0"/>
              <w:autoSpaceDE w:val="0"/>
              <w:autoSpaceDN w:val="0"/>
              <w:bidi w:val="0"/>
              <w:adjustRightInd w:val="0"/>
              <w:snapToGrid w:val="0"/>
              <w:spacing w:before="94" w:line="240" w:lineRule="auto"/>
              <w:ind w:left="136"/>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25</w:t>
            </w:r>
            <w:r>
              <w:rPr>
                <w:rFonts w:hint="eastAsia" w:ascii="宋体" w:hAnsi="宋体" w:eastAsia="宋体" w:cs="宋体"/>
                <w:color w:val="000000" w:themeColor="text1"/>
                <w:spacing w:val="-5"/>
                <w:w w:val="100"/>
                <w:sz w:val="22"/>
                <w:szCs w:val="22"/>
                <w:highlight w:val="none"/>
                <w14:textFill>
                  <w14:solidFill>
                    <w14:schemeClr w14:val="tx1"/>
                  </w14:solidFill>
                </w14:textFill>
              </w:rPr>
              <w:t>分</w:t>
            </w:r>
          </w:p>
        </w:tc>
        <w:tc>
          <w:tcPr>
            <w:tcW w:w="7009" w:type="dxa"/>
            <w:vAlign w:val="top"/>
          </w:tcPr>
          <w:p w14:paraId="4A43E41F">
            <w:pPr>
              <w:pStyle w:val="5"/>
              <w:rPr>
                <w:rFonts w:hint="eastAsia" w:ascii="宋体" w:hAnsi="宋体" w:eastAsia="宋体" w:cs="宋体"/>
                <w:snapToGrid w:val="0"/>
                <w:color w:val="000000" w:themeColor="text1"/>
                <w:spacing w:val="-1"/>
                <w:w w:val="100"/>
                <w:kern w:val="0"/>
                <w:sz w:val="22"/>
                <w:szCs w:val="22"/>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w w:val="100"/>
                <w:kern w:val="0"/>
                <w:sz w:val="22"/>
                <w:szCs w:val="22"/>
                <w:highlight w:val="none"/>
                <w:lang w:val="en-US" w:eastAsia="en-US" w:bidi="ar-SA"/>
                <w14:textFill>
                  <w14:solidFill>
                    <w14:schemeClr w14:val="tx1"/>
                  </w14:solidFill>
                </w14:textFill>
              </w:rPr>
              <w:t>评委根据所投产品的配置与性能指标响应程度打分。完全满足招标参数要求得</w:t>
            </w:r>
            <w:r>
              <w:rPr>
                <w:rFonts w:hint="eastAsia" w:cs="宋体"/>
                <w:snapToGrid w:val="0"/>
                <w:color w:val="000000" w:themeColor="text1"/>
                <w:spacing w:val="-1"/>
                <w:w w:val="100"/>
                <w:kern w:val="0"/>
                <w:sz w:val="22"/>
                <w:szCs w:val="22"/>
                <w:highlight w:val="none"/>
                <w:lang w:val="en-US" w:eastAsia="zh-CN" w:bidi="ar-SA"/>
                <w14:textFill>
                  <w14:solidFill>
                    <w14:schemeClr w14:val="tx1"/>
                  </w14:solidFill>
                </w14:textFill>
              </w:rPr>
              <w:t>25</w:t>
            </w:r>
            <w:r>
              <w:rPr>
                <w:rFonts w:hint="eastAsia" w:ascii="宋体" w:hAnsi="宋体" w:eastAsia="宋体" w:cs="宋体"/>
                <w:snapToGrid w:val="0"/>
                <w:color w:val="000000" w:themeColor="text1"/>
                <w:spacing w:val="-1"/>
                <w:w w:val="100"/>
                <w:kern w:val="0"/>
                <w:sz w:val="22"/>
                <w:szCs w:val="22"/>
                <w:highlight w:val="none"/>
                <w:lang w:val="en-US" w:eastAsia="en-US" w:bidi="ar-SA"/>
                <w14:textFill>
                  <w14:solidFill>
                    <w14:schemeClr w14:val="tx1"/>
                  </w14:solidFill>
                </w14:textFill>
              </w:rPr>
              <w:t>分。其中“★”号技术参数为重要参数每有一项负偏离扣</w:t>
            </w:r>
            <w:r>
              <w:rPr>
                <w:rFonts w:hint="eastAsia" w:cs="宋体"/>
                <w:snapToGrid w:val="0"/>
                <w:color w:val="000000" w:themeColor="text1"/>
                <w:spacing w:val="-1"/>
                <w:w w:val="100"/>
                <w:kern w:val="0"/>
                <w:sz w:val="22"/>
                <w:szCs w:val="22"/>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spacing w:val="-1"/>
                <w:w w:val="100"/>
                <w:kern w:val="0"/>
                <w:sz w:val="22"/>
                <w:szCs w:val="22"/>
                <w:highlight w:val="none"/>
                <w:lang w:val="en-US" w:eastAsia="en-US" w:bidi="ar-SA"/>
                <w14:textFill>
                  <w14:solidFill>
                    <w14:schemeClr w14:val="tx1"/>
                  </w14:solidFill>
                </w14:textFill>
              </w:rPr>
              <w:t>分；其他一般参数每有一项负偏离扣2分，扣完为止。</w:t>
            </w:r>
          </w:p>
          <w:p w14:paraId="70435584">
            <w:pPr>
              <w:pStyle w:val="5"/>
              <w:rPr>
                <w:rFonts w:hint="eastAsia" w:ascii="宋体" w:hAnsi="宋体" w:eastAsia="宋体" w:cs="宋体"/>
                <w:color w:val="000000" w:themeColor="text1"/>
                <w:w w:val="100"/>
                <w:highlight w:val="none"/>
                <w:lang w:eastAsia="zh-CN"/>
                <w14:textFill>
                  <w14:solidFill>
                    <w14:schemeClr w14:val="tx1"/>
                  </w14:solidFill>
                </w14:textFill>
              </w:rPr>
            </w:pPr>
            <w:r>
              <w:rPr>
                <w:rFonts w:hint="eastAsia" w:ascii="宋体" w:hAnsi="宋体" w:eastAsia="宋体" w:cs="宋体"/>
                <w:snapToGrid w:val="0"/>
                <w:color w:val="000000" w:themeColor="text1"/>
                <w:spacing w:val="-1"/>
                <w:w w:val="100"/>
                <w:kern w:val="0"/>
                <w:sz w:val="22"/>
                <w:szCs w:val="22"/>
                <w:highlight w:val="none"/>
                <w:lang w:val="en-US" w:eastAsia="en-US" w:bidi="ar-SA"/>
                <w14:textFill>
                  <w14:solidFill>
                    <w14:schemeClr w14:val="tx1"/>
                  </w14:solidFill>
                </w14:textFill>
              </w:rPr>
              <w:t xml:space="preserve">注：（供应商提供相关证明材料，包含但不限于产品彩页或功能截图或证书或查询链接或技术白皮书或第三方权威机构的检测报告等） </w:t>
            </w:r>
          </w:p>
        </w:tc>
      </w:tr>
      <w:tr w14:paraId="0D3E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812" w:type="dxa"/>
            <w:vMerge w:val="continue"/>
            <w:vAlign w:val="top"/>
          </w:tcPr>
          <w:p w14:paraId="246742F2">
            <w:pPr>
              <w:keepNext w:val="0"/>
              <w:keepLines w:val="0"/>
              <w:pageBreakBefore w:val="0"/>
              <w:widowControl/>
              <w:kinsoku w:val="0"/>
              <w:wordWrap/>
              <w:overflowPunct/>
              <w:topLinePunct w:val="0"/>
              <w:autoSpaceDE w:val="0"/>
              <w:autoSpaceDN w:val="0"/>
              <w:bidi w:val="0"/>
              <w:adjustRightInd w:val="0"/>
              <w:snapToGrid w:val="0"/>
              <w:spacing w:before="264" w:line="240" w:lineRule="auto"/>
              <w:ind w:left="86" w:firstLine="97"/>
              <w:jc w:val="both"/>
              <w:textAlignment w:val="baseline"/>
              <w:rPr>
                <w:rFonts w:hint="eastAsia" w:ascii="宋体" w:hAnsi="宋体" w:eastAsia="宋体" w:cs="宋体"/>
                <w:color w:val="000000" w:themeColor="text1"/>
                <w:spacing w:val="-3"/>
                <w:w w:val="100"/>
                <w:sz w:val="22"/>
                <w:szCs w:val="22"/>
                <w:highlight w:val="none"/>
                <w14:textFill>
                  <w14:solidFill>
                    <w14:schemeClr w14:val="tx1"/>
                  </w14:solidFill>
                </w14:textFill>
              </w:rPr>
            </w:pPr>
          </w:p>
        </w:tc>
        <w:tc>
          <w:tcPr>
            <w:tcW w:w="1152" w:type="dxa"/>
            <w:vAlign w:val="top"/>
          </w:tcPr>
          <w:p w14:paraId="19C717B2">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405625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6D7C29B">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E05034C">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68C0C9F9">
            <w:pPr>
              <w:keepNext w:val="0"/>
              <w:keepLines w:val="0"/>
              <w:pageBreakBefore w:val="0"/>
              <w:widowControl/>
              <w:kinsoku w:val="0"/>
              <w:wordWrap/>
              <w:overflowPunct/>
              <w:topLinePunct w:val="0"/>
              <w:autoSpaceDE w:val="0"/>
              <w:autoSpaceDN w:val="0"/>
              <w:bidi w:val="0"/>
              <w:adjustRightInd w:val="0"/>
              <w:snapToGrid w:val="0"/>
              <w:spacing w:before="94" w:line="240" w:lineRule="auto"/>
              <w:ind w:left="341" w:leftChars="0" w:right="123" w:rightChars="0" w:hanging="230" w:firstLineChars="0"/>
              <w:textAlignment w:val="baseline"/>
              <w:rPr>
                <w:rFonts w:hint="eastAsia" w:ascii="宋体" w:hAnsi="宋体" w:eastAsia="宋体" w:cs="宋体"/>
                <w:color w:val="000000" w:themeColor="text1"/>
                <w:spacing w:val="-2"/>
                <w:w w:val="100"/>
                <w:sz w:val="22"/>
                <w:szCs w:val="22"/>
                <w:highlight w:val="none"/>
                <w14:textFill>
                  <w14:solidFill>
                    <w14:schemeClr w14:val="tx1"/>
                  </w14:solidFill>
                </w14:textFill>
              </w:rPr>
            </w:pPr>
            <w:r>
              <w:rPr>
                <w:rFonts w:hint="eastAsia" w:ascii="宋体" w:hAnsi="宋体" w:eastAsia="宋体" w:cs="宋体"/>
                <w:color w:val="000000" w:themeColor="text1"/>
                <w:spacing w:val="8"/>
                <w:w w:val="100"/>
                <w:sz w:val="22"/>
                <w:szCs w:val="22"/>
                <w:highlight w:val="none"/>
                <w14:textFill>
                  <w14:solidFill>
                    <w14:schemeClr w14:val="tx1"/>
                  </w14:solidFill>
                </w14:textFill>
              </w:rPr>
              <w:t>设备安装</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5"/>
                <w:w w:val="100"/>
                <w:sz w:val="22"/>
                <w:szCs w:val="22"/>
                <w:highlight w:val="none"/>
                <w14:textFill>
                  <w14:solidFill>
                    <w14:schemeClr w14:val="tx1"/>
                  </w14:solidFill>
                </w14:textFill>
              </w:rPr>
              <w:t>方案</w:t>
            </w:r>
          </w:p>
        </w:tc>
        <w:tc>
          <w:tcPr>
            <w:tcW w:w="781" w:type="dxa"/>
            <w:vAlign w:val="top"/>
          </w:tcPr>
          <w:p w14:paraId="7E00FDF8">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4463B50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6B3F3E67">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EB8C41F">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063A539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C6D68CE">
            <w:pPr>
              <w:keepNext w:val="0"/>
              <w:keepLines w:val="0"/>
              <w:pageBreakBefore w:val="0"/>
              <w:widowControl/>
              <w:kinsoku w:val="0"/>
              <w:wordWrap/>
              <w:overflowPunct/>
              <w:topLinePunct w:val="0"/>
              <w:autoSpaceDE w:val="0"/>
              <w:autoSpaceDN w:val="0"/>
              <w:bidi w:val="0"/>
              <w:adjustRightInd w:val="0"/>
              <w:snapToGrid w:val="0"/>
              <w:spacing w:before="94" w:line="240" w:lineRule="auto"/>
              <w:ind w:left="277" w:leftChars="0"/>
              <w:textAlignment w:val="baseline"/>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10"/>
                <w:w w:val="100"/>
                <w:sz w:val="22"/>
                <w:szCs w:val="22"/>
                <w:highlight w:val="none"/>
                <w:lang w:val="en-US" w:eastAsia="zh-CN"/>
                <w14:textFill>
                  <w14:solidFill>
                    <w14:schemeClr w14:val="tx1"/>
                  </w14:solidFill>
                </w14:textFill>
              </w:rPr>
              <w:t>12分</w:t>
            </w:r>
          </w:p>
        </w:tc>
        <w:tc>
          <w:tcPr>
            <w:tcW w:w="7009" w:type="dxa"/>
            <w:vAlign w:val="top"/>
          </w:tcPr>
          <w:p w14:paraId="6DA92BEC">
            <w:pPr>
              <w:keepNext w:val="0"/>
              <w:keepLines w:val="0"/>
              <w:pageBreakBefore w:val="0"/>
              <w:widowControl/>
              <w:kinsoku w:val="0"/>
              <w:wordWrap/>
              <w:overflowPunct/>
              <w:topLinePunct w:val="0"/>
              <w:autoSpaceDE w:val="0"/>
              <w:autoSpaceDN w:val="0"/>
              <w:bidi w:val="0"/>
              <w:adjustRightInd w:val="0"/>
              <w:snapToGrid w:val="0"/>
              <w:spacing w:before="90" w:line="240" w:lineRule="auto"/>
              <w:ind w:left="106" w:right="105"/>
              <w:jc w:val="left"/>
              <w:textAlignment w:val="baseline"/>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根据投标人针对本项目编制详细的设备安装及配套设施施工技术方案 </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w:t>
            </w:r>
          </w:p>
          <w:p w14:paraId="4F9BC796">
            <w:pPr>
              <w:keepNext w:val="0"/>
              <w:keepLines w:val="0"/>
              <w:pageBreakBefore w:val="0"/>
              <w:widowControl/>
              <w:kinsoku w:val="0"/>
              <w:wordWrap/>
              <w:overflowPunct/>
              <w:topLinePunct w:val="0"/>
              <w:autoSpaceDE w:val="0"/>
              <w:autoSpaceDN w:val="0"/>
              <w:bidi w:val="0"/>
              <w:adjustRightInd w:val="0"/>
              <w:snapToGrid w:val="0"/>
              <w:spacing w:before="90" w:line="240" w:lineRule="auto"/>
              <w:ind w:left="106" w:right="105"/>
              <w:jc w:val="both"/>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1"/>
                <w:w w:val="100"/>
                <w:sz w:val="22"/>
                <w:szCs w:val="22"/>
                <w:highlight w:val="none"/>
                <w14:textFill>
                  <w14:solidFill>
                    <w14:schemeClr w14:val="tx1"/>
                  </w14:solidFill>
                </w14:textFill>
              </w:rPr>
              <w:t>项目概况、组织方案 ；</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2、安装环节前后衔接流程</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3、质量保障措施</w:t>
            </w:r>
            <w:r>
              <w:rPr>
                <w:rFonts w:hint="eastAsia" w:ascii="宋体" w:hAnsi="宋体" w:eastAsia="宋体" w:cs="宋体"/>
                <w:color w:val="000000" w:themeColor="text1"/>
                <w:spacing w:val="-1"/>
                <w:w w:val="100"/>
                <w:sz w:val="22"/>
                <w:szCs w:val="22"/>
                <w:highlight w:val="none"/>
                <w14:textFill>
                  <w14:solidFill>
                    <w14:schemeClr w14:val="tx1"/>
                  </w14:solidFill>
                </w14:textFill>
              </w:rPr>
              <w:t>、交付使用期限；</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pacing w:val="-1"/>
                <w:w w:val="100"/>
                <w:sz w:val="22"/>
                <w:szCs w:val="22"/>
                <w:highlight w:val="none"/>
                <w14:textFill>
                  <w14:solidFill>
                    <w14:schemeClr w14:val="tx1"/>
                  </w14:solidFill>
                </w14:textFill>
              </w:rPr>
              <w:t>项</w:t>
            </w:r>
            <w:r>
              <w:rPr>
                <w:rFonts w:hint="eastAsia" w:ascii="宋体" w:hAnsi="宋体" w:eastAsia="宋体" w:cs="宋体"/>
                <w:color w:val="000000" w:themeColor="text1"/>
                <w:spacing w:val="-4"/>
                <w:w w:val="100"/>
                <w:sz w:val="22"/>
                <w:szCs w:val="22"/>
                <w:highlight w:val="none"/>
                <w14:textFill>
                  <w14:solidFill>
                    <w14:schemeClr w14:val="tx1"/>
                  </w14:solidFill>
                </w14:textFill>
              </w:rPr>
              <w:t>目实施措施及计划 ；</w:t>
            </w:r>
            <w:r>
              <w:rPr>
                <w:rFonts w:hint="eastAsia" w:ascii="宋体" w:hAnsi="宋体" w:eastAsia="宋体" w:cs="宋体"/>
                <w:color w:val="000000" w:themeColor="text1"/>
                <w:spacing w:val="-1"/>
                <w:w w:val="10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1"/>
                <w:w w:val="100"/>
                <w:sz w:val="22"/>
                <w:szCs w:val="22"/>
                <w:highlight w:val="none"/>
                <w14:textFill>
                  <w14:solidFill>
                    <w14:schemeClr w14:val="tx1"/>
                  </w14:solidFill>
                </w14:textFill>
              </w:rPr>
              <w:t>安装、调试、试运行方案</w:t>
            </w:r>
            <w:r>
              <w:rPr>
                <w:rFonts w:hint="eastAsia" w:ascii="宋体" w:hAnsi="宋体" w:eastAsia="宋体" w:cs="宋体"/>
                <w:color w:val="000000" w:themeColor="text1"/>
                <w:spacing w:val="-12"/>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4"/>
                <w:w w:val="100"/>
                <w:sz w:val="22"/>
                <w:szCs w:val="22"/>
                <w:highlight w:val="none"/>
                <w14:textFill>
                  <w14:solidFill>
                    <w14:schemeClr w14:val="tx1"/>
                  </w14:solidFill>
                </w14:textFill>
              </w:rPr>
              <w:t>；</w:t>
            </w:r>
            <w:r>
              <w:rPr>
                <w:rFonts w:hint="eastAsia" w:ascii="宋体" w:hAnsi="宋体" w:eastAsia="宋体" w:cs="宋体"/>
                <w:color w:val="000000" w:themeColor="text1"/>
                <w:spacing w:val="-4"/>
                <w:w w:val="100"/>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pacing w:val="-3"/>
                <w:w w:val="100"/>
                <w:sz w:val="22"/>
                <w:szCs w:val="22"/>
                <w:highlight w:val="none"/>
                <w14:textFill>
                  <w14:solidFill>
                    <w14:schemeClr w14:val="tx1"/>
                  </w14:solidFill>
                </w14:textFill>
              </w:rPr>
              <w:t>项目质量</w:t>
            </w:r>
            <w:r>
              <w:rPr>
                <w:rFonts w:hint="eastAsia" w:ascii="宋体" w:hAnsi="宋体" w:eastAsia="宋体" w:cs="宋体"/>
                <w:color w:val="000000" w:themeColor="text1"/>
                <w:spacing w:val="-3"/>
                <w:w w:val="100"/>
                <w:sz w:val="22"/>
                <w:szCs w:val="22"/>
                <w:highlight w:val="none"/>
                <w:lang w:val="en-US" w:eastAsia="zh-CN"/>
                <w14:textFill>
                  <w14:solidFill>
                    <w14:schemeClr w14:val="tx1"/>
                  </w14:solidFill>
                </w14:textFill>
              </w:rPr>
              <w:t>保证</w:t>
            </w:r>
            <w:r>
              <w:rPr>
                <w:rFonts w:hint="eastAsia" w:ascii="宋体" w:hAnsi="宋体" w:eastAsia="宋体" w:cs="宋体"/>
                <w:color w:val="000000" w:themeColor="text1"/>
                <w:spacing w:val="-3"/>
                <w:w w:val="100"/>
                <w:sz w:val="22"/>
                <w:szCs w:val="22"/>
                <w:highlight w:val="none"/>
                <w14:textFill>
                  <w14:solidFill>
                    <w14:schemeClr w14:val="tx1"/>
                  </w14:solidFill>
                </w14:textFill>
              </w:rPr>
              <w:t>承诺</w:t>
            </w:r>
            <w:r>
              <w:rPr>
                <w:rFonts w:hint="eastAsia" w:ascii="宋体" w:hAnsi="宋体" w:eastAsia="宋体" w:cs="宋体"/>
                <w:color w:val="000000" w:themeColor="text1"/>
                <w:spacing w:val="-3"/>
                <w:w w:val="100"/>
                <w:sz w:val="22"/>
                <w:szCs w:val="22"/>
                <w:highlight w:val="none"/>
                <w:lang w:val="en-US" w:eastAsia="zh-CN"/>
                <w14:textFill>
                  <w14:solidFill>
                    <w14:schemeClr w14:val="tx1"/>
                  </w14:solidFill>
                </w14:textFill>
              </w:rPr>
              <w:t>书</w:t>
            </w:r>
            <w:r>
              <w:rPr>
                <w:rFonts w:hint="eastAsia" w:ascii="宋体" w:hAnsi="宋体" w:eastAsia="宋体" w:cs="宋体"/>
                <w:color w:val="000000" w:themeColor="text1"/>
                <w:spacing w:val="-4"/>
                <w:w w:val="100"/>
                <w:sz w:val="22"/>
                <w:szCs w:val="22"/>
                <w:highlight w:val="none"/>
                <w14:textFill>
                  <w14:solidFill>
                    <w14:schemeClr w14:val="tx1"/>
                  </w14:solidFill>
                </w14:textFill>
              </w:rPr>
              <w:t>。</w:t>
            </w:r>
          </w:p>
          <w:p w14:paraId="1E32E891">
            <w:pPr>
              <w:keepNext w:val="0"/>
              <w:keepLines w:val="0"/>
              <w:pageBreakBefore w:val="0"/>
              <w:widowControl/>
              <w:kinsoku w:val="0"/>
              <w:wordWrap/>
              <w:overflowPunct/>
              <w:topLinePunct w:val="0"/>
              <w:autoSpaceDE w:val="0"/>
              <w:autoSpaceDN w:val="0"/>
              <w:bidi w:val="0"/>
              <w:adjustRightInd w:val="0"/>
              <w:snapToGrid w:val="0"/>
              <w:spacing w:before="37" w:line="240" w:lineRule="auto"/>
              <w:ind w:left="106" w:hanging="1"/>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3"/>
                <w:w w:val="100"/>
                <w:sz w:val="22"/>
                <w:szCs w:val="22"/>
                <w:highlight w:val="none"/>
                <w14:textFill>
                  <w14:solidFill>
                    <w14:schemeClr w14:val="tx1"/>
                  </w14:solidFill>
                </w14:textFill>
              </w:rPr>
              <w:t>以上内容均</w:t>
            </w:r>
            <w:r>
              <w:rPr>
                <w:rFonts w:hint="eastAsia" w:ascii="宋体" w:hAnsi="宋体" w:eastAsia="宋体" w:cs="宋体"/>
                <w:color w:val="000000" w:themeColor="text1"/>
                <w:spacing w:val="-3"/>
                <w:w w:val="100"/>
                <w:sz w:val="22"/>
                <w:szCs w:val="22"/>
                <w:highlight w:val="none"/>
                <w:lang w:val="en-US" w:eastAsia="zh-CN"/>
                <w14:textFill>
                  <w14:solidFill>
                    <w14:schemeClr w14:val="tx1"/>
                  </w14:solidFill>
                </w14:textFill>
              </w:rPr>
              <w:t>完整</w:t>
            </w:r>
            <w:r>
              <w:rPr>
                <w:rFonts w:hint="eastAsia" w:ascii="宋体" w:hAnsi="宋体" w:eastAsia="宋体" w:cs="宋体"/>
                <w:color w:val="000000" w:themeColor="text1"/>
                <w:spacing w:val="-3"/>
                <w:w w:val="100"/>
                <w:sz w:val="22"/>
                <w:szCs w:val="22"/>
                <w:highlight w:val="none"/>
                <w14:textFill>
                  <w14:solidFill>
                    <w14:schemeClr w14:val="tx1"/>
                  </w14:solidFill>
                </w14:textFill>
              </w:rPr>
              <w:t>提供的</w:t>
            </w:r>
            <w:r>
              <w:rPr>
                <w:rFonts w:hint="eastAsia" w:ascii="宋体" w:hAnsi="宋体" w:eastAsia="宋体" w:cs="宋体"/>
                <w:color w:val="000000" w:themeColor="text1"/>
                <w:spacing w:val="-5"/>
                <w:w w:val="100"/>
                <w:sz w:val="22"/>
                <w:szCs w:val="22"/>
                <w:highlight w:val="none"/>
                <w14:textFill>
                  <w14:solidFill>
                    <w14:schemeClr w14:val="tx1"/>
                  </w14:solidFill>
                </w14:textFill>
              </w:rPr>
              <w:t>得</w:t>
            </w:r>
            <w:r>
              <w:rPr>
                <w:rFonts w:hint="eastAsia" w:ascii="宋体" w:hAnsi="宋体" w:eastAsia="宋体" w:cs="宋体"/>
                <w:color w:val="000000" w:themeColor="text1"/>
                <w:spacing w:val="-7"/>
                <w:w w:val="100"/>
                <w:sz w:val="22"/>
                <w:szCs w:val="22"/>
                <w:highlight w:val="none"/>
                <w:lang w:val="en-US" w:eastAsia="zh-CN"/>
                <w14:textFill>
                  <w14:solidFill>
                    <w14:schemeClr w14:val="tx1"/>
                  </w14:solidFill>
                </w14:textFill>
              </w:rPr>
              <w:t>12</w:t>
            </w:r>
            <w:r>
              <w:rPr>
                <w:rFonts w:hint="eastAsia" w:ascii="宋体" w:hAnsi="宋体" w:eastAsia="宋体" w:cs="宋体"/>
                <w:color w:val="000000" w:themeColor="text1"/>
                <w:spacing w:val="-7"/>
                <w:w w:val="100"/>
                <w:sz w:val="22"/>
                <w:szCs w:val="22"/>
                <w:highlight w:val="none"/>
                <w14:textFill>
                  <w14:solidFill>
                    <w14:schemeClr w14:val="tx1"/>
                  </w14:solidFill>
                </w14:textFill>
              </w:rPr>
              <w:t>分</w:t>
            </w:r>
            <w:r>
              <w:rPr>
                <w:rFonts w:hint="eastAsia" w:ascii="宋体" w:hAnsi="宋体" w:eastAsia="宋体" w:cs="宋体"/>
                <w:color w:val="000000" w:themeColor="text1"/>
                <w:spacing w:val="-7"/>
                <w:w w:val="100"/>
                <w:sz w:val="22"/>
                <w:szCs w:val="22"/>
                <w:highlight w:val="none"/>
                <w14:textFill>
                  <w14:solidFill>
                    <w14:schemeClr w14:val="tx1"/>
                  </w14:solidFill>
                </w14:textFill>
              </w:rPr>
              <w:t>；每缺少一项内容扣</w:t>
            </w:r>
            <w:r>
              <w:rPr>
                <w:rFonts w:hint="eastAsia" w:ascii="宋体" w:hAnsi="宋体" w:eastAsia="宋体" w:cs="宋体"/>
                <w:color w:val="000000" w:themeColor="text1"/>
                <w:spacing w:val="-7"/>
                <w:w w:val="10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pacing w:val="-7"/>
                <w:w w:val="100"/>
                <w:sz w:val="22"/>
                <w:szCs w:val="22"/>
                <w:highlight w:val="none"/>
                <w14:textFill>
                  <w14:solidFill>
                    <w14:schemeClr w14:val="tx1"/>
                  </w14:solidFill>
                </w14:textFill>
              </w:rPr>
              <w:t>分</w:t>
            </w:r>
            <w:r>
              <w:rPr>
                <w:rFonts w:hint="eastAsia" w:ascii="宋体" w:hAnsi="宋体" w:eastAsia="宋体" w:cs="宋体"/>
                <w:color w:val="000000" w:themeColor="text1"/>
                <w:spacing w:val="-7"/>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8"/>
                <w:w w:val="100"/>
                <w:sz w:val="22"/>
                <w:szCs w:val="22"/>
                <w:highlight w:val="none"/>
                <w14:textFill>
                  <w14:solidFill>
                    <w14:schemeClr w14:val="tx1"/>
                  </w14:solidFill>
                </w14:textFill>
              </w:rPr>
              <w:t>，虽有项但内容存在缺陷的每项扣</w:t>
            </w:r>
            <w:r>
              <w:rPr>
                <w:rFonts w:hint="eastAsia" w:ascii="宋体" w:hAnsi="宋体" w:eastAsia="宋体" w:cs="宋体"/>
                <w:color w:val="000000" w:themeColor="text1"/>
                <w:spacing w:val="-8"/>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8"/>
                <w:w w:val="100"/>
                <w:sz w:val="22"/>
                <w:szCs w:val="22"/>
                <w:highlight w:val="none"/>
                <w14:textFill>
                  <w14:solidFill>
                    <w14:schemeClr w14:val="tx1"/>
                  </w14:solidFill>
                </w14:textFill>
              </w:rPr>
              <w:t>分</w:t>
            </w:r>
            <w:r>
              <w:rPr>
                <w:rFonts w:hint="eastAsia" w:ascii="宋体" w:hAnsi="宋体" w:eastAsia="宋体" w:cs="宋体"/>
                <w:color w:val="000000" w:themeColor="text1"/>
                <w:spacing w:val="-8"/>
                <w:w w:val="100"/>
                <w:sz w:val="22"/>
                <w:szCs w:val="22"/>
                <w:highlight w:val="none"/>
                <w14:textFill>
                  <w14:solidFill>
                    <w14:schemeClr w14:val="tx1"/>
                  </w14:solidFill>
                </w14:textFill>
              </w:rPr>
              <w:t>，</w:t>
            </w:r>
            <w:r>
              <w:rPr>
                <w:rFonts w:hint="eastAsia" w:ascii="宋体" w:hAnsi="宋体" w:eastAsia="宋体" w:cs="宋体"/>
                <w:color w:val="000000" w:themeColor="text1"/>
                <w:spacing w:val="-6"/>
                <w:w w:val="100"/>
                <w:sz w:val="22"/>
                <w:szCs w:val="22"/>
                <w:highlight w:val="none"/>
                <w14:textFill>
                  <w14:solidFill>
                    <w14:schemeClr w14:val="tx1"/>
                  </w14:solidFill>
                </w14:textFill>
              </w:rPr>
              <w:t>扣完为止，未提供不得分。</w:t>
            </w:r>
          </w:p>
          <w:p w14:paraId="3E4170AF">
            <w:pPr>
              <w:keepNext w:val="0"/>
              <w:keepLines w:val="0"/>
              <w:pageBreakBefore w:val="0"/>
              <w:widowControl/>
              <w:kinsoku w:val="0"/>
              <w:wordWrap/>
              <w:overflowPunct/>
              <w:topLinePunct w:val="0"/>
              <w:autoSpaceDE w:val="0"/>
              <w:autoSpaceDN w:val="0"/>
              <w:bidi w:val="0"/>
              <w:adjustRightInd w:val="0"/>
              <w:snapToGrid w:val="0"/>
              <w:spacing w:before="2" w:line="240" w:lineRule="auto"/>
              <w:ind w:left="106" w:leftChars="0" w:right="105" w:rightChars="0"/>
              <w:jc w:val="both"/>
              <w:textAlignment w:val="baseline"/>
              <w:rPr>
                <w:rFonts w:hint="eastAsia" w:ascii="宋体" w:hAnsi="宋体" w:eastAsia="宋体" w:cs="宋体"/>
                <w:color w:val="000000" w:themeColor="text1"/>
                <w:spacing w:val="-1"/>
                <w:w w:val="100"/>
                <w:sz w:val="22"/>
                <w:szCs w:val="22"/>
                <w:highlight w:val="none"/>
                <w14:textFill>
                  <w14:solidFill>
                    <w14:schemeClr w14:val="tx1"/>
                  </w14:solidFill>
                </w14:textFill>
              </w:rPr>
            </w:pPr>
            <w:r>
              <w:rPr>
                <w:rFonts w:hint="eastAsia" w:ascii="宋体" w:hAnsi="宋体" w:eastAsia="宋体" w:cs="宋体"/>
                <w:b/>
                <w:bCs/>
                <w:color w:val="000000" w:themeColor="text1"/>
                <w:spacing w:val="-5"/>
                <w:w w:val="100"/>
                <w:sz w:val="22"/>
                <w:szCs w:val="22"/>
                <w:highlight w:val="none"/>
                <w14:textFill>
                  <w14:solidFill>
                    <w14:schemeClr w14:val="tx1"/>
                  </w14:solidFill>
                </w14:textFill>
              </w:rPr>
              <w:t>注 ：内容存在缺陷是指</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5"/>
                <w:w w:val="100"/>
                <w:sz w:val="22"/>
                <w:szCs w:val="22"/>
                <w:highlight w:val="none"/>
                <w14:textFill>
                  <w14:solidFill>
                    <w14:schemeClr w14:val="tx1"/>
                  </w14:solidFill>
                </w14:textFill>
              </w:rPr>
              <w:t>：①该项内容描述前后不一致；②该项内容所阐</w:t>
            </w:r>
            <w:r>
              <w:rPr>
                <w:rFonts w:hint="eastAsia" w:ascii="宋体" w:hAnsi="宋体" w:eastAsia="宋体" w:cs="宋体"/>
                <w:b/>
                <w:bCs/>
                <w:color w:val="000000" w:themeColor="text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述的项目信息与本项目实际信息不一致；③该项内容引用的规定、规范</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错误；④该项内容描述不符合国家相关法律法规、政策文件、规范标准</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要求；⑤该项内容阐述的方式方法明显不符合本项目实际情况；⑥该项</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内容描述与本项目实际情况不符</w:t>
            </w:r>
            <w:r>
              <w:rPr>
                <w:rFonts w:hint="eastAsia" w:ascii="宋体" w:hAnsi="宋体" w:eastAsia="宋体" w:cs="宋体"/>
                <w:b/>
                <w:bCs/>
                <w:color w:val="000000" w:themeColor="text1"/>
                <w:spacing w:val="-1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；⑦该项内容套用其他项目内容。</w:t>
            </w:r>
          </w:p>
        </w:tc>
      </w:tr>
      <w:tr w14:paraId="0A804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812" w:type="dxa"/>
            <w:vMerge w:val="continue"/>
            <w:vAlign w:val="top"/>
          </w:tcPr>
          <w:p w14:paraId="43E70522">
            <w:pPr>
              <w:keepNext w:val="0"/>
              <w:keepLines w:val="0"/>
              <w:pageBreakBefore w:val="0"/>
              <w:widowControl/>
              <w:kinsoku w:val="0"/>
              <w:wordWrap/>
              <w:overflowPunct/>
              <w:topLinePunct w:val="0"/>
              <w:autoSpaceDE w:val="0"/>
              <w:autoSpaceDN w:val="0"/>
              <w:bidi w:val="0"/>
              <w:adjustRightInd w:val="0"/>
              <w:snapToGrid w:val="0"/>
              <w:spacing w:before="264" w:line="240" w:lineRule="auto"/>
              <w:ind w:left="86" w:firstLine="97"/>
              <w:jc w:val="both"/>
              <w:textAlignment w:val="baseline"/>
              <w:rPr>
                <w:rFonts w:hint="eastAsia" w:ascii="宋体" w:hAnsi="宋体" w:eastAsia="宋体" w:cs="宋体"/>
                <w:color w:val="000000" w:themeColor="text1"/>
                <w:spacing w:val="-3"/>
                <w:w w:val="100"/>
                <w:sz w:val="22"/>
                <w:szCs w:val="22"/>
                <w:highlight w:val="none"/>
                <w14:textFill>
                  <w14:solidFill>
                    <w14:schemeClr w14:val="tx1"/>
                  </w14:solidFill>
                </w14:textFill>
              </w:rPr>
            </w:pPr>
          </w:p>
        </w:tc>
        <w:tc>
          <w:tcPr>
            <w:tcW w:w="1152" w:type="dxa"/>
            <w:vAlign w:val="top"/>
          </w:tcPr>
          <w:p w14:paraId="362CFE08">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C0462A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354B06AA">
            <w:pPr>
              <w:keepNext w:val="0"/>
              <w:keepLines w:val="0"/>
              <w:pageBreakBefore w:val="0"/>
              <w:widowControl/>
              <w:kinsoku w:val="0"/>
              <w:wordWrap/>
              <w:overflowPunct/>
              <w:topLinePunct w:val="0"/>
              <w:autoSpaceDE w:val="0"/>
              <w:autoSpaceDN w:val="0"/>
              <w:bidi w:val="0"/>
              <w:adjustRightInd w:val="0"/>
              <w:snapToGrid w:val="0"/>
              <w:spacing w:before="94" w:line="240" w:lineRule="auto"/>
              <w:ind w:left="131" w:leftChars="0"/>
              <w:textAlignment w:val="baseline"/>
              <w:rPr>
                <w:rFonts w:hint="eastAsia" w:ascii="宋体" w:hAnsi="宋体" w:eastAsia="宋体" w:cs="宋体"/>
                <w:color w:val="000000" w:themeColor="text1"/>
                <w:spacing w:val="8"/>
                <w:w w:val="100"/>
                <w:sz w:val="22"/>
                <w:szCs w:val="22"/>
                <w:highlight w:val="none"/>
                <w14:textFill>
                  <w14:solidFill>
                    <w14:schemeClr w14:val="tx1"/>
                  </w14:solidFill>
                </w14:textFill>
              </w:rPr>
            </w:pPr>
            <w:r>
              <w:rPr>
                <w:rFonts w:hint="eastAsia" w:ascii="宋体" w:hAnsi="宋体" w:eastAsia="宋体" w:cs="宋体"/>
                <w:color w:val="000000" w:themeColor="text1"/>
                <w:w w:val="100"/>
                <w:sz w:val="22"/>
                <w:szCs w:val="22"/>
                <w:highlight w:val="none"/>
                <w14:textFill>
                  <w14:solidFill>
                    <w14:schemeClr w14:val="tx1"/>
                  </w14:solidFill>
                </w14:textFill>
              </w:rPr>
              <w:t>供货方案</w:t>
            </w:r>
          </w:p>
        </w:tc>
        <w:tc>
          <w:tcPr>
            <w:tcW w:w="781" w:type="dxa"/>
            <w:vAlign w:val="top"/>
          </w:tcPr>
          <w:p w14:paraId="2C8A0485">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202DA276">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w w:val="100"/>
                <w:highlight w:val="none"/>
                <w14:textFill>
                  <w14:solidFill>
                    <w14:schemeClr w14:val="tx1"/>
                  </w14:solidFill>
                </w14:textFill>
              </w:rPr>
            </w:pPr>
          </w:p>
          <w:p w14:paraId="1AFD97C9">
            <w:pPr>
              <w:keepNext w:val="0"/>
              <w:keepLines w:val="0"/>
              <w:pageBreakBefore w:val="0"/>
              <w:widowControl/>
              <w:kinsoku w:val="0"/>
              <w:wordWrap/>
              <w:overflowPunct/>
              <w:topLinePunct w:val="0"/>
              <w:autoSpaceDE w:val="0"/>
              <w:autoSpaceDN w:val="0"/>
              <w:bidi w:val="0"/>
              <w:adjustRightInd w:val="0"/>
              <w:snapToGrid w:val="0"/>
              <w:spacing w:before="94" w:line="240" w:lineRule="auto"/>
              <w:ind w:left="199" w:leftChars="0"/>
              <w:textAlignment w:val="baseline"/>
              <w:rPr>
                <w:rFonts w:hint="eastAsia" w:ascii="宋体" w:hAnsi="宋体" w:eastAsia="宋体" w:cs="宋体"/>
                <w:color w:val="000000" w:themeColor="text1"/>
                <w:spacing w:val="-10"/>
                <w:w w:val="100"/>
                <w:sz w:val="22"/>
                <w:szCs w:val="22"/>
                <w:highlight w:val="none"/>
                <w14:textFill>
                  <w14:solidFill>
                    <w14:schemeClr w14:val="tx1"/>
                  </w14:solidFill>
                </w14:textFill>
              </w:rPr>
            </w:pPr>
            <w:r>
              <w:rPr>
                <w:rFonts w:hint="eastAsia" w:ascii="宋体" w:hAnsi="宋体" w:eastAsia="宋体" w:cs="宋体"/>
                <w:color w:val="000000" w:themeColor="text1"/>
                <w:spacing w:val="-8"/>
                <w:w w:val="10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pacing w:val="-8"/>
                <w:w w:val="100"/>
                <w:sz w:val="22"/>
                <w:szCs w:val="22"/>
                <w:highlight w:val="none"/>
                <w14:textFill>
                  <w14:solidFill>
                    <w14:schemeClr w14:val="tx1"/>
                  </w14:solidFill>
                </w14:textFill>
              </w:rPr>
              <w:t>分</w:t>
            </w:r>
          </w:p>
        </w:tc>
        <w:tc>
          <w:tcPr>
            <w:tcW w:w="7009" w:type="dxa"/>
            <w:vAlign w:val="top"/>
          </w:tcPr>
          <w:p w14:paraId="7D8BA241">
            <w:pPr>
              <w:keepNext w:val="0"/>
              <w:keepLines w:val="0"/>
              <w:pageBreakBefore w:val="0"/>
              <w:widowControl/>
              <w:kinsoku w:val="0"/>
              <w:wordWrap/>
              <w:overflowPunct/>
              <w:topLinePunct w:val="0"/>
              <w:autoSpaceDE w:val="0"/>
              <w:autoSpaceDN w:val="0"/>
              <w:bidi w:val="0"/>
              <w:adjustRightInd w:val="0"/>
              <w:snapToGrid w:val="0"/>
              <w:spacing w:before="95" w:line="240" w:lineRule="auto"/>
              <w:ind w:right="105"/>
              <w:textAlignment w:val="baseline"/>
              <w:rPr>
                <w:rFonts w:hint="eastAsia" w:ascii="宋体" w:hAnsi="宋体" w:eastAsia="宋体" w:cs="宋体"/>
                <w:color w:val="000000" w:themeColor="text1"/>
                <w:spacing w:val="-7"/>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5"/>
                <w:w w:val="100"/>
                <w:sz w:val="22"/>
                <w:szCs w:val="22"/>
                <w:highlight w:val="none"/>
                <w14:textFill>
                  <w14:solidFill>
                    <w14:schemeClr w14:val="tx1"/>
                  </w14:solidFill>
                </w14:textFill>
              </w:rPr>
              <w:t>根据投标人针对本项目编制详细的供货方案，包括但不限于：①产品来</w:t>
            </w:r>
            <w:r>
              <w:rPr>
                <w:rFonts w:hint="eastAsia" w:ascii="宋体" w:hAnsi="宋体" w:eastAsia="宋体" w:cs="宋体"/>
                <w:color w:val="000000" w:themeColor="text1"/>
                <w:spacing w:val="2"/>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源、供货方式</w:t>
            </w:r>
            <w:r>
              <w:rPr>
                <w:rFonts w:hint="eastAsia" w:ascii="宋体" w:hAnsi="宋体" w:eastAsia="宋体" w:cs="宋体"/>
                <w:color w:val="000000" w:themeColor="text1"/>
                <w:spacing w:val="-3"/>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3"/>
                <w:w w:val="100"/>
                <w:sz w:val="22"/>
                <w:szCs w:val="22"/>
                <w:highlight w:val="none"/>
                <w14:textFill>
                  <w14:solidFill>
                    <w14:schemeClr w14:val="tx1"/>
                  </w14:solidFill>
                </w14:textFill>
              </w:rPr>
              <w:t>②运输方式、车辆安排</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；③设备包装、装卸货措施、设备仓储、防护措施；</w:t>
            </w:r>
            <w:r>
              <w:rPr>
                <w:rFonts w:hint="eastAsia" w:ascii="宋体" w:hAnsi="宋体" w:eastAsia="宋体" w:cs="宋体"/>
                <w:color w:val="000000" w:themeColor="text1"/>
                <w:spacing w:val="-3"/>
                <w:w w:val="100"/>
                <w:sz w:val="22"/>
                <w:szCs w:val="22"/>
                <w:highlight w:val="none"/>
                <w:lang w:val="en-US" w:eastAsia="zh-CN"/>
                <w14:textFill>
                  <w14:solidFill>
                    <w14:schemeClr w14:val="tx1"/>
                  </w14:solidFill>
                </w14:textFill>
              </w:rPr>
              <w:t>④货物收发接送</w:t>
            </w:r>
            <w:r>
              <w:rPr>
                <w:rFonts w:hint="eastAsia" w:ascii="宋体" w:hAnsi="宋体" w:eastAsia="宋体" w:cs="宋体"/>
                <w:color w:val="000000" w:themeColor="text1"/>
                <w:spacing w:val="-3"/>
                <w:w w:val="100"/>
                <w:sz w:val="22"/>
                <w:szCs w:val="22"/>
                <w:highlight w:val="none"/>
                <w14:textFill>
                  <w14:solidFill>
                    <w14:schemeClr w14:val="tx1"/>
                  </w14:solidFill>
                </w14:textFill>
              </w:rPr>
              <w:t>、运途紧急</w:t>
            </w:r>
            <w:r>
              <w:rPr>
                <w:rFonts w:hint="eastAsia" w:ascii="宋体" w:hAnsi="宋体" w:eastAsia="宋体" w:cs="宋体"/>
                <w:color w:val="000000" w:themeColor="text1"/>
                <w:spacing w:val="-7"/>
                <w:w w:val="100"/>
                <w:sz w:val="22"/>
                <w:szCs w:val="22"/>
                <w:highlight w:val="none"/>
                <w14:textFill>
                  <w14:solidFill>
                    <w14:schemeClr w14:val="tx1"/>
                  </w14:solidFill>
                </w14:textFill>
              </w:rPr>
              <w:t>情况应对措施</w:t>
            </w:r>
            <w:r>
              <w:rPr>
                <w:rFonts w:hint="eastAsia" w:ascii="宋体" w:hAnsi="宋体" w:eastAsia="宋体" w:cs="宋体"/>
                <w:color w:val="000000" w:themeColor="text1"/>
                <w:spacing w:val="-7"/>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7"/>
                <w:w w:val="100"/>
                <w:sz w:val="22"/>
                <w:szCs w:val="22"/>
                <w:highlight w:val="none"/>
                <w:lang w:val="en-US" w:eastAsia="zh-CN"/>
                <w14:textFill>
                  <w14:solidFill>
                    <w14:schemeClr w14:val="tx1"/>
                  </w14:solidFill>
                </w14:textFill>
              </w:rPr>
              <w:t>到货接收流程</w:t>
            </w:r>
            <w:r>
              <w:rPr>
                <w:rFonts w:hint="eastAsia" w:ascii="宋体" w:hAnsi="宋体" w:eastAsia="宋体" w:cs="宋体"/>
                <w:color w:val="000000" w:themeColor="text1"/>
                <w:spacing w:val="-7"/>
                <w:w w:val="100"/>
                <w:sz w:val="22"/>
                <w:szCs w:val="22"/>
                <w:highlight w:val="none"/>
                <w14:textFill>
                  <w14:solidFill>
                    <w14:schemeClr w14:val="tx1"/>
                  </w14:solidFill>
                </w14:textFill>
              </w:rPr>
              <w:t xml:space="preserve"> ；</w:t>
            </w:r>
          </w:p>
          <w:p w14:paraId="0A6EC034">
            <w:pPr>
              <w:keepNext w:val="0"/>
              <w:keepLines w:val="0"/>
              <w:pageBreakBefore w:val="0"/>
              <w:widowControl/>
              <w:kinsoku w:val="0"/>
              <w:wordWrap/>
              <w:overflowPunct/>
              <w:topLinePunct w:val="0"/>
              <w:autoSpaceDE w:val="0"/>
              <w:autoSpaceDN w:val="0"/>
              <w:bidi w:val="0"/>
              <w:adjustRightInd w:val="0"/>
              <w:snapToGrid w:val="0"/>
              <w:spacing w:before="95" w:line="240" w:lineRule="auto"/>
              <w:ind w:right="105"/>
              <w:textAlignment w:val="baseline"/>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7"/>
                <w:w w:val="100"/>
                <w:sz w:val="22"/>
                <w:szCs w:val="22"/>
                <w:highlight w:val="none"/>
                <w14:textFill>
                  <w14:solidFill>
                    <w14:schemeClr w14:val="tx1"/>
                  </w14:solidFill>
                </w14:textFill>
              </w:rPr>
              <w:t>以上方案内容均提供的</w:t>
            </w:r>
            <w:r>
              <w:rPr>
                <w:rFonts w:hint="eastAsia" w:ascii="宋体" w:hAnsi="宋体" w:eastAsia="宋体" w:cs="宋体"/>
                <w:color w:val="000000" w:themeColor="text1"/>
                <w:spacing w:val="-8"/>
                <w:w w:val="100"/>
                <w:sz w:val="22"/>
                <w:szCs w:val="22"/>
                <w:highlight w:val="none"/>
                <w14:textFill>
                  <w14:solidFill>
                    <w14:schemeClr w14:val="tx1"/>
                  </w14:solidFill>
                </w14:textFill>
              </w:rPr>
              <w:t>得</w:t>
            </w:r>
            <w:r>
              <w:rPr>
                <w:rFonts w:hint="eastAsia" w:ascii="宋体" w:hAnsi="宋体" w:eastAsia="宋体" w:cs="宋体"/>
                <w:color w:val="000000" w:themeColor="text1"/>
                <w:spacing w:val="-8"/>
                <w:w w:val="10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pacing w:val="-8"/>
                <w:w w:val="100"/>
                <w:sz w:val="22"/>
                <w:szCs w:val="22"/>
                <w:highlight w:val="none"/>
                <w14:textFill>
                  <w14:solidFill>
                    <w14:schemeClr w14:val="tx1"/>
                  </w14:solidFill>
                </w14:textFill>
              </w:rPr>
              <w:t>分</w:t>
            </w:r>
            <w:r>
              <w:rPr>
                <w:rFonts w:hint="eastAsia" w:ascii="宋体" w:hAnsi="宋体" w:eastAsia="宋体" w:cs="宋体"/>
                <w:color w:val="000000" w:themeColor="text1"/>
                <w:spacing w:val="-8"/>
                <w:w w:val="100"/>
                <w:sz w:val="22"/>
                <w:szCs w:val="22"/>
                <w:highlight w:val="none"/>
                <w14:textFill>
                  <w14:solidFill>
                    <w14:schemeClr w14:val="tx1"/>
                  </w14:solidFill>
                </w14:textFill>
              </w:rPr>
              <w:t>；每缺少一项</w:t>
            </w:r>
            <w:r>
              <w:rPr>
                <w:rFonts w:hint="eastAsia" w:ascii="宋体" w:hAnsi="宋体" w:eastAsia="宋体" w:cs="宋体"/>
                <w:color w:val="000000" w:themeColor="text1"/>
                <w:spacing w:val="-7"/>
                <w:w w:val="100"/>
                <w:sz w:val="22"/>
                <w:szCs w:val="22"/>
                <w:highlight w:val="none"/>
                <w14:textFill>
                  <w14:solidFill>
                    <w14:schemeClr w14:val="tx1"/>
                  </w14:solidFill>
                </w14:textFill>
              </w:rPr>
              <w:t>内容扣</w:t>
            </w:r>
            <w:r>
              <w:rPr>
                <w:rFonts w:hint="eastAsia" w:ascii="宋体" w:hAnsi="宋体" w:eastAsia="宋体" w:cs="宋体"/>
                <w:color w:val="000000" w:themeColor="text1"/>
                <w:spacing w:val="-7"/>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7"/>
                <w:w w:val="100"/>
                <w:sz w:val="22"/>
                <w:szCs w:val="22"/>
                <w:highlight w:val="none"/>
                <w14:textFill>
                  <w14:solidFill>
                    <w14:schemeClr w14:val="tx1"/>
                  </w14:solidFill>
                </w14:textFill>
              </w:rPr>
              <w:t>分</w:t>
            </w:r>
            <w:r>
              <w:rPr>
                <w:rFonts w:hint="eastAsia" w:ascii="宋体" w:hAnsi="宋体" w:eastAsia="宋体" w:cs="宋体"/>
                <w:color w:val="000000" w:themeColor="text1"/>
                <w:spacing w:val="-7"/>
                <w:w w:val="100"/>
                <w:sz w:val="22"/>
                <w:szCs w:val="22"/>
                <w:highlight w:val="none"/>
                <w14:textFill>
                  <w14:solidFill>
                    <w14:schemeClr w14:val="tx1"/>
                  </w14:solidFill>
                </w14:textFill>
              </w:rPr>
              <w:t>，虽有项但内容存在缺陷的每项扣</w:t>
            </w:r>
            <w:r>
              <w:rPr>
                <w:rFonts w:hint="eastAsia" w:ascii="宋体" w:hAnsi="宋体" w:eastAsia="宋体" w:cs="宋体"/>
                <w:color w:val="000000" w:themeColor="text1"/>
                <w:spacing w:val="-7"/>
                <w:w w:val="100"/>
                <w:sz w:val="22"/>
                <w:szCs w:val="22"/>
                <w:highlight w:val="none"/>
                <w:lang w:val="en-US" w:eastAsia="zh-CN"/>
                <w14:textFill>
                  <w14:solidFill>
                    <w14:schemeClr w14:val="tx1"/>
                  </w14:solidFill>
                </w14:textFill>
              </w:rPr>
              <w:t>0.5</w:t>
            </w:r>
            <w:r>
              <w:rPr>
                <w:rFonts w:hint="eastAsia" w:ascii="宋体" w:hAnsi="宋体" w:eastAsia="宋体" w:cs="宋体"/>
                <w:color w:val="000000" w:themeColor="text1"/>
                <w:spacing w:val="-8"/>
                <w:w w:val="100"/>
                <w:sz w:val="22"/>
                <w:szCs w:val="22"/>
                <w:highlight w:val="none"/>
                <w14:textFill>
                  <w14:solidFill>
                    <w14:schemeClr w14:val="tx1"/>
                  </w14:solidFill>
                </w14:textFill>
              </w:rPr>
              <w:t>分</w:t>
            </w:r>
            <w:r>
              <w:rPr>
                <w:rFonts w:hint="eastAsia" w:ascii="宋体" w:hAnsi="宋体" w:eastAsia="宋体" w:cs="宋体"/>
                <w:color w:val="000000" w:themeColor="text1"/>
                <w:spacing w:val="-8"/>
                <w:w w:val="100"/>
                <w:sz w:val="22"/>
                <w:szCs w:val="22"/>
                <w:highlight w:val="none"/>
                <w14:textFill>
                  <w14:solidFill>
                    <w14:schemeClr w14:val="tx1"/>
                  </w14:solidFill>
                </w14:textFill>
              </w:rPr>
              <w:t>，扣完为止 ，未提</w:t>
            </w:r>
            <w:r>
              <w:rPr>
                <w:rFonts w:hint="eastAsia" w:ascii="宋体" w:hAnsi="宋体" w:eastAsia="宋体" w:cs="宋体"/>
                <w:color w:val="000000" w:themeColor="text1"/>
                <w:w w:val="100"/>
                <w:sz w:val="22"/>
                <w:szCs w:val="22"/>
                <w:highlight w:val="none"/>
                <w14:textFill>
                  <w14:solidFill>
                    <w14:schemeClr w14:val="tx1"/>
                  </w14:solidFill>
                </w14:textFill>
              </w:rPr>
              <w:t xml:space="preserve"> 供不得分。</w:t>
            </w:r>
          </w:p>
          <w:p w14:paraId="42F4AC7E">
            <w:pPr>
              <w:keepNext w:val="0"/>
              <w:keepLines w:val="0"/>
              <w:pageBreakBefore w:val="0"/>
              <w:widowControl/>
              <w:kinsoku w:val="0"/>
              <w:wordWrap/>
              <w:overflowPunct/>
              <w:topLinePunct w:val="0"/>
              <w:autoSpaceDE w:val="0"/>
              <w:autoSpaceDN w:val="0"/>
              <w:bidi w:val="0"/>
              <w:adjustRightInd w:val="0"/>
              <w:snapToGrid w:val="0"/>
              <w:spacing w:before="90" w:line="240" w:lineRule="auto"/>
              <w:ind w:left="105" w:leftChars="0" w:right="105" w:rightChars="0"/>
              <w:jc w:val="both"/>
              <w:textAlignment w:val="baseline"/>
              <w:rPr>
                <w:rFonts w:hint="eastAsia" w:ascii="宋体" w:hAnsi="宋体" w:eastAsia="宋体" w:cs="宋体"/>
                <w:b/>
                <w:bCs/>
                <w:color w:val="000000" w:themeColor="text1"/>
                <w:spacing w:val="-5"/>
                <w:w w:val="100"/>
                <w:sz w:val="22"/>
                <w:szCs w:val="22"/>
                <w:highlight w:val="none"/>
                <w14:textFill>
                  <w14:solidFill>
                    <w14:schemeClr w14:val="tx1"/>
                  </w14:solidFill>
                </w14:textFill>
              </w:rPr>
            </w:pPr>
            <w:r>
              <w:rPr>
                <w:rFonts w:hint="eastAsia" w:ascii="宋体" w:hAnsi="宋体" w:eastAsia="宋体" w:cs="宋体"/>
                <w:b/>
                <w:bCs/>
                <w:color w:val="000000" w:themeColor="text1"/>
                <w:spacing w:val="-4"/>
                <w:w w:val="100"/>
                <w:sz w:val="22"/>
                <w:szCs w:val="22"/>
                <w:highlight w:val="none"/>
                <w14:textFill>
                  <w14:solidFill>
                    <w14:schemeClr w14:val="tx1"/>
                  </w14:solidFill>
                </w14:textFill>
              </w:rPr>
              <w:t>注 ：1.内容存在缺陷是指 ：①该项内容描述前后不一致；②该</w:t>
            </w:r>
            <w:r>
              <w:rPr>
                <w:rFonts w:hint="eastAsia" w:ascii="宋体" w:hAnsi="宋体" w:eastAsia="宋体" w:cs="宋体"/>
                <w:b/>
                <w:bCs/>
                <w:color w:val="000000" w:themeColor="text1"/>
                <w:spacing w:val="-5"/>
                <w:w w:val="100"/>
                <w:sz w:val="22"/>
                <w:szCs w:val="22"/>
                <w:highlight w:val="none"/>
                <w14:textFill>
                  <w14:solidFill>
                    <w14:schemeClr w14:val="tx1"/>
                  </w14:solidFill>
                </w14:textFill>
              </w:rPr>
              <w:t>项内容所</w:t>
            </w:r>
            <w:r>
              <w:rPr>
                <w:rFonts w:hint="eastAsia" w:ascii="宋体" w:hAnsi="宋体" w:eastAsia="宋体" w:cs="宋体"/>
                <w:b/>
                <w:bCs/>
                <w:color w:val="000000" w:themeColor="text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阐述的项目信息与本项目实际信息不一致；③该项内容引用的规定、规</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范错误；④该项内容描述不符合国家相关法律法规、政策文件、规范标</w:t>
            </w:r>
            <w:r>
              <w:rPr>
                <w:rFonts w:hint="eastAsia" w:ascii="宋体" w:hAnsi="宋体" w:eastAsia="宋体" w:cs="宋体"/>
                <w:b/>
                <w:bCs/>
                <w:color w:val="000000" w:themeColor="text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准要求；⑤该项内容阐述的方式方法明显不符合本项目实际情况；⑥该</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项内容描述与本项目实际情况不符 ；⑦该项内容套用其他</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项目内容。</w:t>
            </w:r>
          </w:p>
        </w:tc>
      </w:tr>
      <w:tr w14:paraId="2D4C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12" w:type="dxa"/>
            <w:vAlign w:val="top"/>
          </w:tcPr>
          <w:p w14:paraId="703D73AB">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tc>
        <w:tc>
          <w:tcPr>
            <w:tcW w:w="1152" w:type="dxa"/>
            <w:vAlign w:val="top"/>
          </w:tcPr>
          <w:p w14:paraId="0C09C591">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2CE93197">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58F571CF">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4436CD62">
            <w:pPr>
              <w:spacing w:before="94" w:line="240" w:lineRule="auto"/>
              <w:ind w:left="353" w:right="135" w:hanging="220"/>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1"/>
                <w:w w:val="100"/>
                <w:sz w:val="22"/>
                <w:szCs w:val="22"/>
                <w:highlight w:val="none"/>
                <w14:textFill>
                  <w14:solidFill>
                    <w14:schemeClr w14:val="tx1"/>
                  </w14:solidFill>
                </w14:textFill>
              </w:rPr>
              <w:t>技术培训</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14:textFill>
                  <w14:solidFill>
                    <w14:schemeClr w14:val="tx1"/>
                  </w14:solidFill>
                </w14:textFill>
              </w:rPr>
              <w:t>方案</w:t>
            </w:r>
          </w:p>
        </w:tc>
        <w:tc>
          <w:tcPr>
            <w:tcW w:w="781" w:type="dxa"/>
            <w:vAlign w:val="top"/>
          </w:tcPr>
          <w:p w14:paraId="0EDFF893">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3043E57B">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50BED7DF">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04CC5565">
            <w:pPr>
              <w:pStyle w:val="12"/>
              <w:spacing w:line="240" w:lineRule="auto"/>
              <w:rPr>
                <w:rFonts w:hint="eastAsia" w:ascii="宋体" w:hAnsi="宋体" w:eastAsia="宋体" w:cs="宋体"/>
                <w:color w:val="000000" w:themeColor="text1"/>
                <w:w w:val="100"/>
                <w:highlight w:val="none"/>
                <w14:textFill>
                  <w14:solidFill>
                    <w14:schemeClr w14:val="tx1"/>
                  </w14:solidFill>
                </w14:textFill>
              </w:rPr>
            </w:pPr>
          </w:p>
          <w:p w14:paraId="59229AE8">
            <w:pPr>
              <w:spacing w:before="94" w:line="240" w:lineRule="auto"/>
              <w:ind w:left="199"/>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8"/>
                <w:w w:val="100"/>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pacing w:val="-8"/>
                <w:w w:val="100"/>
                <w:sz w:val="22"/>
                <w:szCs w:val="22"/>
                <w:highlight w:val="none"/>
                <w14:textFill>
                  <w14:solidFill>
                    <w14:schemeClr w14:val="tx1"/>
                  </w14:solidFill>
                </w14:textFill>
              </w:rPr>
              <w:t>分</w:t>
            </w:r>
          </w:p>
        </w:tc>
        <w:tc>
          <w:tcPr>
            <w:tcW w:w="7009" w:type="dxa"/>
            <w:vAlign w:val="top"/>
          </w:tcPr>
          <w:p w14:paraId="51241A0C">
            <w:pPr>
              <w:spacing w:before="95" w:line="240" w:lineRule="auto"/>
              <w:ind w:left="106"/>
              <w:rPr>
                <w:rFonts w:hint="eastAsia" w:ascii="宋体" w:hAnsi="宋体" w:eastAsia="宋体" w:cs="宋体"/>
                <w:color w:val="000000" w:themeColor="text1"/>
                <w:spacing w:val="-4"/>
                <w:w w:val="100"/>
                <w:sz w:val="22"/>
                <w:szCs w:val="22"/>
                <w:highlight w:val="none"/>
                <w14:textFill>
                  <w14:solidFill>
                    <w14:schemeClr w14:val="tx1"/>
                  </w14:solidFill>
                </w14:textFill>
              </w:rPr>
            </w:pPr>
            <w:r>
              <w:rPr>
                <w:rFonts w:hint="eastAsia" w:ascii="宋体" w:hAnsi="宋体" w:eastAsia="宋体" w:cs="宋体"/>
                <w:color w:val="000000" w:themeColor="text1"/>
                <w:spacing w:val="8"/>
                <w:w w:val="100"/>
                <w:sz w:val="22"/>
                <w:szCs w:val="22"/>
                <w:highlight w:val="none"/>
                <w14:textFill>
                  <w14:solidFill>
                    <w14:schemeClr w14:val="tx1"/>
                  </w14:solidFill>
                </w14:textFill>
              </w:rPr>
              <w:t>为了保证项目建设质量，更好的满足项目的建设需求，提高项目管</w:t>
            </w:r>
            <w:r>
              <w:rPr>
                <w:rFonts w:hint="eastAsia" w:ascii="宋体" w:hAnsi="宋体" w:eastAsia="宋体" w:cs="宋体"/>
                <w:color w:val="000000" w:themeColor="text1"/>
                <w:spacing w:val="-5"/>
                <w:w w:val="100"/>
                <w:sz w:val="22"/>
                <w:szCs w:val="22"/>
                <w:highlight w:val="none"/>
                <w14:textFill>
                  <w14:solidFill>
                    <w14:schemeClr w14:val="tx1"/>
                  </w14:solidFill>
                </w14:textFill>
              </w:rPr>
              <w:t>理</w:t>
            </w:r>
            <w:r>
              <w:rPr>
                <w:rFonts w:hint="eastAsia" w:ascii="宋体" w:hAnsi="宋体" w:eastAsia="宋体" w:cs="宋体"/>
                <w:color w:val="000000" w:themeColor="text1"/>
                <w:spacing w:val="-22"/>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5"/>
                <w:w w:val="100"/>
                <w:sz w:val="22"/>
                <w:szCs w:val="22"/>
                <w:highlight w:val="none"/>
                <w14:textFill>
                  <w14:solidFill>
                    <w14:schemeClr w14:val="tx1"/>
                  </w14:solidFill>
                </w14:textFill>
              </w:rPr>
              <w:t>、建设</w:t>
            </w:r>
            <w:r>
              <w:rPr>
                <w:rFonts w:hint="eastAsia" w:ascii="宋体" w:hAnsi="宋体" w:eastAsia="宋体" w:cs="宋体"/>
                <w:color w:val="000000" w:themeColor="text1"/>
                <w:spacing w:val="-35"/>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5"/>
                <w:w w:val="100"/>
                <w:sz w:val="22"/>
                <w:szCs w:val="22"/>
                <w:highlight w:val="none"/>
                <w14:textFill>
                  <w14:solidFill>
                    <w14:schemeClr w14:val="tx1"/>
                  </w14:solidFill>
                </w14:textFill>
              </w:rPr>
              <w:t>、运维、设备操作人员（业务、技术）水平，投标人提供切实</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9"/>
                <w:w w:val="100"/>
                <w:sz w:val="22"/>
                <w:szCs w:val="22"/>
                <w:highlight w:val="none"/>
                <w14:textFill>
                  <w14:solidFill>
                    <w14:schemeClr w14:val="tx1"/>
                  </w14:solidFill>
                </w14:textFill>
              </w:rPr>
              <w:t>可行的技术培训方案，方案内容包括但不限于：</w:t>
            </w:r>
            <w:r>
              <w:rPr>
                <w:rFonts w:hint="eastAsia" w:ascii="宋体" w:hAnsi="宋体" w:eastAsia="宋体" w:cs="宋体"/>
                <w:color w:val="000000" w:themeColor="text1"/>
                <w:spacing w:val="-5"/>
                <w:w w:val="100"/>
                <w:sz w:val="22"/>
                <w:szCs w:val="22"/>
                <w:highlight w:val="none"/>
                <w14:textFill>
                  <w14:solidFill>
                    <w14:schemeClr w14:val="tx1"/>
                  </w14:solidFill>
                </w14:textFill>
              </w:rPr>
              <w:t>①</w:t>
            </w: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培训内容安排：</w:t>
            </w:r>
            <w:r>
              <w:rPr>
                <w:rFonts w:hint="eastAsia" w:ascii="宋体" w:hAnsi="宋体" w:eastAsia="宋体" w:cs="宋体"/>
                <w:color w:val="000000" w:themeColor="text1"/>
                <w:spacing w:val="-9"/>
                <w:w w:val="100"/>
                <w:sz w:val="22"/>
                <w:szCs w:val="22"/>
                <w:highlight w:val="none"/>
                <w14:textFill>
                  <w14:solidFill>
                    <w14:schemeClr w14:val="tx1"/>
                  </w14:solidFill>
                </w14:textFill>
              </w:rPr>
              <w:t>设备正确</w:t>
            </w:r>
            <w:r>
              <w:rPr>
                <w:rFonts w:hint="eastAsia" w:ascii="宋体" w:hAnsi="宋体" w:eastAsia="宋体" w:cs="宋体"/>
                <w:color w:val="000000" w:themeColor="text1"/>
                <w:spacing w:val="-10"/>
                <w:w w:val="100"/>
                <w:sz w:val="22"/>
                <w:szCs w:val="22"/>
                <w:highlight w:val="none"/>
                <w14:textFill>
                  <w14:solidFill>
                    <w14:schemeClr w14:val="tx1"/>
                  </w14:solidFill>
                </w14:textFill>
              </w:rPr>
              <w:t>操作使用知识、</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3"/>
                <w:w w:val="100"/>
                <w:sz w:val="22"/>
                <w:szCs w:val="22"/>
                <w:highlight w:val="none"/>
                <w14:textFill>
                  <w14:solidFill>
                    <w14:schemeClr w14:val="tx1"/>
                  </w14:solidFill>
                </w14:textFill>
              </w:rPr>
              <w:t>识别初级故障及必要的恢复方法、常见故障排除方法等培训内容</w:t>
            </w:r>
            <w:r>
              <w:rPr>
                <w:rFonts w:hint="eastAsia" w:ascii="宋体" w:hAnsi="宋体" w:eastAsia="宋体" w:cs="宋体"/>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3"/>
                <w:w w:val="100"/>
                <w:sz w:val="22"/>
                <w:szCs w:val="22"/>
                <w:highlight w:val="none"/>
                <w14:textFill>
                  <w14:solidFill>
                    <w14:schemeClr w14:val="tx1"/>
                  </w14:solidFill>
                </w14:textFill>
              </w:rPr>
              <w:t>②培训</w:t>
            </w:r>
            <w:r>
              <w:rPr>
                <w:rFonts w:hint="eastAsia" w:ascii="宋体" w:hAnsi="宋体" w:eastAsia="宋体" w:cs="宋体"/>
                <w:color w:val="000000" w:themeColor="text1"/>
                <w:spacing w:val="-5"/>
                <w:w w:val="100"/>
                <w:sz w:val="22"/>
                <w:szCs w:val="22"/>
                <w:highlight w:val="none"/>
                <w14:textFill>
                  <w14:solidFill>
                    <w14:schemeClr w14:val="tx1"/>
                  </w14:solidFill>
                </w14:textFill>
              </w:rPr>
              <w:t>方式</w:t>
            </w:r>
            <w:r>
              <w:rPr>
                <w:rFonts w:hint="eastAsia" w:ascii="宋体" w:hAnsi="宋体" w:eastAsia="宋体" w:cs="宋体"/>
                <w:color w:val="000000" w:themeColor="text1"/>
                <w:spacing w:val="-5"/>
                <w:w w:val="100"/>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w w:val="100"/>
                <w:sz w:val="22"/>
                <w:szCs w:val="22"/>
                <w:highlight w:val="none"/>
                <w14:textFill>
                  <w14:solidFill>
                    <w14:schemeClr w14:val="tx1"/>
                  </w14:solidFill>
                </w14:textFill>
              </w:rPr>
              <w:t>培训目标 ，培训团队人员安排、</w:t>
            </w:r>
            <w:r>
              <w:rPr>
                <w:rFonts w:hint="eastAsia" w:ascii="宋体" w:hAnsi="宋体" w:eastAsia="宋体" w:cs="宋体"/>
                <w:color w:val="000000" w:themeColor="text1"/>
                <w:spacing w:val="-5"/>
                <w:w w:val="100"/>
                <w:sz w:val="22"/>
                <w:szCs w:val="22"/>
                <w:highlight w:val="none"/>
                <w:lang w:val="en-US" w:eastAsia="zh-CN"/>
                <w14:textFill>
                  <w14:solidFill>
                    <w14:schemeClr w14:val="tx1"/>
                  </w14:solidFill>
                </w14:textFill>
              </w:rPr>
              <w:t>培训课时</w:t>
            </w:r>
            <w:r>
              <w:rPr>
                <w:rFonts w:hint="eastAsia" w:ascii="宋体" w:hAnsi="宋体" w:eastAsia="宋体" w:cs="宋体"/>
                <w:color w:val="000000" w:themeColor="text1"/>
                <w:spacing w:val="-5"/>
                <w:w w:val="100"/>
                <w:sz w:val="22"/>
                <w:szCs w:val="22"/>
                <w:highlight w:val="none"/>
                <w14:textFill>
                  <w14:solidFill>
                    <w14:schemeClr w14:val="tx1"/>
                  </w14:solidFill>
                </w14:textFill>
              </w:rPr>
              <w:t>等内</w:t>
            </w:r>
            <w:r>
              <w:rPr>
                <w:rFonts w:hint="eastAsia" w:ascii="宋体" w:hAnsi="宋体" w:eastAsia="宋体" w:cs="宋体"/>
                <w:color w:val="000000" w:themeColor="text1"/>
                <w:spacing w:val="-4"/>
                <w:w w:val="100"/>
                <w:sz w:val="22"/>
                <w:szCs w:val="22"/>
                <w:highlight w:val="none"/>
                <w14:textFill>
                  <w14:solidFill>
                    <w14:schemeClr w14:val="tx1"/>
                  </w14:solidFill>
                </w14:textFill>
              </w:rPr>
              <w:t>容。</w:t>
            </w:r>
          </w:p>
          <w:p w14:paraId="5BFFBDAA">
            <w:pPr>
              <w:spacing w:before="95" w:line="240" w:lineRule="auto"/>
              <w:ind w:left="106"/>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color w:val="000000" w:themeColor="text1"/>
                <w:spacing w:val="-3"/>
                <w:w w:val="100"/>
                <w:sz w:val="22"/>
                <w:szCs w:val="22"/>
                <w:highlight w:val="none"/>
                <w14:textFill>
                  <w14:solidFill>
                    <w14:schemeClr w14:val="tx1"/>
                  </w14:solidFill>
                </w14:textFill>
              </w:rPr>
              <w:t>以上内容均</w:t>
            </w:r>
            <w:r>
              <w:rPr>
                <w:rFonts w:hint="eastAsia" w:ascii="宋体" w:hAnsi="宋体" w:eastAsia="宋体" w:cs="宋体"/>
                <w:color w:val="000000" w:themeColor="text1"/>
                <w:spacing w:val="-3"/>
                <w:w w:val="100"/>
                <w:sz w:val="22"/>
                <w:szCs w:val="22"/>
                <w:highlight w:val="none"/>
                <w:lang w:val="en-US" w:eastAsia="zh-CN"/>
                <w14:textFill>
                  <w14:solidFill>
                    <w14:schemeClr w14:val="tx1"/>
                  </w14:solidFill>
                </w14:textFill>
              </w:rPr>
              <w:t>完整</w:t>
            </w:r>
            <w:r>
              <w:rPr>
                <w:rFonts w:hint="eastAsia" w:ascii="宋体" w:hAnsi="宋体" w:eastAsia="宋体" w:cs="宋体"/>
                <w:color w:val="000000" w:themeColor="text1"/>
                <w:spacing w:val="-3"/>
                <w:w w:val="100"/>
                <w:sz w:val="22"/>
                <w:szCs w:val="22"/>
                <w:highlight w:val="none"/>
                <w14:textFill>
                  <w14:solidFill>
                    <w14:schemeClr w14:val="tx1"/>
                  </w14:solidFill>
                </w14:textFill>
              </w:rPr>
              <w:t>提供的</w:t>
            </w:r>
            <w:r>
              <w:rPr>
                <w:rFonts w:hint="eastAsia" w:ascii="宋体" w:hAnsi="宋体" w:eastAsia="宋体" w:cs="宋体"/>
                <w:color w:val="000000" w:themeColor="text1"/>
                <w:spacing w:val="-5"/>
                <w:w w:val="100"/>
                <w:sz w:val="22"/>
                <w:szCs w:val="22"/>
                <w:highlight w:val="none"/>
                <w14:textFill>
                  <w14:solidFill>
                    <w14:schemeClr w14:val="tx1"/>
                  </w14:solidFill>
                </w14:textFill>
              </w:rPr>
              <w:t>得</w:t>
            </w:r>
            <w:r>
              <w:rPr>
                <w:rFonts w:hint="eastAsia" w:ascii="宋体" w:hAnsi="宋体" w:eastAsia="宋体" w:cs="宋体"/>
                <w:color w:val="000000" w:themeColor="text1"/>
                <w:spacing w:val="-4"/>
                <w:w w:val="100"/>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pacing w:val="-4"/>
                <w:w w:val="100"/>
                <w:sz w:val="22"/>
                <w:szCs w:val="22"/>
                <w:highlight w:val="none"/>
                <w14:textFill>
                  <w14:solidFill>
                    <w14:schemeClr w14:val="tx1"/>
                  </w14:solidFill>
                </w14:textFill>
              </w:rPr>
              <w:t>分</w:t>
            </w:r>
            <w:r>
              <w:rPr>
                <w:rFonts w:hint="eastAsia" w:ascii="宋体" w:hAnsi="宋体" w:eastAsia="宋体" w:cs="宋体"/>
                <w:color w:val="000000" w:themeColor="text1"/>
                <w:spacing w:val="-4"/>
                <w:w w:val="100"/>
                <w:sz w:val="22"/>
                <w:szCs w:val="22"/>
                <w:highlight w:val="none"/>
                <w14:textFill>
                  <w14:solidFill>
                    <w14:schemeClr w14:val="tx1"/>
                  </w14:solidFill>
                </w14:textFill>
              </w:rPr>
              <w:t>；每缺</w:t>
            </w:r>
            <w:r>
              <w:rPr>
                <w:rFonts w:hint="eastAsia" w:ascii="宋体" w:hAnsi="宋体" w:eastAsia="宋体" w:cs="宋体"/>
                <w:color w:val="000000" w:themeColor="text1"/>
                <w:spacing w:val="-9"/>
                <w:w w:val="100"/>
                <w:sz w:val="22"/>
                <w:szCs w:val="22"/>
                <w:highlight w:val="none"/>
                <w14:textFill>
                  <w14:solidFill>
                    <w14:schemeClr w14:val="tx1"/>
                  </w14:solidFill>
                </w14:textFill>
              </w:rPr>
              <w:t>少一项内容扣</w:t>
            </w:r>
            <w:r>
              <w:rPr>
                <w:rFonts w:hint="eastAsia" w:ascii="宋体" w:hAnsi="宋体" w:eastAsia="宋体" w:cs="宋体"/>
                <w:color w:val="000000" w:themeColor="text1"/>
                <w:spacing w:val="-9"/>
                <w:w w:val="10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pacing w:val="-9"/>
                <w:w w:val="100"/>
                <w:sz w:val="22"/>
                <w:szCs w:val="22"/>
                <w:highlight w:val="none"/>
                <w14:textFill>
                  <w14:solidFill>
                    <w14:schemeClr w14:val="tx1"/>
                  </w14:solidFill>
                </w14:textFill>
              </w:rPr>
              <w:t>分，虽有项但内容存在</w:t>
            </w:r>
            <w:r>
              <w:rPr>
                <w:rFonts w:hint="eastAsia" w:ascii="宋体" w:hAnsi="宋体" w:eastAsia="宋体" w:cs="宋体"/>
                <w:color w:val="000000" w:themeColor="text1"/>
                <w:spacing w:val="-10"/>
                <w:w w:val="100"/>
                <w:sz w:val="22"/>
                <w:szCs w:val="22"/>
                <w:highlight w:val="none"/>
                <w14:textFill>
                  <w14:solidFill>
                    <w14:schemeClr w14:val="tx1"/>
                  </w14:solidFill>
                </w14:textFill>
              </w:rPr>
              <w:t xml:space="preserve">缺陷的每项扣 </w:t>
            </w:r>
            <w:r>
              <w:rPr>
                <w:rFonts w:hint="eastAsia" w:ascii="宋体" w:hAnsi="宋体" w:eastAsia="宋体" w:cs="宋体"/>
                <w:color w:val="000000" w:themeColor="text1"/>
                <w:spacing w:val="-10"/>
                <w:w w:val="10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10"/>
                <w:w w:val="100"/>
                <w:sz w:val="22"/>
                <w:szCs w:val="22"/>
                <w:highlight w:val="none"/>
                <w14:textFill>
                  <w14:solidFill>
                    <w14:schemeClr w14:val="tx1"/>
                  </w14:solidFill>
                </w14:textFill>
              </w:rPr>
              <w:t xml:space="preserve"> 分 ，扣完为止 ，</w:t>
            </w:r>
            <w:r>
              <w:rPr>
                <w:rFonts w:hint="eastAsia" w:ascii="宋体" w:hAnsi="宋体" w:eastAsia="宋体" w:cs="宋体"/>
                <w:color w:val="000000" w:themeColor="text1"/>
                <w:w w:val="100"/>
                <w:sz w:val="22"/>
                <w:szCs w:val="22"/>
                <w:highlight w:val="none"/>
                <w14:textFill>
                  <w14:solidFill>
                    <w14:schemeClr w14:val="tx1"/>
                  </w14:solidFill>
                </w14:textFill>
              </w:rPr>
              <w:t xml:space="preserve"> </w:t>
            </w:r>
            <w:r>
              <w:rPr>
                <w:rFonts w:hint="eastAsia" w:ascii="宋体" w:hAnsi="宋体" w:eastAsia="宋体" w:cs="宋体"/>
                <w:color w:val="000000" w:themeColor="text1"/>
                <w:spacing w:val="-1"/>
                <w:w w:val="100"/>
                <w:sz w:val="22"/>
                <w:szCs w:val="22"/>
                <w:highlight w:val="none"/>
                <w14:textFill>
                  <w14:solidFill>
                    <w14:schemeClr w14:val="tx1"/>
                  </w14:solidFill>
                </w14:textFill>
              </w:rPr>
              <w:t>未提供不得分。</w:t>
            </w:r>
          </w:p>
          <w:p w14:paraId="1921FCC6">
            <w:pPr>
              <w:spacing w:before="90" w:line="240" w:lineRule="auto"/>
              <w:ind w:left="105" w:right="39" w:firstLine="6"/>
              <w:jc w:val="both"/>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b/>
                <w:bCs/>
                <w:color w:val="000000" w:themeColor="text1"/>
                <w:spacing w:val="-5"/>
                <w:w w:val="100"/>
                <w:sz w:val="22"/>
                <w:szCs w:val="22"/>
                <w:highlight w:val="none"/>
                <w14:textFill>
                  <w14:solidFill>
                    <w14:schemeClr w14:val="tx1"/>
                  </w14:solidFill>
                </w14:textFill>
              </w:rPr>
              <w:t>注 ：内容存在缺陷是指</w:t>
            </w:r>
            <w:r>
              <w:rPr>
                <w:rFonts w:hint="eastAsia" w:ascii="宋体" w:hAnsi="宋体" w:eastAsia="宋体" w:cs="宋体"/>
                <w:b/>
                <w:bCs/>
                <w:color w:val="000000" w:themeColor="text1"/>
                <w:spacing w:val="-3"/>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5"/>
                <w:w w:val="100"/>
                <w:sz w:val="22"/>
                <w:szCs w:val="22"/>
                <w:highlight w:val="none"/>
                <w14:textFill>
                  <w14:solidFill>
                    <w14:schemeClr w14:val="tx1"/>
                  </w14:solidFill>
                </w14:textFill>
              </w:rPr>
              <w:t>：①该项内容描述前后不一致；②该项内容所阐</w:t>
            </w:r>
            <w:r>
              <w:rPr>
                <w:rFonts w:hint="eastAsia" w:ascii="宋体" w:hAnsi="宋体" w:eastAsia="宋体" w:cs="宋体"/>
                <w:b/>
                <w:bCs/>
                <w:color w:val="000000" w:themeColor="text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述的项目信息与本项目实际信息不一致；③该项内容引用的规定、规范</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错误；④该项内容描述不符合国家相关法律法规、政策文件、规范标准</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要求；⑤该项内容阐述的方式方法明显不符合本项目实际情况；⑥该项</w:t>
            </w:r>
            <w:r>
              <w:rPr>
                <w:rFonts w:hint="eastAsia" w:ascii="宋体" w:hAnsi="宋体" w:eastAsia="宋体" w:cs="宋体"/>
                <w:b/>
                <w:bCs/>
                <w:color w:val="000000" w:themeColor="text1"/>
                <w:spacing w:val="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内容描述与本项目实际情况不符</w:t>
            </w:r>
            <w:r>
              <w:rPr>
                <w:rFonts w:hint="eastAsia" w:ascii="宋体" w:hAnsi="宋体" w:eastAsia="宋体" w:cs="宋体"/>
                <w:b/>
                <w:bCs/>
                <w:color w:val="000000" w:themeColor="text1"/>
                <w:spacing w:val="-11"/>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2"/>
                <w:w w:val="100"/>
                <w:sz w:val="22"/>
                <w:szCs w:val="22"/>
                <w:highlight w:val="none"/>
                <w14:textFill>
                  <w14:solidFill>
                    <w14:schemeClr w14:val="tx1"/>
                  </w14:solidFill>
                </w14:textFill>
              </w:rPr>
              <w:t>；⑦该项内容套用其他项目内容。</w:t>
            </w:r>
          </w:p>
        </w:tc>
      </w:tr>
      <w:tr w14:paraId="496A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754" w:type="dxa"/>
            <w:gridSpan w:val="4"/>
            <w:vAlign w:val="top"/>
          </w:tcPr>
          <w:p w14:paraId="65FAE101">
            <w:pPr>
              <w:spacing w:before="90" w:line="240" w:lineRule="auto"/>
              <w:ind w:left="110"/>
              <w:rPr>
                <w:rFonts w:hint="eastAsia" w:ascii="宋体" w:hAnsi="宋体" w:eastAsia="宋体" w:cs="宋体"/>
                <w:color w:val="000000" w:themeColor="text1"/>
                <w:w w:val="100"/>
                <w:sz w:val="22"/>
                <w:szCs w:val="22"/>
                <w:highlight w:val="none"/>
                <w14:textFill>
                  <w14:solidFill>
                    <w14:schemeClr w14:val="tx1"/>
                  </w14:solidFill>
                </w14:textFill>
              </w:rPr>
            </w:pPr>
            <w:r>
              <w:rPr>
                <w:rFonts w:hint="eastAsia" w:ascii="宋体" w:hAnsi="宋体" w:eastAsia="宋体" w:cs="宋体"/>
                <w:b/>
                <w:bCs/>
                <w:color w:val="000000" w:themeColor="text1"/>
                <w:spacing w:val="5"/>
                <w:w w:val="100"/>
                <w:sz w:val="22"/>
                <w:szCs w:val="22"/>
                <w:highlight w:val="none"/>
                <w14:textFill>
                  <w14:solidFill>
                    <w14:schemeClr w14:val="tx1"/>
                  </w14:solidFill>
                </w14:textFill>
              </w:rPr>
              <w:t>注 ：评审得分合计</w:t>
            </w:r>
            <w:r>
              <w:rPr>
                <w:rFonts w:hint="eastAsia" w:ascii="宋体" w:hAnsi="宋体" w:eastAsia="宋体" w:cs="宋体"/>
                <w:b/>
                <w:bCs/>
                <w:color w:val="000000" w:themeColor="text1"/>
                <w:spacing w:val="28"/>
                <w:w w:val="100"/>
                <w:sz w:val="22"/>
                <w:szCs w:val="22"/>
                <w:highlight w:val="none"/>
                <w14:textFill>
                  <w14:solidFill>
                    <w14:schemeClr w14:val="tx1"/>
                  </w14:solidFill>
                </w14:textFill>
              </w:rPr>
              <w:t xml:space="preserve"> </w:t>
            </w:r>
            <w:r>
              <w:rPr>
                <w:rFonts w:hint="eastAsia" w:ascii="宋体" w:hAnsi="宋体" w:eastAsia="宋体" w:cs="宋体"/>
                <w:b/>
                <w:bCs/>
                <w:color w:val="000000" w:themeColor="text1"/>
                <w:spacing w:val="5"/>
                <w:w w:val="100"/>
                <w:sz w:val="22"/>
                <w:szCs w:val="22"/>
                <w:highlight w:val="none"/>
                <w14:textFill>
                  <w14:solidFill>
                    <w14:schemeClr w14:val="tx1"/>
                  </w14:solidFill>
                </w14:textFill>
              </w:rPr>
              <w:t>100 分 ，评分计算结果保</w:t>
            </w:r>
            <w:r>
              <w:rPr>
                <w:rFonts w:hint="eastAsia" w:ascii="宋体" w:hAnsi="宋体" w:eastAsia="宋体" w:cs="宋体"/>
                <w:b/>
                <w:bCs/>
                <w:color w:val="000000" w:themeColor="text1"/>
                <w:spacing w:val="4"/>
                <w:w w:val="100"/>
                <w:sz w:val="22"/>
                <w:szCs w:val="22"/>
                <w:highlight w:val="none"/>
                <w14:textFill>
                  <w14:solidFill>
                    <w14:schemeClr w14:val="tx1"/>
                  </w14:solidFill>
                </w14:textFill>
              </w:rPr>
              <w:t>留两位小数 ，第三位小数四舍五入。</w:t>
            </w:r>
          </w:p>
        </w:tc>
      </w:tr>
    </w:tbl>
    <w:p w14:paraId="5EFFF891">
      <w:pPr>
        <w:pStyle w:val="4"/>
        <w:rPr>
          <w:color w:val="000000" w:themeColor="text1"/>
          <w:highlight w:val="none"/>
          <w14:textFill>
            <w14:solidFill>
              <w14:schemeClr w14:val="tx1"/>
            </w14:solidFill>
          </w14:textFill>
        </w:rPr>
        <w:sectPr>
          <w:footerReference r:id="rId59" w:type="default"/>
          <w:pgSz w:w="11907" w:h="16840"/>
          <w:pgMar w:top="400" w:right="1419" w:bottom="908" w:left="1200" w:header="0" w:footer="675" w:gutter="0"/>
          <w:pgNumType w:fmt="decimal"/>
          <w:cols w:space="720" w:num="1"/>
        </w:sectPr>
      </w:pPr>
    </w:p>
    <w:p w14:paraId="7852496E">
      <w:pPr>
        <w:spacing w:line="243" w:lineRule="auto"/>
        <w:rPr>
          <w:rFonts w:ascii="Arial"/>
          <w:color w:val="000000" w:themeColor="text1"/>
          <w:sz w:val="21"/>
          <w:highlight w:val="none"/>
          <w14:textFill>
            <w14:solidFill>
              <w14:schemeClr w14:val="tx1"/>
            </w14:solidFill>
          </w14:textFill>
        </w:rPr>
      </w:pPr>
    </w:p>
    <w:p w14:paraId="62753900">
      <w:pPr>
        <w:spacing w:line="241" w:lineRule="auto"/>
        <w:rPr>
          <w:rFonts w:ascii="Arial"/>
          <w:color w:val="000000" w:themeColor="text1"/>
          <w:sz w:val="21"/>
          <w:highlight w:val="none"/>
          <w14:textFill>
            <w14:solidFill>
              <w14:schemeClr w14:val="tx1"/>
            </w14:solidFill>
          </w14:textFill>
        </w:rPr>
      </w:pPr>
    </w:p>
    <w:p w14:paraId="75CB6998">
      <w:pPr>
        <w:spacing w:line="241" w:lineRule="auto"/>
        <w:rPr>
          <w:rFonts w:ascii="Arial"/>
          <w:color w:val="000000" w:themeColor="text1"/>
          <w:sz w:val="21"/>
          <w:highlight w:val="none"/>
          <w14:textFill>
            <w14:solidFill>
              <w14:schemeClr w14:val="tx1"/>
            </w14:solidFill>
          </w14:textFill>
        </w:rPr>
      </w:pPr>
    </w:p>
    <w:p w14:paraId="2E0727EE">
      <w:pPr>
        <w:spacing w:line="242" w:lineRule="auto"/>
        <w:rPr>
          <w:rFonts w:ascii="Arial"/>
          <w:color w:val="000000" w:themeColor="text1"/>
          <w:sz w:val="21"/>
          <w:highlight w:val="none"/>
          <w14:textFill>
            <w14:solidFill>
              <w14:schemeClr w14:val="tx1"/>
            </w14:solidFill>
          </w14:textFill>
        </w:rPr>
      </w:pPr>
    </w:p>
    <w:p w14:paraId="1BD20873">
      <w:pPr>
        <w:spacing w:line="242" w:lineRule="auto"/>
        <w:rPr>
          <w:rFonts w:ascii="Arial"/>
          <w:color w:val="000000" w:themeColor="text1"/>
          <w:sz w:val="21"/>
          <w:highlight w:val="none"/>
          <w14:textFill>
            <w14:solidFill>
              <w14:schemeClr w14:val="tx1"/>
            </w14:solidFill>
          </w14:textFill>
        </w:rPr>
      </w:pPr>
    </w:p>
    <w:p w14:paraId="601F2CD2">
      <w:pPr>
        <w:spacing w:line="242" w:lineRule="auto"/>
        <w:rPr>
          <w:rFonts w:ascii="Arial"/>
          <w:color w:val="000000" w:themeColor="text1"/>
          <w:sz w:val="21"/>
          <w:highlight w:val="none"/>
          <w14:textFill>
            <w14:solidFill>
              <w14:schemeClr w14:val="tx1"/>
            </w14:solidFill>
          </w14:textFill>
        </w:rPr>
      </w:pPr>
    </w:p>
    <w:p w14:paraId="09634CE1">
      <w:pPr>
        <w:spacing w:line="242" w:lineRule="auto"/>
        <w:rPr>
          <w:rFonts w:ascii="Arial"/>
          <w:color w:val="000000" w:themeColor="text1"/>
          <w:sz w:val="21"/>
          <w:highlight w:val="none"/>
          <w14:textFill>
            <w14:solidFill>
              <w14:schemeClr w14:val="tx1"/>
            </w14:solidFill>
          </w14:textFill>
        </w:rPr>
      </w:pPr>
    </w:p>
    <w:p w14:paraId="44D4BE28">
      <w:pPr>
        <w:spacing w:line="242" w:lineRule="auto"/>
        <w:rPr>
          <w:rFonts w:ascii="Arial"/>
          <w:color w:val="000000" w:themeColor="text1"/>
          <w:sz w:val="21"/>
          <w:highlight w:val="none"/>
          <w14:textFill>
            <w14:solidFill>
              <w14:schemeClr w14:val="tx1"/>
            </w14:solidFill>
          </w14:textFill>
        </w:rPr>
      </w:pPr>
    </w:p>
    <w:p w14:paraId="4526C6D9">
      <w:pPr>
        <w:spacing w:line="242" w:lineRule="auto"/>
        <w:rPr>
          <w:rFonts w:ascii="Arial"/>
          <w:color w:val="000000" w:themeColor="text1"/>
          <w:sz w:val="21"/>
          <w:highlight w:val="none"/>
          <w14:textFill>
            <w14:solidFill>
              <w14:schemeClr w14:val="tx1"/>
            </w14:solidFill>
          </w14:textFill>
        </w:rPr>
      </w:pPr>
    </w:p>
    <w:p w14:paraId="484A8374">
      <w:pPr>
        <w:spacing w:line="242" w:lineRule="auto"/>
        <w:rPr>
          <w:rFonts w:ascii="Arial"/>
          <w:color w:val="000000" w:themeColor="text1"/>
          <w:sz w:val="21"/>
          <w:highlight w:val="none"/>
          <w14:textFill>
            <w14:solidFill>
              <w14:schemeClr w14:val="tx1"/>
            </w14:solidFill>
          </w14:textFill>
        </w:rPr>
      </w:pPr>
    </w:p>
    <w:p w14:paraId="3EDFF18A">
      <w:pPr>
        <w:spacing w:line="242" w:lineRule="auto"/>
        <w:rPr>
          <w:rFonts w:ascii="Arial"/>
          <w:color w:val="000000" w:themeColor="text1"/>
          <w:sz w:val="21"/>
          <w:highlight w:val="none"/>
          <w14:textFill>
            <w14:solidFill>
              <w14:schemeClr w14:val="tx1"/>
            </w14:solidFill>
          </w14:textFill>
        </w:rPr>
      </w:pPr>
    </w:p>
    <w:p w14:paraId="3E3CAB08">
      <w:pPr>
        <w:spacing w:line="242" w:lineRule="auto"/>
        <w:rPr>
          <w:rFonts w:ascii="Arial"/>
          <w:color w:val="000000" w:themeColor="text1"/>
          <w:sz w:val="21"/>
          <w:highlight w:val="none"/>
          <w14:textFill>
            <w14:solidFill>
              <w14:schemeClr w14:val="tx1"/>
            </w14:solidFill>
          </w14:textFill>
        </w:rPr>
      </w:pPr>
    </w:p>
    <w:p w14:paraId="414E8231">
      <w:pPr>
        <w:spacing w:line="242" w:lineRule="auto"/>
        <w:rPr>
          <w:rFonts w:ascii="Arial"/>
          <w:color w:val="000000" w:themeColor="text1"/>
          <w:sz w:val="21"/>
          <w:highlight w:val="none"/>
          <w14:textFill>
            <w14:solidFill>
              <w14:schemeClr w14:val="tx1"/>
            </w14:solidFill>
          </w14:textFill>
        </w:rPr>
      </w:pPr>
    </w:p>
    <w:p w14:paraId="51B931A1">
      <w:pPr>
        <w:spacing w:line="242" w:lineRule="auto"/>
        <w:jc w:val="center"/>
        <w:rPr>
          <w:rFonts w:ascii="Arial"/>
          <w:color w:val="000000" w:themeColor="text1"/>
          <w:sz w:val="21"/>
          <w:highlight w:val="none"/>
          <w14:textFill>
            <w14:solidFill>
              <w14:schemeClr w14:val="tx1"/>
            </w14:solidFill>
          </w14:textFill>
        </w:rPr>
      </w:pPr>
      <w:r>
        <w:rPr>
          <w:rFonts w:hint="eastAsia" w:ascii="黑体" w:hAnsi="黑体" w:eastAsia="黑体" w:cs="黑体"/>
          <w:color w:val="000000" w:themeColor="text1"/>
          <w:spacing w:val="25"/>
          <w:sz w:val="41"/>
          <w:szCs w:val="41"/>
          <w:highlight w:val="none"/>
          <w:lang w:eastAsia="zh-CN"/>
          <w14:textFill>
            <w14:solidFill>
              <w14:schemeClr w14:val="tx1"/>
            </w14:solidFill>
          </w14:textFill>
        </w:rPr>
        <w:t>喀什地区产品质量检验所2026年设备购置项目</w:t>
      </w:r>
    </w:p>
    <w:p w14:paraId="5EC8A030">
      <w:pPr>
        <w:spacing w:line="242" w:lineRule="auto"/>
        <w:rPr>
          <w:rFonts w:ascii="Arial"/>
          <w:color w:val="000000" w:themeColor="text1"/>
          <w:sz w:val="21"/>
          <w:highlight w:val="none"/>
          <w14:textFill>
            <w14:solidFill>
              <w14:schemeClr w14:val="tx1"/>
            </w14:solidFill>
          </w14:textFill>
        </w:rPr>
      </w:pPr>
    </w:p>
    <w:p w14:paraId="6D97E41D">
      <w:pPr>
        <w:spacing w:line="242" w:lineRule="auto"/>
        <w:rPr>
          <w:rFonts w:ascii="Arial"/>
          <w:color w:val="000000" w:themeColor="text1"/>
          <w:sz w:val="21"/>
          <w:highlight w:val="none"/>
          <w14:textFill>
            <w14:solidFill>
              <w14:schemeClr w14:val="tx1"/>
            </w14:solidFill>
          </w14:textFill>
        </w:rPr>
      </w:pPr>
    </w:p>
    <w:p w14:paraId="2B2755A5">
      <w:pPr>
        <w:spacing w:line="242" w:lineRule="auto"/>
        <w:rPr>
          <w:rFonts w:ascii="Arial"/>
          <w:color w:val="000000" w:themeColor="text1"/>
          <w:sz w:val="21"/>
          <w:highlight w:val="none"/>
          <w14:textFill>
            <w14:solidFill>
              <w14:schemeClr w14:val="tx1"/>
            </w14:solidFill>
          </w14:textFill>
        </w:rPr>
      </w:pPr>
    </w:p>
    <w:p w14:paraId="2E75213C">
      <w:pPr>
        <w:spacing w:line="242" w:lineRule="auto"/>
        <w:rPr>
          <w:rFonts w:ascii="Arial"/>
          <w:color w:val="000000" w:themeColor="text1"/>
          <w:sz w:val="21"/>
          <w:highlight w:val="none"/>
          <w14:textFill>
            <w14:solidFill>
              <w14:schemeClr w14:val="tx1"/>
            </w14:solidFill>
          </w14:textFill>
        </w:rPr>
      </w:pPr>
    </w:p>
    <w:p w14:paraId="16BC3E4A">
      <w:pPr>
        <w:spacing w:line="242" w:lineRule="auto"/>
        <w:rPr>
          <w:rFonts w:ascii="Arial"/>
          <w:color w:val="000000" w:themeColor="text1"/>
          <w:sz w:val="21"/>
          <w:highlight w:val="none"/>
          <w14:textFill>
            <w14:solidFill>
              <w14:schemeClr w14:val="tx1"/>
            </w14:solidFill>
          </w14:textFill>
        </w:rPr>
      </w:pPr>
    </w:p>
    <w:p w14:paraId="028D892D">
      <w:pPr>
        <w:spacing w:line="242" w:lineRule="auto"/>
        <w:rPr>
          <w:rFonts w:ascii="Arial"/>
          <w:color w:val="000000" w:themeColor="text1"/>
          <w:sz w:val="21"/>
          <w:highlight w:val="none"/>
          <w14:textFill>
            <w14:solidFill>
              <w14:schemeClr w14:val="tx1"/>
            </w14:solidFill>
          </w14:textFill>
        </w:rPr>
      </w:pPr>
    </w:p>
    <w:p w14:paraId="022FFD83">
      <w:pPr>
        <w:spacing w:line="242" w:lineRule="auto"/>
        <w:rPr>
          <w:rFonts w:ascii="Arial"/>
          <w:color w:val="000000" w:themeColor="text1"/>
          <w:sz w:val="21"/>
          <w:highlight w:val="none"/>
          <w14:textFill>
            <w14:solidFill>
              <w14:schemeClr w14:val="tx1"/>
            </w14:solidFill>
          </w14:textFill>
        </w:rPr>
      </w:pPr>
    </w:p>
    <w:p w14:paraId="7C2160D5">
      <w:pPr>
        <w:spacing w:line="242" w:lineRule="auto"/>
        <w:rPr>
          <w:rFonts w:ascii="Arial"/>
          <w:color w:val="000000" w:themeColor="text1"/>
          <w:sz w:val="21"/>
          <w:highlight w:val="none"/>
          <w14:textFill>
            <w14:solidFill>
              <w14:schemeClr w14:val="tx1"/>
            </w14:solidFill>
          </w14:textFill>
        </w:rPr>
      </w:pPr>
    </w:p>
    <w:p w14:paraId="20F79C3C">
      <w:pPr>
        <w:spacing w:line="242" w:lineRule="auto"/>
        <w:rPr>
          <w:rFonts w:ascii="Arial"/>
          <w:color w:val="000000" w:themeColor="text1"/>
          <w:sz w:val="21"/>
          <w:highlight w:val="none"/>
          <w14:textFill>
            <w14:solidFill>
              <w14:schemeClr w14:val="tx1"/>
            </w14:solidFill>
          </w14:textFill>
        </w:rPr>
      </w:pPr>
    </w:p>
    <w:p w14:paraId="2FC37EA8">
      <w:pPr>
        <w:spacing w:line="242" w:lineRule="auto"/>
        <w:rPr>
          <w:rFonts w:ascii="Arial"/>
          <w:color w:val="000000" w:themeColor="text1"/>
          <w:sz w:val="21"/>
          <w:highlight w:val="none"/>
          <w14:textFill>
            <w14:solidFill>
              <w14:schemeClr w14:val="tx1"/>
            </w14:solidFill>
          </w14:textFill>
        </w:rPr>
      </w:pPr>
    </w:p>
    <w:p w14:paraId="505AAF92">
      <w:pPr>
        <w:spacing w:line="242" w:lineRule="auto"/>
        <w:rPr>
          <w:rFonts w:ascii="Arial"/>
          <w:color w:val="000000" w:themeColor="text1"/>
          <w:sz w:val="21"/>
          <w:highlight w:val="none"/>
          <w14:textFill>
            <w14:solidFill>
              <w14:schemeClr w14:val="tx1"/>
            </w14:solidFill>
          </w14:textFill>
        </w:rPr>
      </w:pPr>
    </w:p>
    <w:p w14:paraId="0232FD50">
      <w:pPr>
        <w:spacing w:line="242" w:lineRule="auto"/>
        <w:rPr>
          <w:rFonts w:ascii="Arial"/>
          <w:color w:val="000000" w:themeColor="text1"/>
          <w:sz w:val="21"/>
          <w:highlight w:val="none"/>
          <w14:textFill>
            <w14:solidFill>
              <w14:schemeClr w14:val="tx1"/>
            </w14:solidFill>
          </w14:textFill>
        </w:rPr>
      </w:pPr>
    </w:p>
    <w:p w14:paraId="0630F24A">
      <w:pPr>
        <w:pStyle w:val="5"/>
        <w:spacing w:before="133" w:line="224" w:lineRule="auto"/>
        <w:ind w:left="3008"/>
        <w:rPr>
          <w:color w:val="000000" w:themeColor="text1"/>
          <w:sz w:val="41"/>
          <w:szCs w:val="41"/>
          <w:highlight w:val="none"/>
          <w14:textFill>
            <w14:solidFill>
              <w14:schemeClr w14:val="tx1"/>
            </w14:solidFill>
          </w14:textFill>
        </w:rPr>
      </w:pPr>
      <w:r>
        <w:rPr>
          <w:b/>
          <w:bCs/>
          <w:color w:val="000000" w:themeColor="text1"/>
          <w:spacing w:val="-13"/>
          <w:sz w:val="41"/>
          <w:szCs w:val="41"/>
          <w:highlight w:val="none"/>
          <w14:textFill>
            <w14:solidFill>
              <w14:schemeClr w14:val="tx1"/>
            </w14:solidFill>
          </w14:textFill>
        </w:rPr>
        <w:t>招标文件</w:t>
      </w:r>
    </w:p>
    <w:p w14:paraId="6477D9A1">
      <w:pPr>
        <w:spacing w:line="459" w:lineRule="auto"/>
        <w:rPr>
          <w:rFonts w:ascii="Arial"/>
          <w:color w:val="000000" w:themeColor="text1"/>
          <w:sz w:val="21"/>
          <w:highlight w:val="none"/>
          <w14:textFill>
            <w14:solidFill>
              <w14:schemeClr w14:val="tx1"/>
            </w14:solidFill>
          </w14:textFill>
        </w:rPr>
      </w:pPr>
    </w:p>
    <w:p w14:paraId="318DCF34">
      <w:pPr>
        <w:pStyle w:val="5"/>
        <w:spacing w:before="97" w:line="219" w:lineRule="auto"/>
        <w:ind w:left="1640"/>
        <w:rPr>
          <w:rFonts w:hint="eastAsia" w:eastAsia="宋体"/>
          <w:color w:val="000000" w:themeColor="text1"/>
          <w:sz w:val="30"/>
          <w:szCs w:val="30"/>
          <w:highlight w:val="none"/>
          <w:lang w:eastAsia="zh-CN"/>
          <w14:textFill>
            <w14:solidFill>
              <w14:schemeClr w14:val="tx1"/>
            </w14:solidFill>
          </w14:textFill>
        </w:rPr>
      </w:pPr>
      <w:r>
        <w:rPr>
          <w:b/>
          <w:bCs/>
          <w:color w:val="000000" w:themeColor="text1"/>
          <w:spacing w:val="-1"/>
          <w:sz w:val="30"/>
          <w:szCs w:val="30"/>
          <w:highlight w:val="none"/>
          <w14:textFill>
            <w14:solidFill>
              <w14:schemeClr w14:val="tx1"/>
            </w14:solidFill>
          </w14:textFill>
        </w:rPr>
        <w:t>项目编号：</w:t>
      </w:r>
      <w:r>
        <w:rPr>
          <w:rFonts w:hint="eastAsia"/>
          <w:b/>
          <w:bCs/>
          <w:color w:val="000000" w:themeColor="text1"/>
          <w:spacing w:val="-1"/>
          <w:sz w:val="30"/>
          <w:szCs w:val="30"/>
          <w:highlight w:val="none"/>
          <w:lang w:eastAsia="zh-CN"/>
          <w14:textFill>
            <w14:solidFill>
              <w14:schemeClr w14:val="tx1"/>
            </w14:solidFill>
          </w14:textFill>
        </w:rPr>
        <w:t>XJTS-2026-GK-14</w:t>
      </w:r>
    </w:p>
    <w:p w14:paraId="3DE4394A">
      <w:pPr>
        <w:spacing w:line="246" w:lineRule="auto"/>
        <w:rPr>
          <w:rFonts w:ascii="Arial"/>
          <w:color w:val="000000" w:themeColor="text1"/>
          <w:sz w:val="21"/>
          <w:highlight w:val="none"/>
          <w14:textFill>
            <w14:solidFill>
              <w14:schemeClr w14:val="tx1"/>
            </w14:solidFill>
          </w14:textFill>
        </w:rPr>
      </w:pPr>
    </w:p>
    <w:p w14:paraId="575D55E7">
      <w:pPr>
        <w:spacing w:line="246" w:lineRule="auto"/>
        <w:rPr>
          <w:rFonts w:ascii="Arial"/>
          <w:color w:val="000000" w:themeColor="text1"/>
          <w:sz w:val="21"/>
          <w:highlight w:val="none"/>
          <w14:textFill>
            <w14:solidFill>
              <w14:schemeClr w14:val="tx1"/>
            </w14:solidFill>
          </w14:textFill>
        </w:rPr>
      </w:pPr>
    </w:p>
    <w:p w14:paraId="2E55BE05">
      <w:pPr>
        <w:spacing w:line="247" w:lineRule="auto"/>
        <w:rPr>
          <w:rFonts w:ascii="Arial"/>
          <w:color w:val="000000" w:themeColor="text1"/>
          <w:sz w:val="21"/>
          <w:highlight w:val="none"/>
          <w14:textFill>
            <w14:solidFill>
              <w14:schemeClr w14:val="tx1"/>
            </w14:solidFill>
          </w14:textFill>
        </w:rPr>
      </w:pPr>
    </w:p>
    <w:p w14:paraId="4656465E">
      <w:pPr>
        <w:pStyle w:val="5"/>
        <w:spacing w:before="133" w:line="224" w:lineRule="auto"/>
        <w:ind w:left="3332"/>
        <w:rPr>
          <w:color w:val="000000" w:themeColor="text1"/>
          <w:sz w:val="41"/>
          <w:szCs w:val="41"/>
          <w:highlight w:val="none"/>
          <w14:textFill>
            <w14:solidFill>
              <w14:schemeClr w14:val="tx1"/>
            </w14:solidFill>
          </w14:textFill>
        </w:rPr>
      </w:pPr>
      <w:r>
        <w:rPr>
          <w:b/>
          <w:bCs/>
          <w:color w:val="000000" w:themeColor="text1"/>
          <w:spacing w:val="-9"/>
          <w:sz w:val="41"/>
          <w:szCs w:val="41"/>
          <w:highlight w:val="none"/>
          <w14:textFill>
            <w14:solidFill>
              <w14:schemeClr w14:val="tx1"/>
            </w14:solidFill>
          </w14:textFill>
        </w:rPr>
        <w:t>第三册</w:t>
      </w:r>
    </w:p>
    <w:p w14:paraId="3B805D5F">
      <w:pPr>
        <w:spacing w:line="224" w:lineRule="auto"/>
        <w:rPr>
          <w:color w:val="000000" w:themeColor="text1"/>
          <w:sz w:val="41"/>
          <w:szCs w:val="41"/>
          <w:highlight w:val="none"/>
          <w14:textFill>
            <w14:solidFill>
              <w14:schemeClr w14:val="tx1"/>
            </w14:solidFill>
          </w14:textFill>
        </w:rPr>
        <w:sectPr>
          <w:footerReference r:id="rId60" w:type="default"/>
          <w:pgSz w:w="11907" w:h="16840"/>
          <w:pgMar w:top="400" w:right="1786" w:bottom="908" w:left="1786" w:header="0" w:footer="675" w:gutter="0"/>
          <w:pgNumType w:fmt="decimal"/>
          <w:cols w:space="720" w:num="1"/>
        </w:sectPr>
      </w:pPr>
    </w:p>
    <w:p w14:paraId="7C135DAC">
      <w:pPr>
        <w:spacing w:line="255" w:lineRule="auto"/>
        <w:rPr>
          <w:rFonts w:ascii="Arial"/>
          <w:color w:val="000000" w:themeColor="text1"/>
          <w:sz w:val="21"/>
          <w:highlight w:val="none"/>
          <w14:textFill>
            <w14:solidFill>
              <w14:schemeClr w14:val="tx1"/>
            </w14:solidFill>
          </w14:textFill>
        </w:rPr>
      </w:pPr>
    </w:p>
    <w:p w14:paraId="366FFE4E">
      <w:pPr>
        <w:spacing w:line="256" w:lineRule="auto"/>
        <w:rPr>
          <w:rFonts w:ascii="Arial"/>
          <w:color w:val="000000" w:themeColor="text1"/>
          <w:sz w:val="21"/>
          <w:highlight w:val="none"/>
          <w14:textFill>
            <w14:solidFill>
              <w14:schemeClr w14:val="tx1"/>
            </w14:solidFill>
          </w14:textFill>
        </w:rPr>
      </w:pPr>
    </w:p>
    <w:p w14:paraId="7A6F573C">
      <w:pPr>
        <w:spacing w:line="256" w:lineRule="auto"/>
        <w:rPr>
          <w:rFonts w:ascii="Arial"/>
          <w:color w:val="000000" w:themeColor="text1"/>
          <w:sz w:val="21"/>
          <w:highlight w:val="none"/>
          <w14:textFill>
            <w14:solidFill>
              <w14:schemeClr w14:val="tx1"/>
            </w14:solidFill>
          </w14:textFill>
        </w:rPr>
      </w:pPr>
    </w:p>
    <w:p w14:paraId="247BD116">
      <w:pPr>
        <w:spacing w:line="256" w:lineRule="auto"/>
        <w:rPr>
          <w:rFonts w:ascii="Arial"/>
          <w:color w:val="000000" w:themeColor="text1"/>
          <w:sz w:val="21"/>
          <w:highlight w:val="none"/>
          <w14:textFill>
            <w14:solidFill>
              <w14:schemeClr w14:val="tx1"/>
            </w14:solidFill>
          </w14:textFill>
        </w:rPr>
      </w:pPr>
    </w:p>
    <w:p w14:paraId="5039901B">
      <w:pPr>
        <w:pStyle w:val="5"/>
        <w:spacing w:before="97" w:line="225" w:lineRule="auto"/>
        <w:ind w:left="2757"/>
        <w:outlineLvl w:val="0"/>
        <w:rPr>
          <w:color w:val="000000" w:themeColor="text1"/>
          <w:sz w:val="30"/>
          <w:szCs w:val="30"/>
          <w:highlight w:val="none"/>
          <w14:textFill>
            <w14:solidFill>
              <w14:schemeClr w14:val="tx1"/>
            </w14:solidFill>
          </w14:textFill>
        </w:rPr>
      </w:pPr>
      <w:bookmarkStart w:id="10" w:name="bookmark12"/>
      <w:bookmarkEnd w:id="10"/>
      <w:r>
        <w:rPr>
          <w:color w:val="000000" w:themeColor="text1"/>
          <w:spacing w:val="16"/>
          <w:sz w:val="30"/>
          <w:szCs w:val="30"/>
          <w:highlight w:val="none"/>
          <w14:textFill>
            <w14:solidFill>
              <w14:schemeClr w14:val="tx1"/>
            </w14:solidFill>
          </w14:textFill>
        </w:rPr>
        <w:t>第7章</w:t>
      </w:r>
      <w:r>
        <w:rPr>
          <w:color w:val="000000" w:themeColor="text1"/>
          <w:spacing w:val="52"/>
          <w:sz w:val="30"/>
          <w:szCs w:val="30"/>
          <w:highlight w:val="none"/>
          <w14:textFill>
            <w14:solidFill>
              <w14:schemeClr w14:val="tx1"/>
            </w14:solidFill>
          </w14:textFill>
        </w:rPr>
        <w:t xml:space="preserve"> </w:t>
      </w:r>
      <w:r>
        <w:rPr>
          <w:color w:val="000000" w:themeColor="text1"/>
          <w:spacing w:val="16"/>
          <w:sz w:val="30"/>
          <w:szCs w:val="30"/>
          <w:highlight w:val="none"/>
          <w14:textFill>
            <w14:solidFill>
              <w14:schemeClr w14:val="tx1"/>
            </w14:solidFill>
          </w14:textFill>
        </w:rPr>
        <w:t>政府采购合同</w:t>
      </w:r>
    </w:p>
    <w:p w14:paraId="2013F220">
      <w:pPr>
        <w:spacing w:line="354" w:lineRule="auto"/>
        <w:rPr>
          <w:rFonts w:ascii="Arial"/>
          <w:color w:val="000000" w:themeColor="text1"/>
          <w:sz w:val="21"/>
          <w:highlight w:val="none"/>
          <w14:textFill>
            <w14:solidFill>
              <w14:schemeClr w14:val="tx1"/>
            </w14:solidFill>
          </w14:textFill>
        </w:rPr>
      </w:pPr>
    </w:p>
    <w:p w14:paraId="1F1CC3EC">
      <w:pPr>
        <w:pStyle w:val="5"/>
        <w:spacing w:before="91" w:line="219" w:lineRule="auto"/>
        <w:ind w:left="96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请参照货物类政府采购合同参考范本订立采购合同。</w:t>
      </w:r>
    </w:p>
    <w:p w14:paraId="6B4977D0">
      <w:pPr>
        <w:spacing w:line="262" w:lineRule="auto"/>
        <w:rPr>
          <w:rFonts w:ascii="Arial"/>
          <w:color w:val="000000" w:themeColor="text1"/>
          <w:sz w:val="21"/>
          <w:highlight w:val="none"/>
          <w14:textFill>
            <w14:solidFill>
              <w14:schemeClr w14:val="tx1"/>
            </w14:solidFill>
          </w14:textFill>
        </w:rPr>
      </w:pPr>
    </w:p>
    <w:p w14:paraId="774BB0A1">
      <w:pPr>
        <w:spacing w:line="262" w:lineRule="auto"/>
        <w:rPr>
          <w:rFonts w:ascii="Arial"/>
          <w:color w:val="000000" w:themeColor="text1"/>
          <w:sz w:val="21"/>
          <w:highlight w:val="none"/>
          <w14:textFill>
            <w14:solidFill>
              <w14:schemeClr w14:val="tx1"/>
            </w14:solidFill>
          </w14:textFill>
        </w:rPr>
      </w:pPr>
    </w:p>
    <w:p w14:paraId="2C00F92D">
      <w:pPr>
        <w:pStyle w:val="5"/>
        <w:spacing w:before="78" w:line="219" w:lineRule="auto"/>
        <w:ind w:left="768"/>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合同编号：</w:t>
      </w:r>
      <w:r>
        <w:rPr>
          <w:color w:val="000000" w:themeColor="text1"/>
          <w:sz w:val="24"/>
          <w:szCs w:val="24"/>
          <w:highlight w:val="none"/>
          <w:u w:val="single" w:color="auto"/>
          <w14:textFill>
            <w14:solidFill>
              <w14:schemeClr w14:val="tx1"/>
            </w14:solidFill>
          </w14:textFill>
        </w:rPr>
        <w:t xml:space="preserve">           </w:t>
      </w:r>
    </w:p>
    <w:p w14:paraId="24D15E71">
      <w:pPr>
        <w:spacing w:line="260" w:lineRule="auto"/>
        <w:rPr>
          <w:rFonts w:ascii="Arial"/>
          <w:color w:val="000000" w:themeColor="text1"/>
          <w:sz w:val="21"/>
          <w:highlight w:val="none"/>
          <w14:textFill>
            <w14:solidFill>
              <w14:schemeClr w14:val="tx1"/>
            </w14:solidFill>
          </w14:textFill>
        </w:rPr>
      </w:pPr>
    </w:p>
    <w:p w14:paraId="1A3217BD">
      <w:pPr>
        <w:spacing w:line="260" w:lineRule="auto"/>
        <w:rPr>
          <w:rFonts w:ascii="Arial"/>
          <w:color w:val="000000" w:themeColor="text1"/>
          <w:sz w:val="21"/>
          <w:highlight w:val="none"/>
          <w14:textFill>
            <w14:solidFill>
              <w14:schemeClr w14:val="tx1"/>
            </w14:solidFill>
          </w14:textFill>
        </w:rPr>
      </w:pPr>
    </w:p>
    <w:p w14:paraId="6982D7BF">
      <w:pPr>
        <w:pStyle w:val="5"/>
        <w:spacing w:before="153" w:line="223" w:lineRule="auto"/>
        <w:ind w:left="1974"/>
        <w:rPr>
          <w:color w:val="000000" w:themeColor="text1"/>
          <w:sz w:val="47"/>
          <w:szCs w:val="47"/>
          <w:highlight w:val="none"/>
          <w14:textFill>
            <w14:solidFill>
              <w14:schemeClr w14:val="tx1"/>
            </w14:solidFill>
          </w14:textFill>
        </w:rPr>
      </w:pPr>
      <w:r>
        <w:rPr>
          <w:b/>
          <w:bCs/>
          <w:color w:val="000000" w:themeColor="text1"/>
          <w:spacing w:val="-29"/>
          <w:sz w:val="47"/>
          <w:szCs w:val="47"/>
          <w:highlight w:val="none"/>
          <w14:textFill>
            <w14:solidFill>
              <w14:schemeClr w14:val="tx1"/>
            </w14:solidFill>
          </w14:textFill>
        </w:rPr>
        <w:t>政府采购货物买卖合同</w:t>
      </w:r>
    </w:p>
    <w:p w14:paraId="204C6286">
      <w:pPr>
        <w:pStyle w:val="5"/>
        <w:spacing w:before="55" w:line="224" w:lineRule="auto"/>
        <w:ind w:left="3319"/>
        <w:rPr>
          <w:color w:val="000000" w:themeColor="text1"/>
          <w:sz w:val="47"/>
          <w:szCs w:val="47"/>
          <w:highlight w:val="none"/>
          <w14:textFill>
            <w14:solidFill>
              <w14:schemeClr w14:val="tx1"/>
            </w14:solidFill>
          </w14:textFill>
        </w:rPr>
      </w:pPr>
      <w:r>
        <w:rPr>
          <w:b/>
          <w:bCs/>
          <w:color w:val="000000" w:themeColor="text1"/>
          <w:spacing w:val="-26"/>
          <w:sz w:val="47"/>
          <w:szCs w:val="47"/>
          <w:highlight w:val="none"/>
          <w14:textFill>
            <w14:solidFill>
              <w14:schemeClr w14:val="tx1"/>
            </w14:solidFill>
          </w14:textFill>
        </w:rPr>
        <w:t>（试行）</w:t>
      </w:r>
    </w:p>
    <w:p w14:paraId="4E96055B">
      <w:pPr>
        <w:spacing w:line="271" w:lineRule="auto"/>
        <w:rPr>
          <w:rFonts w:ascii="Arial"/>
          <w:color w:val="000000" w:themeColor="text1"/>
          <w:sz w:val="21"/>
          <w:highlight w:val="none"/>
          <w14:textFill>
            <w14:solidFill>
              <w14:schemeClr w14:val="tx1"/>
            </w14:solidFill>
          </w14:textFill>
        </w:rPr>
      </w:pPr>
    </w:p>
    <w:p w14:paraId="4745E388">
      <w:pPr>
        <w:spacing w:line="271" w:lineRule="auto"/>
        <w:rPr>
          <w:rFonts w:ascii="Arial"/>
          <w:color w:val="000000" w:themeColor="text1"/>
          <w:sz w:val="21"/>
          <w:highlight w:val="none"/>
          <w14:textFill>
            <w14:solidFill>
              <w14:schemeClr w14:val="tx1"/>
            </w14:solidFill>
          </w14:textFill>
        </w:rPr>
      </w:pPr>
    </w:p>
    <w:p w14:paraId="1A7CA1EE">
      <w:pPr>
        <w:spacing w:line="271" w:lineRule="auto"/>
        <w:rPr>
          <w:rFonts w:ascii="Arial"/>
          <w:color w:val="000000" w:themeColor="text1"/>
          <w:sz w:val="21"/>
          <w:highlight w:val="none"/>
          <w14:textFill>
            <w14:solidFill>
              <w14:schemeClr w14:val="tx1"/>
            </w14:solidFill>
          </w14:textFill>
        </w:rPr>
      </w:pPr>
    </w:p>
    <w:p w14:paraId="3352CB12">
      <w:pPr>
        <w:spacing w:line="271" w:lineRule="auto"/>
        <w:rPr>
          <w:rFonts w:ascii="Arial"/>
          <w:color w:val="000000" w:themeColor="text1"/>
          <w:sz w:val="21"/>
          <w:highlight w:val="none"/>
          <w14:textFill>
            <w14:solidFill>
              <w14:schemeClr w14:val="tx1"/>
            </w14:solidFill>
          </w14:textFill>
        </w:rPr>
      </w:pPr>
    </w:p>
    <w:p w14:paraId="3A88D2D6">
      <w:pPr>
        <w:spacing w:line="271" w:lineRule="auto"/>
        <w:rPr>
          <w:rFonts w:ascii="Arial"/>
          <w:color w:val="000000" w:themeColor="text1"/>
          <w:sz w:val="21"/>
          <w:highlight w:val="none"/>
          <w14:textFill>
            <w14:solidFill>
              <w14:schemeClr w14:val="tx1"/>
            </w14:solidFill>
          </w14:textFill>
        </w:rPr>
      </w:pPr>
    </w:p>
    <w:p w14:paraId="3C1CA101">
      <w:pPr>
        <w:spacing w:line="271" w:lineRule="auto"/>
        <w:rPr>
          <w:rFonts w:ascii="Arial"/>
          <w:color w:val="000000" w:themeColor="text1"/>
          <w:sz w:val="21"/>
          <w:highlight w:val="none"/>
          <w14:textFill>
            <w14:solidFill>
              <w14:schemeClr w14:val="tx1"/>
            </w14:solidFill>
          </w14:textFill>
        </w:rPr>
      </w:pPr>
    </w:p>
    <w:p w14:paraId="17F9D4E8">
      <w:pPr>
        <w:spacing w:line="271" w:lineRule="auto"/>
        <w:rPr>
          <w:rFonts w:ascii="Arial"/>
          <w:color w:val="000000" w:themeColor="text1"/>
          <w:sz w:val="21"/>
          <w:highlight w:val="none"/>
          <w14:textFill>
            <w14:solidFill>
              <w14:schemeClr w14:val="tx1"/>
            </w14:solidFill>
          </w14:textFill>
        </w:rPr>
      </w:pPr>
    </w:p>
    <w:p w14:paraId="28FD1935">
      <w:pPr>
        <w:pStyle w:val="5"/>
        <w:spacing w:before="100" w:line="225" w:lineRule="auto"/>
        <w:ind w:left="451"/>
        <w:rPr>
          <w:color w:val="000000" w:themeColor="text1"/>
          <w:sz w:val="31"/>
          <w:szCs w:val="31"/>
          <w:highlight w:val="none"/>
          <w14:textFill>
            <w14:solidFill>
              <w14:schemeClr w14:val="tx1"/>
            </w14:solidFill>
          </w14:textFill>
        </w:rPr>
      </w:pPr>
      <w:r>
        <w:rPr>
          <w:color w:val="000000" w:themeColor="text1"/>
          <w:spacing w:val="6"/>
          <w:sz w:val="31"/>
          <w:szCs w:val="31"/>
          <w:highlight w:val="none"/>
          <w14:textFill>
            <w14:solidFill>
              <w14:schemeClr w14:val="tx1"/>
            </w14:solidFill>
          </w14:textFill>
        </w:rPr>
        <w:t>项目名称：</w:t>
      </w:r>
      <w:r>
        <w:rPr>
          <w:color w:val="000000" w:themeColor="text1"/>
          <w:sz w:val="31"/>
          <w:szCs w:val="31"/>
          <w:highlight w:val="none"/>
          <w:u w:val="single" w:color="auto"/>
          <w14:textFill>
            <w14:solidFill>
              <w14:schemeClr w14:val="tx1"/>
            </w14:solidFill>
          </w14:textFill>
        </w:rPr>
        <w:t xml:space="preserve">                              </w:t>
      </w:r>
    </w:p>
    <w:p w14:paraId="67603321">
      <w:pPr>
        <w:pStyle w:val="5"/>
        <w:spacing w:before="245" w:line="225" w:lineRule="auto"/>
        <w:ind w:left="447"/>
        <w:rPr>
          <w:color w:val="000000" w:themeColor="text1"/>
          <w:sz w:val="31"/>
          <w:szCs w:val="31"/>
          <w:highlight w:val="none"/>
          <w14:textFill>
            <w14:solidFill>
              <w14:schemeClr w14:val="tx1"/>
            </w14:solidFill>
          </w14:textFill>
        </w:rPr>
      </w:pPr>
      <w:r>
        <w:rPr>
          <w:color w:val="000000" w:themeColor="text1"/>
          <w:spacing w:val="7"/>
          <w:sz w:val="31"/>
          <w:szCs w:val="31"/>
          <w:highlight w:val="none"/>
          <w14:textFill>
            <w14:solidFill>
              <w14:schemeClr w14:val="tx1"/>
            </w14:solidFill>
          </w14:textFill>
        </w:rPr>
        <w:t>合同编号：</w:t>
      </w:r>
      <w:r>
        <w:rPr>
          <w:color w:val="000000" w:themeColor="text1"/>
          <w:sz w:val="31"/>
          <w:szCs w:val="31"/>
          <w:highlight w:val="none"/>
          <w:u w:val="single" w:color="auto"/>
          <w14:textFill>
            <w14:solidFill>
              <w14:schemeClr w14:val="tx1"/>
            </w14:solidFill>
          </w14:textFill>
        </w:rPr>
        <w:t xml:space="preserve">                              </w:t>
      </w:r>
    </w:p>
    <w:p w14:paraId="3651FAE0">
      <w:pPr>
        <w:pStyle w:val="5"/>
        <w:spacing w:before="247" w:line="226" w:lineRule="auto"/>
        <w:ind w:left="487"/>
        <w:rPr>
          <w:color w:val="000000" w:themeColor="text1"/>
          <w:sz w:val="31"/>
          <w:szCs w:val="31"/>
          <w:highlight w:val="none"/>
          <w14:textFill>
            <w14:solidFill>
              <w14:schemeClr w14:val="tx1"/>
            </w14:solidFill>
          </w14:textFill>
        </w:rPr>
      </w:pPr>
      <w:r>
        <w:rPr>
          <w:color w:val="000000" w:themeColor="text1"/>
          <w:spacing w:val="-27"/>
          <w:sz w:val="31"/>
          <w:szCs w:val="31"/>
          <w:highlight w:val="none"/>
          <w14:textFill>
            <w14:solidFill>
              <w14:schemeClr w14:val="tx1"/>
            </w14:solidFill>
          </w14:textFill>
        </w:rPr>
        <w:t>甲</w:t>
      </w:r>
      <w:r>
        <w:rPr>
          <w:color w:val="000000" w:themeColor="text1"/>
          <w:spacing w:val="9"/>
          <w:sz w:val="31"/>
          <w:szCs w:val="31"/>
          <w:highlight w:val="none"/>
          <w14:textFill>
            <w14:solidFill>
              <w14:schemeClr w14:val="tx1"/>
            </w14:solidFill>
          </w14:textFill>
        </w:rPr>
        <w:t xml:space="preserve">    </w:t>
      </w:r>
      <w:r>
        <w:rPr>
          <w:color w:val="000000" w:themeColor="text1"/>
          <w:spacing w:val="-27"/>
          <w:sz w:val="31"/>
          <w:szCs w:val="31"/>
          <w:highlight w:val="none"/>
          <w14:textFill>
            <w14:solidFill>
              <w14:schemeClr w14:val="tx1"/>
            </w14:solidFill>
          </w14:textFill>
        </w:rPr>
        <w:t>方</w:t>
      </w:r>
      <w:r>
        <w:rPr>
          <w:color w:val="000000" w:themeColor="text1"/>
          <w:spacing w:val="-115"/>
          <w:sz w:val="31"/>
          <w:szCs w:val="31"/>
          <w:highlight w:val="none"/>
          <w14:textFill>
            <w14:solidFill>
              <w14:schemeClr w14:val="tx1"/>
            </w14:solidFill>
          </w14:textFill>
        </w:rPr>
        <w:t xml:space="preserve"> </w:t>
      </w:r>
      <w:r>
        <w:rPr>
          <w:color w:val="000000" w:themeColor="text1"/>
          <w:spacing w:val="-27"/>
          <w:sz w:val="31"/>
          <w:szCs w:val="31"/>
          <w:highlight w:val="none"/>
          <w14:textFill>
            <w14:solidFill>
              <w14:schemeClr w14:val="tx1"/>
            </w14:solidFill>
          </w14:textFill>
        </w:rPr>
        <w:t>：</w:t>
      </w:r>
      <w:r>
        <w:rPr>
          <w:color w:val="000000" w:themeColor="text1"/>
          <w:sz w:val="31"/>
          <w:szCs w:val="31"/>
          <w:highlight w:val="none"/>
          <w:u w:val="single" w:color="auto"/>
          <w14:textFill>
            <w14:solidFill>
              <w14:schemeClr w14:val="tx1"/>
            </w14:solidFill>
          </w14:textFill>
        </w:rPr>
        <w:t xml:space="preserve">                              </w:t>
      </w:r>
    </w:p>
    <w:p w14:paraId="4D3EF9E0">
      <w:pPr>
        <w:pStyle w:val="5"/>
        <w:spacing w:before="244" w:line="226" w:lineRule="auto"/>
        <w:ind w:left="477"/>
        <w:rPr>
          <w:color w:val="000000" w:themeColor="text1"/>
          <w:sz w:val="31"/>
          <w:szCs w:val="31"/>
          <w:highlight w:val="none"/>
          <w14:textFill>
            <w14:solidFill>
              <w14:schemeClr w14:val="tx1"/>
            </w14:solidFill>
          </w14:textFill>
        </w:rPr>
      </w:pPr>
      <w:r>
        <w:rPr>
          <w:color w:val="000000" w:themeColor="text1"/>
          <w:spacing w:val="-23"/>
          <w:sz w:val="31"/>
          <w:szCs w:val="31"/>
          <w:highlight w:val="none"/>
          <w14:textFill>
            <w14:solidFill>
              <w14:schemeClr w14:val="tx1"/>
            </w14:solidFill>
          </w14:textFill>
        </w:rPr>
        <w:t>乙</w:t>
      </w:r>
      <w:r>
        <w:rPr>
          <w:color w:val="000000" w:themeColor="text1"/>
          <w:spacing w:val="8"/>
          <w:sz w:val="31"/>
          <w:szCs w:val="31"/>
          <w:highlight w:val="none"/>
          <w14:textFill>
            <w14:solidFill>
              <w14:schemeClr w14:val="tx1"/>
            </w14:solidFill>
          </w14:textFill>
        </w:rPr>
        <w:t xml:space="preserve">    </w:t>
      </w:r>
      <w:r>
        <w:rPr>
          <w:color w:val="000000" w:themeColor="text1"/>
          <w:spacing w:val="-23"/>
          <w:sz w:val="31"/>
          <w:szCs w:val="31"/>
          <w:highlight w:val="none"/>
          <w14:textFill>
            <w14:solidFill>
              <w14:schemeClr w14:val="tx1"/>
            </w14:solidFill>
          </w14:textFill>
        </w:rPr>
        <w:t>方</w:t>
      </w:r>
      <w:r>
        <w:rPr>
          <w:color w:val="000000" w:themeColor="text1"/>
          <w:spacing w:val="-113"/>
          <w:sz w:val="31"/>
          <w:szCs w:val="31"/>
          <w:highlight w:val="none"/>
          <w14:textFill>
            <w14:solidFill>
              <w14:schemeClr w14:val="tx1"/>
            </w14:solidFill>
          </w14:textFill>
        </w:rPr>
        <w:t xml:space="preserve"> </w:t>
      </w:r>
      <w:r>
        <w:rPr>
          <w:color w:val="000000" w:themeColor="text1"/>
          <w:spacing w:val="-23"/>
          <w:sz w:val="31"/>
          <w:szCs w:val="31"/>
          <w:highlight w:val="none"/>
          <w14:textFill>
            <w14:solidFill>
              <w14:schemeClr w14:val="tx1"/>
            </w14:solidFill>
          </w14:textFill>
        </w:rPr>
        <w:t>：</w:t>
      </w:r>
      <w:r>
        <w:rPr>
          <w:color w:val="000000" w:themeColor="text1"/>
          <w:sz w:val="31"/>
          <w:szCs w:val="31"/>
          <w:highlight w:val="none"/>
          <w:u w:val="single" w:color="auto"/>
          <w14:textFill>
            <w14:solidFill>
              <w14:schemeClr w14:val="tx1"/>
            </w14:solidFill>
          </w14:textFill>
        </w:rPr>
        <w:t xml:space="preserve">                              </w:t>
      </w:r>
    </w:p>
    <w:p w14:paraId="264C81ED">
      <w:pPr>
        <w:pStyle w:val="5"/>
        <w:spacing w:before="244" w:line="227" w:lineRule="auto"/>
        <w:ind w:left="446"/>
        <w:rPr>
          <w:color w:val="000000" w:themeColor="text1"/>
          <w:sz w:val="31"/>
          <w:szCs w:val="31"/>
          <w:highlight w:val="none"/>
          <w14:textFill>
            <w14:solidFill>
              <w14:schemeClr w14:val="tx1"/>
            </w14:solidFill>
          </w14:textFill>
        </w:rPr>
      </w:pPr>
      <w:r>
        <w:rPr>
          <w:color w:val="000000" w:themeColor="text1"/>
          <w:spacing w:val="7"/>
          <w:sz w:val="31"/>
          <w:szCs w:val="31"/>
          <w:highlight w:val="none"/>
          <w14:textFill>
            <w14:solidFill>
              <w14:schemeClr w14:val="tx1"/>
            </w14:solidFill>
          </w14:textFill>
        </w:rPr>
        <w:t>签订时间：</w:t>
      </w:r>
      <w:r>
        <w:rPr>
          <w:color w:val="000000" w:themeColor="text1"/>
          <w:sz w:val="31"/>
          <w:szCs w:val="31"/>
          <w:highlight w:val="none"/>
          <w:u w:val="single" w:color="auto"/>
          <w14:textFill>
            <w14:solidFill>
              <w14:schemeClr w14:val="tx1"/>
            </w14:solidFill>
          </w14:textFill>
        </w:rPr>
        <w:t xml:space="preserve">                                     </w:t>
      </w:r>
    </w:p>
    <w:p w14:paraId="6A07736D">
      <w:pPr>
        <w:spacing w:line="227" w:lineRule="auto"/>
        <w:rPr>
          <w:color w:val="000000" w:themeColor="text1"/>
          <w:sz w:val="31"/>
          <w:szCs w:val="31"/>
          <w:highlight w:val="none"/>
          <w14:textFill>
            <w14:solidFill>
              <w14:schemeClr w14:val="tx1"/>
            </w14:solidFill>
          </w14:textFill>
        </w:rPr>
        <w:sectPr>
          <w:footerReference r:id="rId61" w:type="default"/>
          <w:pgSz w:w="11906" w:h="16839"/>
          <w:pgMar w:top="400" w:right="1785" w:bottom="1168" w:left="1785" w:header="0" w:footer="934" w:gutter="0"/>
          <w:pgNumType w:fmt="decimal"/>
          <w:cols w:space="720" w:num="1"/>
        </w:sectPr>
      </w:pPr>
    </w:p>
    <w:p w14:paraId="1B6BC39F">
      <w:pPr>
        <w:spacing w:line="250" w:lineRule="auto"/>
        <w:rPr>
          <w:rFonts w:ascii="Arial"/>
          <w:color w:val="000000" w:themeColor="text1"/>
          <w:sz w:val="21"/>
          <w:highlight w:val="none"/>
          <w14:textFill>
            <w14:solidFill>
              <w14:schemeClr w14:val="tx1"/>
            </w14:solidFill>
          </w14:textFill>
        </w:rPr>
      </w:pPr>
    </w:p>
    <w:p w14:paraId="6C833191">
      <w:pPr>
        <w:spacing w:line="250" w:lineRule="auto"/>
        <w:rPr>
          <w:rFonts w:ascii="Arial"/>
          <w:color w:val="000000" w:themeColor="text1"/>
          <w:sz w:val="21"/>
          <w:highlight w:val="none"/>
          <w14:textFill>
            <w14:solidFill>
              <w14:schemeClr w14:val="tx1"/>
            </w14:solidFill>
          </w14:textFill>
        </w:rPr>
      </w:pPr>
    </w:p>
    <w:p w14:paraId="1DFC48AF">
      <w:pPr>
        <w:spacing w:line="250" w:lineRule="auto"/>
        <w:rPr>
          <w:rFonts w:ascii="Arial"/>
          <w:color w:val="000000" w:themeColor="text1"/>
          <w:sz w:val="21"/>
          <w:highlight w:val="none"/>
          <w14:textFill>
            <w14:solidFill>
              <w14:schemeClr w14:val="tx1"/>
            </w14:solidFill>
          </w14:textFill>
        </w:rPr>
      </w:pPr>
    </w:p>
    <w:p w14:paraId="63AACDDB">
      <w:pPr>
        <w:spacing w:line="250" w:lineRule="auto"/>
        <w:rPr>
          <w:rFonts w:ascii="Arial"/>
          <w:color w:val="000000" w:themeColor="text1"/>
          <w:sz w:val="21"/>
          <w:highlight w:val="none"/>
          <w14:textFill>
            <w14:solidFill>
              <w14:schemeClr w14:val="tx1"/>
            </w14:solidFill>
          </w14:textFill>
        </w:rPr>
      </w:pPr>
    </w:p>
    <w:p w14:paraId="03F25B74">
      <w:pPr>
        <w:spacing w:line="251" w:lineRule="auto"/>
        <w:rPr>
          <w:rFonts w:ascii="Arial"/>
          <w:color w:val="000000" w:themeColor="text1"/>
          <w:sz w:val="21"/>
          <w:highlight w:val="none"/>
          <w14:textFill>
            <w14:solidFill>
              <w14:schemeClr w14:val="tx1"/>
            </w14:solidFill>
          </w14:textFill>
        </w:rPr>
      </w:pPr>
    </w:p>
    <w:p w14:paraId="12707A69">
      <w:pPr>
        <w:spacing w:line="251" w:lineRule="auto"/>
        <w:rPr>
          <w:rFonts w:ascii="Arial"/>
          <w:color w:val="000000" w:themeColor="text1"/>
          <w:sz w:val="21"/>
          <w:highlight w:val="none"/>
          <w14:textFill>
            <w14:solidFill>
              <w14:schemeClr w14:val="tx1"/>
            </w14:solidFill>
          </w14:textFill>
        </w:rPr>
      </w:pPr>
    </w:p>
    <w:p w14:paraId="7FC8B98A">
      <w:pPr>
        <w:spacing w:line="251" w:lineRule="auto"/>
        <w:rPr>
          <w:rFonts w:ascii="Arial"/>
          <w:color w:val="000000" w:themeColor="text1"/>
          <w:sz w:val="21"/>
          <w:highlight w:val="none"/>
          <w14:textFill>
            <w14:solidFill>
              <w14:schemeClr w14:val="tx1"/>
            </w14:solidFill>
          </w14:textFill>
        </w:rPr>
      </w:pPr>
    </w:p>
    <w:p w14:paraId="03E3D65F">
      <w:pPr>
        <w:spacing w:line="251" w:lineRule="auto"/>
        <w:rPr>
          <w:rFonts w:ascii="Arial"/>
          <w:color w:val="000000" w:themeColor="text1"/>
          <w:sz w:val="21"/>
          <w:highlight w:val="none"/>
          <w14:textFill>
            <w14:solidFill>
              <w14:schemeClr w14:val="tx1"/>
            </w14:solidFill>
          </w14:textFill>
        </w:rPr>
      </w:pPr>
    </w:p>
    <w:p w14:paraId="16C3F4C8">
      <w:pPr>
        <w:spacing w:before="139" w:line="225" w:lineRule="auto"/>
        <w:ind w:left="2971"/>
        <w:rPr>
          <w:rFonts w:ascii="黑体" w:hAnsi="黑体" w:eastAsia="黑体" w:cs="黑体"/>
          <w:color w:val="000000" w:themeColor="text1"/>
          <w:sz w:val="43"/>
          <w:szCs w:val="43"/>
          <w:highlight w:val="none"/>
          <w14:textFill>
            <w14:solidFill>
              <w14:schemeClr w14:val="tx1"/>
            </w14:solidFill>
          </w14:textFill>
        </w:rPr>
      </w:pPr>
      <w:r>
        <w:rPr>
          <w:rFonts w:ascii="黑体" w:hAnsi="黑体" w:eastAsia="黑体" w:cs="黑体"/>
          <w:color w:val="000000" w:themeColor="text1"/>
          <w:spacing w:val="-10"/>
          <w:sz w:val="43"/>
          <w:szCs w:val="43"/>
          <w:highlight w:val="none"/>
          <w14:textFill>
            <w14:solidFill>
              <w14:schemeClr w14:val="tx1"/>
            </w14:solidFill>
          </w14:textFill>
        </w:rPr>
        <w:t>使</w:t>
      </w:r>
      <w:r>
        <w:rPr>
          <w:rFonts w:ascii="黑体" w:hAnsi="黑体" w:eastAsia="黑体" w:cs="黑体"/>
          <w:color w:val="000000" w:themeColor="text1"/>
          <w:spacing w:val="32"/>
          <w:sz w:val="43"/>
          <w:szCs w:val="43"/>
          <w:highlight w:val="none"/>
          <w14:textFill>
            <w14:solidFill>
              <w14:schemeClr w14:val="tx1"/>
            </w14:solidFill>
          </w14:textFill>
        </w:rPr>
        <w:t xml:space="preserve"> </w:t>
      </w:r>
      <w:r>
        <w:rPr>
          <w:rFonts w:ascii="黑体" w:hAnsi="黑体" w:eastAsia="黑体" w:cs="黑体"/>
          <w:color w:val="000000" w:themeColor="text1"/>
          <w:spacing w:val="-10"/>
          <w:sz w:val="43"/>
          <w:szCs w:val="43"/>
          <w:highlight w:val="none"/>
          <w14:textFill>
            <w14:solidFill>
              <w14:schemeClr w14:val="tx1"/>
            </w14:solidFill>
          </w14:textFill>
        </w:rPr>
        <w:t>用</w:t>
      </w:r>
      <w:r>
        <w:rPr>
          <w:rFonts w:ascii="黑体" w:hAnsi="黑体" w:eastAsia="黑体" w:cs="黑体"/>
          <w:color w:val="000000" w:themeColor="text1"/>
          <w:spacing w:val="30"/>
          <w:sz w:val="43"/>
          <w:szCs w:val="43"/>
          <w:highlight w:val="none"/>
          <w14:textFill>
            <w14:solidFill>
              <w14:schemeClr w14:val="tx1"/>
            </w14:solidFill>
          </w14:textFill>
        </w:rPr>
        <w:t xml:space="preserve"> </w:t>
      </w:r>
      <w:r>
        <w:rPr>
          <w:rFonts w:ascii="黑体" w:hAnsi="黑体" w:eastAsia="黑体" w:cs="黑体"/>
          <w:color w:val="000000" w:themeColor="text1"/>
          <w:spacing w:val="-10"/>
          <w:sz w:val="43"/>
          <w:szCs w:val="43"/>
          <w:highlight w:val="none"/>
          <w14:textFill>
            <w14:solidFill>
              <w14:schemeClr w14:val="tx1"/>
            </w14:solidFill>
          </w14:textFill>
        </w:rPr>
        <w:t>说</w:t>
      </w:r>
      <w:r>
        <w:rPr>
          <w:rFonts w:ascii="黑体" w:hAnsi="黑体" w:eastAsia="黑体" w:cs="黑体"/>
          <w:color w:val="000000" w:themeColor="text1"/>
          <w:spacing w:val="44"/>
          <w:sz w:val="43"/>
          <w:szCs w:val="43"/>
          <w:highlight w:val="none"/>
          <w14:textFill>
            <w14:solidFill>
              <w14:schemeClr w14:val="tx1"/>
            </w14:solidFill>
          </w14:textFill>
        </w:rPr>
        <w:t xml:space="preserve"> </w:t>
      </w:r>
      <w:r>
        <w:rPr>
          <w:rFonts w:ascii="黑体" w:hAnsi="黑体" w:eastAsia="黑体" w:cs="黑体"/>
          <w:color w:val="000000" w:themeColor="text1"/>
          <w:spacing w:val="-10"/>
          <w:sz w:val="43"/>
          <w:szCs w:val="43"/>
          <w:highlight w:val="none"/>
          <w14:textFill>
            <w14:solidFill>
              <w14:schemeClr w14:val="tx1"/>
            </w14:solidFill>
          </w14:textFill>
        </w:rPr>
        <w:t>明</w:t>
      </w:r>
    </w:p>
    <w:p w14:paraId="57B54CD6">
      <w:pPr>
        <w:spacing w:line="340" w:lineRule="auto"/>
        <w:rPr>
          <w:rFonts w:ascii="Arial"/>
          <w:color w:val="000000" w:themeColor="text1"/>
          <w:sz w:val="21"/>
          <w:highlight w:val="none"/>
          <w14:textFill>
            <w14:solidFill>
              <w14:schemeClr w14:val="tx1"/>
            </w14:solidFill>
          </w14:textFill>
        </w:rPr>
      </w:pPr>
    </w:p>
    <w:p w14:paraId="5B1C8F81">
      <w:pPr>
        <w:spacing w:line="341" w:lineRule="auto"/>
        <w:rPr>
          <w:rFonts w:ascii="Arial"/>
          <w:color w:val="000000" w:themeColor="text1"/>
          <w:sz w:val="21"/>
          <w:highlight w:val="none"/>
          <w14:textFill>
            <w14:solidFill>
              <w14:schemeClr w14:val="tx1"/>
            </w14:solidFill>
          </w14:textFill>
        </w:rPr>
      </w:pPr>
    </w:p>
    <w:p w14:paraId="08B23A97">
      <w:pPr>
        <w:spacing w:before="101" w:line="299" w:lineRule="auto"/>
        <w:ind w:left="47" w:right="16" w:firstLine="642"/>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7"/>
          <w:sz w:val="31"/>
          <w:szCs w:val="31"/>
          <w:highlight w:val="none"/>
          <w14:textFill>
            <w14:solidFill>
              <w14:schemeClr w14:val="tx1"/>
            </w14:solidFill>
          </w14:textFill>
        </w:rPr>
        <w:t>1.本合同标准文本适用于购买现成货物的采购项目，不</w:t>
      </w:r>
      <w:r>
        <w:rPr>
          <w:rFonts w:ascii="仿宋" w:hAnsi="仿宋" w:eastAsia="仿宋" w:cs="仿宋"/>
          <w:color w:val="000000" w:themeColor="text1"/>
          <w:spacing w:val="8"/>
          <w:sz w:val="31"/>
          <w:szCs w:val="31"/>
          <w:highlight w:val="none"/>
          <w14:textFill>
            <w14:solidFill>
              <w14:schemeClr w14:val="tx1"/>
            </w14:solidFill>
          </w14:textFill>
        </w:rPr>
        <w:t>包括需要供应商定制开发、创新研发的货物采购项目。</w:t>
      </w:r>
    </w:p>
    <w:p w14:paraId="3FE87B16">
      <w:pPr>
        <w:spacing w:before="242" w:line="324" w:lineRule="auto"/>
        <w:ind w:left="36" w:right="14" w:firstLine="652"/>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21"/>
          <w:sz w:val="31"/>
          <w:szCs w:val="31"/>
          <w:highlight w:val="none"/>
          <w14:textFill>
            <w14:solidFill>
              <w14:schemeClr w14:val="tx1"/>
            </w14:solidFill>
          </w14:textFill>
        </w:rPr>
        <w:t>2.本合同标准文本为政府采购货物买卖合同</w:t>
      </w:r>
      <w:r>
        <w:rPr>
          <w:rFonts w:ascii="仿宋" w:hAnsi="仿宋" w:eastAsia="仿宋" w:cs="仿宋"/>
          <w:color w:val="000000" w:themeColor="text1"/>
          <w:spacing w:val="20"/>
          <w:sz w:val="31"/>
          <w:szCs w:val="31"/>
          <w:highlight w:val="none"/>
          <w14:textFill>
            <w14:solidFill>
              <w14:schemeClr w14:val="tx1"/>
            </w14:solidFill>
          </w14:textFill>
        </w:rPr>
        <w:t>编制提供</w:t>
      </w:r>
      <w:r>
        <w:rPr>
          <w:rFonts w:ascii="仿宋" w:hAnsi="仿宋" w:eastAsia="仿宋" w:cs="仿宋"/>
          <w:color w:val="000000" w:themeColor="text1"/>
          <w:spacing w:val="8"/>
          <w:sz w:val="31"/>
          <w:szCs w:val="31"/>
          <w:highlight w:val="none"/>
          <w14:textFill>
            <w14:solidFill>
              <w14:schemeClr w14:val="tx1"/>
            </w14:solidFill>
          </w14:textFill>
        </w:rPr>
        <w:t>参考，可以结合采购项目具体情况，对文本作必要的调整修</w:t>
      </w:r>
      <w:r>
        <w:rPr>
          <w:rFonts w:ascii="仿宋" w:hAnsi="仿宋" w:eastAsia="仿宋" w:cs="仿宋"/>
          <w:color w:val="000000" w:themeColor="text1"/>
          <w:spacing w:val="3"/>
          <w:sz w:val="31"/>
          <w:szCs w:val="31"/>
          <w:highlight w:val="none"/>
          <w14:textFill>
            <w14:solidFill>
              <w14:schemeClr w14:val="tx1"/>
            </w14:solidFill>
          </w14:textFill>
        </w:rPr>
        <w:t>订后使用。</w:t>
      </w:r>
    </w:p>
    <w:p w14:paraId="4D8241F1">
      <w:pPr>
        <w:spacing w:before="243" w:line="323" w:lineRule="auto"/>
        <w:ind w:left="35" w:right="16" w:firstLine="637"/>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8"/>
          <w:sz w:val="31"/>
          <w:szCs w:val="31"/>
          <w:highlight w:val="none"/>
          <w14:textFill>
            <w14:solidFill>
              <w14:schemeClr w14:val="tx1"/>
            </w14:solidFill>
          </w14:textFill>
        </w:rPr>
        <w:t>3.本合同标准文本各条款中，如涉及填写多家供应商、制造商，多种采购标的、分包主要内容等信息的，可根据采</w:t>
      </w:r>
      <w:r>
        <w:rPr>
          <w:rFonts w:ascii="仿宋" w:hAnsi="仿宋" w:eastAsia="仿宋" w:cs="仿宋"/>
          <w:color w:val="000000" w:themeColor="text1"/>
          <w:spacing w:val="7"/>
          <w:sz w:val="31"/>
          <w:szCs w:val="31"/>
          <w:highlight w:val="none"/>
          <w14:textFill>
            <w14:solidFill>
              <w14:schemeClr w14:val="tx1"/>
            </w14:solidFill>
          </w14:textFill>
        </w:rPr>
        <w:t>购项目具体情况添加信息项。</w:t>
      </w:r>
    </w:p>
    <w:p w14:paraId="0DBC3B0D">
      <w:pPr>
        <w:spacing w:line="323" w:lineRule="auto"/>
        <w:rPr>
          <w:rFonts w:ascii="仿宋" w:hAnsi="仿宋" w:eastAsia="仿宋" w:cs="仿宋"/>
          <w:color w:val="000000" w:themeColor="text1"/>
          <w:sz w:val="31"/>
          <w:szCs w:val="31"/>
          <w:highlight w:val="none"/>
          <w14:textFill>
            <w14:solidFill>
              <w14:schemeClr w14:val="tx1"/>
            </w14:solidFill>
          </w14:textFill>
        </w:rPr>
        <w:sectPr>
          <w:footerReference r:id="rId62" w:type="default"/>
          <w:pgSz w:w="11906" w:h="16839"/>
          <w:pgMar w:top="400" w:right="1785" w:bottom="1168" w:left="1785" w:header="0" w:footer="934" w:gutter="0"/>
          <w:pgNumType w:fmt="decimal"/>
          <w:cols w:space="720" w:num="1"/>
        </w:sectPr>
      </w:pPr>
    </w:p>
    <w:p w14:paraId="2C7910AD">
      <w:pPr>
        <w:spacing w:line="284" w:lineRule="auto"/>
        <w:rPr>
          <w:rFonts w:ascii="Arial"/>
          <w:color w:val="000000" w:themeColor="text1"/>
          <w:sz w:val="21"/>
          <w:highlight w:val="none"/>
          <w14:textFill>
            <w14:solidFill>
              <w14:schemeClr w14:val="tx1"/>
            </w14:solidFill>
          </w14:textFill>
        </w:rPr>
      </w:pPr>
    </w:p>
    <w:p w14:paraId="488A46F2">
      <w:pPr>
        <w:spacing w:line="284" w:lineRule="auto"/>
        <w:rPr>
          <w:rFonts w:ascii="Arial"/>
          <w:color w:val="000000" w:themeColor="text1"/>
          <w:sz w:val="21"/>
          <w:highlight w:val="none"/>
          <w14:textFill>
            <w14:solidFill>
              <w14:schemeClr w14:val="tx1"/>
            </w14:solidFill>
          </w14:textFill>
        </w:rPr>
      </w:pPr>
    </w:p>
    <w:p w14:paraId="06CA237D">
      <w:pPr>
        <w:spacing w:line="284" w:lineRule="auto"/>
        <w:rPr>
          <w:rFonts w:ascii="Arial"/>
          <w:color w:val="000000" w:themeColor="text1"/>
          <w:sz w:val="21"/>
          <w:highlight w:val="none"/>
          <w14:textFill>
            <w14:solidFill>
              <w14:schemeClr w14:val="tx1"/>
            </w14:solidFill>
          </w14:textFill>
        </w:rPr>
      </w:pPr>
    </w:p>
    <w:p w14:paraId="0FD94668">
      <w:pPr>
        <w:spacing w:line="284" w:lineRule="auto"/>
        <w:rPr>
          <w:rFonts w:ascii="Arial"/>
          <w:color w:val="000000" w:themeColor="text1"/>
          <w:sz w:val="21"/>
          <w:highlight w:val="none"/>
          <w14:textFill>
            <w14:solidFill>
              <w14:schemeClr w14:val="tx1"/>
            </w14:solidFill>
          </w14:textFill>
        </w:rPr>
      </w:pPr>
    </w:p>
    <w:p w14:paraId="2C203CEF">
      <w:pPr>
        <w:spacing w:line="284" w:lineRule="auto"/>
        <w:rPr>
          <w:rFonts w:ascii="Arial"/>
          <w:color w:val="000000" w:themeColor="text1"/>
          <w:sz w:val="21"/>
          <w:highlight w:val="none"/>
          <w14:textFill>
            <w14:solidFill>
              <w14:schemeClr w14:val="tx1"/>
            </w14:solidFill>
          </w14:textFill>
        </w:rPr>
      </w:pPr>
    </w:p>
    <w:p w14:paraId="715ADBCF">
      <w:pPr>
        <w:spacing w:before="91" w:line="222" w:lineRule="auto"/>
        <w:ind w:left="2427"/>
        <w:outlineLvl w:val="1"/>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color w:val="000000" w:themeColor="text1"/>
          <w:spacing w:val="-1"/>
          <w:sz w:val="28"/>
          <w:szCs w:val="28"/>
          <w:highlight w:val="none"/>
          <w14:textFill>
            <w14:solidFill>
              <w14:schemeClr w14:val="tx1"/>
            </w14:solidFill>
          </w14:textFill>
        </w:rPr>
        <w:t>第一节 政府采购合同协议书</w:t>
      </w:r>
    </w:p>
    <w:p w14:paraId="7514980F">
      <w:pPr>
        <w:spacing w:line="455" w:lineRule="auto"/>
        <w:rPr>
          <w:rFonts w:ascii="Arial"/>
          <w:color w:val="000000" w:themeColor="text1"/>
          <w:sz w:val="21"/>
          <w:highlight w:val="none"/>
          <w14:textFill>
            <w14:solidFill>
              <w14:schemeClr w14:val="tx1"/>
            </w14:solidFill>
          </w14:textFill>
        </w:rPr>
      </w:pPr>
    </w:p>
    <w:p w14:paraId="5F29EF62">
      <w:pPr>
        <w:pStyle w:val="5"/>
        <w:spacing w:before="65" w:line="369" w:lineRule="auto"/>
        <w:ind w:left="4223" w:right="180" w:hanging="4174"/>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甲方（全称</w:t>
      </w:r>
      <w:r>
        <w:rPr>
          <w:color w:val="000000" w:themeColor="text1"/>
          <w:spacing w:val="-43"/>
          <w:sz w:val="20"/>
          <w:szCs w:val="20"/>
          <w:highlight w:val="none"/>
          <w14:textFill>
            <w14:solidFill>
              <w14:schemeClr w14:val="tx1"/>
            </w14:solidFill>
          </w14:textFill>
        </w:rPr>
        <w:t>）：</w:t>
      </w:r>
      <w:r>
        <w:rPr>
          <w:color w:val="000000" w:themeColor="text1"/>
          <w:spacing w:val="-75"/>
          <w:sz w:val="20"/>
          <w:szCs w:val="20"/>
          <w:highlight w:val="none"/>
          <w14:textFill>
            <w14:solidFill>
              <w14:schemeClr w14:val="tx1"/>
            </w14:solidFill>
          </w14:textFill>
        </w:rPr>
        <w:t xml:space="preserve"> </w:t>
      </w:r>
      <w:r>
        <w:rPr>
          <w:color w:val="000000" w:themeColor="text1"/>
          <w:spacing w:val="1"/>
          <w:sz w:val="20"/>
          <w:szCs w:val="20"/>
          <w:highlight w:val="none"/>
          <w:u w:val="single" w:color="auto"/>
          <w14:textFill>
            <w14:solidFill>
              <w14:schemeClr w14:val="tx1"/>
            </w14:solidFill>
          </w14:textFill>
        </w:rPr>
        <w:t xml:space="preserve">                         </w:t>
      </w:r>
      <w:r>
        <w:rPr>
          <w:color w:val="000000" w:themeColor="text1"/>
          <w:spacing w:val="-43"/>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采购人、受采购人委托签订合同的单位</w:t>
      </w:r>
      <w:r>
        <w:rPr>
          <w:color w:val="000000" w:themeColor="text1"/>
          <w:spacing w:val="9"/>
          <w:sz w:val="20"/>
          <w:szCs w:val="20"/>
          <w:highlight w:val="none"/>
          <w14:textFill>
            <w14:solidFill>
              <w14:schemeClr w14:val="tx1"/>
            </w14:solidFill>
          </w14:textFill>
        </w:rPr>
        <w:t>或采购</w:t>
      </w:r>
      <w:r>
        <w:rPr>
          <w:color w:val="000000" w:themeColor="text1"/>
          <w:spacing w:val="7"/>
          <w:sz w:val="20"/>
          <w:szCs w:val="20"/>
          <w:highlight w:val="none"/>
          <w14:textFill>
            <w14:solidFill>
              <w14:schemeClr w14:val="tx1"/>
            </w14:solidFill>
          </w14:textFill>
        </w:rPr>
        <w:t>文件约定的合同甲方）</w:t>
      </w:r>
    </w:p>
    <w:p w14:paraId="319E6369">
      <w:pPr>
        <w:pStyle w:val="5"/>
        <w:spacing w:line="226" w:lineRule="auto"/>
        <w:ind w:left="42"/>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乙方</w:t>
      </w:r>
      <w:r>
        <w:rPr>
          <w:color w:val="000000" w:themeColor="text1"/>
          <w:spacing w:val="-21"/>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1（全称</w:t>
      </w:r>
      <w:r>
        <w:rPr>
          <w:color w:val="000000" w:themeColor="text1"/>
          <w:spacing w:val="-41"/>
          <w:sz w:val="20"/>
          <w:szCs w:val="20"/>
          <w:highlight w:val="none"/>
          <w14:textFill>
            <w14:solidFill>
              <w14:schemeClr w14:val="tx1"/>
            </w14:solidFill>
          </w14:textFill>
        </w:rPr>
        <w:t>）：</w:t>
      </w:r>
      <w:r>
        <w:rPr>
          <w:color w:val="000000" w:themeColor="text1"/>
          <w:spacing w:val="-77"/>
          <w:sz w:val="20"/>
          <w:szCs w:val="20"/>
          <w:highlight w:val="none"/>
          <w14:textFill>
            <w14:solidFill>
              <w14:schemeClr w14:val="tx1"/>
            </w14:solidFill>
          </w14:textFill>
        </w:rPr>
        <w:t xml:space="preserve"> </w:t>
      </w:r>
      <w:r>
        <w:rPr>
          <w:color w:val="000000" w:themeColor="text1"/>
          <w:sz w:val="20"/>
          <w:szCs w:val="20"/>
          <w:highlight w:val="none"/>
          <w:u w:val="single" w:color="auto"/>
          <w14:textFill>
            <w14:solidFill>
              <w14:schemeClr w14:val="tx1"/>
            </w14:solidFill>
          </w14:textFill>
        </w:rPr>
        <w:t xml:space="preserve">                        </w:t>
      </w:r>
      <w:r>
        <w:rPr>
          <w:color w:val="000000" w:themeColor="text1"/>
          <w:spacing w:val="-41"/>
          <w:sz w:val="20"/>
          <w:szCs w:val="20"/>
          <w:highlight w:val="none"/>
          <w14:textFill>
            <w14:solidFill>
              <w14:schemeClr w14:val="tx1"/>
            </w14:solidFill>
          </w14:textFill>
        </w:rPr>
        <w:t>（</w:t>
      </w:r>
      <w:r>
        <w:rPr>
          <w:color w:val="000000" w:themeColor="text1"/>
          <w:spacing w:val="5"/>
          <w:sz w:val="20"/>
          <w:szCs w:val="20"/>
          <w:highlight w:val="none"/>
          <w14:textFill>
            <w14:solidFill>
              <w14:schemeClr w14:val="tx1"/>
            </w14:solidFill>
          </w14:textFill>
        </w:rPr>
        <w:t>供应商）</w:t>
      </w:r>
    </w:p>
    <w:p w14:paraId="33285AFE">
      <w:pPr>
        <w:pStyle w:val="5"/>
        <w:spacing w:before="154" w:line="227" w:lineRule="auto"/>
        <w:ind w:left="42"/>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乙方</w:t>
      </w:r>
      <w:r>
        <w:rPr>
          <w:color w:val="000000" w:themeColor="text1"/>
          <w:spacing w:val="-31"/>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2（全称</w:t>
      </w:r>
      <w:r>
        <w:rPr>
          <w:color w:val="000000" w:themeColor="text1"/>
          <w:spacing w:val="-49"/>
          <w:sz w:val="20"/>
          <w:szCs w:val="20"/>
          <w:highlight w:val="none"/>
          <w14:textFill>
            <w14:solidFill>
              <w14:schemeClr w14:val="tx1"/>
            </w14:solidFill>
          </w14:textFill>
        </w:rPr>
        <w:t>）：</w:t>
      </w:r>
      <w:r>
        <w:rPr>
          <w:color w:val="000000" w:themeColor="text1"/>
          <w:spacing w:val="-77"/>
          <w:sz w:val="20"/>
          <w:szCs w:val="20"/>
          <w:highlight w:val="none"/>
          <w14:textFill>
            <w14:solidFill>
              <w14:schemeClr w14:val="tx1"/>
            </w14:solidFill>
          </w14:textFill>
        </w:rPr>
        <w:t xml:space="preserve"> </w:t>
      </w:r>
      <w:r>
        <w:rPr>
          <w:color w:val="000000" w:themeColor="text1"/>
          <w:sz w:val="20"/>
          <w:szCs w:val="20"/>
          <w:highlight w:val="none"/>
          <w:u w:val="single" w:color="auto"/>
          <w14:textFill>
            <w14:solidFill>
              <w14:schemeClr w14:val="tx1"/>
            </w14:solidFill>
          </w14:textFill>
        </w:rPr>
        <w:t xml:space="preserve">                        </w:t>
      </w:r>
      <w:r>
        <w:rPr>
          <w:color w:val="000000" w:themeColor="text1"/>
          <w:spacing w:val="-49"/>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联合体成员供应商或其他合同主体</w:t>
      </w:r>
      <w:r>
        <w:rPr>
          <w:color w:val="000000" w:themeColor="text1"/>
          <w:spacing w:val="-49"/>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如</w:t>
      </w:r>
      <w:r>
        <w:rPr>
          <w:color w:val="000000" w:themeColor="text1"/>
          <w:spacing w:val="9"/>
          <w:sz w:val="20"/>
          <w:szCs w:val="20"/>
          <w:highlight w:val="none"/>
          <w14:textFill>
            <w14:solidFill>
              <w14:schemeClr w14:val="tx1"/>
            </w14:solidFill>
          </w14:textFill>
        </w:rPr>
        <w:t>有）</w:t>
      </w:r>
    </w:p>
    <w:p w14:paraId="018B9694">
      <w:pPr>
        <w:pStyle w:val="5"/>
        <w:spacing w:before="155" w:line="227" w:lineRule="auto"/>
        <w:ind w:left="42"/>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乙方</w:t>
      </w:r>
      <w:r>
        <w:rPr>
          <w:color w:val="000000" w:themeColor="text1"/>
          <w:spacing w:val="-32"/>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3（全称</w:t>
      </w:r>
      <w:r>
        <w:rPr>
          <w:color w:val="000000" w:themeColor="text1"/>
          <w:spacing w:val="-31"/>
          <w:sz w:val="20"/>
          <w:szCs w:val="20"/>
          <w:highlight w:val="none"/>
          <w14:textFill>
            <w14:solidFill>
              <w14:schemeClr w14:val="tx1"/>
            </w14:solidFill>
          </w14:textFill>
        </w:rPr>
        <w:t>）</w:t>
      </w:r>
      <w:r>
        <w:rPr>
          <w:color w:val="000000" w:themeColor="text1"/>
          <w:spacing w:val="1"/>
          <w:sz w:val="20"/>
          <w:szCs w:val="20"/>
          <w:highlight w:val="none"/>
          <w:u w:val="single" w:color="auto"/>
          <w14:textFill>
            <w14:solidFill>
              <w14:schemeClr w14:val="tx1"/>
            </w14:solidFill>
          </w14:textFill>
        </w:rPr>
        <w:t xml:space="preserve">                        </w:t>
      </w:r>
      <w:r>
        <w:rPr>
          <w:color w:val="000000" w:themeColor="text1"/>
          <w:sz w:val="20"/>
          <w:szCs w:val="20"/>
          <w:highlight w:val="none"/>
          <w:u w:val="single" w:color="auto"/>
          <w14:textFill>
            <w14:solidFill>
              <w14:schemeClr w14:val="tx1"/>
            </w14:solidFill>
          </w14:textFill>
        </w:rPr>
        <w:t xml:space="preserve">  </w:t>
      </w:r>
      <w:r>
        <w:rPr>
          <w:color w:val="000000" w:themeColor="text1"/>
          <w:spacing w:val="-31"/>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联合体成员供应商或其他合同主体</w:t>
      </w:r>
      <w:r>
        <w:rPr>
          <w:color w:val="000000" w:themeColor="text1"/>
          <w:spacing w:val="-31"/>
          <w:sz w:val="20"/>
          <w:szCs w:val="20"/>
          <w:highlight w:val="none"/>
          <w14:textFill>
            <w14:solidFill>
              <w14:schemeClr w14:val="tx1"/>
            </w14:solidFill>
          </w14:textFill>
        </w:rPr>
        <w:t>）（</w:t>
      </w:r>
      <w:r>
        <w:rPr>
          <w:color w:val="000000" w:themeColor="text1"/>
          <w:spacing w:val="9"/>
          <w:sz w:val="20"/>
          <w:szCs w:val="20"/>
          <w:highlight w:val="none"/>
          <w14:textFill>
            <w14:solidFill>
              <w14:schemeClr w14:val="tx1"/>
            </w14:solidFill>
          </w14:textFill>
        </w:rPr>
        <w:t>如有）</w:t>
      </w:r>
    </w:p>
    <w:p w14:paraId="15F2343A">
      <w:pPr>
        <w:pStyle w:val="5"/>
        <w:spacing w:before="154" w:line="369" w:lineRule="auto"/>
        <w:ind w:left="21" w:firstLine="422"/>
        <w:jc w:val="both"/>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依据《中华人民共和国民法典》、《中华人民共和国政府采购法》等有关的法</w:t>
      </w:r>
      <w:r>
        <w:rPr>
          <w:color w:val="000000" w:themeColor="text1"/>
          <w:spacing w:val="1"/>
          <w:sz w:val="20"/>
          <w:szCs w:val="20"/>
          <w:highlight w:val="none"/>
          <w14:textFill>
            <w14:solidFill>
              <w14:schemeClr w14:val="tx1"/>
            </w14:solidFill>
          </w14:textFill>
        </w:rPr>
        <w:t>律法规，以</w:t>
      </w:r>
      <w:r>
        <w:rPr>
          <w:color w:val="000000" w:themeColor="text1"/>
          <w:spacing w:val="9"/>
          <w:sz w:val="20"/>
          <w:szCs w:val="20"/>
          <w:highlight w:val="none"/>
          <w14:textFill>
            <w14:solidFill>
              <w14:schemeClr w14:val="tx1"/>
            </w14:solidFill>
          </w14:textFill>
        </w:rPr>
        <w:t>及本采购项目的招标/谈判文件等采购文件、乙方的《投标（响应）文件》及《中标（成交）</w:t>
      </w:r>
      <w:r>
        <w:rPr>
          <w:color w:val="000000" w:themeColor="text1"/>
          <w:spacing w:val="4"/>
          <w:sz w:val="20"/>
          <w:szCs w:val="20"/>
          <w:highlight w:val="none"/>
          <w14:textFill>
            <w14:solidFill>
              <w14:schemeClr w14:val="tx1"/>
            </w14:solidFill>
          </w14:textFill>
        </w:rPr>
        <w:t>通知书》，</w:t>
      </w:r>
      <w:r>
        <w:rPr>
          <w:color w:val="000000" w:themeColor="text1"/>
          <w:spacing w:val="-59"/>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甲乙双方同意签订本合同。具体情况</w:t>
      </w:r>
      <w:r>
        <w:rPr>
          <w:color w:val="000000" w:themeColor="text1"/>
          <w:spacing w:val="3"/>
          <w:sz w:val="20"/>
          <w:szCs w:val="20"/>
          <w:highlight w:val="none"/>
          <w14:textFill>
            <w14:solidFill>
              <w14:schemeClr w14:val="tx1"/>
            </w14:solidFill>
          </w14:textFill>
        </w:rPr>
        <w:t>及要求如下：</w:t>
      </w:r>
    </w:p>
    <w:p w14:paraId="39809FCD">
      <w:pPr>
        <w:pStyle w:val="5"/>
        <w:spacing w:line="227" w:lineRule="auto"/>
        <w:ind w:left="457"/>
        <w:rPr>
          <w:color w:val="000000" w:themeColor="text1"/>
          <w:sz w:val="20"/>
          <w:szCs w:val="20"/>
          <w:highlight w:val="none"/>
          <w14:textFill>
            <w14:solidFill>
              <w14:schemeClr w14:val="tx1"/>
            </w14:solidFill>
          </w14:textFill>
        </w:rPr>
      </w:pPr>
      <w:r>
        <w:rPr>
          <w:b/>
          <w:bCs/>
          <w:color w:val="000000" w:themeColor="text1"/>
          <w:spacing w:val="1"/>
          <w:sz w:val="20"/>
          <w:szCs w:val="20"/>
          <w:highlight w:val="none"/>
          <w14:textFill>
            <w14:solidFill>
              <w14:schemeClr w14:val="tx1"/>
            </w14:solidFill>
          </w14:textFill>
        </w:rPr>
        <w:t>1.</w:t>
      </w:r>
      <w:r>
        <w:rPr>
          <w:color w:val="000000" w:themeColor="text1"/>
          <w:spacing w:val="16"/>
          <w:sz w:val="20"/>
          <w:szCs w:val="20"/>
          <w:highlight w:val="none"/>
          <w14:textFill>
            <w14:solidFill>
              <w14:schemeClr w14:val="tx1"/>
            </w14:solidFill>
          </w14:textFill>
        </w:rPr>
        <w:t xml:space="preserve"> </w:t>
      </w:r>
      <w:r>
        <w:rPr>
          <w:b/>
          <w:bCs/>
          <w:color w:val="000000" w:themeColor="text1"/>
          <w:spacing w:val="1"/>
          <w:sz w:val="20"/>
          <w:szCs w:val="20"/>
          <w:highlight w:val="none"/>
          <w14:textFill>
            <w14:solidFill>
              <w14:schemeClr w14:val="tx1"/>
            </w14:solidFill>
          </w14:textFill>
        </w:rPr>
        <w:t>项目信息</w:t>
      </w:r>
    </w:p>
    <w:p w14:paraId="32E34FA8">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（1）采购项目名称：</w:t>
      </w:r>
      <w:r>
        <w:rPr>
          <w:color w:val="000000" w:themeColor="text1"/>
          <w:sz w:val="20"/>
          <w:szCs w:val="20"/>
          <w:highlight w:val="none"/>
          <w:u w:val="single" w:color="auto"/>
          <w14:textFill>
            <w14:solidFill>
              <w14:schemeClr w14:val="tx1"/>
            </w14:solidFill>
          </w14:textFill>
        </w:rPr>
        <w:t xml:space="preserve">                                             </w:t>
      </w:r>
    </w:p>
    <w:p w14:paraId="6D1D2C0F">
      <w:pPr>
        <w:pStyle w:val="5"/>
        <w:spacing w:before="155" w:line="227" w:lineRule="auto"/>
        <w:ind w:left="96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采购项目编号：</w:t>
      </w:r>
      <w:r>
        <w:rPr>
          <w:color w:val="000000" w:themeColor="text1"/>
          <w:sz w:val="20"/>
          <w:szCs w:val="20"/>
          <w:highlight w:val="none"/>
          <w:u w:val="single" w:color="auto"/>
          <w14:textFill>
            <w14:solidFill>
              <w14:schemeClr w14:val="tx1"/>
            </w14:solidFill>
          </w14:textFill>
        </w:rPr>
        <w:t xml:space="preserve">                                             </w:t>
      </w:r>
    </w:p>
    <w:p w14:paraId="453B1865">
      <w:pPr>
        <w:pStyle w:val="5"/>
        <w:spacing w:before="153" w:line="227"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（2）采购计划编号：</w:t>
      </w:r>
      <w:r>
        <w:rPr>
          <w:color w:val="000000" w:themeColor="text1"/>
          <w:sz w:val="20"/>
          <w:szCs w:val="20"/>
          <w:highlight w:val="none"/>
          <w:u w:val="single" w:color="auto"/>
          <w14:textFill>
            <w14:solidFill>
              <w14:schemeClr w14:val="tx1"/>
            </w14:solidFill>
          </w14:textFill>
        </w:rPr>
        <w:t xml:space="preserve">                                             </w:t>
      </w:r>
    </w:p>
    <w:p w14:paraId="78A23361">
      <w:pPr>
        <w:pStyle w:val="5"/>
        <w:spacing w:before="154" w:line="228" w:lineRule="auto"/>
        <w:ind w:left="452"/>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（3）项目内容：</w:t>
      </w:r>
    </w:p>
    <w:p w14:paraId="02E6B57A">
      <w:pPr>
        <w:pStyle w:val="5"/>
        <w:spacing w:before="155" w:line="227" w:lineRule="auto"/>
        <w:ind w:left="967"/>
        <w:rPr>
          <w:rFonts w:ascii="Arial" w:hAnsi="Arial" w:eastAsia="Arial" w:cs="Arial"/>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采购标的及数量（台/套/个/架/组等</w:t>
      </w:r>
      <w:r>
        <w:rPr>
          <w:color w:val="000000" w:themeColor="text1"/>
          <w:spacing w:val="-46"/>
          <w:sz w:val="20"/>
          <w:szCs w:val="20"/>
          <w:highlight w:val="none"/>
          <w14:textFill>
            <w14:solidFill>
              <w14:schemeClr w14:val="tx1"/>
            </w14:solidFill>
          </w14:textFill>
        </w:rPr>
        <w:t>）：</w:t>
      </w:r>
      <w:r>
        <w:rPr>
          <w:color w:val="000000" w:themeColor="text1"/>
          <w:spacing w:val="-75"/>
          <w:sz w:val="20"/>
          <w:szCs w:val="20"/>
          <w:highlight w:val="none"/>
          <w14:textFill>
            <w14:solidFill>
              <w14:schemeClr w14:val="tx1"/>
            </w14:solidFill>
          </w14:textFill>
        </w:rPr>
        <w:t xml:space="preserve"> </w:t>
      </w:r>
      <w:r>
        <w:rPr>
          <w:color w:val="000000" w:themeColor="text1"/>
          <w:sz w:val="20"/>
          <w:szCs w:val="20"/>
          <w:highlight w:val="none"/>
          <w:u w:val="single" w:color="auto"/>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 xml:space="preserve">            </w:t>
      </w:r>
      <w:r>
        <w:rPr>
          <w:rFonts w:ascii="Arial" w:hAnsi="Arial" w:eastAsia="Arial" w:cs="Arial"/>
          <w:color w:val="000000" w:themeColor="text1"/>
          <w:spacing w:val="7"/>
          <w:position w:val="-2"/>
          <w:sz w:val="20"/>
          <w:szCs w:val="20"/>
          <w:highlight w:val="none"/>
          <w14:textFill>
            <w14:solidFill>
              <w14:schemeClr w14:val="tx1"/>
            </w14:solidFill>
          </w14:textFill>
        </w:rPr>
        <w:t>·</w:t>
      </w:r>
    </w:p>
    <w:p w14:paraId="4176EAEC">
      <w:pPr>
        <w:pStyle w:val="5"/>
        <w:spacing w:before="147" w:line="228" w:lineRule="auto"/>
        <w:ind w:left="984"/>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品牌：</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规格型号：</w:t>
      </w:r>
      <w:r>
        <w:rPr>
          <w:color w:val="000000" w:themeColor="text1"/>
          <w:sz w:val="20"/>
          <w:szCs w:val="20"/>
          <w:highlight w:val="none"/>
          <w:u w:val="single" w:color="auto"/>
          <w14:textFill>
            <w14:solidFill>
              <w14:schemeClr w14:val="tx1"/>
            </w14:solidFill>
          </w14:textFill>
        </w:rPr>
        <w:t xml:space="preserve">                </w:t>
      </w:r>
    </w:p>
    <w:p w14:paraId="49D16759">
      <w:pPr>
        <w:pStyle w:val="5"/>
        <w:spacing w:before="155" w:line="227" w:lineRule="auto"/>
        <w:ind w:left="96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采购标的的技术要求、商务要求具体见附件。</w:t>
      </w:r>
    </w:p>
    <w:p w14:paraId="7A16FE83">
      <w:pPr>
        <w:pStyle w:val="5"/>
        <w:spacing w:before="155" w:line="225" w:lineRule="auto"/>
        <w:ind w:left="96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①涉及信息类产品，请填写该产品关键部件的品牌、型号：</w:t>
      </w:r>
    </w:p>
    <w:p w14:paraId="070B1355">
      <w:pPr>
        <w:pStyle w:val="5"/>
        <w:spacing w:before="155" w:line="228" w:lineRule="auto"/>
        <w:ind w:left="968"/>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标的名称：</w:t>
      </w:r>
      <w:r>
        <w:rPr>
          <w:color w:val="000000" w:themeColor="text1"/>
          <w:sz w:val="20"/>
          <w:szCs w:val="20"/>
          <w:highlight w:val="none"/>
          <w:u w:val="single" w:color="auto"/>
          <w14:textFill>
            <w14:solidFill>
              <w14:schemeClr w14:val="tx1"/>
            </w14:solidFill>
          </w14:textFill>
        </w:rPr>
        <w:t xml:space="preserve">                           </w:t>
      </w:r>
    </w:p>
    <w:p w14:paraId="65FFC005">
      <w:pPr>
        <w:pStyle w:val="5"/>
        <w:spacing w:before="153" w:line="228" w:lineRule="auto"/>
        <w:ind w:left="971"/>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关键部件：</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3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品牌：</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2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型号：</w:t>
      </w:r>
      <w:r>
        <w:rPr>
          <w:color w:val="000000" w:themeColor="text1"/>
          <w:sz w:val="20"/>
          <w:szCs w:val="20"/>
          <w:highlight w:val="none"/>
          <w:u w:val="single" w:color="auto"/>
          <w14:textFill>
            <w14:solidFill>
              <w14:schemeClr w14:val="tx1"/>
            </w14:solidFill>
          </w14:textFill>
        </w:rPr>
        <w:t xml:space="preserve">        </w:t>
      </w:r>
    </w:p>
    <w:p w14:paraId="14D13B48">
      <w:pPr>
        <w:pStyle w:val="5"/>
        <w:spacing w:before="153" w:line="228" w:lineRule="auto"/>
        <w:ind w:left="971"/>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关键部件：</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3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品牌：</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2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型号：</w:t>
      </w:r>
      <w:r>
        <w:rPr>
          <w:color w:val="000000" w:themeColor="text1"/>
          <w:sz w:val="20"/>
          <w:szCs w:val="20"/>
          <w:highlight w:val="none"/>
          <w:u w:val="single" w:color="auto"/>
          <w14:textFill>
            <w14:solidFill>
              <w14:schemeClr w14:val="tx1"/>
            </w14:solidFill>
          </w14:textFill>
        </w:rPr>
        <w:t xml:space="preserve">        </w:t>
      </w:r>
    </w:p>
    <w:p w14:paraId="58703FDF">
      <w:pPr>
        <w:pStyle w:val="5"/>
        <w:spacing w:before="152" w:line="228" w:lineRule="auto"/>
        <w:ind w:left="971"/>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关键部件：</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3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品牌：</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2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型号：</w:t>
      </w:r>
      <w:r>
        <w:rPr>
          <w:color w:val="000000" w:themeColor="text1"/>
          <w:sz w:val="20"/>
          <w:szCs w:val="20"/>
          <w:highlight w:val="none"/>
          <w:u w:val="single" w:color="auto"/>
          <w14:textFill>
            <w14:solidFill>
              <w14:schemeClr w14:val="tx1"/>
            </w14:solidFill>
          </w14:textFill>
        </w:rPr>
        <w:t xml:space="preserve">        </w:t>
      </w:r>
    </w:p>
    <w:p w14:paraId="1AFB999A">
      <w:pPr>
        <w:pStyle w:val="5"/>
        <w:spacing w:before="155" w:line="369" w:lineRule="auto"/>
        <w:ind w:left="23" w:right="16" w:firstLine="323"/>
        <w:jc w:val="both"/>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（注：关键部件是指财政部会同有关部门发布的政府采购需求标准规定的需要通过国家有关部门指定的测评机构开展的安全可靠测评的软硬件，如</w:t>
      </w:r>
      <w:r>
        <w:rPr>
          <w:color w:val="000000" w:themeColor="text1"/>
          <w:sz w:val="20"/>
          <w:szCs w:val="20"/>
          <w:highlight w:val="none"/>
          <w14:textFill>
            <w14:solidFill>
              <w14:schemeClr w14:val="tx1"/>
            </w14:solidFill>
          </w14:textFill>
        </w:rPr>
        <w:t>CPU</w:t>
      </w:r>
      <w:r>
        <w:rPr>
          <w:color w:val="000000" w:themeColor="text1"/>
          <w:spacing w:val="9"/>
          <w:sz w:val="20"/>
          <w:szCs w:val="20"/>
          <w:highlight w:val="none"/>
          <w14:textFill>
            <w14:solidFill>
              <w14:schemeClr w14:val="tx1"/>
            </w14:solidFill>
          </w14:textFill>
        </w:rPr>
        <w:t>芯片、操作系统、数据库等。</w:t>
      </w:r>
      <w:r>
        <w:rPr>
          <w:color w:val="000000" w:themeColor="text1"/>
          <w:spacing w:val="7"/>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w:t>
      </w:r>
    </w:p>
    <w:p w14:paraId="0BCD9D45">
      <w:pPr>
        <w:pStyle w:val="5"/>
        <w:spacing w:line="225" w:lineRule="auto"/>
        <w:ind w:left="966"/>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②涉及车辆采购，请填写是否属于新能源汽车：</w:t>
      </w:r>
    </w:p>
    <w:p w14:paraId="2A8E3972">
      <w:pPr>
        <w:pStyle w:val="5"/>
        <w:spacing w:before="148" w:line="368" w:lineRule="auto"/>
        <w:ind w:left="977" w:right="178"/>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是，《政府采购品目分类目录》底级品目名称：</w:t>
      </w:r>
      <w:r>
        <w:rPr>
          <w:color w:val="000000" w:themeColor="text1"/>
          <w:spacing w:val="8"/>
          <w:sz w:val="20"/>
          <w:szCs w:val="20"/>
          <w:highlight w:val="none"/>
          <w:u w:val="single" w:color="auto"/>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 xml:space="preserve"> 数量：</w:t>
      </w:r>
      <w:r>
        <w:rPr>
          <w:color w:val="000000" w:themeColor="text1"/>
          <w:spacing w:val="8"/>
          <w:sz w:val="20"/>
          <w:szCs w:val="20"/>
          <w:highlight w:val="none"/>
          <w:u w:val="single" w:color="auto"/>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 xml:space="preserve"> 金额：</w:t>
      </w:r>
      <w:r>
        <w:rPr>
          <w:color w:val="000000" w:themeColor="text1"/>
          <w:spacing w:val="17"/>
          <w:sz w:val="20"/>
          <w:szCs w:val="20"/>
          <w:highlight w:val="none"/>
          <w:u w:val="single" w:color="auto"/>
          <w14:textFill>
            <w14:solidFill>
              <w14:schemeClr w14:val="tx1"/>
            </w14:solidFill>
          </w14:textFill>
        </w:rPr>
        <w:t xml:space="preserve">   </w:t>
      </w:r>
      <w:r>
        <w:rPr>
          <w:rFonts w:ascii="Wingdings" w:hAnsi="Wingdings" w:eastAsia="Wingdings" w:cs="Wingdings"/>
          <w:color w:val="000000" w:themeColor="text1"/>
          <w:sz w:val="20"/>
          <w:szCs w:val="20"/>
          <w:highlight w:val="none"/>
          <w14:textFill>
            <w14:solidFill>
              <w14:schemeClr w14:val="tx1"/>
            </w14:solidFill>
          </w14:textFill>
        </w:rPr>
        <w:t>o</w:t>
      </w:r>
      <w:r>
        <w:rPr>
          <w:color w:val="000000" w:themeColor="text1"/>
          <w:sz w:val="20"/>
          <w:szCs w:val="20"/>
          <w:highlight w:val="none"/>
          <w14:textFill>
            <w14:solidFill>
              <w14:schemeClr w14:val="tx1"/>
            </w14:solidFill>
          </w14:textFill>
        </w:rPr>
        <w:t>否</w:t>
      </w:r>
    </w:p>
    <w:p w14:paraId="29B5A4BC">
      <w:pPr>
        <w:pStyle w:val="5"/>
        <w:spacing w:before="2" w:line="269" w:lineRule="exact"/>
        <w:ind w:left="452"/>
        <w:rPr>
          <w:color w:val="000000" w:themeColor="text1"/>
          <w:sz w:val="20"/>
          <w:szCs w:val="20"/>
          <w:highlight w:val="none"/>
          <w14:textFill>
            <w14:solidFill>
              <w14:schemeClr w14:val="tx1"/>
            </w14:solidFill>
          </w14:textFill>
        </w:rPr>
      </w:pPr>
      <w:r>
        <w:rPr>
          <w:color w:val="000000" w:themeColor="text1"/>
          <w:spacing w:val="9"/>
          <w:position w:val="1"/>
          <w:sz w:val="20"/>
          <w:szCs w:val="20"/>
          <w:highlight w:val="none"/>
          <w14:textFill>
            <w14:solidFill>
              <w14:schemeClr w14:val="tx1"/>
            </w14:solidFill>
          </w14:textFill>
        </w:rPr>
        <w:t>（4）政府采购组织形式：</w:t>
      </w:r>
      <w:r>
        <w:rPr>
          <w:rFonts w:ascii="Wingdings" w:hAnsi="Wingdings" w:eastAsia="Wingdings" w:cs="Wingdings"/>
          <w:color w:val="000000" w:themeColor="text1"/>
          <w:spacing w:val="9"/>
          <w:position w:val="1"/>
          <w:sz w:val="20"/>
          <w:szCs w:val="20"/>
          <w:highlight w:val="none"/>
          <w14:textFill>
            <w14:solidFill>
              <w14:schemeClr w14:val="tx1"/>
            </w14:solidFill>
          </w14:textFill>
        </w:rPr>
        <w:t>o</w:t>
      </w:r>
      <w:r>
        <w:rPr>
          <w:color w:val="000000" w:themeColor="text1"/>
          <w:spacing w:val="9"/>
          <w:position w:val="1"/>
          <w:sz w:val="20"/>
          <w:szCs w:val="20"/>
          <w:highlight w:val="none"/>
          <w14:textFill>
            <w14:solidFill>
              <w14:schemeClr w14:val="tx1"/>
            </w14:solidFill>
          </w14:textFill>
        </w:rPr>
        <w:t>政府集中采购</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部门集中采购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分散采购</w:t>
      </w:r>
    </w:p>
    <w:p w14:paraId="517C71EC">
      <w:pPr>
        <w:pStyle w:val="5"/>
        <w:spacing w:before="132" w:line="269" w:lineRule="exact"/>
        <w:ind w:left="452"/>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（5）政府采购方式：</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公开招标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邀请招标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竞争性谈判</w:t>
      </w:r>
      <w:r>
        <w:rPr>
          <w:color w:val="000000" w:themeColor="text1"/>
          <w:spacing w:val="33"/>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竞争性磋商</w:t>
      </w:r>
    </w:p>
    <w:p w14:paraId="0045E9B0">
      <w:pPr>
        <w:pStyle w:val="5"/>
        <w:spacing w:before="130" w:line="247" w:lineRule="auto"/>
        <w:ind w:left="2431"/>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6"/>
          <w:sz w:val="20"/>
          <w:szCs w:val="20"/>
          <w:highlight w:val="none"/>
          <w14:textFill>
            <w14:solidFill>
              <w14:schemeClr w14:val="tx1"/>
            </w14:solidFill>
          </w14:textFill>
        </w:rPr>
        <w:t>o</w:t>
      </w:r>
      <w:r>
        <w:rPr>
          <w:color w:val="000000" w:themeColor="text1"/>
          <w:spacing w:val="6"/>
          <w:sz w:val="20"/>
          <w:szCs w:val="20"/>
          <w:highlight w:val="none"/>
          <w14:textFill>
            <w14:solidFill>
              <w14:schemeClr w14:val="tx1"/>
            </w14:solidFill>
          </w14:textFill>
        </w:rPr>
        <w:t xml:space="preserve">询价 </w:t>
      </w:r>
      <w:r>
        <w:rPr>
          <w:rFonts w:ascii="Wingdings" w:hAnsi="Wingdings" w:eastAsia="Wingdings" w:cs="Wingdings"/>
          <w:color w:val="000000" w:themeColor="text1"/>
          <w:spacing w:val="6"/>
          <w:sz w:val="20"/>
          <w:szCs w:val="20"/>
          <w:highlight w:val="none"/>
          <w14:textFill>
            <w14:solidFill>
              <w14:schemeClr w14:val="tx1"/>
            </w14:solidFill>
          </w14:textFill>
        </w:rPr>
        <w:t>o</w:t>
      </w:r>
      <w:r>
        <w:rPr>
          <w:color w:val="000000" w:themeColor="text1"/>
          <w:spacing w:val="6"/>
          <w:sz w:val="20"/>
          <w:szCs w:val="20"/>
          <w:highlight w:val="none"/>
          <w14:textFill>
            <w14:solidFill>
              <w14:schemeClr w14:val="tx1"/>
            </w14:solidFill>
          </w14:textFill>
        </w:rPr>
        <w:t>单一来源</w:t>
      </w:r>
      <w:r>
        <w:rPr>
          <w:color w:val="000000" w:themeColor="text1"/>
          <w:spacing w:val="27"/>
          <w:sz w:val="20"/>
          <w:szCs w:val="20"/>
          <w:highlight w:val="none"/>
          <w14:textFill>
            <w14:solidFill>
              <w14:schemeClr w14:val="tx1"/>
            </w14:solidFill>
          </w14:textFill>
        </w:rPr>
        <w:t xml:space="preserve"> </w:t>
      </w:r>
      <w:r>
        <w:rPr>
          <w:rFonts w:ascii="Wingdings" w:hAnsi="Wingdings" w:eastAsia="Wingdings" w:cs="Wingdings"/>
          <w:color w:val="000000" w:themeColor="text1"/>
          <w:spacing w:val="6"/>
          <w:sz w:val="20"/>
          <w:szCs w:val="20"/>
          <w:highlight w:val="none"/>
          <w14:textFill>
            <w14:solidFill>
              <w14:schemeClr w14:val="tx1"/>
            </w14:solidFill>
          </w14:textFill>
        </w:rPr>
        <w:t>o</w:t>
      </w:r>
      <w:r>
        <w:rPr>
          <w:color w:val="000000" w:themeColor="text1"/>
          <w:spacing w:val="6"/>
          <w:sz w:val="20"/>
          <w:szCs w:val="20"/>
          <w:highlight w:val="none"/>
          <w14:textFill>
            <w14:solidFill>
              <w14:schemeClr w14:val="tx1"/>
            </w14:solidFill>
          </w14:textFill>
        </w:rPr>
        <w:t>框架协议</w:t>
      </w:r>
      <w:r>
        <w:rPr>
          <w:color w:val="000000" w:themeColor="text1"/>
          <w:spacing w:val="25"/>
          <w:sz w:val="20"/>
          <w:szCs w:val="20"/>
          <w:highlight w:val="none"/>
          <w14:textFill>
            <w14:solidFill>
              <w14:schemeClr w14:val="tx1"/>
            </w14:solidFill>
          </w14:textFill>
        </w:rPr>
        <w:t xml:space="preserve"> </w:t>
      </w:r>
      <w:r>
        <w:rPr>
          <w:rFonts w:ascii="Wingdings" w:hAnsi="Wingdings" w:eastAsia="Wingdings" w:cs="Wingdings"/>
          <w:color w:val="000000" w:themeColor="text1"/>
          <w:spacing w:val="6"/>
          <w:sz w:val="20"/>
          <w:szCs w:val="20"/>
          <w:highlight w:val="none"/>
          <w14:textFill>
            <w14:solidFill>
              <w14:schemeClr w14:val="tx1"/>
            </w14:solidFill>
          </w14:textFill>
        </w:rPr>
        <w:t>o</w:t>
      </w:r>
      <w:r>
        <w:rPr>
          <w:color w:val="000000" w:themeColor="text1"/>
          <w:spacing w:val="6"/>
          <w:sz w:val="20"/>
          <w:szCs w:val="20"/>
          <w:highlight w:val="none"/>
          <w14:textFill>
            <w14:solidFill>
              <w14:schemeClr w14:val="tx1"/>
            </w14:solidFill>
          </w14:textFill>
        </w:rPr>
        <w:t>其他：</w:t>
      </w:r>
      <w:r>
        <w:rPr>
          <w:color w:val="000000" w:themeColor="text1"/>
          <w:sz w:val="20"/>
          <w:szCs w:val="20"/>
          <w:highlight w:val="none"/>
          <w:u w:val="single" w:color="auto"/>
          <w14:textFill>
            <w14:solidFill>
              <w14:schemeClr w14:val="tx1"/>
            </w14:solidFill>
          </w14:textFill>
        </w:rPr>
        <w:t xml:space="preserve">           </w:t>
      </w:r>
    </w:p>
    <w:p w14:paraId="0E99E613">
      <w:pPr>
        <w:pStyle w:val="5"/>
        <w:spacing w:before="141" w:line="227" w:lineRule="auto"/>
        <w:ind w:left="45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（注：在框架协议采购的第二阶段，可选择使用该</w:t>
      </w:r>
      <w:r>
        <w:rPr>
          <w:color w:val="000000" w:themeColor="text1"/>
          <w:spacing w:val="8"/>
          <w:sz w:val="20"/>
          <w:szCs w:val="20"/>
          <w:highlight w:val="none"/>
          <w14:textFill>
            <w14:solidFill>
              <w14:schemeClr w14:val="tx1"/>
            </w14:solidFill>
          </w14:textFill>
        </w:rPr>
        <w:t>合同文本）</w:t>
      </w:r>
    </w:p>
    <w:p w14:paraId="2E40F3B6">
      <w:pPr>
        <w:spacing w:line="227" w:lineRule="auto"/>
        <w:rPr>
          <w:color w:val="000000" w:themeColor="text1"/>
          <w:sz w:val="20"/>
          <w:szCs w:val="20"/>
          <w:highlight w:val="none"/>
          <w14:textFill>
            <w14:solidFill>
              <w14:schemeClr w14:val="tx1"/>
            </w14:solidFill>
          </w14:textFill>
        </w:rPr>
        <w:sectPr>
          <w:footerReference r:id="rId63" w:type="default"/>
          <w:pgSz w:w="11906" w:h="16839"/>
          <w:pgMar w:top="400" w:right="1621" w:bottom="1168" w:left="1785" w:header="0" w:footer="934" w:gutter="0"/>
          <w:pgNumType w:fmt="decimal"/>
          <w:cols w:space="720" w:num="1"/>
        </w:sectPr>
      </w:pPr>
    </w:p>
    <w:p w14:paraId="2085AFBE">
      <w:pPr>
        <w:spacing w:line="266" w:lineRule="auto"/>
        <w:rPr>
          <w:rFonts w:ascii="Arial"/>
          <w:color w:val="000000" w:themeColor="text1"/>
          <w:sz w:val="21"/>
          <w:highlight w:val="none"/>
          <w14:textFill>
            <w14:solidFill>
              <w14:schemeClr w14:val="tx1"/>
            </w14:solidFill>
          </w14:textFill>
        </w:rPr>
      </w:pPr>
    </w:p>
    <w:p w14:paraId="5C7D73C8">
      <w:pPr>
        <w:spacing w:line="266" w:lineRule="auto"/>
        <w:rPr>
          <w:rFonts w:ascii="Arial"/>
          <w:color w:val="000000" w:themeColor="text1"/>
          <w:sz w:val="21"/>
          <w:highlight w:val="none"/>
          <w14:textFill>
            <w14:solidFill>
              <w14:schemeClr w14:val="tx1"/>
            </w14:solidFill>
          </w14:textFill>
        </w:rPr>
      </w:pPr>
    </w:p>
    <w:p w14:paraId="53622B92">
      <w:pPr>
        <w:spacing w:line="266" w:lineRule="auto"/>
        <w:rPr>
          <w:rFonts w:ascii="Arial"/>
          <w:color w:val="000000" w:themeColor="text1"/>
          <w:sz w:val="21"/>
          <w:highlight w:val="none"/>
          <w14:textFill>
            <w14:solidFill>
              <w14:schemeClr w14:val="tx1"/>
            </w14:solidFill>
          </w14:textFill>
        </w:rPr>
      </w:pPr>
    </w:p>
    <w:p w14:paraId="0A8F38E3">
      <w:pPr>
        <w:spacing w:line="266" w:lineRule="auto"/>
        <w:rPr>
          <w:rFonts w:ascii="Arial"/>
          <w:color w:val="000000" w:themeColor="text1"/>
          <w:sz w:val="21"/>
          <w:highlight w:val="none"/>
          <w14:textFill>
            <w14:solidFill>
              <w14:schemeClr w14:val="tx1"/>
            </w14:solidFill>
          </w14:textFill>
        </w:rPr>
      </w:pPr>
    </w:p>
    <w:p w14:paraId="6E380F23">
      <w:pPr>
        <w:pStyle w:val="5"/>
        <w:spacing w:before="71" w:line="331" w:lineRule="exact"/>
        <w:ind w:left="369"/>
        <w:rPr>
          <w:color w:val="000000" w:themeColor="text1"/>
          <w:sz w:val="20"/>
          <w:szCs w:val="20"/>
          <w:highlight w:val="none"/>
          <w14:textFill>
            <w14:solidFill>
              <w14:schemeClr w14:val="tx1"/>
            </w14:solidFill>
          </w14:textFill>
        </w:rPr>
      </w:pPr>
      <w:r>
        <w:rPr>
          <w:rFonts w:ascii="楷体" w:hAnsi="楷体" w:eastAsia="楷体" w:cs="楷体"/>
          <w:color w:val="000000" w:themeColor="text1"/>
          <w:spacing w:val="7"/>
          <w:position w:val="2"/>
          <w:sz w:val="22"/>
          <w:szCs w:val="22"/>
          <w:highlight w:val="none"/>
          <w14:textFill>
            <w14:solidFill>
              <w14:schemeClr w14:val="tx1"/>
            </w14:solidFill>
          </w14:textFill>
        </w:rPr>
        <w:t>（</w:t>
      </w:r>
      <w:r>
        <w:rPr>
          <w:color w:val="000000" w:themeColor="text1"/>
          <w:spacing w:val="7"/>
          <w:position w:val="2"/>
          <w:sz w:val="22"/>
          <w:szCs w:val="22"/>
          <w:highlight w:val="none"/>
          <w14:textFill>
            <w14:solidFill>
              <w14:schemeClr w14:val="tx1"/>
            </w14:solidFill>
          </w14:textFill>
        </w:rPr>
        <w:t>6</w:t>
      </w:r>
      <w:r>
        <w:rPr>
          <w:rFonts w:ascii="楷体" w:hAnsi="楷体" w:eastAsia="楷体" w:cs="楷体"/>
          <w:color w:val="000000" w:themeColor="text1"/>
          <w:spacing w:val="7"/>
          <w:position w:val="2"/>
          <w:sz w:val="22"/>
          <w:szCs w:val="22"/>
          <w:highlight w:val="none"/>
          <w14:textFill>
            <w14:solidFill>
              <w14:schemeClr w14:val="tx1"/>
            </w14:solidFill>
          </w14:textFill>
        </w:rPr>
        <w:t>）</w:t>
      </w:r>
      <w:r>
        <w:rPr>
          <w:color w:val="000000" w:themeColor="text1"/>
          <w:spacing w:val="7"/>
          <w:position w:val="2"/>
          <w:sz w:val="20"/>
          <w:szCs w:val="20"/>
          <w:highlight w:val="none"/>
          <w14:textFill>
            <w14:solidFill>
              <w14:schemeClr w14:val="tx1"/>
            </w14:solidFill>
          </w14:textFill>
        </w:rPr>
        <w:t>中标（成交）采购标的制造商是否为中小企业：</w:t>
      </w:r>
      <w:r>
        <w:rPr>
          <w:rFonts w:ascii="Wingdings" w:hAnsi="Wingdings" w:eastAsia="Wingdings" w:cs="Wingdings"/>
          <w:color w:val="000000" w:themeColor="text1"/>
          <w:spacing w:val="7"/>
          <w:position w:val="2"/>
          <w:sz w:val="20"/>
          <w:szCs w:val="20"/>
          <w:highlight w:val="none"/>
          <w14:textFill>
            <w14:solidFill>
              <w14:schemeClr w14:val="tx1"/>
            </w14:solidFill>
          </w14:textFill>
        </w:rPr>
        <w:t>o</w:t>
      </w:r>
      <w:r>
        <w:rPr>
          <w:color w:val="000000" w:themeColor="text1"/>
          <w:spacing w:val="7"/>
          <w:position w:val="2"/>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7"/>
          <w:position w:val="2"/>
          <w:sz w:val="20"/>
          <w:szCs w:val="20"/>
          <w:highlight w:val="none"/>
          <w14:textFill>
            <w14:solidFill>
              <w14:schemeClr w14:val="tx1"/>
            </w14:solidFill>
          </w14:textFill>
        </w:rPr>
        <w:t>o</w:t>
      </w:r>
      <w:r>
        <w:rPr>
          <w:color w:val="000000" w:themeColor="text1"/>
          <w:spacing w:val="7"/>
          <w:position w:val="2"/>
          <w:sz w:val="20"/>
          <w:szCs w:val="20"/>
          <w:highlight w:val="none"/>
          <w14:textFill>
            <w14:solidFill>
              <w14:schemeClr w14:val="tx1"/>
            </w14:solidFill>
          </w14:textFill>
        </w:rPr>
        <w:t>否</w:t>
      </w:r>
    </w:p>
    <w:p w14:paraId="2206D47B">
      <w:pPr>
        <w:pStyle w:val="5"/>
        <w:spacing w:before="100" w:line="269" w:lineRule="exact"/>
        <w:ind w:left="863"/>
        <w:rPr>
          <w:color w:val="000000" w:themeColor="text1"/>
          <w:sz w:val="20"/>
          <w:szCs w:val="20"/>
          <w:highlight w:val="none"/>
          <w14:textFill>
            <w14:solidFill>
              <w14:schemeClr w14:val="tx1"/>
            </w14:solidFill>
          </w14:textFill>
        </w:rPr>
      </w:pPr>
      <w:r>
        <w:rPr>
          <w:color w:val="000000" w:themeColor="text1"/>
          <w:spacing w:val="9"/>
          <w:position w:val="1"/>
          <w:sz w:val="20"/>
          <w:szCs w:val="20"/>
          <w:highlight w:val="none"/>
          <w14:textFill>
            <w14:solidFill>
              <w14:schemeClr w14:val="tx1"/>
            </w14:solidFill>
          </w14:textFill>
        </w:rPr>
        <w:t>本合同是否为专门面向中小企业的采购合同（中小</w:t>
      </w:r>
      <w:r>
        <w:rPr>
          <w:color w:val="000000" w:themeColor="text1"/>
          <w:spacing w:val="8"/>
          <w:position w:val="1"/>
          <w:sz w:val="20"/>
          <w:szCs w:val="20"/>
          <w:highlight w:val="none"/>
          <w14:textFill>
            <w14:solidFill>
              <w14:schemeClr w14:val="tx1"/>
            </w14:solidFill>
          </w14:textFill>
        </w:rPr>
        <w:t>企业预留合同</w:t>
      </w:r>
      <w:r>
        <w:rPr>
          <w:color w:val="000000" w:themeColor="text1"/>
          <w:spacing w:val="-54"/>
          <w:position w:val="1"/>
          <w:sz w:val="20"/>
          <w:szCs w:val="20"/>
          <w:highlight w:val="none"/>
          <w14:textFill>
            <w14:solidFill>
              <w14:schemeClr w14:val="tx1"/>
            </w14:solidFill>
          </w14:textFill>
        </w:rPr>
        <w:t>）：</w:t>
      </w:r>
      <w:r>
        <w:rPr>
          <w:color w:val="000000" w:themeColor="text1"/>
          <w:spacing w:val="-5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2453F353">
      <w:pPr>
        <w:pStyle w:val="5"/>
        <w:spacing w:before="130" w:line="369" w:lineRule="auto"/>
        <w:ind w:left="986" w:right="231" w:hanging="18"/>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若本项目不专门面向中小企业采购，是否给予小微企业评审优惠：</w:t>
      </w: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否</w:t>
      </w:r>
      <w:r>
        <w:rPr>
          <w:color w:val="000000" w:themeColor="text1"/>
          <w:spacing w:val="8"/>
          <w:sz w:val="20"/>
          <w:szCs w:val="20"/>
          <w:highlight w:val="none"/>
          <w14:textFill>
            <w14:solidFill>
              <w14:schemeClr w14:val="tx1"/>
            </w14:solidFill>
          </w14:textFill>
        </w:rPr>
        <w:t>中标（成交）采购标的制造商是否为残疾人福利性单位：</w:t>
      </w: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否</w:t>
      </w:r>
    </w:p>
    <w:p w14:paraId="4CED8B2D">
      <w:pPr>
        <w:pStyle w:val="5"/>
        <w:spacing w:before="1" w:line="269" w:lineRule="exact"/>
        <w:ind w:left="987"/>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中标（成交）采购标的制造商是否为监狱企业：</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color w:val="000000" w:themeColor="text1"/>
          <w:spacing w:val="7"/>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否</w:t>
      </w:r>
    </w:p>
    <w:p w14:paraId="4591CC8A">
      <w:pPr>
        <w:pStyle w:val="5"/>
        <w:spacing w:before="129" w:line="270" w:lineRule="exact"/>
        <w:ind w:left="452"/>
        <w:rPr>
          <w:color w:val="000000" w:themeColor="text1"/>
          <w:sz w:val="20"/>
          <w:szCs w:val="20"/>
          <w:highlight w:val="none"/>
          <w14:textFill>
            <w14:solidFill>
              <w14:schemeClr w14:val="tx1"/>
            </w14:solidFill>
          </w14:textFill>
        </w:rPr>
      </w:pPr>
      <w:r>
        <w:rPr>
          <w:color w:val="000000" w:themeColor="text1"/>
          <w:spacing w:val="7"/>
          <w:position w:val="1"/>
          <w:sz w:val="20"/>
          <w:szCs w:val="20"/>
          <w:highlight w:val="none"/>
          <w14:textFill>
            <w14:solidFill>
              <w14:schemeClr w14:val="tx1"/>
            </w14:solidFill>
          </w14:textFill>
        </w:rPr>
        <w:t>（7）合同是否分包：</w:t>
      </w: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否</w:t>
      </w:r>
    </w:p>
    <w:p w14:paraId="797A1B21">
      <w:pPr>
        <w:pStyle w:val="5"/>
        <w:spacing w:before="138" w:line="228" w:lineRule="auto"/>
        <w:ind w:left="97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分包主要内容：</w:t>
      </w:r>
      <w:r>
        <w:rPr>
          <w:color w:val="000000" w:themeColor="text1"/>
          <w:sz w:val="20"/>
          <w:szCs w:val="20"/>
          <w:highlight w:val="none"/>
          <w:u w:val="single" w:color="auto"/>
          <w14:textFill>
            <w14:solidFill>
              <w14:schemeClr w14:val="tx1"/>
            </w14:solidFill>
          </w14:textFill>
        </w:rPr>
        <w:t xml:space="preserve">                                               </w:t>
      </w:r>
    </w:p>
    <w:p w14:paraId="07D3B4E7">
      <w:pPr>
        <w:pStyle w:val="5"/>
        <w:spacing w:before="154" w:line="227" w:lineRule="auto"/>
        <w:ind w:left="97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分包供应商/制造商名称（如供应商和制造商不同，请分别填写</w:t>
      </w:r>
      <w:r>
        <w:rPr>
          <w:color w:val="000000" w:themeColor="text1"/>
          <w:spacing w:val="-50"/>
          <w:sz w:val="20"/>
          <w:szCs w:val="20"/>
          <w:highlight w:val="none"/>
          <w14:textFill>
            <w14:solidFill>
              <w14:schemeClr w14:val="tx1"/>
            </w14:solidFill>
          </w14:textFill>
        </w:rPr>
        <w:t>）：</w:t>
      </w:r>
    </w:p>
    <w:p w14:paraId="441256E0">
      <w:pPr>
        <w:tabs>
          <w:tab w:val="left" w:pos="7047"/>
        </w:tabs>
        <w:spacing w:before="160"/>
        <w:ind w:left="959"/>
        <w:rPr>
          <w:rFonts w:ascii="Arial"/>
          <w:color w:val="000000" w:themeColor="text1"/>
          <w:sz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p w14:paraId="354D68F2">
      <w:pPr>
        <w:pStyle w:val="5"/>
        <w:spacing w:before="152" w:line="227" w:lineRule="auto"/>
        <w:ind w:left="97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分包供应商/制造商类型（如果供应商和制造商不同，只填写制造商类型</w:t>
      </w:r>
      <w:r>
        <w:rPr>
          <w:color w:val="000000" w:themeColor="text1"/>
          <w:spacing w:val="-48"/>
          <w:sz w:val="20"/>
          <w:szCs w:val="20"/>
          <w:highlight w:val="none"/>
          <w14:textFill>
            <w14:solidFill>
              <w14:schemeClr w14:val="tx1"/>
            </w14:solidFill>
          </w14:textFill>
        </w:rPr>
        <w:t>）：</w:t>
      </w:r>
    </w:p>
    <w:p w14:paraId="09B669E1">
      <w:pPr>
        <w:pStyle w:val="5"/>
        <w:spacing w:before="146" w:line="270" w:lineRule="exact"/>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6"/>
          <w:position w:val="1"/>
          <w:sz w:val="20"/>
          <w:szCs w:val="20"/>
          <w:highlight w:val="none"/>
          <w14:textFill>
            <w14:solidFill>
              <w14:schemeClr w14:val="tx1"/>
            </w14:solidFill>
          </w14:textFill>
        </w:rPr>
        <w:t>o</w:t>
      </w:r>
      <w:r>
        <w:rPr>
          <w:color w:val="000000" w:themeColor="text1"/>
          <w:spacing w:val="6"/>
          <w:position w:val="1"/>
          <w:sz w:val="20"/>
          <w:szCs w:val="20"/>
          <w:highlight w:val="none"/>
          <w14:textFill>
            <w14:solidFill>
              <w14:schemeClr w14:val="tx1"/>
            </w14:solidFill>
          </w14:textFill>
        </w:rPr>
        <w:t xml:space="preserve">大型企业  </w:t>
      </w:r>
      <w:r>
        <w:rPr>
          <w:rFonts w:ascii="Wingdings" w:hAnsi="Wingdings" w:eastAsia="Wingdings" w:cs="Wingdings"/>
          <w:color w:val="000000" w:themeColor="text1"/>
          <w:spacing w:val="6"/>
          <w:position w:val="1"/>
          <w:sz w:val="20"/>
          <w:szCs w:val="20"/>
          <w:highlight w:val="none"/>
          <w14:textFill>
            <w14:solidFill>
              <w14:schemeClr w14:val="tx1"/>
            </w14:solidFill>
          </w14:textFill>
        </w:rPr>
        <w:t>o</w:t>
      </w:r>
      <w:r>
        <w:rPr>
          <w:color w:val="000000" w:themeColor="text1"/>
          <w:spacing w:val="6"/>
          <w:position w:val="1"/>
          <w:sz w:val="20"/>
          <w:szCs w:val="20"/>
          <w:highlight w:val="none"/>
          <w14:textFill>
            <w14:solidFill>
              <w14:schemeClr w14:val="tx1"/>
            </w14:solidFill>
          </w14:textFill>
        </w:rPr>
        <w:t>中型企业</w:t>
      </w:r>
      <w:r>
        <w:rPr>
          <w:color w:val="000000" w:themeColor="text1"/>
          <w:spacing w:val="23"/>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6"/>
          <w:position w:val="1"/>
          <w:sz w:val="20"/>
          <w:szCs w:val="20"/>
          <w:highlight w:val="none"/>
          <w14:textFill>
            <w14:solidFill>
              <w14:schemeClr w14:val="tx1"/>
            </w14:solidFill>
          </w14:textFill>
        </w:rPr>
        <w:t>o</w:t>
      </w:r>
      <w:r>
        <w:rPr>
          <w:color w:val="000000" w:themeColor="text1"/>
          <w:spacing w:val="6"/>
          <w:position w:val="1"/>
          <w:sz w:val="20"/>
          <w:szCs w:val="20"/>
          <w:highlight w:val="none"/>
          <w14:textFill>
            <w14:solidFill>
              <w14:schemeClr w14:val="tx1"/>
            </w14:solidFill>
          </w14:textFill>
        </w:rPr>
        <w:t>小微型企业</w:t>
      </w:r>
    </w:p>
    <w:p w14:paraId="465C5C45">
      <w:pPr>
        <w:pStyle w:val="5"/>
        <w:spacing w:before="129" w:line="270" w:lineRule="exact"/>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 xml:space="preserve">残疾人福利性单位 </w:t>
      </w: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监狱企业</w:t>
      </w:r>
      <w:r>
        <w:rPr>
          <w:color w:val="000000" w:themeColor="text1"/>
          <w:spacing w:val="2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7"/>
          <w:position w:val="1"/>
          <w:sz w:val="20"/>
          <w:szCs w:val="20"/>
          <w:highlight w:val="none"/>
          <w14:textFill>
            <w14:solidFill>
              <w14:schemeClr w14:val="tx1"/>
            </w14:solidFill>
          </w14:textFill>
        </w:rPr>
        <w:t>o</w:t>
      </w:r>
      <w:r>
        <w:rPr>
          <w:color w:val="000000" w:themeColor="text1"/>
          <w:spacing w:val="7"/>
          <w:position w:val="1"/>
          <w:sz w:val="20"/>
          <w:szCs w:val="20"/>
          <w:highlight w:val="none"/>
          <w14:textFill>
            <w14:solidFill>
              <w14:schemeClr w14:val="tx1"/>
            </w14:solidFill>
          </w14:textFill>
        </w:rPr>
        <w:t>其他</w:t>
      </w:r>
    </w:p>
    <w:p w14:paraId="6D36E33B">
      <w:pPr>
        <w:pStyle w:val="5"/>
        <w:spacing w:before="131" w:line="268" w:lineRule="exact"/>
        <w:ind w:left="452"/>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（8）中标（成交）供应商是否为外商投资企业：</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65C12F58">
      <w:pPr>
        <w:pStyle w:val="5"/>
        <w:spacing w:before="132" w:line="270" w:lineRule="exact"/>
        <w:ind w:left="972"/>
        <w:rPr>
          <w:color w:val="000000" w:themeColor="text1"/>
          <w:sz w:val="20"/>
          <w:szCs w:val="20"/>
          <w:highlight w:val="none"/>
          <w14:textFill>
            <w14:solidFill>
              <w14:schemeClr w14:val="tx1"/>
            </w14:solidFill>
          </w14:textFill>
        </w:rPr>
      </w:pPr>
      <w:r>
        <w:rPr>
          <w:color w:val="000000" w:themeColor="text1"/>
          <w:spacing w:val="9"/>
          <w:position w:val="1"/>
          <w:sz w:val="20"/>
          <w:szCs w:val="20"/>
          <w:highlight w:val="none"/>
          <w14:textFill>
            <w14:solidFill>
              <w14:schemeClr w14:val="tx1"/>
            </w14:solidFill>
          </w14:textFill>
        </w:rPr>
        <w:t>外商投资企业类型：</w:t>
      </w:r>
      <w:r>
        <w:rPr>
          <w:rFonts w:ascii="Wingdings" w:hAnsi="Wingdings" w:eastAsia="Wingdings" w:cs="Wingdings"/>
          <w:color w:val="000000" w:themeColor="text1"/>
          <w:spacing w:val="9"/>
          <w:position w:val="1"/>
          <w:sz w:val="20"/>
          <w:szCs w:val="20"/>
          <w:highlight w:val="none"/>
          <w14:textFill>
            <w14:solidFill>
              <w14:schemeClr w14:val="tx1"/>
            </w14:solidFill>
          </w14:textFill>
        </w:rPr>
        <w:t>o</w:t>
      </w:r>
      <w:r>
        <w:rPr>
          <w:color w:val="000000" w:themeColor="text1"/>
          <w:spacing w:val="9"/>
          <w:position w:val="1"/>
          <w:sz w:val="20"/>
          <w:szCs w:val="20"/>
          <w:highlight w:val="none"/>
          <w14:textFill>
            <w14:solidFill>
              <w14:schemeClr w14:val="tx1"/>
            </w14:solidFill>
          </w14:textFill>
        </w:rPr>
        <w:t xml:space="preserve">全部由外国投资者投资  </w:t>
      </w:r>
      <w:r>
        <w:rPr>
          <w:rFonts w:ascii="Wingdings" w:hAnsi="Wingdings" w:eastAsia="Wingdings" w:cs="Wingdings"/>
          <w:color w:val="000000" w:themeColor="text1"/>
          <w:spacing w:val="9"/>
          <w:position w:val="1"/>
          <w:sz w:val="20"/>
          <w:szCs w:val="20"/>
          <w:highlight w:val="none"/>
          <w14:textFill>
            <w14:solidFill>
              <w14:schemeClr w14:val="tx1"/>
            </w14:solidFill>
          </w14:textFill>
        </w:rPr>
        <w:t>o</w:t>
      </w:r>
      <w:r>
        <w:rPr>
          <w:color w:val="000000" w:themeColor="text1"/>
          <w:spacing w:val="9"/>
          <w:position w:val="1"/>
          <w:sz w:val="20"/>
          <w:szCs w:val="20"/>
          <w:highlight w:val="none"/>
          <w14:textFill>
            <w14:solidFill>
              <w14:schemeClr w14:val="tx1"/>
            </w14:solidFill>
          </w14:textFill>
        </w:rPr>
        <w:t>部分由外国投资者投资</w:t>
      </w:r>
    </w:p>
    <w:p w14:paraId="3E7C86B0">
      <w:pPr>
        <w:pStyle w:val="5"/>
        <w:spacing w:before="137"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（9）是否涉及进口产品：</w:t>
      </w:r>
    </w:p>
    <w:p w14:paraId="7C1E9398">
      <w:pPr>
        <w:pStyle w:val="5"/>
        <w:spacing w:before="146" w:line="248" w:lineRule="auto"/>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3"/>
          <w:sz w:val="20"/>
          <w:szCs w:val="20"/>
          <w:highlight w:val="none"/>
          <w14:textFill>
            <w14:solidFill>
              <w14:schemeClr w14:val="tx1"/>
            </w14:solidFill>
          </w14:textFill>
        </w:rPr>
        <w:t>o</w:t>
      </w:r>
      <w:r>
        <w:rPr>
          <w:color w:val="000000" w:themeColor="text1"/>
          <w:spacing w:val="3"/>
          <w:sz w:val="20"/>
          <w:szCs w:val="20"/>
          <w:highlight w:val="none"/>
          <w14:textFill>
            <w14:solidFill>
              <w14:schemeClr w14:val="tx1"/>
            </w14:solidFill>
          </w14:textFill>
        </w:rPr>
        <w:t>是，《政府采购品目分类目录》底级品目名称：</w:t>
      </w:r>
      <w:r>
        <w:rPr>
          <w:color w:val="000000" w:themeColor="text1"/>
          <w:spacing w:val="3"/>
          <w:sz w:val="20"/>
          <w:szCs w:val="20"/>
          <w:highlight w:val="none"/>
          <w:u w:val="single" w:color="auto"/>
          <w14:textFill>
            <w14:solidFill>
              <w14:schemeClr w14:val="tx1"/>
            </w14:solidFill>
          </w14:textFill>
        </w:rPr>
        <w:t xml:space="preserve">   </w:t>
      </w:r>
      <w:r>
        <w:rPr>
          <w:color w:val="000000" w:themeColor="text1"/>
          <w:spacing w:val="2"/>
          <w:sz w:val="20"/>
          <w:szCs w:val="20"/>
          <w:highlight w:val="none"/>
          <w:u w:val="single" w:color="auto"/>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 xml:space="preserve"> 金额：</w:t>
      </w:r>
      <w:r>
        <w:rPr>
          <w:color w:val="000000" w:themeColor="text1"/>
          <w:spacing w:val="2"/>
          <w:sz w:val="20"/>
          <w:szCs w:val="20"/>
          <w:highlight w:val="none"/>
          <w:u w:val="single" w:color="auto"/>
          <w14:textFill>
            <w14:solidFill>
              <w14:schemeClr w14:val="tx1"/>
            </w14:solidFill>
          </w14:textFill>
        </w:rPr>
        <w:t xml:space="preserve">         </w:t>
      </w:r>
    </w:p>
    <w:p w14:paraId="05079E9C">
      <w:pPr>
        <w:pStyle w:val="5"/>
        <w:spacing w:before="140" w:line="369" w:lineRule="auto"/>
        <w:ind w:left="977" w:right="1654" w:firstLine="745"/>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国别：</w:t>
      </w:r>
      <w:r>
        <w:rPr>
          <w:color w:val="000000" w:themeColor="text1"/>
          <w:spacing w:val="4"/>
          <w:sz w:val="20"/>
          <w:szCs w:val="20"/>
          <w:highlight w:val="none"/>
          <w:u w:val="single" w:color="auto"/>
          <w14:textFill>
            <w14:solidFill>
              <w14:schemeClr w14:val="tx1"/>
            </w14:solidFill>
          </w14:textFill>
        </w:rPr>
        <w:t xml:space="preserve">        </w:t>
      </w:r>
      <w:r>
        <w:rPr>
          <w:color w:val="000000" w:themeColor="text1"/>
          <w:spacing w:val="41"/>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品牌：</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13"/>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规格型号：</w:t>
      </w:r>
      <w:r>
        <w:rPr>
          <w:color w:val="000000" w:themeColor="text1"/>
          <w:spacing w:val="5"/>
          <w:sz w:val="20"/>
          <w:szCs w:val="20"/>
          <w:highlight w:val="none"/>
          <w:u w:val="single" w:color="auto"/>
          <w14:textFill>
            <w14:solidFill>
              <w14:schemeClr w14:val="tx1"/>
            </w14:solidFill>
          </w14:textFill>
        </w:rPr>
        <w:t xml:space="preserve">        </w:t>
      </w:r>
      <w:r>
        <w:rPr>
          <w:rFonts w:ascii="Wingdings" w:hAnsi="Wingdings" w:eastAsia="Wingdings" w:cs="Wingdings"/>
          <w:color w:val="000000" w:themeColor="text1"/>
          <w:sz w:val="20"/>
          <w:szCs w:val="20"/>
          <w:highlight w:val="none"/>
          <w14:textFill>
            <w14:solidFill>
              <w14:schemeClr w14:val="tx1"/>
            </w14:solidFill>
          </w14:textFill>
        </w:rPr>
        <w:t>o</w:t>
      </w:r>
      <w:r>
        <w:rPr>
          <w:color w:val="000000" w:themeColor="text1"/>
          <w:sz w:val="20"/>
          <w:szCs w:val="20"/>
          <w:highlight w:val="none"/>
          <w14:textFill>
            <w14:solidFill>
              <w14:schemeClr w14:val="tx1"/>
            </w14:solidFill>
          </w14:textFill>
        </w:rPr>
        <w:t>否</w:t>
      </w:r>
    </w:p>
    <w:p w14:paraId="515ECDFD">
      <w:pPr>
        <w:pStyle w:val="5"/>
        <w:spacing w:line="227" w:lineRule="auto"/>
        <w:ind w:left="452"/>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（10）是否涉及节能产品：</w:t>
      </w:r>
    </w:p>
    <w:p w14:paraId="1D70A8DF">
      <w:pPr>
        <w:pStyle w:val="5"/>
        <w:spacing w:before="146" w:line="248" w:lineRule="auto"/>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5"/>
          <w:sz w:val="20"/>
          <w:szCs w:val="20"/>
          <w:highlight w:val="none"/>
          <w14:textFill>
            <w14:solidFill>
              <w14:schemeClr w14:val="tx1"/>
            </w14:solidFill>
          </w14:textFill>
        </w:rPr>
        <w:t>o</w:t>
      </w:r>
      <w:r>
        <w:rPr>
          <w:color w:val="000000" w:themeColor="text1"/>
          <w:spacing w:val="5"/>
          <w:sz w:val="20"/>
          <w:szCs w:val="20"/>
          <w:highlight w:val="none"/>
          <w14:textFill>
            <w14:solidFill>
              <w14:schemeClr w14:val="tx1"/>
            </w14:solidFill>
          </w14:textFill>
        </w:rPr>
        <w:t>是，《节能产品政府采购品目清单》的底级品目名称：</w:t>
      </w:r>
      <w:r>
        <w:rPr>
          <w:color w:val="000000" w:themeColor="text1"/>
          <w:sz w:val="20"/>
          <w:szCs w:val="20"/>
          <w:highlight w:val="none"/>
          <w:u w:val="single" w:color="auto"/>
          <w14:textFill>
            <w14:solidFill>
              <w14:schemeClr w14:val="tx1"/>
            </w14:solidFill>
          </w14:textFill>
        </w:rPr>
        <w:t xml:space="preserve">          </w:t>
      </w:r>
    </w:p>
    <w:p w14:paraId="4990C933">
      <w:pPr>
        <w:pStyle w:val="5"/>
        <w:spacing w:before="130" w:line="269" w:lineRule="exact"/>
        <w:ind w:left="1711"/>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强制采购</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优先采购</w:t>
      </w:r>
    </w:p>
    <w:p w14:paraId="3FD5758B">
      <w:pPr>
        <w:pStyle w:val="5"/>
        <w:spacing w:before="132" w:line="270" w:lineRule="exact"/>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position w:val="1"/>
          <w:sz w:val="20"/>
          <w:szCs w:val="20"/>
          <w:highlight w:val="none"/>
          <w14:textFill>
            <w14:solidFill>
              <w14:schemeClr w14:val="tx1"/>
            </w14:solidFill>
          </w14:textFill>
        </w:rPr>
        <w:t>o</w:t>
      </w:r>
      <w:r>
        <w:rPr>
          <w:color w:val="000000" w:themeColor="text1"/>
          <w:position w:val="1"/>
          <w:sz w:val="20"/>
          <w:szCs w:val="20"/>
          <w:highlight w:val="none"/>
          <w14:textFill>
            <w14:solidFill>
              <w14:schemeClr w14:val="tx1"/>
            </w14:solidFill>
          </w14:textFill>
        </w:rPr>
        <w:t>否</w:t>
      </w:r>
    </w:p>
    <w:p w14:paraId="520D25E7">
      <w:pPr>
        <w:pStyle w:val="5"/>
        <w:spacing w:before="138" w:line="228" w:lineRule="auto"/>
        <w:ind w:left="1074"/>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是否涉及环境标志产品：</w:t>
      </w:r>
    </w:p>
    <w:p w14:paraId="71348785">
      <w:pPr>
        <w:pStyle w:val="5"/>
        <w:spacing w:before="144" w:line="248" w:lineRule="auto"/>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5"/>
          <w:sz w:val="20"/>
          <w:szCs w:val="20"/>
          <w:highlight w:val="none"/>
          <w14:textFill>
            <w14:solidFill>
              <w14:schemeClr w14:val="tx1"/>
            </w14:solidFill>
          </w14:textFill>
        </w:rPr>
        <w:t>o</w:t>
      </w:r>
      <w:r>
        <w:rPr>
          <w:color w:val="000000" w:themeColor="text1"/>
          <w:spacing w:val="5"/>
          <w:sz w:val="20"/>
          <w:szCs w:val="20"/>
          <w:highlight w:val="none"/>
          <w14:textFill>
            <w14:solidFill>
              <w14:schemeClr w14:val="tx1"/>
            </w14:solidFill>
          </w14:textFill>
        </w:rPr>
        <w:t>是，《环境标志产品政府采购品目清单》的底级品目名称：</w:t>
      </w:r>
      <w:r>
        <w:rPr>
          <w:color w:val="000000" w:themeColor="text1"/>
          <w:sz w:val="20"/>
          <w:szCs w:val="20"/>
          <w:highlight w:val="none"/>
          <w:u w:val="single" w:color="auto"/>
          <w14:textFill>
            <w14:solidFill>
              <w14:schemeClr w14:val="tx1"/>
            </w14:solidFill>
          </w14:textFill>
        </w:rPr>
        <w:t xml:space="preserve">          </w:t>
      </w:r>
    </w:p>
    <w:p w14:paraId="0A70552B">
      <w:pPr>
        <w:pStyle w:val="5"/>
        <w:spacing w:before="132" w:line="269" w:lineRule="exact"/>
        <w:ind w:left="1711"/>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强制采购</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优先采购</w:t>
      </w:r>
    </w:p>
    <w:p w14:paraId="6E3138C5">
      <w:pPr>
        <w:pStyle w:val="5"/>
        <w:spacing w:before="132" w:line="270" w:lineRule="exact"/>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position w:val="1"/>
          <w:sz w:val="20"/>
          <w:szCs w:val="20"/>
          <w:highlight w:val="none"/>
          <w14:textFill>
            <w14:solidFill>
              <w14:schemeClr w14:val="tx1"/>
            </w14:solidFill>
          </w14:textFill>
        </w:rPr>
        <w:t>o</w:t>
      </w:r>
      <w:r>
        <w:rPr>
          <w:color w:val="000000" w:themeColor="text1"/>
          <w:position w:val="1"/>
          <w:sz w:val="20"/>
          <w:szCs w:val="20"/>
          <w:highlight w:val="none"/>
          <w14:textFill>
            <w14:solidFill>
              <w14:schemeClr w14:val="tx1"/>
            </w14:solidFill>
          </w14:textFill>
        </w:rPr>
        <w:t>否</w:t>
      </w:r>
    </w:p>
    <w:p w14:paraId="0BD3B288">
      <w:pPr>
        <w:pStyle w:val="5"/>
        <w:spacing w:before="136" w:line="228" w:lineRule="auto"/>
        <w:ind w:left="1074"/>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是否涉及绿色产品：</w:t>
      </w:r>
    </w:p>
    <w:p w14:paraId="0A2EC39A">
      <w:pPr>
        <w:pStyle w:val="5"/>
        <w:spacing w:before="146" w:line="248" w:lineRule="auto"/>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是，绿色产品政府采购相关政策确定的底级品目名称：</w:t>
      </w:r>
      <w:r>
        <w:rPr>
          <w:color w:val="000000" w:themeColor="text1"/>
          <w:sz w:val="20"/>
          <w:szCs w:val="20"/>
          <w:highlight w:val="none"/>
          <w:u w:val="single" w:color="auto"/>
          <w14:textFill>
            <w14:solidFill>
              <w14:schemeClr w14:val="tx1"/>
            </w14:solidFill>
          </w14:textFill>
        </w:rPr>
        <w:t xml:space="preserve">          </w:t>
      </w:r>
    </w:p>
    <w:p w14:paraId="7F3890E5">
      <w:pPr>
        <w:pStyle w:val="5"/>
        <w:spacing w:before="132" w:line="269" w:lineRule="exact"/>
        <w:ind w:left="1711"/>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强制采购</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5"/>
          <w:position w:val="1"/>
          <w:sz w:val="20"/>
          <w:szCs w:val="20"/>
          <w:highlight w:val="none"/>
          <w14:textFill>
            <w14:solidFill>
              <w14:schemeClr w14:val="tx1"/>
            </w14:solidFill>
          </w14:textFill>
        </w:rPr>
        <w:t>o</w:t>
      </w:r>
      <w:r>
        <w:rPr>
          <w:color w:val="000000" w:themeColor="text1"/>
          <w:spacing w:val="5"/>
          <w:position w:val="1"/>
          <w:sz w:val="20"/>
          <w:szCs w:val="20"/>
          <w:highlight w:val="none"/>
          <w14:textFill>
            <w14:solidFill>
              <w14:schemeClr w14:val="tx1"/>
            </w14:solidFill>
          </w14:textFill>
        </w:rPr>
        <w:t>优先采购</w:t>
      </w:r>
    </w:p>
    <w:p w14:paraId="3D3FA76D">
      <w:pPr>
        <w:pStyle w:val="5"/>
        <w:spacing w:before="130" w:line="270" w:lineRule="exact"/>
        <w:ind w:left="977"/>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position w:val="1"/>
          <w:sz w:val="20"/>
          <w:szCs w:val="20"/>
          <w:highlight w:val="none"/>
          <w14:textFill>
            <w14:solidFill>
              <w14:schemeClr w14:val="tx1"/>
            </w14:solidFill>
          </w14:textFill>
        </w:rPr>
        <w:t>o</w:t>
      </w:r>
      <w:r>
        <w:rPr>
          <w:color w:val="000000" w:themeColor="text1"/>
          <w:position w:val="1"/>
          <w:sz w:val="20"/>
          <w:szCs w:val="20"/>
          <w:highlight w:val="none"/>
          <w14:textFill>
            <w14:solidFill>
              <w14:schemeClr w14:val="tx1"/>
            </w14:solidFill>
          </w14:textFill>
        </w:rPr>
        <w:t>否</w:t>
      </w:r>
    </w:p>
    <w:p w14:paraId="04FF971F">
      <w:pPr>
        <w:pStyle w:val="5"/>
        <w:spacing w:before="139" w:line="365" w:lineRule="auto"/>
        <w:ind w:left="27" w:firstLine="424"/>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（11）涉及商品包装和快递包装的，是否参考《商品包装政府采购需求标准（试行）》、</w:t>
      </w:r>
      <w:r>
        <w:rPr>
          <w:color w:val="000000" w:themeColor="text1"/>
          <w:spacing w:val="15"/>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《快递包装政府采购需求标准（试行）》</w:t>
      </w:r>
      <w:r>
        <w:rPr>
          <w:color w:val="000000" w:themeColor="text1"/>
          <w:spacing w:val="-46"/>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明确产品及相关快递服务的具体包装要求：</w:t>
      </w:r>
    </w:p>
    <w:p w14:paraId="2EB4E36D">
      <w:pPr>
        <w:pStyle w:val="5"/>
        <w:spacing w:line="270" w:lineRule="exact"/>
        <w:ind w:left="871"/>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2"/>
          <w:position w:val="1"/>
          <w:sz w:val="20"/>
          <w:szCs w:val="20"/>
          <w:highlight w:val="none"/>
          <w14:textFill>
            <w14:solidFill>
              <w14:schemeClr w14:val="tx1"/>
            </w14:solidFill>
          </w14:textFill>
        </w:rPr>
        <w:t>o</w:t>
      </w:r>
      <w:r>
        <w:rPr>
          <w:color w:val="000000" w:themeColor="text1"/>
          <w:spacing w:val="2"/>
          <w:position w:val="1"/>
          <w:sz w:val="20"/>
          <w:szCs w:val="20"/>
          <w:highlight w:val="none"/>
          <w14:textFill>
            <w14:solidFill>
              <w14:schemeClr w14:val="tx1"/>
            </w14:solidFill>
          </w14:textFill>
        </w:rPr>
        <w:t>是</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2"/>
          <w:position w:val="1"/>
          <w:sz w:val="20"/>
          <w:szCs w:val="20"/>
          <w:highlight w:val="none"/>
          <w14:textFill>
            <w14:solidFill>
              <w14:schemeClr w14:val="tx1"/>
            </w14:solidFill>
          </w14:textFill>
        </w:rPr>
        <w:t>o</w:t>
      </w:r>
      <w:r>
        <w:rPr>
          <w:color w:val="000000" w:themeColor="text1"/>
          <w:spacing w:val="2"/>
          <w:position w:val="1"/>
          <w:sz w:val="20"/>
          <w:szCs w:val="20"/>
          <w:highlight w:val="none"/>
          <w14:textFill>
            <w14:solidFill>
              <w14:schemeClr w14:val="tx1"/>
            </w14:solidFill>
          </w14:textFill>
        </w:rPr>
        <w:t>否</w:t>
      </w:r>
      <w:r>
        <w:rPr>
          <w:color w:val="000000" w:themeColor="text1"/>
          <w:spacing w:val="8"/>
          <w:position w:val="1"/>
          <w:sz w:val="20"/>
          <w:szCs w:val="20"/>
          <w:highlight w:val="none"/>
          <w14:textFill>
            <w14:solidFill>
              <w14:schemeClr w14:val="tx1"/>
            </w14:solidFill>
          </w14:textFill>
        </w:rPr>
        <w:t xml:space="preserve">      </w:t>
      </w:r>
      <w:r>
        <w:rPr>
          <w:rFonts w:ascii="Wingdings" w:hAnsi="Wingdings" w:eastAsia="Wingdings" w:cs="Wingdings"/>
          <w:color w:val="000000" w:themeColor="text1"/>
          <w:spacing w:val="2"/>
          <w:position w:val="1"/>
          <w:sz w:val="20"/>
          <w:szCs w:val="20"/>
          <w:highlight w:val="none"/>
          <w14:textFill>
            <w14:solidFill>
              <w14:schemeClr w14:val="tx1"/>
            </w14:solidFill>
          </w14:textFill>
        </w:rPr>
        <w:t>o</w:t>
      </w:r>
      <w:r>
        <w:rPr>
          <w:color w:val="000000" w:themeColor="text1"/>
          <w:spacing w:val="2"/>
          <w:position w:val="1"/>
          <w:sz w:val="20"/>
          <w:szCs w:val="20"/>
          <w:highlight w:val="none"/>
          <w14:textFill>
            <w14:solidFill>
              <w14:schemeClr w14:val="tx1"/>
            </w14:solidFill>
          </w14:textFill>
        </w:rPr>
        <w:t>不涉及</w:t>
      </w:r>
    </w:p>
    <w:p w14:paraId="356C75AB">
      <w:pPr>
        <w:pStyle w:val="5"/>
        <w:spacing w:before="138" w:line="228" w:lineRule="auto"/>
        <w:ind w:left="444"/>
        <w:rPr>
          <w:color w:val="000000" w:themeColor="text1"/>
          <w:sz w:val="20"/>
          <w:szCs w:val="20"/>
          <w:highlight w:val="none"/>
          <w14:textFill>
            <w14:solidFill>
              <w14:schemeClr w14:val="tx1"/>
            </w14:solidFill>
          </w14:textFill>
        </w:rPr>
      </w:pPr>
      <w:r>
        <w:rPr>
          <w:b/>
          <w:bCs/>
          <w:color w:val="000000" w:themeColor="text1"/>
          <w:spacing w:val="5"/>
          <w:sz w:val="20"/>
          <w:szCs w:val="20"/>
          <w:highlight w:val="none"/>
          <w14:textFill>
            <w14:solidFill>
              <w14:schemeClr w14:val="tx1"/>
            </w14:solidFill>
          </w14:textFill>
        </w:rPr>
        <w:t>2.</w:t>
      </w:r>
      <w:r>
        <w:rPr>
          <w:color w:val="000000" w:themeColor="text1"/>
          <w:spacing w:val="5"/>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合同金额</w:t>
      </w:r>
    </w:p>
    <w:p w14:paraId="7C61B430">
      <w:pPr>
        <w:spacing w:line="228" w:lineRule="auto"/>
        <w:rPr>
          <w:color w:val="000000" w:themeColor="text1"/>
          <w:sz w:val="20"/>
          <w:szCs w:val="20"/>
          <w:highlight w:val="none"/>
          <w14:textFill>
            <w14:solidFill>
              <w14:schemeClr w14:val="tx1"/>
            </w14:solidFill>
          </w14:textFill>
        </w:rPr>
        <w:sectPr>
          <w:footerReference r:id="rId64" w:type="default"/>
          <w:pgSz w:w="11906" w:h="16839"/>
          <w:pgMar w:top="400" w:right="1731" w:bottom="1168" w:left="1785" w:header="0" w:footer="934" w:gutter="0"/>
          <w:pgNumType w:fmt="decimal"/>
          <w:cols w:space="720" w:num="1"/>
        </w:sectPr>
      </w:pPr>
    </w:p>
    <w:p w14:paraId="0C522684">
      <w:pPr>
        <w:spacing w:line="277" w:lineRule="auto"/>
        <w:rPr>
          <w:rFonts w:ascii="Arial"/>
          <w:color w:val="000000" w:themeColor="text1"/>
          <w:sz w:val="21"/>
          <w:highlight w:val="none"/>
          <w14:textFill>
            <w14:solidFill>
              <w14:schemeClr w14:val="tx1"/>
            </w14:solidFill>
          </w14:textFill>
        </w:rPr>
      </w:pPr>
    </w:p>
    <w:p w14:paraId="1EC13D44">
      <w:pPr>
        <w:spacing w:line="277" w:lineRule="auto"/>
        <w:rPr>
          <w:rFonts w:ascii="Arial"/>
          <w:color w:val="000000" w:themeColor="text1"/>
          <w:sz w:val="21"/>
          <w:highlight w:val="none"/>
          <w14:textFill>
            <w14:solidFill>
              <w14:schemeClr w14:val="tx1"/>
            </w14:solidFill>
          </w14:textFill>
        </w:rPr>
      </w:pPr>
    </w:p>
    <w:p w14:paraId="34A94CA8">
      <w:pPr>
        <w:spacing w:line="277" w:lineRule="auto"/>
        <w:rPr>
          <w:rFonts w:ascii="Arial"/>
          <w:color w:val="000000" w:themeColor="text1"/>
          <w:sz w:val="21"/>
          <w:highlight w:val="none"/>
          <w14:textFill>
            <w14:solidFill>
              <w14:schemeClr w14:val="tx1"/>
            </w14:solidFill>
          </w14:textFill>
        </w:rPr>
      </w:pPr>
    </w:p>
    <w:p w14:paraId="591A1AED">
      <w:pPr>
        <w:spacing w:line="277" w:lineRule="auto"/>
        <w:rPr>
          <w:rFonts w:ascii="Arial"/>
          <w:color w:val="000000" w:themeColor="text1"/>
          <w:sz w:val="21"/>
          <w:highlight w:val="none"/>
          <w14:textFill>
            <w14:solidFill>
              <w14:schemeClr w14:val="tx1"/>
            </w14:solidFill>
          </w14:textFill>
        </w:rPr>
      </w:pPr>
    </w:p>
    <w:p w14:paraId="0245B936">
      <w:pPr>
        <w:pStyle w:val="5"/>
        <w:spacing w:before="65"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（1）合同金额小写：</w:t>
      </w:r>
      <w:r>
        <w:rPr>
          <w:color w:val="000000" w:themeColor="text1"/>
          <w:sz w:val="20"/>
          <w:szCs w:val="20"/>
          <w:highlight w:val="none"/>
          <w:u w:val="single" w:color="auto"/>
          <w14:textFill>
            <w14:solidFill>
              <w14:schemeClr w14:val="tx1"/>
            </w14:solidFill>
          </w14:textFill>
        </w:rPr>
        <w:t xml:space="preserve">                             </w:t>
      </w:r>
    </w:p>
    <w:p w14:paraId="6E2E7E5D">
      <w:pPr>
        <w:pStyle w:val="5"/>
        <w:spacing w:before="154" w:line="228" w:lineRule="auto"/>
        <w:ind w:left="181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大写：</w:t>
      </w:r>
      <w:r>
        <w:rPr>
          <w:color w:val="000000" w:themeColor="text1"/>
          <w:sz w:val="20"/>
          <w:szCs w:val="20"/>
          <w:highlight w:val="none"/>
          <w:u w:val="single" w:color="auto"/>
          <w14:textFill>
            <w14:solidFill>
              <w14:schemeClr w14:val="tx1"/>
            </w14:solidFill>
          </w14:textFill>
        </w:rPr>
        <w:t xml:space="preserve">                             </w:t>
      </w:r>
    </w:p>
    <w:p w14:paraId="51E53DBF">
      <w:pPr>
        <w:pStyle w:val="5"/>
        <w:spacing w:before="150" w:line="228" w:lineRule="auto"/>
        <w:ind w:left="97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分包金额（如有）小写：</w:t>
      </w:r>
      <w:r>
        <w:rPr>
          <w:color w:val="000000" w:themeColor="text1"/>
          <w:sz w:val="20"/>
          <w:szCs w:val="20"/>
          <w:highlight w:val="none"/>
          <w:u w:val="single" w:color="auto"/>
          <w14:textFill>
            <w14:solidFill>
              <w14:schemeClr w14:val="tx1"/>
            </w14:solidFill>
          </w14:textFill>
        </w:rPr>
        <w:t xml:space="preserve">                    </w:t>
      </w:r>
    </w:p>
    <w:p w14:paraId="02E7A022">
      <w:pPr>
        <w:pStyle w:val="5"/>
        <w:spacing w:before="154" w:line="228" w:lineRule="auto"/>
        <w:ind w:left="223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大写：</w:t>
      </w:r>
      <w:r>
        <w:rPr>
          <w:color w:val="000000" w:themeColor="text1"/>
          <w:sz w:val="20"/>
          <w:szCs w:val="20"/>
          <w:highlight w:val="none"/>
          <w:u w:val="single" w:color="auto"/>
          <w14:textFill>
            <w14:solidFill>
              <w14:schemeClr w14:val="tx1"/>
            </w14:solidFill>
          </w14:textFill>
        </w:rPr>
        <w:t xml:space="preserve">                         </w:t>
      </w:r>
    </w:p>
    <w:p w14:paraId="76B66217">
      <w:pPr>
        <w:pStyle w:val="5"/>
        <w:spacing w:before="153" w:line="226"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（注：固定单价合同应填写单价和最高限价）</w:t>
      </w:r>
    </w:p>
    <w:p w14:paraId="4EF091AF">
      <w:pPr>
        <w:pStyle w:val="5"/>
        <w:spacing w:before="154" w:line="226" w:lineRule="auto"/>
        <w:ind w:left="45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（2）合同定价方式（采用组合定价方式的，可以勾选</w:t>
      </w:r>
      <w:r>
        <w:rPr>
          <w:color w:val="000000" w:themeColor="text1"/>
          <w:spacing w:val="8"/>
          <w:sz w:val="20"/>
          <w:szCs w:val="20"/>
          <w:highlight w:val="none"/>
          <w14:textFill>
            <w14:solidFill>
              <w14:schemeClr w14:val="tx1"/>
            </w14:solidFill>
          </w14:textFill>
        </w:rPr>
        <w:t>多项</w:t>
      </w:r>
      <w:r>
        <w:rPr>
          <w:color w:val="000000" w:themeColor="text1"/>
          <w:spacing w:val="-54"/>
          <w:sz w:val="20"/>
          <w:szCs w:val="20"/>
          <w:highlight w:val="none"/>
          <w14:textFill>
            <w14:solidFill>
              <w14:schemeClr w14:val="tx1"/>
            </w14:solidFill>
          </w14:textFill>
        </w:rPr>
        <w:t>）：</w:t>
      </w:r>
    </w:p>
    <w:p w14:paraId="56B5B83F">
      <w:pPr>
        <w:pStyle w:val="5"/>
        <w:spacing w:before="148" w:line="247" w:lineRule="auto"/>
        <w:ind w:left="660"/>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4"/>
          <w:sz w:val="20"/>
          <w:szCs w:val="20"/>
          <w:highlight w:val="none"/>
          <w14:textFill>
            <w14:solidFill>
              <w14:schemeClr w14:val="tx1"/>
            </w14:solidFill>
          </w14:textFill>
        </w:rPr>
        <w:t>o</w:t>
      </w:r>
      <w:r>
        <w:rPr>
          <w:color w:val="000000" w:themeColor="text1"/>
          <w:spacing w:val="4"/>
          <w:sz w:val="20"/>
          <w:szCs w:val="20"/>
          <w:highlight w:val="none"/>
          <w14:textFill>
            <w14:solidFill>
              <w14:schemeClr w14:val="tx1"/>
            </w14:solidFill>
          </w14:textFill>
        </w:rPr>
        <w:t xml:space="preserve">固定总价 </w:t>
      </w:r>
      <w:r>
        <w:rPr>
          <w:rFonts w:ascii="Wingdings" w:hAnsi="Wingdings" w:eastAsia="Wingdings" w:cs="Wingdings"/>
          <w:color w:val="000000" w:themeColor="text1"/>
          <w:spacing w:val="4"/>
          <w:sz w:val="20"/>
          <w:szCs w:val="20"/>
          <w:highlight w:val="none"/>
          <w14:textFill>
            <w14:solidFill>
              <w14:schemeClr w14:val="tx1"/>
            </w14:solidFill>
          </w14:textFill>
        </w:rPr>
        <w:t>o</w:t>
      </w:r>
      <w:r>
        <w:rPr>
          <w:color w:val="000000" w:themeColor="text1"/>
          <w:spacing w:val="4"/>
          <w:sz w:val="20"/>
          <w:szCs w:val="20"/>
          <w:highlight w:val="none"/>
          <w14:textFill>
            <w14:solidFill>
              <w14:schemeClr w14:val="tx1"/>
            </w14:solidFill>
          </w14:textFill>
        </w:rPr>
        <w:t xml:space="preserve">固定单价 </w:t>
      </w:r>
      <w:r>
        <w:rPr>
          <w:rFonts w:ascii="Wingdings" w:hAnsi="Wingdings" w:eastAsia="Wingdings" w:cs="Wingdings"/>
          <w:color w:val="000000" w:themeColor="text1"/>
          <w:spacing w:val="4"/>
          <w:sz w:val="20"/>
          <w:szCs w:val="20"/>
          <w:highlight w:val="none"/>
          <w14:textFill>
            <w14:solidFill>
              <w14:schemeClr w14:val="tx1"/>
            </w14:solidFill>
          </w14:textFill>
        </w:rPr>
        <w:t>o</w:t>
      </w:r>
      <w:r>
        <w:rPr>
          <w:color w:val="000000" w:themeColor="text1"/>
          <w:spacing w:val="4"/>
          <w:sz w:val="20"/>
          <w:szCs w:val="20"/>
          <w:highlight w:val="none"/>
          <w14:textFill>
            <w14:solidFill>
              <w14:schemeClr w14:val="tx1"/>
            </w14:solidFill>
          </w14:textFill>
        </w:rPr>
        <w:t>固定费率</w:t>
      </w:r>
      <w:r>
        <w:rPr>
          <w:color w:val="000000" w:themeColor="text1"/>
          <w:spacing w:val="23"/>
          <w:sz w:val="20"/>
          <w:szCs w:val="20"/>
          <w:highlight w:val="none"/>
          <w14:textFill>
            <w14:solidFill>
              <w14:schemeClr w14:val="tx1"/>
            </w14:solidFill>
          </w14:textFill>
        </w:rPr>
        <w:t xml:space="preserve"> </w:t>
      </w:r>
      <w:r>
        <w:rPr>
          <w:rFonts w:ascii="Wingdings" w:hAnsi="Wingdings" w:eastAsia="Wingdings" w:cs="Wingdings"/>
          <w:color w:val="000000" w:themeColor="text1"/>
          <w:spacing w:val="4"/>
          <w:sz w:val="20"/>
          <w:szCs w:val="20"/>
          <w:highlight w:val="none"/>
          <w14:textFill>
            <w14:solidFill>
              <w14:schemeClr w14:val="tx1"/>
            </w14:solidFill>
          </w14:textFill>
        </w:rPr>
        <w:t>o</w:t>
      </w:r>
      <w:r>
        <w:rPr>
          <w:color w:val="000000" w:themeColor="text1"/>
          <w:spacing w:val="4"/>
          <w:sz w:val="20"/>
          <w:szCs w:val="20"/>
          <w:highlight w:val="none"/>
          <w14:textFill>
            <w14:solidFill>
              <w14:schemeClr w14:val="tx1"/>
            </w14:solidFill>
          </w14:textFill>
        </w:rPr>
        <w:t>成本补偿</w:t>
      </w:r>
      <w:r>
        <w:rPr>
          <w:color w:val="000000" w:themeColor="text1"/>
          <w:spacing w:val="25"/>
          <w:sz w:val="20"/>
          <w:szCs w:val="20"/>
          <w:highlight w:val="none"/>
          <w14:textFill>
            <w14:solidFill>
              <w14:schemeClr w14:val="tx1"/>
            </w14:solidFill>
          </w14:textFill>
        </w:rPr>
        <w:t xml:space="preserve"> </w:t>
      </w:r>
      <w:r>
        <w:rPr>
          <w:rFonts w:ascii="Wingdings" w:hAnsi="Wingdings" w:eastAsia="Wingdings" w:cs="Wingdings"/>
          <w:color w:val="000000" w:themeColor="text1"/>
          <w:spacing w:val="4"/>
          <w:sz w:val="20"/>
          <w:szCs w:val="20"/>
          <w:highlight w:val="none"/>
          <w14:textFill>
            <w14:solidFill>
              <w14:schemeClr w14:val="tx1"/>
            </w14:solidFill>
          </w14:textFill>
        </w:rPr>
        <w:t>o</w:t>
      </w:r>
      <w:r>
        <w:rPr>
          <w:color w:val="000000" w:themeColor="text1"/>
          <w:spacing w:val="4"/>
          <w:sz w:val="20"/>
          <w:szCs w:val="20"/>
          <w:highlight w:val="none"/>
          <w14:textFill>
            <w14:solidFill>
              <w14:schemeClr w14:val="tx1"/>
            </w14:solidFill>
          </w14:textFill>
        </w:rPr>
        <w:t>绩效激励</w:t>
      </w:r>
      <w:r>
        <w:rPr>
          <w:color w:val="000000" w:themeColor="text1"/>
          <w:spacing w:val="26"/>
          <w:sz w:val="20"/>
          <w:szCs w:val="20"/>
          <w:highlight w:val="none"/>
          <w14:textFill>
            <w14:solidFill>
              <w14:schemeClr w14:val="tx1"/>
            </w14:solidFill>
          </w14:textFill>
        </w:rPr>
        <w:t xml:space="preserve"> </w:t>
      </w:r>
      <w:r>
        <w:rPr>
          <w:rFonts w:ascii="Wingdings" w:hAnsi="Wingdings" w:eastAsia="Wingdings" w:cs="Wingdings"/>
          <w:color w:val="000000" w:themeColor="text1"/>
          <w:spacing w:val="3"/>
          <w:sz w:val="20"/>
          <w:szCs w:val="20"/>
          <w:highlight w:val="none"/>
          <w14:textFill>
            <w14:solidFill>
              <w14:schemeClr w14:val="tx1"/>
            </w14:solidFill>
          </w14:textFill>
        </w:rPr>
        <w:t>o</w:t>
      </w:r>
      <w:r>
        <w:rPr>
          <w:color w:val="000000" w:themeColor="text1"/>
          <w:spacing w:val="3"/>
          <w:sz w:val="20"/>
          <w:szCs w:val="20"/>
          <w:highlight w:val="none"/>
          <w14:textFill>
            <w14:solidFill>
              <w14:schemeClr w14:val="tx1"/>
            </w14:solidFill>
          </w14:textFill>
        </w:rPr>
        <w:t>其他</w:t>
      </w:r>
      <w:r>
        <w:rPr>
          <w:color w:val="000000" w:themeColor="text1"/>
          <w:spacing w:val="3"/>
          <w:sz w:val="20"/>
          <w:szCs w:val="20"/>
          <w:highlight w:val="none"/>
          <w:u w:val="single" w:color="auto"/>
          <w14:textFill>
            <w14:solidFill>
              <w14:schemeClr w14:val="tx1"/>
            </w14:solidFill>
          </w14:textFill>
        </w:rPr>
        <w:t xml:space="preserve">        </w:t>
      </w:r>
    </w:p>
    <w:p w14:paraId="47BCA571">
      <w:pPr>
        <w:pStyle w:val="5"/>
        <w:spacing w:before="140" w:line="228"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（3）付款方式（按项目实际勾选填写</w:t>
      </w:r>
      <w:r>
        <w:rPr>
          <w:color w:val="000000" w:themeColor="text1"/>
          <w:spacing w:val="-50"/>
          <w:sz w:val="20"/>
          <w:szCs w:val="20"/>
          <w:highlight w:val="none"/>
          <w14:textFill>
            <w14:solidFill>
              <w14:schemeClr w14:val="tx1"/>
            </w14:solidFill>
          </w14:textFill>
        </w:rPr>
        <w:t>）：</w:t>
      </w:r>
    </w:p>
    <w:p w14:paraId="2592B653">
      <w:pPr>
        <w:pStyle w:val="5"/>
        <w:spacing w:before="144" w:line="249" w:lineRule="auto"/>
        <w:ind w:left="660"/>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全额付款</w:t>
      </w:r>
      <w:r>
        <w:rPr>
          <w:color w:val="000000" w:themeColor="text1"/>
          <w:spacing w:val="2"/>
          <w:sz w:val="20"/>
          <w:szCs w:val="20"/>
          <w:highlight w:val="none"/>
          <w14:textFill>
            <w14:solidFill>
              <w14:schemeClr w14:val="tx1"/>
            </w14:solidFill>
          </w14:textFill>
        </w:rPr>
        <w:t>：</w:t>
      </w:r>
      <w:r>
        <w:rPr>
          <w:color w:val="000000" w:themeColor="text1"/>
          <w:spacing w:val="6"/>
          <w:sz w:val="20"/>
          <w:szCs w:val="20"/>
          <w:highlight w:val="none"/>
          <w:u w:val="single" w:color="auto"/>
          <w14:textFill>
            <w14:solidFill>
              <w14:schemeClr w14:val="tx1"/>
            </w14:solidFill>
          </w14:textFill>
        </w:rPr>
        <w:t xml:space="preserve">     </w:t>
      </w:r>
      <w:r>
        <w:rPr>
          <w:color w:val="000000" w:themeColor="text1"/>
          <w:spacing w:val="2"/>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应明确一次性支付合同款项的条件）</w:t>
      </w:r>
      <w:r>
        <w:rPr>
          <w:color w:val="000000" w:themeColor="text1"/>
          <w:sz w:val="20"/>
          <w:szCs w:val="20"/>
          <w:highlight w:val="none"/>
          <w:u w:val="single" w:color="auto"/>
          <w14:textFill>
            <w14:solidFill>
              <w14:schemeClr w14:val="tx1"/>
            </w14:solidFill>
          </w14:textFill>
        </w:rPr>
        <w:t xml:space="preserve">                      </w:t>
      </w:r>
    </w:p>
    <w:p w14:paraId="61758FF3">
      <w:pPr>
        <w:pStyle w:val="5"/>
        <w:spacing w:before="130" w:line="303" w:lineRule="auto"/>
        <w:ind w:left="26" w:firstLine="634"/>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分期付款</w:t>
      </w:r>
      <w:r>
        <w:rPr>
          <w:color w:val="000000" w:themeColor="text1"/>
          <w:spacing w:val="-10"/>
          <w:sz w:val="20"/>
          <w:szCs w:val="20"/>
          <w:highlight w:val="none"/>
          <w14:textFill>
            <w14:solidFill>
              <w14:schemeClr w14:val="tx1"/>
            </w14:solidFill>
          </w14:textFill>
        </w:rPr>
        <w:t>：</w:t>
      </w:r>
      <w:r>
        <w:rPr>
          <w:color w:val="000000" w:themeColor="text1"/>
          <w:spacing w:val="92"/>
          <w:sz w:val="20"/>
          <w:szCs w:val="20"/>
          <w:highlight w:val="none"/>
          <w:u w:val="single" w:color="auto"/>
          <w14:textFill>
            <w14:solidFill>
              <w14:schemeClr w14:val="tx1"/>
            </w14:solidFill>
          </w14:textFill>
        </w:rPr>
        <w:t xml:space="preserve"> </w:t>
      </w:r>
      <w:r>
        <w:rPr>
          <w:color w:val="000000" w:themeColor="text1"/>
          <w:spacing w:val="-10"/>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应明确分期支付合同款项的各期比例和支付条件，各期支付条件应</w:t>
      </w:r>
      <w:r>
        <w:rPr>
          <w:color w:val="000000" w:themeColor="text1"/>
          <w:spacing w:val="10"/>
          <w:sz w:val="20"/>
          <w:szCs w:val="20"/>
          <w:highlight w:val="none"/>
          <w:u w:val="single" w:color="auto"/>
          <w14:textFill>
            <w14:solidFill>
              <w14:schemeClr w14:val="tx1"/>
            </w14:solidFill>
          </w14:textFill>
        </w:rPr>
        <w:t>与分期履约验收情况挂钩</w:t>
      </w:r>
      <w:r>
        <w:rPr>
          <w:color w:val="000000" w:themeColor="text1"/>
          <w:spacing w:val="-25"/>
          <w:sz w:val="20"/>
          <w:szCs w:val="20"/>
          <w:highlight w:val="none"/>
          <w:u w:val="single" w:color="auto"/>
          <w14:textFill>
            <w14:solidFill>
              <w14:schemeClr w14:val="tx1"/>
            </w14:solidFill>
          </w14:textFill>
        </w:rPr>
        <w:t>）</w:t>
      </w:r>
      <w:r>
        <w:rPr>
          <w:color w:val="000000" w:themeColor="text1"/>
          <w:spacing w:val="-30"/>
          <w:sz w:val="20"/>
          <w:szCs w:val="20"/>
          <w:highlight w:val="none"/>
          <w:u w:val="single" w:color="auto"/>
          <w14:textFill>
            <w14:solidFill>
              <w14:schemeClr w14:val="tx1"/>
            </w14:solidFill>
          </w14:textFill>
        </w:rPr>
        <w:t xml:space="preserve"> </w:t>
      </w:r>
      <w:r>
        <w:rPr>
          <w:color w:val="000000" w:themeColor="text1"/>
          <w:spacing w:val="-25"/>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其中涉及预付款的</w:t>
      </w:r>
      <w:r>
        <w:rPr>
          <w:color w:val="000000" w:themeColor="text1"/>
          <w:spacing w:val="-25"/>
          <w:sz w:val="20"/>
          <w:szCs w:val="20"/>
          <w:highlight w:val="none"/>
          <w14:textFill>
            <w14:solidFill>
              <w14:schemeClr w14:val="tx1"/>
            </w14:solidFill>
          </w14:textFill>
        </w:rPr>
        <w:t>：</w:t>
      </w:r>
      <w:r>
        <w:rPr>
          <w:color w:val="000000" w:themeColor="text1"/>
          <w:spacing w:val="-37"/>
          <w:sz w:val="20"/>
          <w:szCs w:val="20"/>
          <w:highlight w:val="none"/>
          <w:u w:val="single" w:color="auto"/>
          <w14:textFill>
            <w14:solidFill>
              <w14:schemeClr w14:val="tx1"/>
            </w14:solidFill>
          </w14:textFill>
        </w:rPr>
        <w:t xml:space="preserve"> </w:t>
      </w:r>
      <w:r>
        <w:rPr>
          <w:color w:val="000000" w:themeColor="text1"/>
          <w:spacing w:val="-25"/>
          <w:sz w:val="20"/>
          <w:szCs w:val="20"/>
          <w:highlight w:val="none"/>
          <w:u w:val="single" w:color="auto"/>
          <w14:textFill>
            <w14:solidFill>
              <w14:schemeClr w14:val="tx1"/>
            </w14:solidFill>
          </w14:textFill>
        </w:rPr>
        <w:t>（</w:t>
      </w:r>
      <w:r>
        <w:rPr>
          <w:color w:val="000000" w:themeColor="text1"/>
          <w:spacing w:val="10"/>
          <w:sz w:val="20"/>
          <w:szCs w:val="20"/>
          <w:highlight w:val="none"/>
          <w:u w:val="single" w:color="auto"/>
          <w14:textFill>
            <w14:solidFill>
              <w14:schemeClr w14:val="tx1"/>
            </w14:solidFill>
          </w14:textFill>
        </w:rPr>
        <w:t>应明</w:t>
      </w:r>
      <w:r>
        <w:rPr>
          <w:color w:val="000000" w:themeColor="text1"/>
          <w:spacing w:val="9"/>
          <w:sz w:val="20"/>
          <w:szCs w:val="20"/>
          <w:highlight w:val="none"/>
          <w:u w:val="single" w:color="auto"/>
          <w14:textFill>
            <w14:solidFill>
              <w14:schemeClr w14:val="tx1"/>
            </w14:solidFill>
          </w14:textFill>
        </w:rPr>
        <w:t>确预付款的支付比例和支付条件）</w:t>
      </w:r>
    </w:p>
    <w:p w14:paraId="17376E4B">
      <w:pPr>
        <w:pStyle w:val="5"/>
        <w:spacing w:before="144" w:line="248" w:lineRule="auto"/>
        <w:ind w:left="660"/>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10"/>
          <w:sz w:val="20"/>
          <w:szCs w:val="20"/>
          <w:highlight w:val="none"/>
          <w14:textFill>
            <w14:solidFill>
              <w14:schemeClr w14:val="tx1"/>
            </w14:solidFill>
          </w14:textFill>
        </w:rPr>
        <w:t>o</w:t>
      </w:r>
      <w:r>
        <w:rPr>
          <w:color w:val="000000" w:themeColor="text1"/>
          <w:spacing w:val="10"/>
          <w:sz w:val="20"/>
          <w:szCs w:val="20"/>
          <w:highlight w:val="none"/>
          <w14:textFill>
            <w14:solidFill>
              <w14:schemeClr w14:val="tx1"/>
            </w14:solidFill>
          </w14:textFill>
        </w:rPr>
        <w:t>成本补偿</w:t>
      </w:r>
      <w:r>
        <w:rPr>
          <w:color w:val="000000" w:themeColor="text1"/>
          <w:spacing w:val="-7"/>
          <w:sz w:val="20"/>
          <w:szCs w:val="20"/>
          <w:highlight w:val="none"/>
          <w14:textFill>
            <w14:solidFill>
              <w14:schemeClr w14:val="tx1"/>
            </w14:solidFill>
          </w14:textFill>
        </w:rPr>
        <w:t>：</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7"/>
          <w:sz w:val="20"/>
          <w:szCs w:val="20"/>
          <w:highlight w:val="none"/>
          <w:u w:val="single" w:color="auto"/>
          <w14:textFill>
            <w14:solidFill>
              <w14:schemeClr w14:val="tx1"/>
            </w14:solidFill>
          </w14:textFill>
        </w:rPr>
        <w:t>（</w:t>
      </w:r>
      <w:r>
        <w:rPr>
          <w:color w:val="000000" w:themeColor="text1"/>
          <w:spacing w:val="10"/>
          <w:sz w:val="20"/>
          <w:szCs w:val="20"/>
          <w:highlight w:val="none"/>
          <w:u w:val="single" w:color="auto"/>
          <w14:textFill>
            <w14:solidFill>
              <w14:schemeClr w14:val="tx1"/>
            </w14:solidFill>
          </w14:textFill>
        </w:rPr>
        <w:t>应明确按照成本补偿方式的支付方式和支付</w:t>
      </w:r>
      <w:r>
        <w:rPr>
          <w:color w:val="000000" w:themeColor="text1"/>
          <w:spacing w:val="9"/>
          <w:sz w:val="20"/>
          <w:szCs w:val="20"/>
          <w:highlight w:val="none"/>
          <w:u w:val="single" w:color="auto"/>
          <w14:textFill>
            <w14:solidFill>
              <w14:schemeClr w14:val="tx1"/>
            </w14:solidFill>
          </w14:textFill>
        </w:rPr>
        <w:t>条件）</w:t>
      </w:r>
      <w:r>
        <w:rPr>
          <w:color w:val="000000" w:themeColor="text1"/>
          <w:spacing w:val="1"/>
          <w:sz w:val="20"/>
          <w:szCs w:val="20"/>
          <w:highlight w:val="none"/>
          <w:u w:val="single" w:color="auto"/>
          <w14:textFill>
            <w14:solidFill>
              <w14:schemeClr w14:val="tx1"/>
            </w14:solidFill>
          </w14:textFill>
        </w:rPr>
        <w:t xml:space="preserve">    </w:t>
      </w:r>
    </w:p>
    <w:p w14:paraId="01A74694">
      <w:pPr>
        <w:pStyle w:val="5"/>
        <w:spacing w:before="132" w:line="249" w:lineRule="auto"/>
        <w:ind w:left="660"/>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10"/>
          <w:sz w:val="20"/>
          <w:szCs w:val="20"/>
          <w:highlight w:val="none"/>
          <w14:textFill>
            <w14:solidFill>
              <w14:schemeClr w14:val="tx1"/>
            </w14:solidFill>
          </w14:textFill>
        </w:rPr>
        <w:t>o</w:t>
      </w:r>
      <w:r>
        <w:rPr>
          <w:color w:val="000000" w:themeColor="text1"/>
          <w:spacing w:val="10"/>
          <w:sz w:val="20"/>
          <w:szCs w:val="20"/>
          <w:highlight w:val="none"/>
          <w14:textFill>
            <w14:solidFill>
              <w14:schemeClr w14:val="tx1"/>
            </w14:solidFill>
          </w14:textFill>
        </w:rPr>
        <w:t>绩效激励</w:t>
      </w:r>
      <w:r>
        <w:rPr>
          <w:color w:val="000000" w:themeColor="text1"/>
          <w:spacing w:val="-7"/>
          <w:sz w:val="20"/>
          <w:szCs w:val="20"/>
          <w:highlight w:val="none"/>
          <w14:textFill>
            <w14:solidFill>
              <w14:schemeClr w14:val="tx1"/>
            </w14:solidFill>
          </w14:textFill>
        </w:rPr>
        <w:t>：</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7"/>
          <w:sz w:val="20"/>
          <w:szCs w:val="20"/>
          <w:highlight w:val="none"/>
          <w:u w:val="single" w:color="auto"/>
          <w14:textFill>
            <w14:solidFill>
              <w14:schemeClr w14:val="tx1"/>
            </w14:solidFill>
          </w14:textFill>
        </w:rPr>
        <w:t>（</w:t>
      </w:r>
      <w:r>
        <w:rPr>
          <w:color w:val="000000" w:themeColor="text1"/>
          <w:spacing w:val="10"/>
          <w:sz w:val="20"/>
          <w:szCs w:val="20"/>
          <w:highlight w:val="none"/>
          <w:u w:val="single" w:color="auto"/>
          <w14:textFill>
            <w14:solidFill>
              <w14:schemeClr w14:val="tx1"/>
            </w14:solidFill>
          </w14:textFill>
        </w:rPr>
        <w:t>应明确按照绩效激励方式的支付方式和支付</w:t>
      </w:r>
      <w:r>
        <w:rPr>
          <w:color w:val="000000" w:themeColor="text1"/>
          <w:spacing w:val="9"/>
          <w:sz w:val="20"/>
          <w:szCs w:val="20"/>
          <w:highlight w:val="none"/>
          <w:u w:val="single" w:color="auto"/>
          <w14:textFill>
            <w14:solidFill>
              <w14:schemeClr w14:val="tx1"/>
            </w14:solidFill>
          </w14:textFill>
        </w:rPr>
        <w:t>条件）</w:t>
      </w:r>
      <w:r>
        <w:rPr>
          <w:color w:val="000000" w:themeColor="text1"/>
          <w:spacing w:val="1"/>
          <w:sz w:val="20"/>
          <w:szCs w:val="20"/>
          <w:highlight w:val="none"/>
          <w:u w:val="single" w:color="auto"/>
          <w14:textFill>
            <w14:solidFill>
              <w14:schemeClr w14:val="tx1"/>
            </w14:solidFill>
          </w14:textFill>
        </w:rPr>
        <w:t xml:space="preserve">    </w:t>
      </w:r>
    </w:p>
    <w:p w14:paraId="5121421C">
      <w:pPr>
        <w:pStyle w:val="5"/>
        <w:spacing w:before="140" w:line="228" w:lineRule="auto"/>
        <w:ind w:left="446"/>
        <w:rPr>
          <w:color w:val="000000" w:themeColor="text1"/>
          <w:sz w:val="20"/>
          <w:szCs w:val="20"/>
          <w:highlight w:val="none"/>
          <w14:textFill>
            <w14:solidFill>
              <w14:schemeClr w14:val="tx1"/>
            </w14:solidFill>
          </w14:textFill>
        </w:rPr>
      </w:pPr>
      <w:r>
        <w:rPr>
          <w:b/>
          <w:bCs/>
          <w:color w:val="000000" w:themeColor="text1"/>
          <w:spacing w:val="3"/>
          <w:sz w:val="20"/>
          <w:szCs w:val="20"/>
          <w:highlight w:val="none"/>
          <w14:textFill>
            <w14:solidFill>
              <w14:schemeClr w14:val="tx1"/>
            </w14:solidFill>
          </w14:textFill>
        </w:rPr>
        <w:t>3.</w:t>
      </w:r>
      <w:r>
        <w:rPr>
          <w:color w:val="000000" w:themeColor="text1"/>
          <w:spacing w:val="15"/>
          <w:sz w:val="20"/>
          <w:szCs w:val="20"/>
          <w:highlight w:val="none"/>
          <w14:textFill>
            <w14:solidFill>
              <w14:schemeClr w14:val="tx1"/>
            </w14:solidFill>
          </w14:textFill>
        </w:rPr>
        <w:t xml:space="preserve"> </w:t>
      </w:r>
      <w:r>
        <w:rPr>
          <w:b/>
          <w:bCs/>
          <w:color w:val="000000" w:themeColor="text1"/>
          <w:spacing w:val="3"/>
          <w:sz w:val="20"/>
          <w:szCs w:val="20"/>
          <w:highlight w:val="none"/>
          <w14:textFill>
            <w14:solidFill>
              <w14:schemeClr w14:val="tx1"/>
            </w14:solidFill>
          </w14:textFill>
        </w:rPr>
        <w:t>合同履行</w:t>
      </w:r>
    </w:p>
    <w:p w14:paraId="06DF267F">
      <w:pPr>
        <w:pStyle w:val="5"/>
        <w:spacing w:before="150" w:line="228" w:lineRule="auto"/>
        <w:ind w:left="452"/>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（1）起始日期：</w:t>
      </w:r>
      <w:r>
        <w:rPr>
          <w:color w:val="000000" w:themeColor="text1"/>
          <w:spacing w:val="3"/>
          <w:sz w:val="20"/>
          <w:szCs w:val="20"/>
          <w:highlight w:val="none"/>
          <w:u w:val="single" w:color="auto"/>
          <w14:textFill>
            <w14:solidFill>
              <w14:schemeClr w14:val="tx1"/>
            </w14:solidFill>
          </w14:textFill>
        </w:rPr>
        <w:t xml:space="preserve">    </w:t>
      </w:r>
      <w:r>
        <w:rPr>
          <w:color w:val="000000" w:themeColor="text1"/>
          <w:spacing w:val="-91"/>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年</w:t>
      </w:r>
      <w:r>
        <w:rPr>
          <w:color w:val="000000" w:themeColor="text1"/>
          <w:spacing w:val="-98"/>
          <w:sz w:val="20"/>
          <w:szCs w:val="20"/>
          <w:highlight w:val="none"/>
          <w14:textFill>
            <w14:solidFill>
              <w14:schemeClr w14:val="tx1"/>
            </w14:solidFill>
          </w14:textFill>
        </w:rPr>
        <w:t xml:space="preserve"> </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87"/>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月</w:t>
      </w:r>
      <w:r>
        <w:rPr>
          <w:color w:val="000000" w:themeColor="text1"/>
          <w:spacing w:val="3"/>
          <w:sz w:val="20"/>
          <w:szCs w:val="20"/>
          <w:highlight w:val="none"/>
          <w:u w:val="single" w:color="auto"/>
          <w14:textFill>
            <w14:solidFill>
              <w14:schemeClr w14:val="tx1"/>
            </w14:solidFill>
          </w14:textFill>
        </w:rPr>
        <w:t xml:space="preserve">   </w:t>
      </w:r>
      <w:r>
        <w:rPr>
          <w:color w:val="000000" w:themeColor="text1"/>
          <w:spacing w:val="-55"/>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日，完成日期：</w:t>
      </w:r>
      <w:r>
        <w:rPr>
          <w:color w:val="000000" w:themeColor="text1"/>
          <w:spacing w:val="3"/>
          <w:sz w:val="20"/>
          <w:szCs w:val="20"/>
          <w:highlight w:val="none"/>
          <w:u w:val="single" w:color="auto"/>
          <w14:textFill>
            <w14:solidFill>
              <w14:schemeClr w14:val="tx1"/>
            </w14:solidFill>
          </w14:textFill>
        </w:rPr>
        <w:t xml:space="preserve">   </w:t>
      </w:r>
      <w:r>
        <w:rPr>
          <w:color w:val="000000" w:themeColor="text1"/>
          <w:spacing w:val="2"/>
          <w:sz w:val="20"/>
          <w:szCs w:val="20"/>
          <w:highlight w:val="none"/>
          <w:u w:val="single" w:color="auto"/>
          <w14:textFill>
            <w14:solidFill>
              <w14:schemeClr w14:val="tx1"/>
            </w14:solidFill>
          </w14:textFill>
        </w:rPr>
        <w:t xml:space="preserve"> </w:t>
      </w:r>
      <w:r>
        <w:rPr>
          <w:color w:val="000000" w:themeColor="text1"/>
          <w:spacing w:val="-91"/>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年</w:t>
      </w:r>
      <w:r>
        <w:rPr>
          <w:color w:val="000000" w:themeColor="text1"/>
          <w:spacing w:val="-98"/>
          <w:sz w:val="20"/>
          <w:szCs w:val="20"/>
          <w:highlight w:val="none"/>
          <w14:textFill>
            <w14:solidFill>
              <w14:schemeClr w14:val="tx1"/>
            </w14:solidFill>
          </w14:textFill>
        </w:rPr>
        <w:t xml:space="preserve"> </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87"/>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月</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54"/>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日。</w:t>
      </w:r>
    </w:p>
    <w:p w14:paraId="2C5EFFCC">
      <w:pPr>
        <w:pStyle w:val="5"/>
        <w:spacing w:before="154" w:line="230" w:lineRule="auto"/>
        <w:ind w:left="452"/>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（2）履约地点：</w:t>
      </w:r>
      <w:r>
        <w:rPr>
          <w:color w:val="000000" w:themeColor="text1"/>
          <w:sz w:val="20"/>
          <w:szCs w:val="20"/>
          <w:highlight w:val="none"/>
          <w:u w:val="single" w:color="auto"/>
          <w14:textFill>
            <w14:solidFill>
              <w14:schemeClr w14:val="tx1"/>
            </w14:solidFill>
          </w14:textFill>
        </w:rPr>
        <w:t xml:space="preserve">                               </w:t>
      </w:r>
    </w:p>
    <w:p w14:paraId="41500963">
      <w:pPr>
        <w:pStyle w:val="5"/>
        <w:spacing w:before="144" w:line="269" w:lineRule="exact"/>
        <w:ind w:left="452"/>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（3）履约担保：是否收取履约保证金：</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09AB3741">
      <w:pPr>
        <w:pStyle w:val="5"/>
        <w:spacing w:before="137" w:line="228" w:lineRule="auto"/>
        <w:ind w:left="89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收取履约保证金形式：</w:t>
      </w:r>
      <w:r>
        <w:rPr>
          <w:color w:val="000000" w:themeColor="text1"/>
          <w:sz w:val="20"/>
          <w:szCs w:val="20"/>
          <w:highlight w:val="none"/>
          <w:u w:val="single" w:color="auto"/>
          <w14:textFill>
            <w14:solidFill>
              <w14:schemeClr w14:val="tx1"/>
            </w14:solidFill>
          </w14:textFill>
        </w:rPr>
        <w:t xml:space="preserve">                              </w:t>
      </w:r>
    </w:p>
    <w:p w14:paraId="6D50E977">
      <w:pPr>
        <w:pStyle w:val="5"/>
        <w:spacing w:before="154" w:line="228" w:lineRule="auto"/>
        <w:ind w:left="86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收取履约保证金金额：</w:t>
      </w:r>
      <w:r>
        <w:rPr>
          <w:color w:val="000000" w:themeColor="text1"/>
          <w:sz w:val="20"/>
          <w:szCs w:val="20"/>
          <w:highlight w:val="none"/>
          <w:u w:val="single" w:color="auto"/>
          <w14:textFill>
            <w14:solidFill>
              <w14:schemeClr w14:val="tx1"/>
            </w14:solidFill>
          </w14:textFill>
        </w:rPr>
        <w:t xml:space="preserve">                              </w:t>
      </w:r>
    </w:p>
    <w:p w14:paraId="3FC14352">
      <w:pPr>
        <w:pStyle w:val="5"/>
        <w:spacing w:before="154" w:line="228" w:lineRule="auto"/>
        <w:ind w:left="86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履约担保期限：</w:t>
      </w:r>
      <w:r>
        <w:rPr>
          <w:color w:val="000000" w:themeColor="text1"/>
          <w:sz w:val="20"/>
          <w:szCs w:val="20"/>
          <w:highlight w:val="none"/>
          <w:u w:val="single" w:color="auto"/>
          <w14:textFill>
            <w14:solidFill>
              <w14:schemeClr w14:val="tx1"/>
            </w14:solidFill>
          </w14:textFill>
        </w:rPr>
        <w:t xml:space="preserve">                                    </w:t>
      </w:r>
    </w:p>
    <w:p w14:paraId="1E5219B3">
      <w:pPr>
        <w:pStyle w:val="5"/>
        <w:spacing w:before="152" w:line="228" w:lineRule="auto"/>
        <w:ind w:left="452"/>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（4）分期履行要求：</w:t>
      </w:r>
      <w:r>
        <w:rPr>
          <w:color w:val="000000" w:themeColor="text1"/>
          <w:spacing w:val="4"/>
          <w:sz w:val="20"/>
          <w:szCs w:val="20"/>
          <w:highlight w:val="none"/>
          <w:u w:val="single" w:color="auto"/>
          <w14:textFill>
            <w14:solidFill>
              <w14:schemeClr w14:val="tx1"/>
            </w14:solidFill>
          </w14:textFill>
        </w:rPr>
        <w:t xml:space="preserve">                                           </w:t>
      </w:r>
      <w:r>
        <w:rPr>
          <w:color w:val="000000" w:themeColor="text1"/>
          <w:spacing w:val="3"/>
          <w:sz w:val="20"/>
          <w:szCs w:val="20"/>
          <w:highlight w:val="none"/>
          <w:u w:val="single" w:color="auto"/>
          <w14:textFill>
            <w14:solidFill>
              <w14:schemeClr w14:val="tx1"/>
            </w14:solidFill>
          </w14:textFill>
        </w:rPr>
        <w:t xml:space="preserve">              </w:t>
      </w:r>
    </w:p>
    <w:p w14:paraId="0345306F">
      <w:pPr>
        <w:pStyle w:val="5"/>
        <w:spacing w:before="153" w:line="228" w:lineRule="auto"/>
        <w:ind w:left="452"/>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（5）风险处置措施和替代方案：</w:t>
      </w:r>
      <w:r>
        <w:rPr>
          <w:color w:val="000000" w:themeColor="text1"/>
          <w:spacing w:val="4"/>
          <w:sz w:val="20"/>
          <w:szCs w:val="20"/>
          <w:highlight w:val="none"/>
          <w:u w:val="single" w:color="auto"/>
          <w14:textFill>
            <w14:solidFill>
              <w14:schemeClr w14:val="tx1"/>
            </w14:solidFill>
          </w14:textFill>
        </w:rPr>
        <w:t xml:space="preserve">                                               </w:t>
      </w:r>
    </w:p>
    <w:p w14:paraId="797049DE">
      <w:pPr>
        <w:pStyle w:val="5"/>
        <w:spacing w:before="154" w:line="228" w:lineRule="auto"/>
        <w:ind w:left="441"/>
        <w:rPr>
          <w:color w:val="000000" w:themeColor="text1"/>
          <w:sz w:val="20"/>
          <w:szCs w:val="20"/>
          <w:highlight w:val="none"/>
          <w14:textFill>
            <w14:solidFill>
              <w14:schemeClr w14:val="tx1"/>
            </w14:solidFill>
          </w14:textFill>
        </w:rPr>
      </w:pPr>
      <w:r>
        <w:rPr>
          <w:b/>
          <w:bCs/>
          <w:color w:val="000000" w:themeColor="text1"/>
          <w:spacing w:val="5"/>
          <w:sz w:val="20"/>
          <w:szCs w:val="20"/>
          <w:highlight w:val="none"/>
          <w14:textFill>
            <w14:solidFill>
              <w14:schemeClr w14:val="tx1"/>
            </w14:solidFill>
          </w14:textFill>
        </w:rPr>
        <w:t>4.</w:t>
      </w:r>
      <w:r>
        <w:rPr>
          <w:color w:val="000000" w:themeColor="text1"/>
          <w:spacing w:val="5"/>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合同验收</w:t>
      </w:r>
    </w:p>
    <w:p w14:paraId="47324BF5">
      <w:pPr>
        <w:pStyle w:val="5"/>
        <w:spacing w:before="142" w:line="303" w:lineRule="auto"/>
        <w:ind w:left="966" w:right="3188" w:hanging="51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（1）验收组织方式：</w:t>
      </w: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 xml:space="preserve">自行组织 </w:t>
      </w: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委托第三方组织验收主体：</w:t>
      </w:r>
      <w:r>
        <w:rPr>
          <w:color w:val="000000" w:themeColor="text1"/>
          <w:sz w:val="20"/>
          <w:szCs w:val="20"/>
          <w:highlight w:val="none"/>
          <w:u w:val="single" w:color="auto"/>
          <w14:textFill>
            <w14:solidFill>
              <w14:schemeClr w14:val="tx1"/>
            </w14:solidFill>
          </w14:textFill>
        </w:rPr>
        <w:t xml:space="preserve">                   </w:t>
      </w:r>
    </w:p>
    <w:p w14:paraId="300F1C9E">
      <w:pPr>
        <w:pStyle w:val="5"/>
        <w:spacing w:before="146" w:line="269" w:lineRule="exact"/>
        <w:ind w:left="865"/>
        <w:rPr>
          <w:color w:val="000000" w:themeColor="text1"/>
          <w:sz w:val="20"/>
          <w:szCs w:val="20"/>
          <w:highlight w:val="none"/>
          <w14:textFill>
            <w14:solidFill>
              <w14:schemeClr w14:val="tx1"/>
            </w14:solidFill>
          </w14:textFill>
        </w:rPr>
      </w:pPr>
      <w:r>
        <w:rPr>
          <w:color w:val="000000" w:themeColor="text1"/>
          <w:spacing w:val="9"/>
          <w:position w:val="1"/>
          <w:sz w:val="20"/>
          <w:szCs w:val="20"/>
          <w:highlight w:val="none"/>
          <w14:textFill>
            <w14:solidFill>
              <w14:schemeClr w14:val="tx1"/>
            </w14:solidFill>
          </w14:textFill>
        </w:rPr>
        <w:t>是否邀请本项目的其他供应商参加验收：</w:t>
      </w:r>
      <w:r>
        <w:rPr>
          <w:rFonts w:ascii="Wingdings" w:hAnsi="Wingdings" w:eastAsia="Wingdings" w:cs="Wingdings"/>
          <w:color w:val="000000" w:themeColor="text1"/>
          <w:spacing w:val="9"/>
          <w:position w:val="1"/>
          <w:sz w:val="20"/>
          <w:szCs w:val="20"/>
          <w:highlight w:val="none"/>
          <w14:textFill>
            <w14:solidFill>
              <w14:schemeClr w14:val="tx1"/>
            </w14:solidFill>
          </w14:textFill>
        </w:rPr>
        <w:t>o</w:t>
      </w:r>
      <w:r>
        <w:rPr>
          <w:color w:val="000000" w:themeColor="text1"/>
          <w:spacing w:val="9"/>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4D01E074">
      <w:pPr>
        <w:pStyle w:val="5"/>
        <w:spacing w:before="130" w:line="269" w:lineRule="exact"/>
        <w:ind w:left="865"/>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是否邀请专家参加验收：</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208FD98C">
      <w:pPr>
        <w:pStyle w:val="5"/>
        <w:spacing w:before="132" w:line="269" w:lineRule="exact"/>
        <w:ind w:left="865"/>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是否邀请服务对象参加验收：</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466595D3">
      <w:pPr>
        <w:pStyle w:val="5"/>
        <w:spacing w:before="131" w:line="269" w:lineRule="exact"/>
        <w:ind w:left="865"/>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是否邀请第三方检测机构参加验收：</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78A14253">
      <w:pPr>
        <w:pStyle w:val="5"/>
        <w:spacing w:before="129" w:line="249" w:lineRule="auto"/>
        <w:ind w:left="86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是否进行抽查检测：</w:t>
      </w:r>
      <w:r>
        <w:rPr>
          <w:rFonts w:ascii="Wingdings" w:hAnsi="Wingdings" w:eastAsia="Wingdings" w:cs="Wingdings"/>
          <w:color w:val="000000" w:themeColor="text1"/>
          <w:spacing w:val="8"/>
          <w:sz w:val="20"/>
          <w:szCs w:val="20"/>
          <w:highlight w:val="none"/>
          <w14:textFill>
            <w14:solidFill>
              <w14:schemeClr w14:val="tx1"/>
            </w14:solidFill>
          </w14:textFill>
        </w:rPr>
        <w:t>o</w:t>
      </w:r>
      <w:r>
        <w:rPr>
          <w:color w:val="000000" w:themeColor="text1"/>
          <w:spacing w:val="8"/>
          <w:sz w:val="20"/>
          <w:szCs w:val="20"/>
          <w:highlight w:val="none"/>
          <w14:textFill>
            <w14:solidFill>
              <w14:schemeClr w14:val="tx1"/>
            </w14:solidFill>
          </w14:textFill>
        </w:rPr>
        <w:t>是，抽查比例：</w:t>
      </w:r>
      <w:r>
        <w:rPr>
          <w:color w:val="000000" w:themeColor="text1"/>
          <w:spacing w:val="8"/>
          <w:sz w:val="20"/>
          <w:szCs w:val="20"/>
          <w:highlight w:val="none"/>
          <w:u w:val="single" w:color="auto"/>
          <w14:textFill>
            <w14:solidFill>
              <w14:schemeClr w14:val="tx1"/>
            </w14:solidFill>
          </w14:textFill>
        </w:rPr>
        <w:t xml:space="preserve">       </w:t>
      </w:r>
      <w:r>
        <w:rPr>
          <w:color w:val="000000" w:themeColor="text1"/>
          <w:spacing w:val="7"/>
          <w:sz w:val="20"/>
          <w:szCs w:val="20"/>
          <w:highlight w:val="none"/>
          <w:u w:val="single" w:color="auto"/>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 xml:space="preserve"> </w:t>
      </w:r>
      <w:r>
        <w:rPr>
          <w:rFonts w:ascii="Wingdings" w:hAnsi="Wingdings" w:eastAsia="Wingdings" w:cs="Wingdings"/>
          <w:color w:val="000000" w:themeColor="text1"/>
          <w:spacing w:val="7"/>
          <w:sz w:val="20"/>
          <w:szCs w:val="20"/>
          <w:highlight w:val="none"/>
          <w14:textFill>
            <w14:solidFill>
              <w14:schemeClr w14:val="tx1"/>
            </w14:solidFill>
          </w14:textFill>
        </w:rPr>
        <w:t>o</w:t>
      </w:r>
      <w:r>
        <w:rPr>
          <w:color w:val="000000" w:themeColor="text1"/>
          <w:spacing w:val="7"/>
          <w:sz w:val="20"/>
          <w:szCs w:val="20"/>
          <w:highlight w:val="none"/>
          <w14:textFill>
            <w14:solidFill>
              <w14:schemeClr w14:val="tx1"/>
            </w14:solidFill>
          </w14:textFill>
        </w:rPr>
        <w:t>否</w:t>
      </w:r>
    </w:p>
    <w:p w14:paraId="23534CDB">
      <w:pPr>
        <w:pStyle w:val="5"/>
        <w:spacing w:before="132" w:line="370" w:lineRule="auto"/>
        <w:ind w:left="2971" w:right="959" w:hanging="2106"/>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是否存在破坏性检测：</w:t>
      </w:r>
      <w:r>
        <w:rPr>
          <w:rFonts w:ascii="Wingdings" w:hAnsi="Wingdings" w:eastAsia="Wingdings" w:cs="Wingdings"/>
          <w:color w:val="000000" w:themeColor="text1"/>
          <w:spacing w:val="11"/>
          <w:sz w:val="20"/>
          <w:szCs w:val="20"/>
          <w:highlight w:val="none"/>
          <w14:textFill>
            <w14:solidFill>
              <w14:schemeClr w14:val="tx1"/>
            </w14:solidFill>
          </w14:textFill>
        </w:rPr>
        <w:t>o</w:t>
      </w:r>
      <w:r>
        <w:rPr>
          <w:color w:val="000000" w:themeColor="text1"/>
          <w:spacing w:val="11"/>
          <w:sz w:val="20"/>
          <w:szCs w:val="20"/>
          <w:highlight w:val="none"/>
          <w14:textFill>
            <w14:solidFill>
              <w14:schemeClr w14:val="tx1"/>
            </w14:solidFill>
          </w14:textFill>
        </w:rPr>
        <w:t>是</w:t>
      </w:r>
      <w:r>
        <w:rPr>
          <w:color w:val="000000" w:themeColor="text1"/>
          <w:spacing w:val="-48"/>
          <w:w w:val="91"/>
          <w:sz w:val="20"/>
          <w:szCs w:val="20"/>
          <w:highlight w:val="none"/>
          <w14:textFill>
            <w14:solidFill>
              <w14:schemeClr w14:val="tx1"/>
            </w14:solidFill>
          </w14:textFill>
        </w:rPr>
        <w:t>，</w:t>
      </w:r>
      <w:r>
        <w:rPr>
          <w:color w:val="000000" w:themeColor="text1"/>
          <w:spacing w:val="-48"/>
          <w:w w:val="91"/>
          <w:sz w:val="20"/>
          <w:szCs w:val="20"/>
          <w:highlight w:val="none"/>
          <w:u w:val="single" w:color="auto"/>
          <w14:textFill>
            <w14:solidFill>
              <w14:schemeClr w14:val="tx1"/>
            </w14:solidFill>
          </w14:textFill>
        </w:rPr>
        <w:t>（</w:t>
      </w:r>
      <w:r>
        <w:rPr>
          <w:color w:val="000000" w:themeColor="text1"/>
          <w:spacing w:val="11"/>
          <w:sz w:val="20"/>
          <w:szCs w:val="20"/>
          <w:highlight w:val="none"/>
          <w:u w:val="single" w:color="auto"/>
          <w14:textFill>
            <w14:solidFill>
              <w14:schemeClr w14:val="tx1"/>
            </w14:solidFill>
          </w14:textFill>
        </w:rPr>
        <w:t>应明确对被破坏的检测产品的处理方式）</w:t>
      </w:r>
      <w:r>
        <w:rPr>
          <w:color w:val="000000" w:themeColor="text1"/>
          <w:spacing w:val="3"/>
          <w:sz w:val="20"/>
          <w:szCs w:val="20"/>
          <w:highlight w:val="none"/>
          <w14:textFill>
            <w14:solidFill>
              <w14:schemeClr w14:val="tx1"/>
            </w14:solidFill>
          </w14:textFill>
        </w:rPr>
        <w:t xml:space="preserve"> </w:t>
      </w:r>
      <w:r>
        <w:rPr>
          <w:rFonts w:ascii="Wingdings" w:hAnsi="Wingdings" w:eastAsia="Wingdings" w:cs="Wingdings"/>
          <w:color w:val="000000" w:themeColor="text1"/>
          <w:sz w:val="20"/>
          <w:szCs w:val="20"/>
          <w:highlight w:val="none"/>
          <w14:textFill>
            <w14:solidFill>
              <w14:schemeClr w14:val="tx1"/>
            </w14:solidFill>
          </w14:textFill>
        </w:rPr>
        <w:t>o</w:t>
      </w:r>
      <w:r>
        <w:rPr>
          <w:color w:val="000000" w:themeColor="text1"/>
          <w:sz w:val="20"/>
          <w:szCs w:val="20"/>
          <w:highlight w:val="none"/>
          <w14:textFill>
            <w14:solidFill>
              <w14:schemeClr w14:val="tx1"/>
            </w14:solidFill>
          </w14:textFill>
        </w:rPr>
        <w:t>否</w:t>
      </w:r>
    </w:p>
    <w:p w14:paraId="60918407">
      <w:pPr>
        <w:pStyle w:val="5"/>
        <w:spacing w:before="5" w:line="228" w:lineRule="auto"/>
        <w:ind w:left="86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验收组织的其他事项：</w:t>
      </w:r>
      <w:r>
        <w:rPr>
          <w:color w:val="000000" w:themeColor="text1"/>
          <w:sz w:val="20"/>
          <w:szCs w:val="20"/>
          <w:highlight w:val="none"/>
          <w:u w:val="single" w:color="auto"/>
          <w14:textFill>
            <w14:solidFill>
              <w14:schemeClr w14:val="tx1"/>
            </w14:solidFill>
          </w14:textFill>
        </w:rPr>
        <w:t xml:space="preserve">                 </w:t>
      </w:r>
    </w:p>
    <w:p w14:paraId="7BC77232">
      <w:pPr>
        <w:pStyle w:val="5"/>
        <w:spacing w:before="154" w:line="227" w:lineRule="auto"/>
        <w:ind w:right="4"/>
        <w:jc w:val="right"/>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（2）履约验收时间</w:t>
      </w:r>
      <w:r>
        <w:rPr>
          <w:color w:val="000000" w:themeColor="text1"/>
          <w:spacing w:val="-52"/>
          <w:sz w:val="20"/>
          <w:szCs w:val="20"/>
          <w:highlight w:val="none"/>
          <w14:textFill>
            <w14:solidFill>
              <w14:schemeClr w14:val="tx1"/>
            </w14:solidFill>
          </w14:textFill>
        </w:rPr>
        <w:t>：</w:t>
      </w:r>
      <w:r>
        <w:rPr>
          <w:color w:val="000000" w:themeColor="text1"/>
          <w:spacing w:val="-52"/>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计划于何时验收/供应商提出验收申请之日起   日内组织验收）</w:t>
      </w:r>
    </w:p>
    <w:p w14:paraId="361E17F6">
      <w:pPr>
        <w:spacing w:line="227" w:lineRule="auto"/>
        <w:rPr>
          <w:color w:val="000000" w:themeColor="text1"/>
          <w:sz w:val="20"/>
          <w:szCs w:val="20"/>
          <w:highlight w:val="none"/>
          <w14:textFill>
            <w14:solidFill>
              <w14:schemeClr w14:val="tx1"/>
            </w14:solidFill>
          </w14:textFill>
        </w:rPr>
        <w:sectPr>
          <w:footerReference r:id="rId65" w:type="default"/>
          <w:pgSz w:w="11906" w:h="16839"/>
          <w:pgMar w:top="400" w:right="1714" w:bottom="1168" w:left="1785" w:header="0" w:footer="934" w:gutter="0"/>
          <w:pgNumType w:fmt="decimal"/>
          <w:cols w:space="720" w:num="1"/>
        </w:sectPr>
      </w:pPr>
    </w:p>
    <w:p w14:paraId="7E54433A">
      <w:pPr>
        <w:spacing w:line="275" w:lineRule="auto"/>
        <w:rPr>
          <w:rFonts w:ascii="Arial"/>
          <w:color w:val="000000" w:themeColor="text1"/>
          <w:sz w:val="21"/>
          <w:highlight w:val="none"/>
          <w14:textFill>
            <w14:solidFill>
              <w14:schemeClr w14:val="tx1"/>
            </w14:solidFill>
          </w14:textFill>
        </w:rPr>
      </w:pPr>
    </w:p>
    <w:p w14:paraId="0BAA6E2D">
      <w:pPr>
        <w:spacing w:line="275" w:lineRule="auto"/>
        <w:rPr>
          <w:rFonts w:ascii="Arial"/>
          <w:color w:val="000000" w:themeColor="text1"/>
          <w:sz w:val="21"/>
          <w:highlight w:val="none"/>
          <w14:textFill>
            <w14:solidFill>
              <w14:schemeClr w14:val="tx1"/>
            </w14:solidFill>
          </w14:textFill>
        </w:rPr>
      </w:pPr>
    </w:p>
    <w:p w14:paraId="57E9DAED">
      <w:pPr>
        <w:spacing w:line="275" w:lineRule="auto"/>
        <w:rPr>
          <w:rFonts w:ascii="Arial"/>
          <w:color w:val="000000" w:themeColor="text1"/>
          <w:sz w:val="21"/>
          <w:highlight w:val="none"/>
          <w14:textFill>
            <w14:solidFill>
              <w14:schemeClr w14:val="tx1"/>
            </w14:solidFill>
          </w14:textFill>
        </w:rPr>
      </w:pPr>
    </w:p>
    <w:p w14:paraId="4E16582B">
      <w:pPr>
        <w:spacing w:line="275" w:lineRule="auto"/>
        <w:rPr>
          <w:rFonts w:ascii="Arial"/>
          <w:color w:val="000000" w:themeColor="text1"/>
          <w:sz w:val="21"/>
          <w:highlight w:val="none"/>
          <w14:textFill>
            <w14:solidFill>
              <w14:schemeClr w14:val="tx1"/>
            </w14:solidFill>
          </w14:textFill>
        </w:rPr>
      </w:pPr>
    </w:p>
    <w:p w14:paraId="3AB051BC">
      <w:pPr>
        <w:pStyle w:val="5"/>
        <w:spacing w:before="65" w:line="270" w:lineRule="exact"/>
        <w:ind w:left="452"/>
        <w:rPr>
          <w:color w:val="000000" w:themeColor="text1"/>
          <w:sz w:val="20"/>
          <w:szCs w:val="20"/>
          <w:highlight w:val="none"/>
          <w14:textFill>
            <w14:solidFill>
              <w14:schemeClr w14:val="tx1"/>
            </w14:solidFill>
          </w14:textFill>
        </w:rPr>
      </w:pPr>
      <w:r>
        <w:rPr>
          <w:color w:val="000000" w:themeColor="text1"/>
          <w:spacing w:val="8"/>
          <w:position w:val="1"/>
          <w:sz w:val="20"/>
          <w:szCs w:val="20"/>
          <w:highlight w:val="none"/>
          <w14:textFill>
            <w14:solidFill>
              <w14:schemeClr w14:val="tx1"/>
            </w14:solidFill>
          </w14:textFill>
        </w:rPr>
        <w:t>（3）履约验收方式：</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一次性验收</w:t>
      </w:r>
    </w:p>
    <w:p w14:paraId="3D3FF92C">
      <w:pPr>
        <w:pStyle w:val="5"/>
        <w:spacing w:before="131" w:line="249" w:lineRule="auto"/>
        <w:ind w:left="2446"/>
        <w:rPr>
          <w:color w:val="000000" w:themeColor="text1"/>
          <w:sz w:val="20"/>
          <w:szCs w:val="20"/>
          <w:highlight w:val="none"/>
          <w14:textFill>
            <w14:solidFill>
              <w14:schemeClr w14:val="tx1"/>
            </w14:solidFill>
          </w14:textFill>
        </w:rPr>
      </w:pPr>
      <w:r>
        <w:rPr>
          <w:rFonts w:ascii="Wingdings" w:hAnsi="Wingdings" w:eastAsia="Wingdings" w:cs="Wingdings"/>
          <w:color w:val="000000" w:themeColor="text1"/>
          <w:spacing w:val="9"/>
          <w:sz w:val="20"/>
          <w:szCs w:val="20"/>
          <w:highlight w:val="none"/>
          <w14:textFill>
            <w14:solidFill>
              <w14:schemeClr w14:val="tx1"/>
            </w14:solidFill>
          </w14:textFill>
        </w:rPr>
        <w:t>o</w:t>
      </w:r>
      <w:r>
        <w:rPr>
          <w:color w:val="000000" w:themeColor="text1"/>
          <w:spacing w:val="9"/>
          <w:sz w:val="20"/>
          <w:szCs w:val="20"/>
          <w:highlight w:val="none"/>
          <w14:textFill>
            <w14:solidFill>
              <w14:schemeClr w14:val="tx1"/>
            </w14:solidFill>
          </w14:textFill>
        </w:rPr>
        <w:t>分期/分项验收</w:t>
      </w:r>
      <w:r>
        <w:rPr>
          <w:color w:val="000000" w:themeColor="text1"/>
          <w:spacing w:val="-1"/>
          <w:sz w:val="20"/>
          <w:szCs w:val="20"/>
          <w:highlight w:val="none"/>
          <w14:textFill>
            <w14:solidFill>
              <w14:schemeClr w14:val="tx1"/>
            </w14:solidFill>
          </w14:textFill>
        </w:rPr>
        <w:t>：</w:t>
      </w:r>
      <w:r>
        <w:rPr>
          <w:color w:val="000000" w:themeColor="text1"/>
          <w:spacing w:val="10"/>
          <w:sz w:val="20"/>
          <w:szCs w:val="20"/>
          <w:highlight w:val="none"/>
          <w:u w:val="single" w:color="auto"/>
          <w14:textFill>
            <w14:solidFill>
              <w14:schemeClr w14:val="tx1"/>
            </w14:solidFill>
          </w14:textFill>
        </w:rPr>
        <w:t xml:space="preserve"> </w:t>
      </w:r>
      <w:r>
        <w:rPr>
          <w:color w:val="000000" w:themeColor="text1"/>
          <w:spacing w:val="-1"/>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应明确分期/分项验收的工作安排）</w:t>
      </w:r>
      <w:r>
        <w:rPr>
          <w:color w:val="000000" w:themeColor="text1"/>
          <w:sz w:val="20"/>
          <w:szCs w:val="20"/>
          <w:highlight w:val="none"/>
          <w:u w:val="single" w:color="auto"/>
          <w14:textFill>
            <w14:solidFill>
              <w14:schemeClr w14:val="tx1"/>
            </w14:solidFill>
          </w14:textFill>
        </w:rPr>
        <w:t xml:space="preserve">   </w:t>
      </w:r>
    </w:p>
    <w:p w14:paraId="50C1D50E">
      <w:pPr>
        <w:pStyle w:val="5"/>
        <w:spacing w:before="136"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（4）履约验收程序：</w:t>
      </w:r>
      <w:r>
        <w:rPr>
          <w:color w:val="000000" w:themeColor="text1"/>
          <w:sz w:val="20"/>
          <w:szCs w:val="20"/>
          <w:highlight w:val="none"/>
          <w:u w:val="single" w:color="auto"/>
          <w14:textFill>
            <w14:solidFill>
              <w14:schemeClr w14:val="tx1"/>
            </w14:solidFill>
          </w14:textFill>
        </w:rPr>
        <w:t xml:space="preserve">                                            </w:t>
      </w:r>
    </w:p>
    <w:p w14:paraId="37BF5FA7">
      <w:pPr>
        <w:pStyle w:val="5"/>
        <w:spacing w:before="155" w:line="298" w:lineRule="auto"/>
        <w:ind w:left="21" w:right="14" w:firstLine="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（5）履约验收的内容</w:t>
      </w:r>
      <w:r>
        <w:rPr>
          <w:color w:val="000000" w:themeColor="text1"/>
          <w:spacing w:val="-20"/>
          <w:sz w:val="20"/>
          <w:szCs w:val="20"/>
          <w:highlight w:val="none"/>
          <w14:textFill>
            <w14:solidFill>
              <w14:schemeClr w14:val="tx1"/>
            </w14:solidFill>
          </w14:textFill>
        </w:rPr>
        <w:t>：</w:t>
      </w:r>
      <w:r>
        <w:rPr>
          <w:color w:val="000000" w:themeColor="text1"/>
          <w:spacing w:val="-13"/>
          <w:sz w:val="20"/>
          <w:szCs w:val="20"/>
          <w:highlight w:val="none"/>
          <w:u w:val="single" w:color="auto"/>
          <w14:textFill>
            <w14:solidFill>
              <w14:schemeClr w14:val="tx1"/>
            </w14:solidFill>
          </w14:textFill>
        </w:rPr>
        <w:t xml:space="preserve"> </w:t>
      </w:r>
      <w:r>
        <w:rPr>
          <w:color w:val="000000" w:themeColor="text1"/>
          <w:spacing w:val="-20"/>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应当包括每一项技术和商务要求的履约情况</w:t>
      </w:r>
      <w:r>
        <w:rPr>
          <w:color w:val="000000" w:themeColor="text1"/>
          <w:spacing w:val="8"/>
          <w:sz w:val="20"/>
          <w:szCs w:val="20"/>
          <w:highlight w:val="none"/>
          <w:u w:val="single" w:color="auto"/>
          <w14:textFill>
            <w14:solidFill>
              <w14:schemeClr w14:val="tx1"/>
            </w14:solidFill>
          </w14:textFill>
        </w:rPr>
        <w:t>，特别是落实政</w:t>
      </w:r>
      <w:r>
        <w:rPr>
          <w:color w:val="000000" w:themeColor="text1"/>
          <w:spacing w:val="9"/>
          <w:sz w:val="20"/>
          <w:szCs w:val="20"/>
          <w:highlight w:val="none"/>
          <w:u w:val="single" w:color="auto"/>
          <w14:textFill>
            <w14:solidFill>
              <w14:schemeClr w14:val="tx1"/>
            </w14:solidFill>
          </w14:textFill>
        </w:rPr>
        <w:t>府采购扶持中小企业，支持绿色发展和乡村振兴等政策情况）</w:t>
      </w:r>
      <w:r>
        <w:rPr>
          <w:color w:val="000000" w:themeColor="text1"/>
          <w:sz w:val="20"/>
          <w:szCs w:val="20"/>
          <w:highlight w:val="none"/>
          <w:u w:val="single" w:color="auto"/>
          <w14:textFill>
            <w14:solidFill>
              <w14:schemeClr w14:val="tx1"/>
            </w14:solidFill>
          </w14:textFill>
        </w:rPr>
        <w:t xml:space="preserve">                           </w:t>
      </w:r>
    </w:p>
    <w:p w14:paraId="602B1D0A">
      <w:pPr>
        <w:pStyle w:val="5"/>
        <w:spacing w:before="152"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（6）履约验收标准：</w:t>
      </w:r>
      <w:r>
        <w:rPr>
          <w:color w:val="000000" w:themeColor="text1"/>
          <w:sz w:val="20"/>
          <w:szCs w:val="20"/>
          <w:highlight w:val="none"/>
          <w:u w:val="single" w:color="auto"/>
          <w14:textFill>
            <w14:solidFill>
              <w14:schemeClr w14:val="tx1"/>
            </w14:solidFill>
          </w14:textFill>
        </w:rPr>
        <w:t xml:space="preserve">                                            </w:t>
      </w:r>
    </w:p>
    <w:p w14:paraId="590B8B83">
      <w:pPr>
        <w:pStyle w:val="5"/>
        <w:spacing w:before="146" w:line="268" w:lineRule="exact"/>
        <w:ind w:left="452"/>
        <w:rPr>
          <w:color w:val="000000" w:themeColor="text1"/>
          <w:sz w:val="20"/>
          <w:szCs w:val="20"/>
          <w:highlight w:val="none"/>
          <w14:textFill>
            <w14:solidFill>
              <w14:schemeClr w14:val="tx1"/>
            </w14:solidFill>
          </w14:textFill>
        </w:rPr>
      </w:pPr>
      <w:r>
        <w:rPr>
          <w:color w:val="000000" w:themeColor="text1"/>
          <w:spacing w:val="9"/>
          <w:position w:val="1"/>
          <w:sz w:val="20"/>
          <w:szCs w:val="20"/>
          <w:highlight w:val="none"/>
          <w14:textFill>
            <w14:solidFill>
              <w14:schemeClr w14:val="tx1"/>
            </w14:solidFill>
          </w14:textFill>
        </w:rPr>
        <w:t>（7）是否以采购活动中供应商提供的样品作为参</w:t>
      </w:r>
      <w:r>
        <w:rPr>
          <w:color w:val="000000" w:themeColor="text1"/>
          <w:spacing w:val="8"/>
          <w:position w:val="1"/>
          <w:sz w:val="20"/>
          <w:szCs w:val="20"/>
          <w:highlight w:val="none"/>
          <w14:textFill>
            <w14:solidFill>
              <w14:schemeClr w14:val="tx1"/>
            </w14:solidFill>
          </w14:textFill>
        </w:rPr>
        <w:t>考：</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 xml:space="preserve">是  </w:t>
      </w:r>
      <w:r>
        <w:rPr>
          <w:rFonts w:ascii="Wingdings" w:hAnsi="Wingdings" w:eastAsia="Wingdings" w:cs="Wingdings"/>
          <w:color w:val="000000" w:themeColor="text1"/>
          <w:spacing w:val="8"/>
          <w:position w:val="1"/>
          <w:sz w:val="20"/>
          <w:szCs w:val="20"/>
          <w:highlight w:val="none"/>
          <w14:textFill>
            <w14:solidFill>
              <w14:schemeClr w14:val="tx1"/>
            </w14:solidFill>
          </w14:textFill>
        </w:rPr>
        <w:t>o</w:t>
      </w:r>
      <w:r>
        <w:rPr>
          <w:color w:val="000000" w:themeColor="text1"/>
          <w:spacing w:val="8"/>
          <w:position w:val="1"/>
          <w:sz w:val="20"/>
          <w:szCs w:val="20"/>
          <w:highlight w:val="none"/>
          <w14:textFill>
            <w14:solidFill>
              <w14:schemeClr w14:val="tx1"/>
            </w14:solidFill>
          </w14:textFill>
        </w:rPr>
        <w:t>否</w:t>
      </w:r>
    </w:p>
    <w:p w14:paraId="25A81CDC">
      <w:pPr>
        <w:pStyle w:val="5"/>
        <w:spacing w:before="139" w:line="228" w:lineRule="auto"/>
        <w:ind w:left="45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（8）履约验收其他事项</w:t>
      </w:r>
      <w:r>
        <w:rPr>
          <w:color w:val="000000" w:themeColor="text1"/>
          <w:spacing w:val="-2"/>
          <w:sz w:val="20"/>
          <w:szCs w:val="20"/>
          <w:highlight w:val="none"/>
          <w14:textFill>
            <w14:solidFill>
              <w14:schemeClr w14:val="tx1"/>
            </w14:solidFill>
          </w14:textFill>
        </w:rPr>
        <w:t>：</w:t>
      </w:r>
      <w:r>
        <w:rPr>
          <w:color w:val="000000" w:themeColor="text1"/>
          <w:spacing w:val="6"/>
          <w:sz w:val="20"/>
          <w:szCs w:val="20"/>
          <w:highlight w:val="none"/>
          <w:u w:val="single" w:color="auto"/>
          <w14:textFill>
            <w14:solidFill>
              <w14:schemeClr w14:val="tx1"/>
            </w14:solidFill>
          </w14:textFill>
        </w:rPr>
        <w:t xml:space="preserve">      </w:t>
      </w:r>
      <w:r>
        <w:rPr>
          <w:color w:val="000000" w:themeColor="text1"/>
          <w:spacing w:val="-2"/>
          <w:sz w:val="20"/>
          <w:szCs w:val="20"/>
          <w:highlight w:val="none"/>
          <w:u w:val="single" w:color="auto"/>
          <w14:textFill>
            <w14:solidFill>
              <w14:schemeClr w14:val="tx1"/>
            </w14:solidFill>
          </w14:textFill>
        </w:rPr>
        <w:t>（</w:t>
      </w:r>
      <w:r>
        <w:rPr>
          <w:color w:val="000000" w:themeColor="text1"/>
          <w:spacing w:val="9"/>
          <w:sz w:val="20"/>
          <w:szCs w:val="20"/>
          <w:highlight w:val="none"/>
          <w:u w:val="single" w:color="auto"/>
          <w14:textFill>
            <w14:solidFill>
              <w14:schemeClr w14:val="tx1"/>
            </w14:solidFill>
          </w14:textFill>
        </w:rPr>
        <w:t>产权过户登记等）</w:t>
      </w:r>
      <w:r>
        <w:rPr>
          <w:color w:val="000000" w:themeColor="text1"/>
          <w:sz w:val="20"/>
          <w:szCs w:val="20"/>
          <w:highlight w:val="none"/>
          <w:u w:val="single" w:color="auto"/>
          <w14:textFill>
            <w14:solidFill>
              <w14:schemeClr w14:val="tx1"/>
            </w14:solidFill>
          </w14:textFill>
        </w:rPr>
        <w:t xml:space="preserve">           </w:t>
      </w:r>
    </w:p>
    <w:p w14:paraId="042189DE">
      <w:pPr>
        <w:pStyle w:val="5"/>
        <w:spacing w:before="152" w:line="228" w:lineRule="auto"/>
        <w:ind w:left="446"/>
        <w:rPr>
          <w:color w:val="000000" w:themeColor="text1"/>
          <w:sz w:val="20"/>
          <w:szCs w:val="20"/>
          <w:highlight w:val="none"/>
          <w14:textFill>
            <w14:solidFill>
              <w14:schemeClr w14:val="tx1"/>
            </w14:solidFill>
          </w14:textFill>
        </w:rPr>
      </w:pPr>
      <w:r>
        <w:rPr>
          <w:b/>
          <w:bCs/>
          <w:color w:val="000000" w:themeColor="text1"/>
          <w:spacing w:val="5"/>
          <w:sz w:val="20"/>
          <w:szCs w:val="20"/>
          <w:highlight w:val="none"/>
          <w14:textFill>
            <w14:solidFill>
              <w14:schemeClr w14:val="tx1"/>
            </w14:solidFill>
          </w14:textFill>
        </w:rPr>
        <w:t>5.</w:t>
      </w:r>
      <w:r>
        <w:rPr>
          <w:color w:val="000000" w:themeColor="text1"/>
          <w:spacing w:val="5"/>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组成合同的文件</w:t>
      </w:r>
    </w:p>
    <w:p w14:paraId="488BF6F1">
      <w:pPr>
        <w:pStyle w:val="5"/>
        <w:spacing w:before="154" w:line="369" w:lineRule="auto"/>
        <w:ind w:left="23" w:right="15" w:firstLine="419"/>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本协议书与下列文件一起构成合同文件，如下述文件之间有任何抵触、矛盾或歧义，应按以下顺序解释：</w:t>
      </w:r>
    </w:p>
    <w:p w14:paraId="6E7CBBA6">
      <w:pPr>
        <w:pStyle w:val="5"/>
        <w:spacing w:before="1" w:line="226"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（1）政府采购合同协议书及其变更、补充协议</w:t>
      </w:r>
    </w:p>
    <w:p w14:paraId="17DAC0B4">
      <w:pPr>
        <w:pStyle w:val="5"/>
        <w:spacing w:before="155" w:line="227"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（2）政府采购合同专用条款</w:t>
      </w:r>
    </w:p>
    <w:p w14:paraId="194169DE">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（3）政府采购合同通用条款</w:t>
      </w:r>
    </w:p>
    <w:p w14:paraId="2DB5B764">
      <w:pPr>
        <w:pStyle w:val="5"/>
        <w:spacing w:before="153" w:line="227"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（4）中标（成交）通知书</w:t>
      </w:r>
    </w:p>
    <w:p w14:paraId="3DF45ED5">
      <w:pPr>
        <w:pStyle w:val="5"/>
        <w:spacing w:before="154"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（5）投标（响应）文件</w:t>
      </w:r>
    </w:p>
    <w:p w14:paraId="0AD2787A">
      <w:pPr>
        <w:pStyle w:val="5"/>
        <w:spacing w:before="155" w:line="227" w:lineRule="auto"/>
        <w:ind w:left="452"/>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（6）采购文件</w:t>
      </w:r>
    </w:p>
    <w:p w14:paraId="068F5345">
      <w:pPr>
        <w:pStyle w:val="5"/>
        <w:spacing w:before="152"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（7）有关技术文件，图纸</w:t>
      </w:r>
    </w:p>
    <w:p w14:paraId="6FAABF27">
      <w:pPr>
        <w:pStyle w:val="5"/>
        <w:spacing w:before="154" w:line="227" w:lineRule="auto"/>
        <w:ind w:right="25"/>
        <w:jc w:val="right"/>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（8）</w:t>
      </w:r>
      <w:r>
        <w:rPr>
          <w:color w:val="000000" w:themeColor="text1"/>
          <w:spacing w:val="-4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国家法律、行政法规和规章制度规定或合同约定的作为合同组成部分的其他文件</w:t>
      </w:r>
    </w:p>
    <w:p w14:paraId="1B3035A0">
      <w:pPr>
        <w:pStyle w:val="5"/>
        <w:spacing w:before="155" w:line="228" w:lineRule="auto"/>
        <w:ind w:left="443"/>
        <w:rPr>
          <w:color w:val="000000" w:themeColor="text1"/>
          <w:sz w:val="20"/>
          <w:szCs w:val="20"/>
          <w:highlight w:val="none"/>
          <w14:textFill>
            <w14:solidFill>
              <w14:schemeClr w14:val="tx1"/>
            </w14:solidFill>
          </w14:textFill>
        </w:rPr>
      </w:pPr>
      <w:r>
        <w:rPr>
          <w:b/>
          <w:bCs/>
          <w:color w:val="000000" w:themeColor="text1"/>
          <w:spacing w:val="5"/>
          <w:sz w:val="20"/>
          <w:szCs w:val="20"/>
          <w:highlight w:val="none"/>
          <w14:textFill>
            <w14:solidFill>
              <w14:schemeClr w14:val="tx1"/>
            </w14:solidFill>
          </w14:textFill>
        </w:rPr>
        <w:t>6.</w:t>
      </w:r>
      <w:r>
        <w:rPr>
          <w:color w:val="000000" w:themeColor="text1"/>
          <w:spacing w:val="5"/>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合同生效</w:t>
      </w:r>
    </w:p>
    <w:p w14:paraId="118CD43F">
      <w:pPr>
        <w:pStyle w:val="5"/>
        <w:spacing w:before="151" w:line="227" w:lineRule="auto"/>
        <w:ind w:left="443"/>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本合同自</w:t>
      </w:r>
      <w:r>
        <w:rPr>
          <w:color w:val="000000" w:themeColor="text1"/>
          <w:spacing w:val="-98"/>
          <w:sz w:val="20"/>
          <w:szCs w:val="20"/>
          <w:highlight w:val="none"/>
          <w14:textFill>
            <w14:solidFill>
              <w14:schemeClr w14:val="tx1"/>
            </w14:solidFill>
          </w14:textFill>
        </w:rPr>
        <w:t xml:space="preserve"> </w:t>
      </w:r>
      <w:r>
        <w:rPr>
          <w:color w:val="000000" w:themeColor="text1"/>
          <w:spacing w:val="1"/>
          <w:sz w:val="20"/>
          <w:szCs w:val="20"/>
          <w:highlight w:val="none"/>
          <w:u w:val="single" w:color="auto"/>
          <w14:textFill>
            <w14:solidFill>
              <w14:schemeClr w14:val="tx1"/>
            </w14:solidFill>
          </w14:textFill>
        </w:rPr>
        <w:t xml:space="preserve">                              </w:t>
      </w:r>
      <w:r>
        <w:rPr>
          <w:color w:val="000000" w:themeColor="text1"/>
          <w:spacing w:val="-74"/>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生效。</w:t>
      </w:r>
    </w:p>
    <w:p w14:paraId="6588B359">
      <w:pPr>
        <w:pStyle w:val="5"/>
        <w:spacing w:before="155" w:line="228" w:lineRule="auto"/>
        <w:ind w:left="447"/>
        <w:rPr>
          <w:color w:val="000000" w:themeColor="text1"/>
          <w:sz w:val="20"/>
          <w:szCs w:val="20"/>
          <w:highlight w:val="none"/>
          <w14:textFill>
            <w14:solidFill>
              <w14:schemeClr w14:val="tx1"/>
            </w14:solidFill>
          </w14:textFill>
        </w:rPr>
      </w:pPr>
      <w:r>
        <w:rPr>
          <w:b/>
          <w:bCs/>
          <w:color w:val="000000" w:themeColor="text1"/>
          <w:spacing w:val="3"/>
          <w:sz w:val="20"/>
          <w:szCs w:val="20"/>
          <w:highlight w:val="none"/>
          <w14:textFill>
            <w14:solidFill>
              <w14:schemeClr w14:val="tx1"/>
            </w14:solidFill>
          </w14:textFill>
        </w:rPr>
        <w:t>7.</w:t>
      </w:r>
      <w:r>
        <w:rPr>
          <w:color w:val="000000" w:themeColor="text1"/>
          <w:spacing w:val="14"/>
          <w:sz w:val="20"/>
          <w:szCs w:val="20"/>
          <w:highlight w:val="none"/>
          <w14:textFill>
            <w14:solidFill>
              <w14:schemeClr w14:val="tx1"/>
            </w14:solidFill>
          </w14:textFill>
        </w:rPr>
        <w:t xml:space="preserve"> </w:t>
      </w:r>
      <w:r>
        <w:rPr>
          <w:b/>
          <w:bCs/>
          <w:color w:val="000000" w:themeColor="text1"/>
          <w:spacing w:val="3"/>
          <w:sz w:val="20"/>
          <w:szCs w:val="20"/>
          <w:highlight w:val="none"/>
          <w14:textFill>
            <w14:solidFill>
              <w14:schemeClr w14:val="tx1"/>
            </w14:solidFill>
          </w14:textFill>
        </w:rPr>
        <w:t>合同份数</w:t>
      </w:r>
    </w:p>
    <w:p w14:paraId="04E0EA93">
      <w:pPr>
        <w:pStyle w:val="5"/>
        <w:spacing w:before="154" w:line="227" w:lineRule="auto"/>
        <w:ind w:left="443"/>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本合同一式</w:t>
      </w:r>
      <w:r>
        <w:rPr>
          <w:color w:val="000000" w:themeColor="text1"/>
          <w:spacing w:val="6"/>
          <w:sz w:val="20"/>
          <w:szCs w:val="20"/>
          <w:highlight w:val="none"/>
          <w:u w:val="single" w:color="auto"/>
          <w14:textFill>
            <w14:solidFill>
              <w14:schemeClr w14:val="tx1"/>
            </w14:solidFill>
          </w14:textFill>
        </w:rPr>
        <w:t xml:space="preserve">    </w:t>
      </w:r>
      <w:r>
        <w:rPr>
          <w:color w:val="000000" w:themeColor="text1"/>
          <w:spacing w:val="-8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份，</w:t>
      </w:r>
      <w:r>
        <w:rPr>
          <w:color w:val="000000" w:themeColor="text1"/>
          <w:spacing w:val="-5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甲方执</w:t>
      </w:r>
      <w:r>
        <w:rPr>
          <w:color w:val="000000" w:themeColor="text1"/>
          <w:spacing w:val="-98"/>
          <w:sz w:val="20"/>
          <w:szCs w:val="20"/>
          <w:highlight w:val="none"/>
          <w14:textFill>
            <w14:solidFill>
              <w14:schemeClr w14:val="tx1"/>
            </w14:solidFill>
          </w14:textFill>
        </w:rPr>
        <w:t xml:space="preserve"> </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92"/>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份，乙方执</w:t>
      </w:r>
      <w:r>
        <w:rPr>
          <w:color w:val="000000" w:themeColor="text1"/>
          <w:spacing w:val="6"/>
          <w:sz w:val="20"/>
          <w:szCs w:val="20"/>
          <w:highlight w:val="none"/>
          <w:u w:val="single" w:color="auto"/>
          <w14:textFill>
            <w14:solidFill>
              <w14:schemeClr w14:val="tx1"/>
            </w14:solidFill>
          </w14:textFill>
        </w:rPr>
        <w:t xml:space="preserve">    </w:t>
      </w:r>
      <w:r>
        <w:rPr>
          <w:color w:val="000000" w:themeColor="text1"/>
          <w:spacing w:val="-9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份，均具有同等法律效力。</w:t>
      </w:r>
    </w:p>
    <w:p w14:paraId="5A6F7160">
      <w:pPr>
        <w:pStyle w:val="5"/>
        <w:spacing w:before="152" w:line="228" w:lineRule="auto"/>
        <w:ind w:left="443"/>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合同订立时间：</w:t>
      </w:r>
      <w:r>
        <w:rPr>
          <w:color w:val="000000" w:themeColor="text1"/>
          <w:spacing w:val="5"/>
          <w:sz w:val="20"/>
          <w:szCs w:val="20"/>
          <w:highlight w:val="none"/>
          <w:u w:val="single" w:color="auto"/>
          <w14:textFill>
            <w14:solidFill>
              <w14:schemeClr w14:val="tx1"/>
            </w14:solidFill>
          </w14:textFill>
        </w:rPr>
        <w:t xml:space="preserve">         </w:t>
      </w:r>
      <w:r>
        <w:rPr>
          <w:color w:val="000000" w:themeColor="text1"/>
          <w:spacing w:val="-86"/>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年</w:t>
      </w:r>
      <w:r>
        <w:rPr>
          <w:color w:val="000000" w:themeColor="text1"/>
          <w:spacing w:val="-99"/>
          <w:sz w:val="20"/>
          <w:szCs w:val="20"/>
          <w:highlight w:val="none"/>
          <w14:textFill>
            <w14:solidFill>
              <w14:schemeClr w14:val="tx1"/>
            </w14:solidFill>
          </w14:textFill>
        </w:rPr>
        <w:t xml:space="preserve"> </w:t>
      </w:r>
      <w:r>
        <w:rPr>
          <w:color w:val="000000" w:themeColor="text1"/>
          <w:spacing w:val="4"/>
          <w:sz w:val="20"/>
          <w:szCs w:val="20"/>
          <w:highlight w:val="none"/>
          <w:u w:val="single" w:color="auto"/>
          <w14:textFill>
            <w14:solidFill>
              <w14:schemeClr w14:val="tx1"/>
            </w14:solidFill>
          </w14:textFill>
        </w:rPr>
        <w:t xml:space="preserve">      </w:t>
      </w:r>
      <w:r>
        <w:rPr>
          <w:color w:val="000000" w:themeColor="text1"/>
          <w:spacing w:val="-81"/>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月</w:t>
      </w:r>
      <w:r>
        <w:rPr>
          <w:color w:val="000000" w:themeColor="text1"/>
          <w:spacing w:val="-98"/>
          <w:sz w:val="20"/>
          <w:szCs w:val="20"/>
          <w:highlight w:val="none"/>
          <w14:textFill>
            <w14:solidFill>
              <w14:schemeClr w14:val="tx1"/>
            </w14:solidFill>
          </w14:textFill>
        </w:rPr>
        <w:t xml:space="preserve"> </w:t>
      </w:r>
      <w:r>
        <w:rPr>
          <w:color w:val="000000" w:themeColor="text1"/>
          <w:spacing w:val="4"/>
          <w:sz w:val="20"/>
          <w:szCs w:val="20"/>
          <w:highlight w:val="none"/>
          <w:u w:val="single" w:color="auto"/>
          <w14:textFill>
            <w14:solidFill>
              <w14:schemeClr w14:val="tx1"/>
            </w14:solidFill>
          </w14:textFill>
        </w:rPr>
        <w:t xml:space="preserve">      </w:t>
      </w:r>
      <w:r>
        <w:rPr>
          <w:color w:val="000000" w:themeColor="text1"/>
          <w:spacing w:val="-51"/>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日</w:t>
      </w:r>
    </w:p>
    <w:p w14:paraId="414F582C">
      <w:pPr>
        <w:pStyle w:val="5"/>
        <w:spacing w:before="154" w:line="230" w:lineRule="auto"/>
        <w:ind w:left="44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合同订立地点：</w:t>
      </w:r>
      <w:r>
        <w:rPr>
          <w:color w:val="000000" w:themeColor="text1"/>
          <w:sz w:val="20"/>
          <w:szCs w:val="20"/>
          <w:highlight w:val="none"/>
          <w:u w:val="single" w:color="auto"/>
          <w14:textFill>
            <w14:solidFill>
              <w14:schemeClr w14:val="tx1"/>
            </w14:solidFill>
          </w14:textFill>
        </w:rPr>
        <w:t xml:space="preserve">                             </w:t>
      </w:r>
    </w:p>
    <w:p w14:paraId="5324D557">
      <w:pPr>
        <w:pStyle w:val="5"/>
        <w:spacing w:before="152" w:line="227" w:lineRule="auto"/>
        <w:ind w:left="458"/>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附件：具体标的及其技术要求和商务要求、联合协议、分包意</w:t>
      </w:r>
      <w:r>
        <w:rPr>
          <w:color w:val="000000" w:themeColor="text1"/>
          <w:spacing w:val="8"/>
          <w:sz w:val="20"/>
          <w:szCs w:val="20"/>
          <w:highlight w:val="none"/>
          <w14:textFill>
            <w14:solidFill>
              <w14:schemeClr w14:val="tx1"/>
            </w14:solidFill>
          </w14:textFill>
        </w:rPr>
        <w:t>向协议等。</w:t>
      </w:r>
    </w:p>
    <w:p w14:paraId="0790680A">
      <w:pPr>
        <w:spacing w:line="227" w:lineRule="auto"/>
        <w:rPr>
          <w:color w:val="000000" w:themeColor="text1"/>
          <w:sz w:val="20"/>
          <w:szCs w:val="20"/>
          <w:highlight w:val="none"/>
          <w14:textFill>
            <w14:solidFill>
              <w14:schemeClr w14:val="tx1"/>
            </w14:solidFill>
          </w14:textFill>
        </w:rPr>
        <w:sectPr>
          <w:footerReference r:id="rId66" w:type="default"/>
          <w:pgSz w:w="11906" w:h="16839"/>
          <w:pgMar w:top="400" w:right="1785" w:bottom="1168" w:left="1785" w:header="0" w:footer="934" w:gutter="0"/>
          <w:pgNumType w:fmt="decimal"/>
          <w:cols w:space="720" w:num="1"/>
        </w:sectPr>
      </w:pPr>
    </w:p>
    <w:p w14:paraId="5922C825">
      <w:pPr>
        <w:spacing w:before="15"/>
        <w:rPr>
          <w:color w:val="000000" w:themeColor="text1"/>
          <w:highlight w:val="none"/>
          <w14:textFill>
            <w14:solidFill>
              <w14:schemeClr w14:val="tx1"/>
            </w14:solidFill>
          </w14:textFill>
        </w:rPr>
      </w:pPr>
    </w:p>
    <w:p w14:paraId="1CD2D1D7">
      <w:pPr>
        <w:spacing w:before="15"/>
        <w:rPr>
          <w:color w:val="000000" w:themeColor="text1"/>
          <w:highlight w:val="none"/>
          <w14:textFill>
            <w14:solidFill>
              <w14:schemeClr w14:val="tx1"/>
            </w14:solidFill>
          </w14:textFill>
        </w:rPr>
      </w:pPr>
    </w:p>
    <w:p w14:paraId="68D6B609">
      <w:pPr>
        <w:spacing w:before="15"/>
        <w:rPr>
          <w:color w:val="000000" w:themeColor="text1"/>
          <w:highlight w:val="none"/>
          <w14:textFill>
            <w14:solidFill>
              <w14:schemeClr w14:val="tx1"/>
            </w14:solidFill>
          </w14:textFill>
        </w:rPr>
      </w:pPr>
    </w:p>
    <w:p w14:paraId="169E724A">
      <w:pPr>
        <w:spacing w:before="14"/>
        <w:rPr>
          <w:color w:val="000000" w:themeColor="text1"/>
          <w:highlight w:val="none"/>
          <w14:textFill>
            <w14:solidFill>
              <w14:schemeClr w14:val="tx1"/>
            </w14:solidFill>
          </w14:textFill>
        </w:rPr>
      </w:pPr>
    </w:p>
    <w:p w14:paraId="32A3CD91">
      <w:pPr>
        <w:spacing w:before="14"/>
        <w:rPr>
          <w:color w:val="000000" w:themeColor="text1"/>
          <w:highlight w:val="none"/>
          <w14:textFill>
            <w14:solidFill>
              <w14:schemeClr w14:val="tx1"/>
            </w14:solidFill>
          </w14:textFill>
        </w:rPr>
      </w:pPr>
    </w:p>
    <w:tbl>
      <w:tblPr>
        <w:tblStyle w:val="11"/>
        <w:tblW w:w="8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5"/>
        <w:gridCol w:w="2410"/>
        <w:gridCol w:w="1978"/>
        <w:gridCol w:w="2119"/>
      </w:tblGrid>
      <w:tr w14:paraId="0295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305" w:type="dxa"/>
            <w:gridSpan w:val="2"/>
            <w:vAlign w:val="top"/>
          </w:tcPr>
          <w:p w14:paraId="18E2B61E">
            <w:pPr>
              <w:spacing w:before="64" w:line="227" w:lineRule="auto"/>
              <w:ind w:left="19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甲方（采购人、受采购人委托签订合同的单</w:t>
            </w:r>
          </w:p>
          <w:p w14:paraId="64400E6A">
            <w:pPr>
              <w:spacing w:before="54" w:line="214" w:lineRule="auto"/>
              <w:ind w:left="68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位或采购文件约定的合同甲方）</w:t>
            </w:r>
          </w:p>
        </w:tc>
        <w:tc>
          <w:tcPr>
            <w:tcW w:w="4097" w:type="dxa"/>
            <w:gridSpan w:val="2"/>
            <w:vAlign w:val="top"/>
          </w:tcPr>
          <w:p w14:paraId="642CF0BF">
            <w:pPr>
              <w:spacing w:before="216" w:line="227" w:lineRule="auto"/>
              <w:ind w:left="133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乙方（供应商）</w:t>
            </w:r>
          </w:p>
        </w:tc>
      </w:tr>
      <w:tr w14:paraId="68F0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895" w:type="dxa"/>
            <w:vAlign w:val="top"/>
          </w:tcPr>
          <w:p w14:paraId="18AB2AED">
            <w:pPr>
              <w:spacing w:before="216" w:line="227" w:lineRule="auto"/>
              <w:ind w:left="117"/>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单位名称（公章或</w:t>
            </w:r>
          </w:p>
          <w:p w14:paraId="0F2C779F">
            <w:pPr>
              <w:spacing w:before="54" w:line="227" w:lineRule="auto"/>
              <w:ind w:left="53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合同章）</w:t>
            </w:r>
          </w:p>
        </w:tc>
        <w:tc>
          <w:tcPr>
            <w:tcW w:w="2410" w:type="dxa"/>
            <w:vAlign w:val="top"/>
          </w:tcPr>
          <w:p w14:paraId="3568E9B9">
            <w:pPr>
              <w:pStyle w:val="12"/>
              <w:rPr>
                <w:color w:val="000000" w:themeColor="text1"/>
                <w:highlight w:val="none"/>
                <w14:textFill>
                  <w14:solidFill>
                    <w14:schemeClr w14:val="tx1"/>
                  </w14:solidFill>
                </w14:textFill>
              </w:rPr>
            </w:pPr>
          </w:p>
        </w:tc>
        <w:tc>
          <w:tcPr>
            <w:tcW w:w="1978" w:type="dxa"/>
            <w:vAlign w:val="top"/>
          </w:tcPr>
          <w:p w14:paraId="19FD09E7">
            <w:pPr>
              <w:spacing w:before="216" w:line="227" w:lineRule="auto"/>
              <w:ind w:left="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单位名称（公章或</w:t>
            </w:r>
          </w:p>
          <w:p w14:paraId="0EB2FA48">
            <w:pPr>
              <w:spacing w:before="54" w:line="227"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0"/>
                <w:szCs w:val="20"/>
                <w:highlight w:val="none"/>
                <w14:textFill>
                  <w14:solidFill>
                    <w14:schemeClr w14:val="tx1"/>
                  </w14:solidFill>
                </w14:textFill>
              </w:rPr>
              <w:t>合同章）</w:t>
            </w:r>
          </w:p>
        </w:tc>
        <w:tc>
          <w:tcPr>
            <w:tcW w:w="2119" w:type="dxa"/>
            <w:vAlign w:val="top"/>
          </w:tcPr>
          <w:p w14:paraId="34B01A2A">
            <w:pPr>
              <w:pStyle w:val="12"/>
              <w:rPr>
                <w:color w:val="000000" w:themeColor="text1"/>
                <w:highlight w:val="none"/>
                <w14:textFill>
                  <w14:solidFill>
                    <w14:schemeClr w14:val="tx1"/>
                  </w14:solidFill>
                </w14:textFill>
              </w:rPr>
            </w:pPr>
          </w:p>
        </w:tc>
      </w:tr>
      <w:tr w14:paraId="147E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895" w:type="dxa"/>
            <w:vMerge w:val="restart"/>
            <w:tcBorders>
              <w:bottom w:val="nil"/>
            </w:tcBorders>
            <w:vAlign w:val="top"/>
          </w:tcPr>
          <w:p w14:paraId="72B5CE7C">
            <w:pPr>
              <w:pStyle w:val="12"/>
              <w:spacing w:line="369" w:lineRule="auto"/>
              <w:rPr>
                <w:color w:val="000000" w:themeColor="text1"/>
                <w:highlight w:val="none"/>
                <w14:textFill>
                  <w14:solidFill>
                    <w14:schemeClr w14:val="tx1"/>
                  </w14:solidFill>
                </w14:textFill>
              </w:rPr>
            </w:pPr>
          </w:p>
          <w:p w14:paraId="0EC1F6F3">
            <w:pPr>
              <w:spacing w:before="65" w:line="228" w:lineRule="auto"/>
              <w:ind w:left="42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法定代表人</w:t>
            </w:r>
          </w:p>
          <w:p w14:paraId="7CA36381">
            <w:pPr>
              <w:spacing w:before="53" w:line="228" w:lineRule="auto"/>
              <w:ind w:left="27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或其委托代理人</w:t>
            </w:r>
          </w:p>
          <w:p w14:paraId="3A22614F">
            <w:pPr>
              <w:spacing w:before="53" w:line="227" w:lineRule="auto"/>
              <w:ind w:left="54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（签章）</w:t>
            </w:r>
          </w:p>
        </w:tc>
        <w:tc>
          <w:tcPr>
            <w:tcW w:w="2410" w:type="dxa"/>
            <w:vMerge w:val="restart"/>
            <w:tcBorders>
              <w:bottom w:val="nil"/>
            </w:tcBorders>
            <w:vAlign w:val="top"/>
          </w:tcPr>
          <w:p w14:paraId="663B79CE">
            <w:pPr>
              <w:pStyle w:val="12"/>
              <w:rPr>
                <w:color w:val="000000" w:themeColor="text1"/>
                <w:highlight w:val="none"/>
                <w14:textFill>
                  <w14:solidFill>
                    <w14:schemeClr w14:val="tx1"/>
                  </w14:solidFill>
                </w14:textFill>
              </w:rPr>
            </w:pPr>
          </w:p>
        </w:tc>
        <w:tc>
          <w:tcPr>
            <w:tcW w:w="1978" w:type="dxa"/>
            <w:vAlign w:val="top"/>
          </w:tcPr>
          <w:p w14:paraId="624AF5C9">
            <w:pPr>
              <w:spacing w:before="194" w:line="228" w:lineRule="auto"/>
              <w:ind w:left="47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法定代表人</w:t>
            </w:r>
          </w:p>
          <w:p w14:paraId="14AEC25E">
            <w:pPr>
              <w:spacing w:before="53" w:line="228" w:lineRule="auto"/>
              <w:ind w:left="26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或其委托代理人</w:t>
            </w:r>
          </w:p>
          <w:p w14:paraId="32C11E21">
            <w:pPr>
              <w:spacing w:before="53" w:line="227" w:lineRule="auto"/>
              <w:ind w:left="58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（签章）</w:t>
            </w:r>
          </w:p>
        </w:tc>
        <w:tc>
          <w:tcPr>
            <w:tcW w:w="2119" w:type="dxa"/>
            <w:vAlign w:val="top"/>
          </w:tcPr>
          <w:p w14:paraId="14A6C826">
            <w:pPr>
              <w:pStyle w:val="12"/>
              <w:rPr>
                <w:color w:val="000000" w:themeColor="text1"/>
                <w:highlight w:val="none"/>
                <w14:textFill>
                  <w14:solidFill>
                    <w14:schemeClr w14:val="tx1"/>
                  </w14:solidFill>
                </w14:textFill>
              </w:rPr>
            </w:pPr>
          </w:p>
        </w:tc>
      </w:tr>
      <w:tr w14:paraId="4383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895" w:type="dxa"/>
            <w:vMerge w:val="continue"/>
            <w:tcBorders>
              <w:top w:val="nil"/>
            </w:tcBorders>
            <w:vAlign w:val="top"/>
          </w:tcPr>
          <w:p w14:paraId="20DDF07B">
            <w:pPr>
              <w:pStyle w:val="12"/>
              <w:rPr>
                <w:color w:val="000000" w:themeColor="text1"/>
                <w:highlight w:val="none"/>
                <w14:textFill>
                  <w14:solidFill>
                    <w14:schemeClr w14:val="tx1"/>
                  </w14:solidFill>
                </w14:textFill>
              </w:rPr>
            </w:pPr>
          </w:p>
        </w:tc>
        <w:tc>
          <w:tcPr>
            <w:tcW w:w="2410" w:type="dxa"/>
            <w:vMerge w:val="continue"/>
            <w:tcBorders>
              <w:top w:val="nil"/>
            </w:tcBorders>
            <w:vAlign w:val="top"/>
          </w:tcPr>
          <w:p w14:paraId="3E02B924">
            <w:pPr>
              <w:pStyle w:val="12"/>
              <w:rPr>
                <w:color w:val="000000" w:themeColor="text1"/>
                <w:highlight w:val="none"/>
                <w14:textFill>
                  <w14:solidFill>
                    <w14:schemeClr w14:val="tx1"/>
                  </w14:solidFill>
                </w14:textFill>
              </w:rPr>
            </w:pPr>
          </w:p>
        </w:tc>
        <w:tc>
          <w:tcPr>
            <w:tcW w:w="1978" w:type="dxa"/>
            <w:vAlign w:val="top"/>
          </w:tcPr>
          <w:p w14:paraId="746AF894">
            <w:pPr>
              <w:spacing w:before="150" w:line="228" w:lineRule="auto"/>
              <w:ind w:left="46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拥有者性别</w:t>
            </w:r>
          </w:p>
        </w:tc>
        <w:tc>
          <w:tcPr>
            <w:tcW w:w="2119" w:type="dxa"/>
            <w:vAlign w:val="top"/>
          </w:tcPr>
          <w:p w14:paraId="4EDA7E1B">
            <w:pPr>
              <w:pStyle w:val="12"/>
              <w:rPr>
                <w:color w:val="000000" w:themeColor="text1"/>
                <w:highlight w:val="none"/>
                <w14:textFill>
                  <w14:solidFill>
                    <w14:schemeClr w14:val="tx1"/>
                  </w14:solidFill>
                </w14:textFill>
              </w:rPr>
            </w:pPr>
          </w:p>
        </w:tc>
      </w:tr>
      <w:tr w14:paraId="033D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03C7A89C">
            <w:pPr>
              <w:spacing w:before="153" w:line="228" w:lineRule="auto"/>
              <w:ind w:left="63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住</w:t>
            </w:r>
            <w:r>
              <w:rPr>
                <w:rFonts w:ascii="宋体" w:hAnsi="宋体" w:eastAsia="宋体" w:cs="宋体"/>
                <w:color w:val="000000" w:themeColor="text1"/>
                <w:spacing w:val="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所</w:t>
            </w:r>
          </w:p>
        </w:tc>
        <w:tc>
          <w:tcPr>
            <w:tcW w:w="2410" w:type="dxa"/>
            <w:vAlign w:val="top"/>
          </w:tcPr>
          <w:p w14:paraId="6195252C">
            <w:pPr>
              <w:pStyle w:val="12"/>
              <w:rPr>
                <w:color w:val="000000" w:themeColor="text1"/>
                <w:highlight w:val="none"/>
                <w14:textFill>
                  <w14:solidFill>
                    <w14:schemeClr w14:val="tx1"/>
                  </w14:solidFill>
                </w14:textFill>
              </w:rPr>
            </w:pPr>
          </w:p>
        </w:tc>
        <w:tc>
          <w:tcPr>
            <w:tcW w:w="1978" w:type="dxa"/>
            <w:vAlign w:val="top"/>
          </w:tcPr>
          <w:p w14:paraId="6786A78F">
            <w:pPr>
              <w:spacing w:before="153" w:line="228" w:lineRule="auto"/>
              <w:ind w:left="67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住</w:t>
            </w:r>
            <w:r>
              <w:rPr>
                <w:rFonts w:ascii="宋体" w:hAnsi="宋体" w:eastAsia="宋体" w:cs="宋体"/>
                <w:color w:val="000000" w:themeColor="text1"/>
                <w:spacing w:val="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所</w:t>
            </w:r>
          </w:p>
        </w:tc>
        <w:tc>
          <w:tcPr>
            <w:tcW w:w="2119" w:type="dxa"/>
            <w:vAlign w:val="top"/>
          </w:tcPr>
          <w:p w14:paraId="76409FEA">
            <w:pPr>
              <w:pStyle w:val="12"/>
              <w:rPr>
                <w:color w:val="000000" w:themeColor="text1"/>
                <w:highlight w:val="none"/>
                <w14:textFill>
                  <w14:solidFill>
                    <w14:schemeClr w14:val="tx1"/>
                  </w14:solidFill>
                </w14:textFill>
              </w:rPr>
            </w:pPr>
          </w:p>
        </w:tc>
      </w:tr>
      <w:tr w14:paraId="5D1C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091C52C1">
            <w:pPr>
              <w:spacing w:before="152" w:line="230" w:lineRule="auto"/>
              <w:ind w:left="53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联</w:t>
            </w:r>
            <w:r>
              <w:rPr>
                <w:rFonts w:ascii="宋体" w:hAnsi="宋体" w:eastAsia="宋体" w:cs="宋体"/>
                <w:color w:val="000000" w:themeColor="text1"/>
                <w:spacing w:val="19"/>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系</w:t>
            </w:r>
            <w:r>
              <w:rPr>
                <w:rFonts w:ascii="宋体" w:hAnsi="宋体" w:eastAsia="宋体" w:cs="宋体"/>
                <w:color w:val="000000" w:themeColor="text1"/>
                <w:spacing w:val="1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人</w:t>
            </w:r>
          </w:p>
        </w:tc>
        <w:tc>
          <w:tcPr>
            <w:tcW w:w="2410" w:type="dxa"/>
            <w:vAlign w:val="top"/>
          </w:tcPr>
          <w:p w14:paraId="60318022">
            <w:pPr>
              <w:pStyle w:val="12"/>
              <w:rPr>
                <w:color w:val="000000" w:themeColor="text1"/>
                <w:highlight w:val="none"/>
                <w14:textFill>
                  <w14:solidFill>
                    <w14:schemeClr w14:val="tx1"/>
                  </w14:solidFill>
                </w14:textFill>
              </w:rPr>
            </w:pPr>
          </w:p>
        </w:tc>
        <w:tc>
          <w:tcPr>
            <w:tcW w:w="1978" w:type="dxa"/>
            <w:vAlign w:val="top"/>
          </w:tcPr>
          <w:p w14:paraId="7735AB2D">
            <w:pPr>
              <w:spacing w:before="152" w:line="230"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2"/>
                <w:sz w:val="20"/>
                <w:szCs w:val="20"/>
                <w:highlight w:val="none"/>
                <w14:textFill>
                  <w14:solidFill>
                    <w14:schemeClr w14:val="tx1"/>
                  </w14:solidFill>
                </w14:textFill>
              </w:rPr>
              <w:t>联</w:t>
            </w:r>
            <w:r>
              <w:rPr>
                <w:rFonts w:ascii="宋体" w:hAnsi="宋体" w:eastAsia="宋体" w:cs="宋体"/>
                <w:color w:val="000000" w:themeColor="text1"/>
                <w:spacing w:val="19"/>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系</w:t>
            </w:r>
            <w:r>
              <w:rPr>
                <w:rFonts w:ascii="宋体" w:hAnsi="宋体" w:eastAsia="宋体" w:cs="宋体"/>
                <w:color w:val="000000" w:themeColor="text1"/>
                <w:spacing w:val="15"/>
                <w:sz w:val="20"/>
                <w:szCs w:val="20"/>
                <w:highlight w:val="none"/>
                <w14:textFill>
                  <w14:solidFill>
                    <w14:schemeClr w14:val="tx1"/>
                  </w14:solidFill>
                </w14:textFill>
              </w:rPr>
              <w:t xml:space="preserve"> </w:t>
            </w:r>
            <w:r>
              <w:rPr>
                <w:rFonts w:ascii="宋体" w:hAnsi="宋体" w:eastAsia="宋体" w:cs="宋体"/>
                <w:color w:val="000000" w:themeColor="text1"/>
                <w:spacing w:val="-2"/>
                <w:sz w:val="20"/>
                <w:szCs w:val="20"/>
                <w:highlight w:val="none"/>
                <w14:textFill>
                  <w14:solidFill>
                    <w14:schemeClr w14:val="tx1"/>
                  </w14:solidFill>
                </w14:textFill>
              </w:rPr>
              <w:t>人</w:t>
            </w:r>
          </w:p>
        </w:tc>
        <w:tc>
          <w:tcPr>
            <w:tcW w:w="2119" w:type="dxa"/>
            <w:vAlign w:val="top"/>
          </w:tcPr>
          <w:p w14:paraId="400C4679">
            <w:pPr>
              <w:pStyle w:val="12"/>
              <w:rPr>
                <w:color w:val="000000" w:themeColor="text1"/>
                <w:highlight w:val="none"/>
                <w14:textFill>
                  <w14:solidFill>
                    <w14:schemeClr w14:val="tx1"/>
                  </w14:solidFill>
                </w14:textFill>
              </w:rPr>
            </w:pPr>
          </w:p>
        </w:tc>
      </w:tr>
      <w:tr w14:paraId="2CAA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48CCB878">
            <w:pPr>
              <w:spacing w:before="151" w:line="230" w:lineRule="auto"/>
              <w:ind w:left="53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联系电话</w:t>
            </w:r>
          </w:p>
        </w:tc>
        <w:tc>
          <w:tcPr>
            <w:tcW w:w="2410" w:type="dxa"/>
            <w:vAlign w:val="top"/>
          </w:tcPr>
          <w:p w14:paraId="0DBCCD06">
            <w:pPr>
              <w:pStyle w:val="12"/>
              <w:rPr>
                <w:color w:val="000000" w:themeColor="text1"/>
                <w:highlight w:val="none"/>
                <w14:textFill>
                  <w14:solidFill>
                    <w14:schemeClr w14:val="tx1"/>
                  </w14:solidFill>
                </w14:textFill>
              </w:rPr>
            </w:pPr>
          </w:p>
        </w:tc>
        <w:tc>
          <w:tcPr>
            <w:tcW w:w="1978" w:type="dxa"/>
            <w:vAlign w:val="top"/>
          </w:tcPr>
          <w:p w14:paraId="785791D8">
            <w:pPr>
              <w:spacing w:before="151" w:line="230"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联系电话</w:t>
            </w:r>
          </w:p>
        </w:tc>
        <w:tc>
          <w:tcPr>
            <w:tcW w:w="2119" w:type="dxa"/>
            <w:vAlign w:val="top"/>
          </w:tcPr>
          <w:p w14:paraId="67D57A33">
            <w:pPr>
              <w:pStyle w:val="12"/>
              <w:rPr>
                <w:color w:val="000000" w:themeColor="text1"/>
                <w:highlight w:val="none"/>
                <w14:textFill>
                  <w14:solidFill>
                    <w14:schemeClr w14:val="tx1"/>
                  </w14:solidFill>
                </w14:textFill>
              </w:rPr>
            </w:pPr>
          </w:p>
        </w:tc>
      </w:tr>
      <w:tr w14:paraId="3B49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895" w:type="dxa"/>
            <w:vAlign w:val="top"/>
          </w:tcPr>
          <w:p w14:paraId="61BF51F6">
            <w:pPr>
              <w:spacing w:before="152" w:line="228" w:lineRule="auto"/>
              <w:ind w:left="53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通信地址</w:t>
            </w:r>
          </w:p>
        </w:tc>
        <w:tc>
          <w:tcPr>
            <w:tcW w:w="2410" w:type="dxa"/>
            <w:vAlign w:val="top"/>
          </w:tcPr>
          <w:p w14:paraId="3E178BB9">
            <w:pPr>
              <w:pStyle w:val="12"/>
              <w:rPr>
                <w:color w:val="000000" w:themeColor="text1"/>
                <w:highlight w:val="none"/>
                <w14:textFill>
                  <w14:solidFill>
                    <w14:schemeClr w14:val="tx1"/>
                  </w14:solidFill>
                </w14:textFill>
              </w:rPr>
            </w:pPr>
          </w:p>
        </w:tc>
        <w:tc>
          <w:tcPr>
            <w:tcW w:w="1978" w:type="dxa"/>
            <w:vAlign w:val="top"/>
          </w:tcPr>
          <w:p w14:paraId="360D2FBF">
            <w:pPr>
              <w:spacing w:before="152" w:line="228" w:lineRule="auto"/>
              <w:ind w:left="57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通信地址</w:t>
            </w:r>
          </w:p>
        </w:tc>
        <w:tc>
          <w:tcPr>
            <w:tcW w:w="2119" w:type="dxa"/>
            <w:vAlign w:val="top"/>
          </w:tcPr>
          <w:p w14:paraId="4620D053">
            <w:pPr>
              <w:pStyle w:val="12"/>
              <w:rPr>
                <w:color w:val="000000" w:themeColor="text1"/>
                <w:highlight w:val="none"/>
                <w14:textFill>
                  <w14:solidFill>
                    <w14:schemeClr w14:val="tx1"/>
                  </w14:solidFill>
                </w14:textFill>
              </w:rPr>
            </w:pPr>
          </w:p>
        </w:tc>
      </w:tr>
      <w:tr w14:paraId="2D5A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5E357D0B">
            <w:pPr>
              <w:spacing w:before="153" w:line="228" w:lineRule="auto"/>
              <w:ind w:left="54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邮政编码</w:t>
            </w:r>
          </w:p>
        </w:tc>
        <w:tc>
          <w:tcPr>
            <w:tcW w:w="2410" w:type="dxa"/>
            <w:vAlign w:val="top"/>
          </w:tcPr>
          <w:p w14:paraId="58159911">
            <w:pPr>
              <w:pStyle w:val="12"/>
              <w:rPr>
                <w:color w:val="000000" w:themeColor="text1"/>
                <w:highlight w:val="none"/>
                <w14:textFill>
                  <w14:solidFill>
                    <w14:schemeClr w14:val="tx1"/>
                  </w14:solidFill>
                </w14:textFill>
              </w:rPr>
            </w:pPr>
          </w:p>
        </w:tc>
        <w:tc>
          <w:tcPr>
            <w:tcW w:w="1978" w:type="dxa"/>
            <w:vAlign w:val="top"/>
          </w:tcPr>
          <w:p w14:paraId="5E6D3184">
            <w:pPr>
              <w:spacing w:before="153" w:line="228" w:lineRule="auto"/>
              <w:ind w:left="59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邮政编码</w:t>
            </w:r>
          </w:p>
        </w:tc>
        <w:tc>
          <w:tcPr>
            <w:tcW w:w="2119" w:type="dxa"/>
            <w:vAlign w:val="top"/>
          </w:tcPr>
          <w:p w14:paraId="045C0FAD">
            <w:pPr>
              <w:pStyle w:val="12"/>
              <w:rPr>
                <w:color w:val="000000" w:themeColor="text1"/>
                <w:highlight w:val="none"/>
                <w14:textFill>
                  <w14:solidFill>
                    <w14:schemeClr w14:val="tx1"/>
                  </w14:solidFill>
                </w14:textFill>
              </w:rPr>
            </w:pPr>
          </w:p>
        </w:tc>
      </w:tr>
      <w:tr w14:paraId="74E3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4EEB9EA8">
            <w:pPr>
              <w:spacing w:before="153" w:line="228" w:lineRule="auto"/>
              <w:ind w:left="558"/>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电子邮箱</w:t>
            </w:r>
          </w:p>
        </w:tc>
        <w:tc>
          <w:tcPr>
            <w:tcW w:w="2410" w:type="dxa"/>
            <w:vAlign w:val="top"/>
          </w:tcPr>
          <w:p w14:paraId="53CDF5AD">
            <w:pPr>
              <w:pStyle w:val="12"/>
              <w:rPr>
                <w:color w:val="000000" w:themeColor="text1"/>
                <w:highlight w:val="none"/>
                <w14:textFill>
                  <w14:solidFill>
                    <w14:schemeClr w14:val="tx1"/>
                  </w14:solidFill>
                </w14:textFill>
              </w:rPr>
            </w:pPr>
          </w:p>
        </w:tc>
        <w:tc>
          <w:tcPr>
            <w:tcW w:w="1978" w:type="dxa"/>
            <w:vAlign w:val="top"/>
          </w:tcPr>
          <w:p w14:paraId="60D05EF0">
            <w:pPr>
              <w:spacing w:before="153" w:line="228" w:lineRule="auto"/>
              <w:ind w:left="59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电子邮箱</w:t>
            </w:r>
          </w:p>
        </w:tc>
        <w:tc>
          <w:tcPr>
            <w:tcW w:w="2119" w:type="dxa"/>
            <w:vAlign w:val="top"/>
          </w:tcPr>
          <w:p w14:paraId="332519B3">
            <w:pPr>
              <w:pStyle w:val="12"/>
              <w:rPr>
                <w:color w:val="000000" w:themeColor="text1"/>
                <w:highlight w:val="none"/>
                <w14:textFill>
                  <w14:solidFill>
                    <w14:schemeClr w14:val="tx1"/>
                  </w14:solidFill>
                </w14:textFill>
              </w:rPr>
            </w:pPr>
          </w:p>
        </w:tc>
      </w:tr>
      <w:tr w14:paraId="7ED1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95" w:type="dxa"/>
            <w:vAlign w:val="top"/>
          </w:tcPr>
          <w:p w14:paraId="7B6CEAF4">
            <w:pPr>
              <w:spacing w:before="62" w:line="243" w:lineRule="auto"/>
              <w:ind w:left="846" w:right="212" w:hanging="6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统一社会信用代</w:t>
            </w:r>
            <w:r>
              <w:rPr>
                <w:rFonts w:ascii="宋体" w:hAnsi="宋体" w:eastAsia="宋体" w:cs="宋体"/>
                <w:color w:val="000000" w:themeColor="text1"/>
                <w:spacing w:val="1"/>
                <w:sz w:val="20"/>
                <w:szCs w:val="20"/>
                <w:highlight w:val="none"/>
                <w14:textFill>
                  <w14:solidFill>
                    <w14:schemeClr w14:val="tx1"/>
                  </w14:solidFill>
                </w14:textFill>
              </w:rPr>
              <w:t>码</w:t>
            </w:r>
          </w:p>
        </w:tc>
        <w:tc>
          <w:tcPr>
            <w:tcW w:w="2410" w:type="dxa"/>
            <w:vAlign w:val="top"/>
          </w:tcPr>
          <w:p w14:paraId="79B00E5C">
            <w:pPr>
              <w:pStyle w:val="12"/>
              <w:rPr>
                <w:color w:val="000000" w:themeColor="text1"/>
                <w:highlight w:val="none"/>
                <w14:textFill>
                  <w14:solidFill>
                    <w14:schemeClr w14:val="tx1"/>
                  </w14:solidFill>
                </w14:textFill>
              </w:rPr>
            </w:pPr>
          </w:p>
        </w:tc>
        <w:tc>
          <w:tcPr>
            <w:tcW w:w="1978" w:type="dxa"/>
            <w:vAlign w:val="top"/>
          </w:tcPr>
          <w:p w14:paraId="64E37EA3">
            <w:pPr>
              <w:spacing w:before="211" w:line="227" w:lineRule="auto"/>
              <w:ind w:left="15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统一社会信用代码</w:t>
            </w:r>
          </w:p>
        </w:tc>
        <w:tc>
          <w:tcPr>
            <w:tcW w:w="2119" w:type="dxa"/>
            <w:vAlign w:val="top"/>
          </w:tcPr>
          <w:p w14:paraId="42FF7D62">
            <w:pPr>
              <w:pStyle w:val="12"/>
              <w:rPr>
                <w:color w:val="000000" w:themeColor="text1"/>
                <w:highlight w:val="none"/>
                <w14:textFill>
                  <w14:solidFill>
                    <w14:schemeClr w14:val="tx1"/>
                  </w14:solidFill>
                </w14:textFill>
              </w:rPr>
            </w:pPr>
          </w:p>
        </w:tc>
      </w:tr>
      <w:tr w14:paraId="22A8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327D4C59">
            <w:pPr>
              <w:pStyle w:val="12"/>
              <w:rPr>
                <w:color w:val="000000" w:themeColor="text1"/>
                <w:highlight w:val="none"/>
                <w14:textFill>
                  <w14:solidFill>
                    <w14:schemeClr w14:val="tx1"/>
                  </w14:solidFill>
                </w14:textFill>
              </w:rPr>
            </w:pPr>
          </w:p>
        </w:tc>
        <w:tc>
          <w:tcPr>
            <w:tcW w:w="2410" w:type="dxa"/>
            <w:vAlign w:val="top"/>
          </w:tcPr>
          <w:p w14:paraId="69673584">
            <w:pPr>
              <w:pStyle w:val="12"/>
              <w:rPr>
                <w:color w:val="000000" w:themeColor="text1"/>
                <w:highlight w:val="none"/>
                <w14:textFill>
                  <w14:solidFill>
                    <w14:schemeClr w14:val="tx1"/>
                  </w14:solidFill>
                </w14:textFill>
              </w:rPr>
            </w:pPr>
          </w:p>
        </w:tc>
        <w:tc>
          <w:tcPr>
            <w:tcW w:w="1978" w:type="dxa"/>
            <w:vAlign w:val="top"/>
          </w:tcPr>
          <w:p w14:paraId="32F113B9">
            <w:pPr>
              <w:spacing w:before="155" w:line="228"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开户名称</w:t>
            </w:r>
          </w:p>
        </w:tc>
        <w:tc>
          <w:tcPr>
            <w:tcW w:w="2119" w:type="dxa"/>
            <w:vAlign w:val="top"/>
          </w:tcPr>
          <w:p w14:paraId="3CF4FF8C">
            <w:pPr>
              <w:pStyle w:val="12"/>
              <w:rPr>
                <w:color w:val="000000" w:themeColor="text1"/>
                <w:highlight w:val="none"/>
                <w14:textFill>
                  <w14:solidFill>
                    <w14:schemeClr w14:val="tx1"/>
                  </w14:solidFill>
                </w14:textFill>
              </w:rPr>
            </w:pPr>
          </w:p>
        </w:tc>
      </w:tr>
      <w:tr w14:paraId="7753F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5F440067">
            <w:pPr>
              <w:pStyle w:val="12"/>
              <w:rPr>
                <w:color w:val="000000" w:themeColor="text1"/>
                <w:highlight w:val="none"/>
                <w14:textFill>
                  <w14:solidFill>
                    <w14:schemeClr w14:val="tx1"/>
                  </w14:solidFill>
                </w14:textFill>
              </w:rPr>
            </w:pPr>
          </w:p>
        </w:tc>
        <w:tc>
          <w:tcPr>
            <w:tcW w:w="2410" w:type="dxa"/>
            <w:vAlign w:val="top"/>
          </w:tcPr>
          <w:p w14:paraId="0C72EC42">
            <w:pPr>
              <w:pStyle w:val="12"/>
              <w:rPr>
                <w:color w:val="000000" w:themeColor="text1"/>
                <w:highlight w:val="none"/>
                <w14:textFill>
                  <w14:solidFill>
                    <w14:schemeClr w14:val="tx1"/>
                  </w14:solidFill>
                </w14:textFill>
              </w:rPr>
            </w:pPr>
          </w:p>
        </w:tc>
        <w:tc>
          <w:tcPr>
            <w:tcW w:w="1978" w:type="dxa"/>
            <w:vAlign w:val="top"/>
          </w:tcPr>
          <w:p w14:paraId="3810BA1A">
            <w:pPr>
              <w:spacing w:before="154" w:line="228"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开户银行</w:t>
            </w:r>
          </w:p>
        </w:tc>
        <w:tc>
          <w:tcPr>
            <w:tcW w:w="2119" w:type="dxa"/>
            <w:vAlign w:val="top"/>
          </w:tcPr>
          <w:p w14:paraId="53F36428">
            <w:pPr>
              <w:pStyle w:val="12"/>
              <w:rPr>
                <w:color w:val="000000" w:themeColor="text1"/>
                <w:highlight w:val="none"/>
                <w14:textFill>
                  <w14:solidFill>
                    <w14:schemeClr w14:val="tx1"/>
                  </w14:solidFill>
                </w14:textFill>
              </w:rPr>
            </w:pPr>
          </w:p>
        </w:tc>
      </w:tr>
      <w:tr w14:paraId="44F5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895" w:type="dxa"/>
            <w:vAlign w:val="top"/>
          </w:tcPr>
          <w:p w14:paraId="3AEF911E">
            <w:pPr>
              <w:pStyle w:val="12"/>
              <w:rPr>
                <w:color w:val="000000" w:themeColor="text1"/>
                <w:highlight w:val="none"/>
                <w14:textFill>
                  <w14:solidFill>
                    <w14:schemeClr w14:val="tx1"/>
                  </w14:solidFill>
                </w14:textFill>
              </w:rPr>
            </w:pPr>
          </w:p>
        </w:tc>
        <w:tc>
          <w:tcPr>
            <w:tcW w:w="2410" w:type="dxa"/>
            <w:vAlign w:val="top"/>
          </w:tcPr>
          <w:p w14:paraId="66088DD7">
            <w:pPr>
              <w:pStyle w:val="12"/>
              <w:rPr>
                <w:color w:val="000000" w:themeColor="text1"/>
                <w:highlight w:val="none"/>
                <w14:textFill>
                  <w14:solidFill>
                    <w14:schemeClr w14:val="tx1"/>
                  </w14:solidFill>
                </w14:textFill>
              </w:rPr>
            </w:pPr>
          </w:p>
        </w:tc>
        <w:tc>
          <w:tcPr>
            <w:tcW w:w="1978" w:type="dxa"/>
            <w:vAlign w:val="top"/>
          </w:tcPr>
          <w:p w14:paraId="10DF2E0F">
            <w:pPr>
              <w:spacing w:before="153" w:line="228" w:lineRule="auto"/>
              <w:ind w:left="57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银行账号</w:t>
            </w:r>
          </w:p>
        </w:tc>
        <w:tc>
          <w:tcPr>
            <w:tcW w:w="2119" w:type="dxa"/>
            <w:vAlign w:val="top"/>
          </w:tcPr>
          <w:p w14:paraId="2D900460">
            <w:pPr>
              <w:pStyle w:val="12"/>
              <w:rPr>
                <w:color w:val="000000" w:themeColor="text1"/>
                <w:highlight w:val="none"/>
                <w14:textFill>
                  <w14:solidFill>
                    <w14:schemeClr w14:val="tx1"/>
                  </w14:solidFill>
                </w14:textFill>
              </w:rPr>
            </w:pPr>
          </w:p>
        </w:tc>
      </w:tr>
      <w:tr w14:paraId="7D9EF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402" w:type="dxa"/>
            <w:gridSpan w:val="4"/>
            <w:vAlign w:val="top"/>
          </w:tcPr>
          <w:p w14:paraId="088249FD">
            <w:pPr>
              <w:spacing w:before="200" w:line="228" w:lineRule="auto"/>
              <w:ind w:left="115"/>
              <w:outlineLvl w:val="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注：涉及联合体或其他合同主体的信息应按上表格式加列。</w:t>
            </w:r>
          </w:p>
        </w:tc>
      </w:tr>
    </w:tbl>
    <w:p w14:paraId="576034A7">
      <w:pPr>
        <w:rPr>
          <w:rFonts w:ascii="Arial"/>
          <w:color w:val="000000" w:themeColor="text1"/>
          <w:sz w:val="21"/>
          <w:highlight w:val="none"/>
          <w14:textFill>
            <w14:solidFill>
              <w14:schemeClr w14:val="tx1"/>
            </w14:solidFill>
          </w14:textFill>
        </w:rPr>
      </w:pPr>
    </w:p>
    <w:p w14:paraId="16252D8A">
      <w:pPr>
        <w:rPr>
          <w:rFonts w:ascii="Arial" w:hAnsi="Arial" w:eastAsia="Arial" w:cs="Arial"/>
          <w:color w:val="000000" w:themeColor="text1"/>
          <w:sz w:val="21"/>
          <w:szCs w:val="21"/>
          <w:highlight w:val="none"/>
          <w14:textFill>
            <w14:solidFill>
              <w14:schemeClr w14:val="tx1"/>
            </w14:solidFill>
          </w14:textFill>
        </w:rPr>
        <w:sectPr>
          <w:footerReference r:id="rId67" w:type="default"/>
          <w:pgSz w:w="11906" w:h="16839"/>
          <w:pgMar w:top="400" w:right="1785" w:bottom="1168" w:left="1687" w:header="0" w:footer="934" w:gutter="0"/>
          <w:pgNumType w:fmt="decimal"/>
          <w:cols w:space="720" w:num="1"/>
        </w:sectPr>
      </w:pPr>
    </w:p>
    <w:p w14:paraId="576746BE">
      <w:pPr>
        <w:spacing w:line="284" w:lineRule="auto"/>
        <w:rPr>
          <w:rFonts w:ascii="Arial"/>
          <w:color w:val="000000" w:themeColor="text1"/>
          <w:sz w:val="21"/>
          <w:highlight w:val="none"/>
          <w14:textFill>
            <w14:solidFill>
              <w14:schemeClr w14:val="tx1"/>
            </w14:solidFill>
          </w14:textFill>
        </w:rPr>
      </w:pPr>
    </w:p>
    <w:p w14:paraId="3D5EF322">
      <w:pPr>
        <w:spacing w:line="284" w:lineRule="auto"/>
        <w:rPr>
          <w:rFonts w:ascii="Arial"/>
          <w:color w:val="000000" w:themeColor="text1"/>
          <w:sz w:val="21"/>
          <w:highlight w:val="none"/>
          <w14:textFill>
            <w14:solidFill>
              <w14:schemeClr w14:val="tx1"/>
            </w14:solidFill>
          </w14:textFill>
        </w:rPr>
      </w:pPr>
    </w:p>
    <w:p w14:paraId="6475A9D1">
      <w:pPr>
        <w:spacing w:line="285" w:lineRule="auto"/>
        <w:rPr>
          <w:rFonts w:ascii="Arial"/>
          <w:color w:val="000000" w:themeColor="text1"/>
          <w:sz w:val="21"/>
          <w:highlight w:val="none"/>
          <w14:textFill>
            <w14:solidFill>
              <w14:schemeClr w14:val="tx1"/>
            </w14:solidFill>
          </w14:textFill>
        </w:rPr>
      </w:pPr>
    </w:p>
    <w:p w14:paraId="5221449D">
      <w:pPr>
        <w:spacing w:line="285" w:lineRule="auto"/>
        <w:rPr>
          <w:rFonts w:ascii="Arial"/>
          <w:color w:val="000000" w:themeColor="text1"/>
          <w:sz w:val="21"/>
          <w:highlight w:val="none"/>
          <w14:textFill>
            <w14:solidFill>
              <w14:schemeClr w14:val="tx1"/>
            </w14:solidFill>
          </w14:textFill>
        </w:rPr>
      </w:pPr>
    </w:p>
    <w:p w14:paraId="39FA6400">
      <w:pPr>
        <w:spacing w:before="91" w:line="222" w:lineRule="auto"/>
        <w:ind w:left="2288"/>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color w:val="000000" w:themeColor="text1"/>
          <w:spacing w:val="-1"/>
          <w:sz w:val="28"/>
          <w:szCs w:val="28"/>
          <w:highlight w:val="none"/>
          <w14:textFill>
            <w14:solidFill>
              <w14:schemeClr w14:val="tx1"/>
            </w14:solidFill>
          </w14:textFill>
        </w:rPr>
        <w:t>第二节 政府采购合同通用条款</w:t>
      </w:r>
    </w:p>
    <w:p w14:paraId="60E0295E">
      <w:pPr>
        <w:pStyle w:val="5"/>
        <w:spacing w:before="281" w:line="220" w:lineRule="auto"/>
        <w:ind w:left="41"/>
        <w:rPr>
          <w:color w:val="000000" w:themeColor="text1"/>
          <w:sz w:val="24"/>
          <w:szCs w:val="24"/>
          <w:highlight w:val="none"/>
          <w14:textFill>
            <w14:solidFill>
              <w14:schemeClr w14:val="tx1"/>
            </w14:solidFill>
          </w14:textFill>
        </w:rPr>
      </w:pPr>
      <w:r>
        <w:rPr>
          <w:b/>
          <w:bCs/>
          <w:color w:val="000000" w:themeColor="text1"/>
          <w:spacing w:val="-13"/>
          <w:sz w:val="24"/>
          <w:szCs w:val="24"/>
          <w:highlight w:val="none"/>
          <w14:textFill>
            <w14:solidFill>
              <w14:schemeClr w14:val="tx1"/>
            </w14:solidFill>
          </w14:textFill>
        </w:rPr>
        <w:t>1.</w:t>
      </w:r>
      <w:r>
        <w:rPr>
          <w:color w:val="000000" w:themeColor="text1"/>
          <w:spacing w:val="16"/>
          <w:sz w:val="24"/>
          <w:szCs w:val="24"/>
          <w:highlight w:val="none"/>
          <w14:textFill>
            <w14:solidFill>
              <w14:schemeClr w14:val="tx1"/>
            </w14:solidFill>
          </w14:textFill>
        </w:rPr>
        <w:t xml:space="preserve"> </w:t>
      </w:r>
      <w:r>
        <w:rPr>
          <w:b/>
          <w:bCs/>
          <w:color w:val="000000" w:themeColor="text1"/>
          <w:spacing w:val="-13"/>
          <w:sz w:val="24"/>
          <w:szCs w:val="24"/>
          <w:highlight w:val="none"/>
          <w14:textFill>
            <w14:solidFill>
              <w14:schemeClr w14:val="tx1"/>
            </w14:solidFill>
          </w14:textFill>
        </w:rPr>
        <w:t>定义</w:t>
      </w:r>
    </w:p>
    <w:p w14:paraId="4D90F6FE">
      <w:pPr>
        <w:pStyle w:val="5"/>
        <w:spacing w:before="139" w:line="228" w:lineRule="auto"/>
        <w:ind w:left="457"/>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1.1合同当事人</w:t>
      </w:r>
    </w:p>
    <w:p w14:paraId="3D164232">
      <w:pPr>
        <w:pStyle w:val="5"/>
        <w:spacing w:before="154" w:line="298" w:lineRule="auto"/>
        <w:ind w:left="22" w:right="99" w:firstLine="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（1）采购人（以下称甲方）是指使用财政性资金，通过政府采购方式向供应商购买货物及其相关服务的国家机关、事业单位、团体组织。</w:t>
      </w:r>
    </w:p>
    <w:p w14:paraId="626D211B">
      <w:pPr>
        <w:pStyle w:val="5"/>
        <w:spacing w:before="153" w:line="298" w:lineRule="auto"/>
        <w:ind w:left="42" w:right="87" w:firstLine="409"/>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（2）供应商（以下称乙方）是指参加政府采购活动并且中标（成交</w:t>
      </w:r>
      <w:r>
        <w:rPr>
          <w:color w:val="000000" w:themeColor="text1"/>
          <w:spacing w:val="-29"/>
          <w:sz w:val="20"/>
          <w:szCs w:val="20"/>
          <w:highlight w:val="none"/>
          <w14:textFill>
            <w14:solidFill>
              <w14:schemeClr w14:val="tx1"/>
            </w14:solidFill>
          </w14:textFill>
        </w:rPr>
        <w:t>），</w:t>
      </w:r>
      <w:r>
        <w:rPr>
          <w:color w:val="000000" w:themeColor="text1"/>
          <w:spacing w:val="6"/>
          <w:sz w:val="20"/>
          <w:szCs w:val="20"/>
          <w:highlight w:val="none"/>
          <w14:textFill>
            <w14:solidFill>
              <w14:schemeClr w14:val="tx1"/>
            </w14:solidFill>
          </w14:textFill>
        </w:rPr>
        <w:t>向采购人提供合</w:t>
      </w:r>
      <w:r>
        <w:rPr>
          <w:color w:val="000000" w:themeColor="text1"/>
          <w:spacing w:val="8"/>
          <w:sz w:val="20"/>
          <w:szCs w:val="20"/>
          <w:highlight w:val="none"/>
          <w14:textFill>
            <w14:solidFill>
              <w14:schemeClr w14:val="tx1"/>
            </w14:solidFill>
          </w14:textFill>
        </w:rPr>
        <w:t>同约定的货物及其相关服务的法人、非法人组织或者自然人。</w:t>
      </w:r>
    </w:p>
    <w:p w14:paraId="5F9DE33E">
      <w:pPr>
        <w:pStyle w:val="5"/>
        <w:spacing w:before="154" w:line="298" w:lineRule="auto"/>
        <w:ind w:left="22" w:right="16" w:firstLine="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（3）其他合同主体是指除采购人和供应商以外，依法参与合同缔结或履行，享有权利、</w:t>
      </w:r>
      <w:r>
        <w:rPr>
          <w:color w:val="000000" w:themeColor="text1"/>
          <w:spacing w:val="8"/>
          <w:sz w:val="20"/>
          <w:szCs w:val="20"/>
          <w:highlight w:val="none"/>
          <w14:textFill>
            <w14:solidFill>
              <w14:schemeClr w14:val="tx1"/>
            </w14:solidFill>
          </w14:textFill>
        </w:rPr>
        <w:t>承担义务的合同当事人。</w:t>
      </w:r>
    </w:p>
    <w:p w14:paraId="1ED1623B">
      <w:pPr>
        <w:pStyle w:val="5"/>
        <w:spacing w:before="154" w:line="227" w:lineRule="auto"/>
        <w:ind w:left="457"/>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1.2</w:t>
      </w:r>
      <w:r>
        <w:rPr>
          <w:color w:val="000000" w:themeColor="text1"/>
          <w:spacing w:val="-3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本合同下列术语应解释为：</w:t>
      </w:r>
    </w:p>
    <w:p w14:paraId="0FDF75DB">
      <w:pPr>
        <w:pStyle w:val="5"/>
        <w:spacing w:before="154" w:line="334" w:lineRule="auto"/>
        <w:ind w:left="22" w:firstLine="430"/>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（1）“合同</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”系指合同当事人意思表示达成一致的任何协议，包括签署的政府采购合同</w:t>
      </w:r>
      <w:r>
        <w:rPr>
          <w:color w:val="000000" w:themeColor="text1"/>
          <w:spacing w:val="4"/>
          <w:sz w:val="20"/>
          <w:szCs w:val="20"/>
          <w:highlight w:val="none"/>
          <w14:textFill>
            <w14:solidFill>
              <w14:schemeClr w14:val="tx1"/>
            </w14:solidFill>
          </w14:textFill>
        </w:rPr>
        <w:t>协议书及其变更、补充协议，政府采购合同专用条款，政府采购合同通用条款，中标（成交）</w:t>
      </w:r>
      <w:r>
        <w:rPr>
          <w:color w:val="000000" w:themeColor="text1"/>
          <w:spacing w:val="7"/>
          <w:sz w:val="20"/>
          <w:szCs w:val="20"/>
          <w:highlight w:val="none"/>
          <w14:textFill>
            <w14:solidFill>
              <w14:schemeClr w14:val="tx1"/>
            </w14:solidFill>
          </w14:textFill>
        </w:rPr>
        <w:t>通知书，投标（响应）文件，采购文件，有关技术文件和图纸，以及国家法律、行政法规和</w:t>
      </w:r>
      <w:r>
        <w:rPr>
          <w:color w:val="000000" w:themeColor="text1"/>
          <w:spacing w:val="9"/>
          <w:sz w:val="20"/>
          <w:szCs w:val="20"/>
          <w:highlight w:val="none"/>
          <w14:textFill>
            <w14:solidFill>
              <w14:schemeClr w14:val="tx1"/>
            </w14:solidFill>
          </w14:textFill>
        </w:rPr>
        <w:t>规章制度规定或合同约定的作为合同组成部分的其他文件。</w:t>
      </w:r>
    </w:p>
    <w:p w14:paraId="238CA41A">
      <w:pPr>
        <w:pStyle w:val="5"/>
        <w:spacing w:before="153" w:line="298" w:lineRule="auto"/>
        <w:ind w:left="23" w:right="87" w:firstLine="429"/>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（2）“合同价款</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”系指根据本合同规定乙方在全面履行合同义务后甲方应支付给乙方的</w:t>
      </w:r>
      <w:r>
        <w:rPr>
          <w:color w:val="000000" w:themeColor="text1"/>
          <w:spacing w:val="2"/>
          <w:sz w:val="20"/>
          <w:szCs w:val="20"/>
          <w:highlight w:val="none"/>
          <w14:textFill>
            <w14:solidFill>
              <w14:schemeClr w14:val="tx1"/>
            </w14:solidFill>
          </w14:textFill>
        </w:rPr>
        <w:t>价款。</w:t>
      </w:r>
    </w:p>
    <w:p w14:paraId="528A96A4">
      <w:pPr>
        <w:pStyle w:val="5"/>
        <w:spacing w:before="156" w:line="297" w:lineRule="auto"/>
        <w:ind w:left="22" w:right="16" w:firstLine="430"/>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（3）“货物</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”系指乙方根据本合同规定须向甲方提供的各种形态和种类的物品，包括原</w:t>
      </w:r>
      <w:r>
        <w:rPr>
          <w:color w:val="000000" w:themeColor="text1"/>
          <w:spacing w:val="4"/>
          <w:sz w:val="20"/>
          <w:szCs w:val="20"/>
          <w:highlight w:val="none"/>
          <w14:textFill>
            <w14:solidFill>
              <w14:schemeClr w14:val="tx1"/>
            </w14:solidFill>
          </w14:textFill>
        </w:rPr>
        <w:t>材料、设备、产品（包括软件）及相关的其备品备件、工具、手册及其他技术资料和材料等。</w:t>
      </w:r>
    </w:p>
    <w:p w14:paraId="7F2D4D9D">
      <w:pPr>
        <w:pStyle w:val="5"/>
        <w:spacing w:before="154" w:line="322" w:lineRule="auto"/>
        <w:ind w:left="23" w:right="28" w:firstLine="429"/>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（4）“相关服务</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”系指根据合同规定，乙方应提供的与货物有关的技术、管理和其他服</w:t>
      </w:r>
      <w:r>
        <w:rPr>
          <w:color w:val="000000" w:themeColor="text1"/>
          <w:spacing w:val="9"/>
          <w:sz w:val="20"/>
          <w:szCs w:val="20"/>
          <w:highlight w:val="none"/>
          <w14:textFill>
            <w14:solidFill>
              <w14:schemeClr w14:val="tx1"/>
            </w14:solidFill>
          </w14:textFill>
        </w:rPr>
        <w:t>务，包括但不限于：管理和质量保证、运输、保险、检验、现场准备、安装</w:t>
      </w:r>
      <w:r>
        <w:rPr>
          <w:color w:val="000000" w:themeColor="text1"/>
          <w:spacing w:val="8"/>
          <w:sz w:val="20"/>
          <w:szCs w:val="20"/>
          <w:highlight w:val="none"/>
          <w14:textFill>
            <w14:solidFill>
              <w14:schemeClr w14:val="tx1"/>
            </w14:solidFill>
          </w14:textFill>
        </w:rPr>
        <w:t>、集成、调试、</w:t>
      </w:r>
      <w:r>
        <w:rPr>
          <w:color w:val="000000" w:themeColor="text1"/>
          <w:spacing w:val="9"/>
          <w:sz w:val="20"/>
          <w:szCs w:val="20"/>
          <w:highlight w:val="none"/>
          <w14:textFill>
            <w14:solidFill>
              <w14:schemeClr w14:val="tx1"/>
            </w14:solidFill>
          </w14:textFill>
        </w:rPr>
        <w:t>培训、维修、废弃处置、技术支持等以及合同中规定乙方应承担的其他义务。</w:t>
      </w:r>
    </w:p>
    <w:p w14:paraId="14D9C28E">
      <w:pPr>
        <w:pStyle w:val="5"/>
        <w:spacing w:before="155" w:line="322" w:lineRule="auto"/>
        <w:ind w:left="22" w:right="87" w:firstLine="430"/>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（5）“分包</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”系指中标（成交）供应商按采购文件、投标（响应）文件的规定，根据分</w:t>
      </w:r>
      <w:r>
        <w:rPr>
          <w:color w:val="000000" w:themeColor="text1"/>
          <w:spacing w:val="7"/>
          <w:sz w:val="20"/>
          <w:szCs w:val="20"/>
          <w:highlight w:val="none"/>
          <w14:textFill>
            <w14:solidFill>
              <w14:schemeClr w14:val="tx1"/>
            </w14:solidFill>
          </w14:textFill>
        </w:rPr>
        <w:t>包意向协议，将中标（成交）项目中的部分履约内容，分给具有相应资质条件的供应商履行</w:t>
      </w:r>
      <w:r>
        <w:rPr>
          <w:color w:val="000000" w:themeColor="text1"/>
          <w:spacing w:val="6"/>
          <w:sz w:val="20"/>
          <w:szCs w:val="20"/>
          <w:highlight w:val="none"/>
          <w14:textFill>
            <w14:solidFill>
              <w14:schemeClr w14:val="tx1"/>
            </w14:solidFill>
          </w14:textFill>
        </w:rPr>
        <w:t>合同的行为。</w:t>
      </w:r>
    </w:p>
    <w:p w14:paraId="76816B01">
      <w:pPr>
        <w:pStyle w:val="5"/>
        <w:spacing w:before="152" w:line="334" w:lineRule="auto"/>
        <w:ind w:left="27" w:right="16" w:firstLine="424"/>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（6）“联合体</w:t>
      </w:r>
      <w:r>
        <w:rPr>
          <w:color w:val="000000" w:themeColor="text1"/>
          <w:spacing w:val="-5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”系指由两个以上的自然人、法人或者非法人组织组成，以一个供应商的</w:t>
      </w:r>
      <w:r>
        <w:rPr>
          <w:color w:val="000000" w:themeColor="text1"/>
          <w:spacing w:val="7"/>
          <w:sz w:val="20"/>
          <w:szCs w:val="20"/>
          <w:highlight w:val="none"/>
          <w14:textFill>
            <w14:solidFill>
              <w14:schemeClr w14:val="tx1"/>
            </w14:solidFill>
          </w14:textFill>
        </w:rPr>
        <w:t>身份共同参加政府采购的主体。联合体各方应在签订合同协议书前向甲方提交联合协议，且明确牵头人及各成员单位的工作分工、权利、义务、责任，联合体各方应共同与甲方签订合</w:t>
      </w:r>
      <w:r>
        <w:rPr>
          <w:color w:val="000000" w:themeColor="text1"/>
          <w:spacing w:val="3"/>
          <w:sz w:val="20"/>
          <w:szCs w:val="20"/>
          <w:highlight w:val="none"/>
          <w14:textFill>
            <w14:solidFill>
              <w14:schemeClr w14:val="tx1"/>
            </w14:solidFill>
          </w14:textFill>
        </w:rPr>
        <w:t>同，就合同约定的事项对甲方承担连带责任。联合体具体要求见【</w:t>
      </w:r>
      <w:r>
        <w:rPr>
          <w:b/>
          <w:bCs/>
          <w:color w:val="000000" w:themeColor="text1"/>
          <w:spacing w:val="3"/>
          <w:sz w:val="20"/>
          <w:szCs w:val="20"/>
          <w:highlight w:val="none"/>
          <w14:textFill>
            <w14:solidFill>
              <w14:schemeClr w14:val="tx1"/>
            </w14:solidFill>
          </w14:textFill>
        </w:rPr>
        <w:t>政府采购合同专用条款</w:t>
      </w:r>
      <w:r>
        <w:rPr>
          <w:color w:val="000000" w:themeColor="text1"/>
          <w:spacing w:val="3"/>
          <w:sz w:val="20"/>
          <w:szCs w:val="20"/>
          <w:highlight w:val="none"/>
          <w14:textFill>
            <w14:solidFill>
              <w14:schemeClr w14:val="tx1"/>
            </w14:solidFill>
          </w14:textFill>
        </w:rPr>
        <w:t>】。</w:t>
      </w:r>
    </w:p>
    <w:p w14:paraId="5725FE50">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（7）其他术语解释，见【</w:t>
      </w:r>
      <w:r>
        <w:rPr>
          <w:b/>
          <w:bCs/>
          <w:color w:val="000000" w:themeColor="text1"/>
          <w:spacing w:val="5"/>
          <w:sz w:val="20"/>
          <w:szCs w:val="20"/>
          <w:highlight w:val="none"/>
          <w14:textFill>
            <w14:solidFill>
              <w14:schemeClr w14:val="tx1"/>
            </w14:solidFill>
          </w14:textFill>
        </w:rPr>
        <w:t>政府采购合同专</w:t>
      </w:r>
      <w:r>
        <w:rPr>
          <w:b/>
          <w:bCs/>
          <w:color w:val="000000" w:themeColor="text1"/>
          <w:spacing w:val="4"/>
          <w:sz w:val="20"/>
          <w:szCs w:val="20"/>
          <w:highlight w:val="none"/>
          <w14:textFill>
            <w14:solidFill>
              <w14:schemeClr w14:val="tx1"/>
            </w14:solidFill>
          </w14:textFill>
        </w:rPr>
        <w:t>用条款</w:t>
      </w:r>
      <w:r>
        <w:rPr>
          <w:color w:val="000000" w:themeColor="text1"/>
          <w:spacing w:val="4"/>
          <w:sz w:val="20"/>
          <w:szCs w:val="20"/>
          <w:highlight w:val="none"/>
          <w14:textFill>
            <w14:solidFill>
              <w14:schemeClr w14:val="tx1"/>
            </w14:solidFill>
          </w14:textFill>
        </w:rPr>
        <w:t>】。</w:t>
      </w:r>
    </w:p>
    <w:p w14:paraId="372C30A2">
      <w:pPr>
        <w:pStyle w:val="5"/>
        <w:spacing w:before="129" w:line="219" w:lineRule="auto"/>
        <w:ind w:left="26"/>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2.</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合同标的及金额</w:t>
      </w:r>
    </w:p>
    <w:p w14:paraId="6FD1DD2D">
      <w:pPr>
        <w:pStyle w:val="5"/>
        <w:spacing w:before="139" w:line="358" w:lineRule="auto"/>
        <w:ind w:left="23" w:right="89" w:firstLine="421"/>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2.1 合同标的及金额应与中标（成交）结果一致。乙方为履行本</w:t>
      </w:r>
      <w:r>
        <w:rPr>
          <w:color w:val="000000" w:themeColor="text1"/>
          <w:spacing w:val="6"/>
          <w:sz w:val="20"/>
          <w:szCs w:val="20"/>
          <w:highlight w:val="none"/>
          <w14:textFill>
            <w14:solidFill>
              <w14:schemeClr w14:val="tx1"/>
            </w14:solidFill>
          </w14:textFill>
        </w:rPr>
        <w:t>合同而发生的所有费用</w:t>
      </w:r>
      <w:r>
        <w:rPr>
          <w:color w:val="000000" w:themeColor="text1"/>
          <w:spacing w:val="7"/>
          <w:sz w:val="20"/>
          <w:szCs w:val="20"/>
          <w:highlight w:val="none"/>
          <w14:textFill>
            <w14:solidFill>
              <w14:schemeClr w14:val="tx1"/>
            </w14:solidFill>
          </w14:textFill>
        </w:rPr>
        <w:t>均应包含在合同价款中，</w:t>
      </w:r>
      <w:r>
        <w:rPr>
          <w:color w:val="000000" w:themeColor="text1"/>
          <w:spacing w:val="-4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甲方不再另行支付其他任何费用。</w:t>
      </w:r>
    </w:p>
    <w:p w14:paraId="5BCE55C4">
      <w:pPr>
        <w:pStyle w:val="5"/>
        <w:spacing w:line="220" w:lineRule="auto"/>
        <w:ind w:left="28"/>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3.</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履行合同的时间、地点和方式</w:t>
      </w:r>
    </w:p>
    <w:p w14:paraId="4A80C44A">
      <w:pPr>
        <w:pStyle w:val="5"/>
        <w:spacing w:before="139" w:line="228" w:lineRule="auto"/>
        <w:ind w:left="446"/>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3.1</w:t>
      </w:r>
      <w:r>
        <w:rPr>
          <w:color w:val="000000" w:themeColor="text1"/>
          <w:spacing w:val="4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乙方应当在约定的时间、地点，按照约定方式履行合同。</w:t>
      </w:r>
    </w:p>
    <w:p w14:paraId="4102FEFF">
      <w:pPr>
        <w:spacing w:line="228" w:lineRule="auto"/>
        <w:rPr>
          <w:color w:val="000000" w:themeColor="text1"/>
          <w:sz w:val="20"/>
          <w:szCs w:val="20"/>
          <w:highlight w:val="none"/>
          <w14:textFill>
            <w14:solidFill>
              <w14:schemeClr w14:val="tx1"/>
            </w14:solidFill>
          </w14:textFill>
        </w:rPr>
        <w:sectPr>
          <w:footerReference r:id="rId68" w:type="default"/>
          <w:pgSz w:w="11906" w:h="16839"/>
          <w:pgMar w:top="400" w:right="1714" w:bottom="1168" w:left="1785" w:header="0" w:footer="934" w:gutter="0"/>
          <w:pgNumType w:fmt="decimal"/>
          <w:cols w:space="720" w:num="1"/>
        </w:sectPr>
      </w:pPr>
    </w:p>
    <w:p w14:paraId="79195DB2">
      <w:pPr>
        <w:spacing w:line="267" w:lineRule="auto"/>
        <w:rPr>
          <w:rFonts w:ascii="Arial"/>
          <w:color w:val="000000" w:themeColor="text1"/>
          <w:sz w:val="21"/>
          <w:highlight w:val="none"/>
          <w14:textFill>
            <w14:solidFill>
              <w14:schemeClr w14:val="tx1"/>
            </w14:solidFill>
          </w14:textFill>
        </w:rPr>
      </w:pPr>
    </w:p>
    <w:p w14:paraId="654DC521">
      <w:pPr>
        <w:spacing w:line="267" w:lineRule="auto"/>
        <w:rPr>
          <w:rFonts w:ascii="Arial"/>
          <w:color w:val="000000" w:themeColor="text1"/>
          <w:sz w:val="21"/>
          <w:highlight w:val="none"/>
          <w14:textFill>
            <w14:solidFill>
              <w14:schemeClr w14:val="tx1"/>
            </w14:solidFill>
          </w14:textFill>
        </w:rPr>
      </w:pPr>
    </w:p>
    <w:p w14:paraId="4317C1A7">
      <w:pPr>
        <w:spacing w:line="267" w:lineRule="auto"/>
        <w:rPr>
          <w:rFonts w:ascii="Arial"/>
          <w:color w:val="000000" w:themeColor="text1"/>
          <w:sz w:val="21"/>
          <w:highlight w:val="none"/>
          <w14:textFill>
            <w14:solidFill>
              <w14:schemeClr w14:val="tx1"/>
            </w14:solidFill>
          </w14:textFill>
        </w:rPr>
      </w:pPr>
    </w:p>
    <w:p w14:paraId="732590FD">
      <w:pPr>
        <w:spacing w:line="268" w:lineRule="auto"/>
        <w:rPr>
          <w:rFonts w:ascii="Arial"/>
          <w:color w:val="000000" w:themeColor="text1"/>
          <w:sz w:val="21"/>
          <w:highlight w:val="none"/>
          <w14:textFill>
            <w14:solidFill>
              <w14:schemeClr w14:val="tx1"/>
            </w14:solidFill>
          </w14:textFill>
        </w:rPr>
      </w:pPr>
    </w:p>
    <w:p w14:paraId="56E8D67C">
      <w:pPr>
        <w:pStyle w:val="5"/>
        <w:spacing w:before="78" w:line="219" w:lineRule="auto"/>
        <w:ind w:left="22"/>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4.</w:t>
      </w:r>
      <w:r>
        <w:rPr>
          <w:color w:val="000000" w:themeColor="text1"/>
          <w:spacing w:val="44"/>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甲方的权利和义务</w:t>
      </w:r>
    </w:p>
    <w:p w14:paraId="4C29A760">
      <w:pPr>
        <w:pStyle w:val="5"/>
        <w:spacing w:before="142" w:line="322" w:lineRule="auto"/>
        <w:ind w:left="22" w:right="28" w:firstLine="419"/>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4.1 签署合同后，甲方应确定项目负责人（或项目联系人</w:t>
      </w:r>
      <w:r>
        <w:rPr>
          <w:color w:val="000000" w:themeColor="text1"/>
          <w:spacing w:val="-44"/>
          <w:sz w:val="20"/>
          <w:szCs w:val="20"/>
          <w:highlight w:val="none"/>
          <w14:textFill>
            <w14:solidFill>
              <w14:schemeClr w14:val="tx1"/>
            </w14:solidFill>
          </w14:textFill>
        </w:rPr>
        <w:t>），</w:t>
      </w:r>
      <w:r>
        <w:rPr>
          <w:color w:val="000000" w:themeColor="text1"/>
          <w:spacing w:val="6"/>
          <w:sz w:val="20"/>
          <w:szCs w:val="20"/>
          <w:highlight w:val="none"/>
          <w14:textFill>
            <w14:solidFill>
              <w14:schemeClr w14:val="tx1"/>
            </w14:solidFill>
          </w14:textFill>
        </w:rPr>
        <w:t>负责与本合同有关的事务。</w:t>
      </w:r>
      <w:r>
        <w:rPr>
          <w:color w:val="000000" w:themeColor="text1"/>
          <w:spacing w:val="7"/>
          <w:sz w:val="20"/>
          <w:szCs w:val="20"/>
          <w:highlight w:val="none"/>
          <w14:textFill>
            <w14:solidFill>
              <w14:schemeClr w14:val="tx1"/>
            </w14:solidFill>
          </w14:textFill>
        </w:rPr>
        <w:t>甲方有权对乙方的履约行为进行检查，并及时确认乙方提交的事项。甲方应当配合乙方完成相关项目实施工作。</w:t>
      </w:r>
    </w:p>
    <w:p w14:paraId="4C51290D">
      <w:pPr>
        <w:pStyle w:val="5"/>
        <w:spacing w:before="154" w:line="297" w:lineRule="auto"/>
        <w:ind w:left="22" w:right="99" w:firstLine="419"/>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4.2</w:t>
      </w:r>
      <w:r>
        <w:rPr>
          <w:color w:val="000000" w:themeColor="text1"/>
          <w:spacing w:val="4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甲方有权要求乙方按时提交各阶段有关安排计划，并有权定期核对乙方提供货物数</w:t>
      </w:r>
      <w:r>
        <w:rPr>
          <w:color w:val="000000" w:themeColor="text1"/>
          <w:spacing w:val="8"/>
          <w:sz w:val="20"/>
          <w:szCs w:val="20"/>
          <w:highlight w:val="none"/>
          <w14:textFill>
            <w14:solidFill>
              <w14:schemeClr w14:val="tx1"/>
            </w14:solidFill>
          </w14:textFill>
        </w:rPr>
        <w:t>量、规格、质量等内容。</w:t>
      </w:r>
      <w:r>
        <w:rPr>
          <w:color w:val="000000" w:themeColor="text1"/>
          <w:spacing w:val="-4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甲方有权督促乙方工作并要求乙方更换不符合要求的货物。</w:t>
      </w:r>
    </w:p>
    <w:p w14:paraId="7BB95BD7">
      <w:pPr>
        <w:pStyle w:val="5"/>
        <w:spacing w:before="154" w:line="299" w:lineRule="auto"/>
        <w:ind w:left="27" w:right="99" w:firstLine="414"/>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4.3</w:t>
      </w:r>
      <w:r>
        <w:rPr>
          <w:color w:val="000000" w:themeColor="text1"/>
          <w:spacing w:val="4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甲方有权要求乙方对缺陷部分予以修复，并按合同约定享有货物保修及其他合同约</w:t>
      </w:r>
      <w:r>
        <w:rPr>
          <w:color w:val="000000" w:themeColor="text1"/>
          <w:spacing w:val="4"/>
          <w:sz w:val="20"/>
          <w:szCs w:val="20"/>
          <w:highlight w:val="none"/>
          <w14:textFill>
            <w14:solidFill>
              <w14:schemeClr w14:val="tx1"/>
            </w14:solidFill>
          </w14:textFill>
        </w:rPr>
        <w:t>定的权利。</w:t>
      </w:r>
    </w:p>
    <w:p w14:paraId="1489E18D">
      <w:pPr>
        <w:pStyle w:val="5"/>
        <w:spacing w:before="151" w:line="299" w:lineRule="auto"/>
        <w:ind w:left="27" w:firstLine="414"/>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4.4</w:t>
      </w:r>
      <w:r>
        <w:rPr>
          <w:color w:val="000000" w:themeColor="text1"/>
          <w:spacing w:val="40"/>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甲方应当按照合同约定及时对交付的货物进行验收，未在</w:t>
      </w:r>
      <w:r>
        <w:rPr>
          <w:b/>
          <w:bCs/>
          <w:color w:val="000000" w:themeColor="text1"/>
          <w:spacing w:val="3"/>
          <w:sz w:val="20"/>
          <w:szCs w:val="20"/>
          <w:highlight w:val="none"/>
          <w14:textFill>
            <w14:solidFill>
              <w14:schemeClr w14:val="tx1"/>
            </w14:solidFill>
          </w14:textFill>
        </w:rPr>
        <w:t>【政</w:t>
      </w:r>
      <w:r>
        <w:rPr>
          <w:b/>
          <w:bCs/>
          <w:color w:val="000000" w:themeColor="text1"/>
          <w:spacing w:val="2"/>
          <w:sz w:val="20"/>
          <w:szCs w:val="20"/>
          <w:highlight w:val="none"/>
          <w14:textFill>
            <w14:solidFill>
              <w14:schemeClr w14:val="tx1"/>
            </w14:solidFill>
          </w14:textFill>
        </w:rPr>
        <w:t>府采购合同专用条款】</w:t>
      </w:r>
      <w:r>
        <w:rPr>
          <w:color w:val="000000" w:themeColor="text1"/>
          <w:spacing w:val="9"/>
          <w:sz w:val="20"/>
          <w:szCs w:val="20"/>
          <w:highlight w:val="none"/>
          <w14:textFill>
            <w14:solidFill>
              <w14:schemeClr w14:val="tx1"/>
            </w14:solidFill>
          </w14:textFill>
        </w:rPr>
        <w:t>约定的期限内对乙方履约提出任何异议或者向乙方作出任何说明的，视为验收通过。</w:t>
      </w:r>
    </w:p>
    <w:p w14:paraId="5C5B57F3">
      <w:pPr>
        <w:pStyle w:val="5"/>
        <w:spacing w:before="153" w:line="298" w:lineRule="auto"/>
        <w:ind w:left="22" w:right="99" w:firstLine="419"/>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4.5</w:t>
      </w:r>
      <w:r>
        <w:rPr>
          <w:color w:val="000000" w:themeColor="text1"/>
          <w:spacing w:val="4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甲方应当根据合同约定及时向乙方支付合同价款，不得以内部人员变更、履行内部</w:t>
      </w:r>
      <w:r>
        <w:rPr>
          <w:color w:val="000000" w:themeColor="text1"/>
          <w:spacing w:val="8"/>
          <w:sz w:val="20"/>
          <w:szCs w:val="20"/>
          <w:highlight w:val="none"/>
          <w14:textFill>
            <w14:solidFill>
              <w14:schemeClr w14:val="tx1"/>
            </w14:solidFill>
          </w14:textFill>
        </w:rPr>
        <w:t>付款流程等为由，拒绝或迟延支付。</w:t>
      </w:r>
    </w:p>
    <w:p w14:paraId="7A9B0A7E">
      <w:pPr>
        <w:pStyle w:val="5"/>
        <w:spacing w:before="154" w:line="299" w:lineRule="auto"/>
        <w:ind w:left="21" w:right="99" w:firstLine="42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4.6</w:t>
      </w:r>
      <w:r>
        <w:rPr>
          <w:color w:val="000000" w:themeColor="text1"/>
          <w:spacing w:val="35"/>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国家法律法规规定及</w:t>
      </w:r>
      <w:r>
        <w:rPr>
          <w:b/>
          <w:bCs/>
          <w:color w:val="000000" w:themeColor="text1"/>
          <w:spacing w:val="6"/>
          <w:sz w:val="20"/>
          <w:szCs w:val="20"/>
          <w:highlight w:val="none"/>
          <w14:textFill>
            <w14:solidFill>
              <w14:schemeClr w14:val="tx1"/>
            </w14:solidFill>
          </w14:textFill>
        </w:rPr>
        <w:t>【政府采购合同专</w:t>
      </w:r>
      <w:r>
        <w:rPr>
          <w:b/>
          <w:bCs/>
          <w:color w:val="000000" w:themeColor="text1"/>
          <w:spacing w:val="5"/>
          <w:sz w:val="20"/>
          <w:szCs w:val="20"/>
          <w:highlight w:val="none"/>
          <w14:textFill>
            <w14:solidFill>
              <w14:schemeClr w14:val="tx1"/>
            </w14:solidFill>
          </w14:textFill>
        </w:rPr>
        <w:t>用条款】</w:t>
      </w:r>
      <w:r>
        <w:rPr>
          <w:color w:val="000000" w:themeColor="text1"/>
          <w:spacing w:val="5"/>
          <w:sz w:val="20"/>
          <w:szCs w:val="20"/>
          <w:highlight w:val="none"/>
          <w14:textFill>
            <w14:solidFill>
              <w14:schemeClr w14:val="tx1"/>
            </w14:solidFill>
          </w14:textFill>
        </w:rPr>
        <w:t>约定应由甲方承担的其他义务和责</w:t>
      </w:r>
      <w:r>
        <w:rPr>
          <w:color w:val="000000" w:themeColor="text1"/>
          <w:sz w:val="20"/>
          <w:szCs w:val="20"/>
          <w:highlight w:val="none"/>
          <w14:textFill>
            <w14:solidFill>
              <w14:schemeClr w14:val="tx1"/>
            </w14:solidFill>
          </w14:textFill>
        </w:rPr>
        <w:t>任。</w:t>
      </w:r>
    </w:p>
    <w:p w14:paraId="038F3810">
      <w:pPr>
        <w:pStyle w:val="5"/>
        <w:spacing w:before="128" w:line="219" w:lineRule="auto"/>
        <w:ind w:left="28"/>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5.</w:t>
      </w:r>
      <w:r>
        <w:rPr>
          <w:color w:val="000000" w:themeColor="text1"/>
          <w:spacing w:val="39"/>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乙方的权利和义务</w:t>
      </w:r>
    </w:p>
    <w:p w14:paraId="0F6D8620">
      <w:pPr>
        <w:pStyle w:val="5"/>
        <w:spacing w:before="140" w:line="227" w:lineRule="auto"/>
        <w:ind w:right="2"/>
        <w:jc w:val="right"/>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5.1 签署合同后，乙方应确定项目负责人（或项目联系人</w:t>
      </w:r>
      <w:r>
        <w:rPr>
          <w:color w:val="000000" w:themeColor="text1"/>
          <w:spacing w:val="-48"/>
          <w:sz w:val="20"/>
          <w:szCs w:val="20"/>
          <w:highlight w:val="none"/>
          <w14:textFill>
            <w14:solidFill>
              <w14:schemeClr w14:val="tx1"/>
            </w14:solidFill>
          </w14:textFill>
        </w:rPr>
        <w:t>），</w:t>
      </w:r>
      <w:r>
        <w:rPr>
          <w:color w:val="000000" w:themeColor="text1"/>
          <w:spacing w:val="7"/>
          <w:sz w:val="20"/>
          <w:szCs w:val="20"/>
          <w:highlight w:val="none"/>
          <w14:textFill>
            <w14:solidFill>
              <w14:schemeClr w14:val="tx1"/>
            </w14:solidFill>
          </w14:textFill>
        </w:rPr>
        <w:t>负责</w:t>
      </w:r>
      <w:r>
        <w:rPr>
          <w:color w:val="000000" w:themeColor="text1"/>
          <w:spacing w:val="6"/>
          <w:sz w:val="20"/>
          <w:szCs w:val="20"/>
          <w:highlight w:val="none"/>
          <w14:textFill>
            <w14:solidFill>
              <w14:schemeClr w14:val="tx1"/>
            </w14:solidFill>
          </w14:textFill>
        </w:rPr>
        <w:t>与本合同有关的事务。</w:t>
      </w:r>
    </w:p>
    <w:p w14:paraId="548BE48E">
      <w:pPr>
        <w:pStyle w:val="5"/>
        <w:spacing w:before="155" w:line="322" w:lineRule="auto"/>
        <w:ind w:left="25" w:right="99" w:firstLine="42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5.2</w:t>
      </w:r>
      <w:r>
        <w:rPr>
          <w:color w:val="000000" w:themeColor="text1"/>
          <w:spacing w:val="3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乙方应按照合同要求履约，充分合理安排，确保提供的货物及相关服务符合合同有</w:t>
      </w:r>
      <w:r>
        <w:rPr>
          <w:color w:val="000000" w:themeColor="text1"/>
          <w:spacing w:val="7"/>
          <w:sz w:val="20"/>
          <w:szCs w:val="20"/>
          <w:highlight w:val="none"/>
          <w14:textFill>
            <w14:solidFill>
              <w14:schemeClr w14:val="tx1"/>
            </w14:solidFill>
          </w14:textFill>
        </w:rPr>
        <w:t>关要求。接受项目行业管理部门及政府有关部门的指导，配合甲方的履约检查及验收，并负</w:t>
      </w:r>
      <w:r>
        <w:rPr>
          <w:color w:val="000000" w:themeColor="text1"/>
          <w:spacing w:val="8"/>
          <w:sz w:val="20"/>
          <w:szCs w:val="20"/>
          <w:highlight w:val="none"/>
          <w14:textFill>
            <w14:solidFill>
              <w14:schemeClr w14:val="tx1"/>
            </w14:solidFill>
          </w14:textFill>
        </w:rPr>
        <w:t>责项目实施过程中的所有协调工作。</w:t>
      </w:r>
    </w:p>
    <w:p w14:paraId="05D12045">
      <w:pPr>
        <w:pStyle w:val="5"/>
        <w:spacing w:before="154" w:line="226" w:lineRule="auto"/>
        <w:ind w:left="396"/>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5.3乙方有权根据合同约定向甲方收取合同价款。</w:t>
      </w:r>
    </w:p>
    <w:p w14:paraId="44AC82AE">
      <w:pPr>
        <w:pStyle w:val="5"/>
        <w:spacing w:before="153" w:line="299" w:lineRule="auto"/>
        <w:ind w:left="21" w:right="99" w:firstLine="374"/>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5.4国家法律法规规定及</w:t>
      </w:r>
      <w:r>
        <w:rPr>
          <w:b/>
          <w:bCs/>
          <w:color w:val="000000" w:themeColor="text1"/>
          <w:spacing w:val="10"/>
          <w:sz w:val="20"/>
          <w:szCs w:val="20"/>
          <w:highlight w:val="none"/>
          <w14:textFill>
            <w14:solidFill>
              <w14:schemeClr w14:val="tx1"/>
            </w14:solidFill>
          </w14:textFill>
        </w:rPr>
        <w:t>【政府采购合同专用条款】</w:t>
      </w:r>
      <w:r>
        <w:rPr>
          <w:color w:val="000000" w:themeColor="text1"/>
          <w:spacing w:val="10"/>
          <w:sz w:val="20"/>
          <w:szCs w:val="20"/>
          <w:highlight w:val="none"/>
          <w14:textFill>
            <w14:solidFill>
              <w14:schemeClr w14:val="tx1"/>
            </w14:solidFill>
          </w14:textFill>
        </w:rPr>
        <w:t>约定应由乙方承担的其他义务和责</w:t>
      </w:r>
      <w:r>
        <w:rPr>
          <w:color w:val="000000" w:themeColor="text1"/>
          <w:sz w:val="20"/>
          <w:szCs w:val="20"/>
          <w:highlight w:val="none"/>
          <w14:textFill>
            <w14:solidFill>
              <w14:schemeClr w14:val="tx1"/>
            </w14:solidFill>
          </w14:textFill>
        </w:rPr>
        <w:t>任。</w:t>
      </w:r>
    </w:p>
    <w:p w14:paraId="33113745">
      <w:pPr>
        <w:pStyle w:val="5"/>
        <w:spacing w:before="127" w:line="220" w:lineRule="auto"/>
        <w:ind w:left="25"/>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6.</w:t>
      </w:r>
      <w:r>
        <w:rPr>
          <w:color w:val="000000" w:themeColor="text1"/>
          <w:spacing w:val="13"/>
          <w:sz w:val="24"/>
          <w:szCs w:val="24"/>
          <w:highlight w:val="none"/>
          <w14:textFill>
            <w14:solidFill>
              <w14:schemeClr w14:val="tx1"/>
            </w14:solidFill>
          </w14:textFill>
        </w:rPr>
        <w:t xml:space="preserve"> </w:t>
      </w:r>
      <w:r>
        <w:rPr>
          <w:b/>
          <w:bCs/>
          <w:color w:val="000000" w:themeColor="text1"/>
          <w:spacing w:val="-6"/>
          <w:sz w:val="24"/>
          <w:szCs w:val="24"/>
          <w:highlight w:val="none"/>
          <w14:textFill>
            <w14:solidFill>
              <w14:schemeClr w14:val="tx1"/>
            </w14:solidFill>
          </w14:textFill>
        </w:rPr>
        <w:t>合同履行</w:t>
      </w:r>
    </w:p>
    <w:p w14:paraId="5E5AFCD5">
      <w:pPr>
        <w:pStyle w:val="5"/>
        <w:spacing w:before="139" w:line="299" w:lineRule="auto"/>
        <w:ind w:left="23" w:right="99" w:firstLine="42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6.1</w:t>
      </w:r>
      <w:r>
        <w:rPr>
          <w:color w:val="000000" w:themeColor="text1"/>
          <w:spacing w:val="53"/>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甲乙双方应当按照</w:t>
      </w:r>
      <w:r>
        <w:rPr>
          <w:b/>
          <w:bCs/>
          <w:color w:val="000000" w:themeColor="text1"/>
          <w:spacing w:val="5"/>
          <w:sz w:val="20"/>
          <w:szCs w:val="20"/>
          <w:highlight w:val="none"/>
          <w14:textFill>
            <w14:solidFill>
              <w14:schemeClr w14:val="tx1"/>
            </w14:solidFill>
          </w14:textFill>
        </w:rPr>
        <w:t>【政府采购合同专用条款】</w:t>
      </w:r>
      <w:r>
        <w:rPr>
          <w:color w:val="000000" w:themeColor="text1"/>
          <w:spacing w:val="5"/>
          <w:sz w:val="20"/>
          <w:szCs w:val="20"/>
          <w:highlight w:val="none"/>
          <w14:textFill>
            <w14:solidFill>
              <w14:schemeClr w14:val="tx1"/>
            </w14:solidFill>
          </w14:textFill>
        </w:rPr>
        <w:t>约定顺序履行合同义务；如果没有先</w:t>
      </w:r>
      <w:r>
        <w:rPr>
          <w:color w:val="000000" w:themeColor="text1"/>
          <w:spacing w:val="8"/>
          <w:sz w:val="20"/>
          <w:szCs w:val="20"/>
          <w:highlight w:val="none"/>
          <w14:textFill>
            <w14:solidFill>
              <w14:schemeClr w14:val="tx1"/>
            </w14:solidFill>
          </w14:textFill>
        </w:rPr>
        <w:t>后顺序的，应当同时履行。</w:t>
      </w:r>
    </w:p>
    <w:p w14:paraId="33E5E5FE">
      <w:pPr>
        <w:pStyle w:val="5"/>
        <w:spacing w:before="154" w:line="322" w:lineRule="auto"/>
        <w:ind w:left="20" w:right="99" w:firstLine="423"/>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6.2</w:t>
      </w:r>
      <w:r>
        <w:rPr>
          <w:color w:val="000000" w:themeColor="text1"/>
          <w:spacing w:val="3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甲乙双方按照合同约定顺序履行合同义务时，应当先履行一方未履行的，后履行一</w:t>
      </w:r>
      <w:r>
        <w:rPr>
          <w:color w:val="000000" w:themeColor="text1"/>
          <w:spacing w:val="7"/>
          <w:sz w:val="20"/>
          <w:szCs w:val="20"/>
          <w:highlight w:val="none"/>
          <w14:textFill>
            <w14:solidFill>
              <w14:schemeClr w14:val="tx1"/>
            </w14:solidFill>
          </w14:textFill>
        </w:rPr>
        <w:t>方有权拒绝其履行请求。先履行一方履行不符合约定的，后履行一方有权拒绝其相应的履行</w:t>
      </w:r>
      <w:r>
        <w:rPr>
          <w:color w:val="000000" w:themeColor="text1"/>
          <w:spacing w:val="3"/>
          <w:sz w:val="20"/>
          <w:szCs w:val="20"/>
          <w:highlight w:val="none"/>
          <w14:textFill>
            <w14:solidFill>
              <w14:schemeClr w14:val="tx1"/>
            </w14:solidFill>
          </w14:textFill>
        </w:rPr>
        <w:t>请求。</w:t>
      </w:r>
    </w:p>
    <w:p w14:paraId="145F0B1B">
      <w:pPr>
        <w:pStyle w:val="5"/>
        <w:spacing w:before="126" w:line="219" w:lineRule="auto"/>
        <w:ind w:left="29"/>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7.</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货物包装、运输、保险和交付要求</w:t>
      </w:r>
    </w:p>
    <w:p w14:paraId="0E557050">
      <w:pPr>
        <w:pStyle w:val="5"/>
        <w:spacing w:before="142" w:line="322" w:lineRule="auto"/>
        <w:ind w:left="21" w:right="99" w:firstLine="425"/>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7.1 本合同涉及商品包装、快递包装的，除</w:t>
      </w:r>
      <w:r>
        <w:rPr>
          <w:b/>
          <w:bCs/>
          <w:color w:val="000000" w:themeColor="text1"/>
          <w:spacing w:val="6"/>
          <w:sz w:val="20"/>
          <w:szCs w:val="20"/>
          <w:highlight w:val="none"/>
          <w14:textFill>
            <w14:solidFill>
              <w14:schemeClr w14:val="tx1"/>
            </w14:solidFill>
          </w14:textFill>
        </w:rPr>
        <w:t>【政府采购合同专用条款】</w:t>
      </w:r>
      <w:r>
        <w:rPr>
          <w:color w:val="000000" w:themeColor="text1"/>
          <w:spacing w:val="6"/>
          <w:sz w:val="20"/>
          <w:szCs w:val="20"/>
          <w:highlight w:val="none"/>
          <w14:textFill>
            <w14:solidFill>
              <w14:schemeClr w14:val="tx1"/>
            </w14:solidFill>
          </w14:textFill>
        </w:rPr>
        <w:t>另有约定外，包</w:t>
      </w:r>
      <w:r>
        <w:rPr>
          <w:color w:val="000000" w:themeColor="text1"/>
          <w:spacing w:val="2"/>
          <w:sz w:val="20"/>
          <w:szCs w:val="20"/>
          <w:highlight w:val="none"/>
          <w14:textFill>
            <w14:solidFill>
              <w14:schemeClr w14:val="tx1"/>
            </w14:solidFill>
          </w14:textFill>
        </w:rPr>
        <w:t>装应适应远距离运输、防潮、防震、防锈和防野蛮装卸等要求，确保货物安全无损地运抵</w:t>
      </w:r>
      <w:r>
        <w:rPr>
          <w:b/>
          <w:bCs/>
          <w:color w:val="000000" w:themeColor="text1"/>
          <w:spacing w:val="2"/>
          <w:sz w:val="20"/>
          <w:szCs w:val="20"/>
          <w:highlight w:val="none"/>
          <w14:textFill>
            <w14:solidFill>
              <w14:schemeClr w14:val="tx1"/>
            </w14:solidFill>
          </w14:textFill>
        </w:rPr>
        <w:t>【政</w:t>
      </w:r>
      <w:r>
        <w:rPr>
          <w:b/>
          <w:bCs/>
          <w:color w:val="000000" w:themeColor="text1"/>
          <w:spacing w:val="8"/>
          <w:sz w:val="20"/>
          <w:szCs w:val="20"/>
          <w:highlight w:val="none"/>
          <w14:textFill>
            <w14:solidFill>
              <w14:schemeClr w14:val="tx1"/>
            </w14:solidFill>
          </w14:textFill>
        </w:rPr>
        <w:t>府采购合同专用条款】</w:t>
      </w:r>
      <w:r>
        <w:rPr>
          <w:color w:val="000000" w:themeColor="text1"/>
          <w:spacing w:val="8"/>
          <w:sz w:val="20"/>
          <w:szCs w:val="20"/>
          <w:highlight w:val="none"/>
          <w14:textFill>
            <w14:solidFill>
              <w14:schemeClr w14:val="tx1"/>
            </w14:solidFill>
          </w14:textFill>
        </w:rPr>
        <w:t>约定的指定现场。</w:t>
      </w:r>
    </w:p>
    <w:p w14:paraId="5D245568">
      <w:pPr>
        <w:pStyle w:val="5"/>
        <w:spacing w:before="153" w:line="298" w:lineRule="auto"/>
        <w:ind w:left="26" w:right="99" w:firstLine="42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7.2 除</w:t>
      </w:r>
      <w:r>
        <w:rPr>
          <w:b/>
          <w:bCs/>
          <w:color w:val="000000" w:themeColor="text1"/>
          <w:spacing w:val="6"/>
          <w:sz w:val="20"/>
          <w:szCs w:val="20"/>
          <w:highlight w:val="none"/>
          <w14:textFill>
            <w14:solidFill>
              <w14:schemeClr w14:val="tx1"/>
            </w14:solidFill>
          </w14:textFill>
        </w:rPr>
        <w:t>【政府采购合同专用条款】</w:t>
      </w:r>
      <w:r>
        <w:rPr>
          <w:color w:val="000000" w:themeColor="text1"/>
          <w:spacing w:val="6"/>
          <w:sz w:val="20"/>
          <w:szCs w:val="20"/>
          <w:highlight w:val="none"/>
          <w14:textFill>
            <w14:solidFill>
              <w14:schemeClr w14:val="tx1"/>
            </w14:solidFill>
          </w14:textFill>
        </w:rPr>
        <w:t>另有约定外，乙方负责办理将货物运抵本合同规定的</w:t>
      </w:r>
      <w:r>
        <w:rPr>
          <w:color w:val="000000" w:themeColor="text1"/>
          <w:spacing w:val="9"/>
          <w:sz w:val="20"/>
          <w:szCs w:val="20"/>
          <w:highlight w:val="none"/>
          <w14:textFill>
            <w14:solidFill>
              <w14:schemeClr w14:val="tx1"/>
            </w14:solidFill>
          </w14:textFill>
        </w:rPr>
        <w:t>交货地点，并装卸、交付至甲方的一切运输事项，相关费用应包含在合同价款中。</w:t>
      </w:r>
    </w:p>
    <w:p w14:paraId="40072FA3">
      <w:pPr>
        <w:spacing w:line="298" w:lineRule="auto"/>
        <w:rPr>
          <w:color w:val="000000" w:themeColor="text1"/>
          <w:sz w:val="20"/>
          <w:szCs w:val="20"/>
          <w:highlight w:val="none"/>
          <w14:textFill>
            <w14:solidFill>
              <w14:schemeClr w14:val="tx1"/>
            </w14:solidFill>
          </w14:textFill>
        </w:rPr>
        <w:sectPr>
          <w:footerReference r:id="rId69" w:type="default"/>
          <w:pgSz w:w="11906" w:h="16839"/>
          <w:pgMar w:top="400" w:right="1702" w:bottom="1168" w:left="1785" w:header="0" w:footer="934" w:gutter="0"/>
          <w:pgNumType w:fmt="decimal"/>
          <w:cols w:space="720" w:num="1"/>
        </w:sectPr>
      </w:pPr>
    </w:p>
    <w:p w14:paraId="3B60D98D">
      <w:pPr>
        <w:spacing w:line="277" w:lineRule="auto"/>
        <w:rPr>
          <w:rFonts w:ascii="Arial"/>
          <w:color w:val="000000" w:themeColor="text1"/>
          <w:sz w:val="21"/>
          <w:highlight w:val="none"/>
          <w14:textFill>
            <w14:solidFill>
              <w14:schemeClr w14:val="tx1"/>
            </w14:solidFill>
          </w14:textFill>
        </w:rPr>
      </w:pPr>
    </w:p>
    <w:p w14:paraId="5AFC5B0A">
      <w:pPr>
        <w:spacing w:line="277" w:lineRule="auto"/>
        <w:rPr>
          <w:rFonts w:ascii="Arial"/>
          <w:color w:val="000000" w:themeColor="text1"/>
          <w:sz w:val="21"/>
          <w:highlight w:val="none"/>
          <w14:textFill>
            <w14:solidFill>
              <w14:schemeClr w14:val="tx1"/>
            </w14:solidFill>
          </w14:textFill>
        </w:rPr>
      </w:pPr>
    </w:p>
    <w:p w14:paraId="7307B503">
      <w:pPr>
        <w:spacing w:line="277" w:lineRule="auto"/>
        <w:rPr>
          <w:rFonts w:ascii="Arial"/>
          <w:color w:val="000000" w:themeColor="text1"/>
          <w:sz w:val="21"/>
          <w:highlight w:val="none"/>
          <w14:textFill>
            <w14:solidFill>
              <w14:schemeClr w14:val="tx1"/>
            </w14:solidFill>
          </w14:textFill>
        </w:rPr>
      </w:pPr>
    </w:p>
    <w:p w14:paraId="10F9F23D">
      <w:pPr>
        <w:spacing w:line="277" w:lineRule="auto"/>
        <w:rPr>
          <w:rFonts w:ascii="Arial"/>
          <w:color w:val="000000" w:themeColor="text1"/>
          <w:sz w:val="21"/>
          <w:highlight w:val="none"/>
          <w14:textFill>
            <w14:solidFill>
              <w14:schemeClr w14:val="tx1"/>
            </w14:solidFill>
          </w14:textFill>
        </w:rPr>
      </w:pPr>
    </w:p>
    <w:p w14:paraId="2DF7D263">
      <w:pPr>
        <w:pStyle w:val="5"/>
        <w:spacing w:before="65" w:line="227" w:lineRule="auto"/>
        <w:ind w:left="44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7.3 货物保险要求按</w:t>
      </w:r>
      <w:r>
        <w:rPr>
          <w:b/>
          <w:bCs/>
          <w:color w:val="000000" w:themeColor="text1"/>
          <w:spacing w:val="8"/>
          <w:sz w:val="20"/>
          <w:szCs w:val="20"/>
          <w:highlight w:val="none"/>
          <w14:textFill>
            <w14:solidFill>
              <w14:schemeClr w14:val="tx1"/>
            </w14:solidFill>
          </w14:textFill>
        </w:rPr>
        <w:t>【政府采购合同专用</w:t>
      </w:r>
      <w:r>
        <w:rPr>
          <w:b/>
          <w:bCs/>
          <w:color w:val="000000" w:themeColor="text1"/>
          <w:spacing w:val="7"/>
          <w:sz w:val="20"/>
          <w:szCs w:val="20"/>
          <w:highlight w:val="none"/>
          <w14:textFill>
            <w14:solidFill>
              <w14:schemeClr w14:val="tx1"/>
            </w14:solidFill>
          </w14:textFill>
        </w:rPr>
        <w:t>条款】</w:t>
      </w:r>
      <w:r>
        <w:rPr>
          <w:color w:val="000000" w:themeColor="text1"/>
          <w:spacing w:val="7"/>
          <w:sz w:val="20"/>
          <w:szCs w:val="20"/>
          <w:highlight w:val="none"/>
          <w14:textFill>
            <w14:solidFill>
              <w14:schemeClr w14:val="tx1"/>
            </w14:solidFill>
          </w14:textFill>
        </w:rPr>
        <w:t>规定执行。</w:t>
      </w:r>
    </w:p>
    <w:p w14:paraId="20DCE2C3">
      <w:pPr>
        <w:pStyle w:val="5"/>
        <w:spacing w:before="157" w:line="333" w:lineRule="auto"/>
        <w:ind w:left="20" w:right="176" w:firstLine="426"/>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7.4 除采购活动对商品包装、快递包装达成具体约定外，乙方</w:t>
      </w:r>
      <w:r>
        <w:rPr>
          <w:color w:val="000000" w:themeColor="text1"/>
          <w:spacing w:val="6"/>
          <w:sz w:val="20"/>
          <w:szCs w:val="20"/>
          <w:highlight w:val="none"/>
          <w14:textFill>
            <w14:solidFill>
              <w14:schemeClr w14:val="tx1"/>
            </w14:solidFill>
          </w14:textFill>
        </w:rPr>
        <w:t>提供产品及相关快递服务</w:t>
      </w:r>
      <w:r>
        <w:rPr>
          <w:color w:val="000000" w:themeColor="text1"/>
          <w:spacing w:val="2"/>
          <w:sz w:val="20"/>
          <w:szCs w:val="20"/>
          <w:highlight w:val="none"/>
          <w14:textFill>
            <w14:solidFill>
              <w14:schemeClr w14:val="tx1"/>
            </w14:solidFill>
          </w14:textFill>
        </w:rPr>
        <w:t>涉及到具体包装要求的，应不低于《商品包装政府采购需求标准（试行）》《快递包装政府采</w:t>
      </w:r>
      <w:r>
        <w:rPr>
          <w:color w:val="000000" w:themeColor="text1"/>
          <w:spacing w:val="7"/>
          <w:sz w:val="20"/>
          <w:szCs w:val="20"/>
          <w:highlight w:val="none"/>
          <w14:textFill>
            <w14:solidFill>
              <w14:schemeClr w14:val="tx1"/>
            </w14:solidFill>
          </w14:textFill>
        </w:rPr>
        <w:t>购需求标准（试行）》标准，并作为履约验收的内容，必要时甲方可以要求乙方在履约验收环节出具检测报告。</w:t>
      </w:r>
    </w:p>
    <w:p w14:paraId="7D9AB2F4">
      <w:pPr>
        <w:pStyle w:val="5"/>
        <w:spacing w:before="154" w:line="298" w:lineRule="auto"/>
        <w:ind w:left="42" w:right="176" w:firstLine="404"/>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7.5</w:t>
      </w:r>
      <w:r>
        <w:rPr>
          <w:color w:val="000000" w:themeColor="text1"/>
          <w:spacing w:val="35"/>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乙方在运输到达之前应提前通知甲方，并提示货物运输装卸的注意事项，甲方配合乙方做好货物的接收工作。</w:t>
      </w:r>
    </w:p>
    <w:p w14:paraId="0AB96E8F">
      <w:pPr>
        <w:pStyle w:val="5"/>
        <w:spacing w:before="155" w:line="297" w:lineRule="auto"/>
        <w:ind w:left="21" w:firstLine="425"/>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7.6 如因包装、运输问题导致货物损毁、丢失或者品质下降，甲方有权要求降价、换货、</w:t>
      </w:r>
      <w:r>
        <w:rPr>
          <w:color w:val="000000" w:themeColor="text1"/>
          <w:spacing w:val="8"/>
          <w:sz w:val="20"/>
          <w:szCs w:val="20"/>
          <w:highlight w:val="none"/>
          <w14:textFill>
            <w14:solidFill>
              <w14:schemeClr w14:val="tx1"/>
            </w14:solidFill>
          </w14:textFill>
        </w:rPr>
        <w:t>拒收部分或整批货物，</w:t>
      </w:r>
      <w:r>
        <w:rPr>
          <w:color w:val="000000" w:themeColor="text1"/>
          <w:spacing w:val="-5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由此产生的费用和损失，均</w:t>
      </w:r>
      <w:r>
        <w:rPr>
          <w:color w:val="000000" w:themeColor="text1"/>
          <w:spacing w:val="7"/>
          <w:sz w:val="20"/>
          <w:szCs w:val="20"/>
          <w:highlight w:val="none"/>
          <w14:textFill>
            <w14:solidFill>
              <w14:schemeClr w14:val="tx1"/>
            </w14:solidFill>
          </w14:textFill>
        </w:rPr>
        <w:t>由乙方承担。</w:t>
      </w:r>
    </w:p>
    <w:p w14:paraId="5901342C">
      <w:pPr>
        <w:pStyle w:val="5"/>
        <w:spacing w:before="128" w:line="220" w:lineRule="auto"/>
        <w:ind w:left="24"/>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8.</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质量标准和保证</w:t>
      </w:r>
    </w:p>
    <w:p w14:paraId="2A4D87FF">
      <w:pPr>
        <w:pStyle w:val="5"/>
        <w:spacing w:before="141" w:line="228" w:lineRule="auto"/>
        <w:ind w:left="443"/>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8.1 质量标准</w:t>
      </w:r>
    </w:p>
    <w:p w14:paraId="55C6D5C6">
      <w:pPr>
        <w:pStyle w:val="5"/>
        <w:spacing w:before="151" w:line="334" w:lineRule="auto"/>
        <w:ind w:left="22" w:right="105" w:firstLine="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（1）本合同下提供的货物应符合合同约定的品牌、规格型号、技术性能、配置、质量、</w:t>
      </w:r>
      <w:r>
        <w:rPr>
          <w:color w:val="000000" w:themeColor="text1"/>
          <w:spacing w:val="7"/>
          <w:sz w:val="20"/>
          <w:szCs w:val="20"/>
          <w:highlight w:val="none"/>
          <w14:textFill>
            <w14:solidFill>
              <w14:schemeClr w14:val="tx1"/>
            </w14:solidFill>
          </w14:textFill>
        </w:rPr>
        <w:t>数量等要求。质量要求不明确的，按照强制性国家标准履行；没有强制性国家标准的，按照推荐性国家标准履行；没有推荐性国家标准的，按照行业标准履行；没有国家标准、行业标</w:t>
      </w:r>
      <w:r>
        <w:rPr>
          <w:color w:val="000000" w:themeColor="text1"/>
          <w:spacing w:val="9"/>
          <w:sz w:val="20"/>
          <w:szCs w:val="20"/>
          <w:highlight w:val="none"/>
          <w14:textFill>
            <w14:solidFill>
              <w14:schemeClr w14:val="tx1"/>
            </w14:solidFill>
          </w14:textFill>
        </w:rPr>
        <w:t>准的，按照通常标准或者符合合同目的的特定标准履行。</w:t>
      </w:r>
    </w:p>
    <w:p w14:paraId="3F64FD4E">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（2）采用中华人民共和国法定计量单位。</w:t>
      </w:r>
    </w:p>
    <w:p w14:paraId="4D136D36">
      <w:pPr>
        <w:pStyle w:val="5"/>
        <w:spacing w:before="155" w:line="227" w:lineRule="auto"/>
        <w:ind w:left="45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（3）乙方所提供的货物应符合国家有关安全、环保</w:t>
      </w:r>
      <w:r>
        <w:rPr>
          <w:color w:val="000000" w:themeColor="text1"/>
          <w:spacing w:val="8"/>
          <w:sz w:val="20"/>
          <w:szCs w:val="20"/>
          <w:highlight w:val="none"/>
          <w14:textFill>
            <w14:solidFill>
              <w14:schemeClr w14:val="tx1"/>
            </w14:solidFill>
          </w14:textFill>
        </w:rPr>
        <w:t>、卫生的规定。</w:t>
      </w:r>
    </w:p>
    <w:p w14:paraId="4EABE7C6">
      <w:pPr>
        <w:pStyle w:val="5"/>
        <w:spacing w:before="152" w:line="323" w:lineRule="auto"/>
        <w:ind w:left="25" w:right="176" w:firstLine="426"/>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（4）乙方应向甲方提交所提供货物的技术文件，包括相应的中文技术文件，如：产品</w:t>
      </w:r>
      <w:r>
        <w:rPr>
          <w:color w:val="000000" w:themeColor="text1"/>
          <w:spacing w:val="7"/>
          <w:sz w:val="20"/>
          <w:szCs w:val="20"/>
          <w:highlight w:val="none"/>
          <w14:textFill>
            <w14:solidFill>
              <w14:schemeClr w14:val="tx1"/>
            </w14:solidFill>
          </w14:textFill>
        </w:rPr>
        <w:t>目录、图纸、操作手册、使用说明、维护手册或服务指南等。上述文件应包装好随货物一同</w:t>
      </w:r>
      <w:r>
        <w:rPr>
          <w:color w:val="000000" w:themeColor="text1"/>
          <w:spacing w:val="2"/>
          <w:sz w:val="20"/>
          <w:szCs w:val="20"/>
          <w:highlight w:val="none"/>
          <w14:textFill>
            <w14:solidFill>
              <w14:schemeClr w14:val="tx1"/>
            </w14:solidFill>
          </w14:textFill>
        </w:rPr>
        <w:t>发运。</w:t>
      </w:r>
    </w:p>
    <w:p w14:paraId="264A1597">
      <w:pPr>
        <w:pStyle w:val="5"/>
        <w:spacing w:before="151" w:line="228" w:lineRule="auto"/>
        <w:ind w:left="443"/>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8.2</w:t>
      </w:r>
      <w:r>
        <w:rPr>
          <w:color w:val="000000" w:themeColor="text1"/>
          <w:spacing w:val="13"/>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保证</w:t>
      </w:r>
    </w:p>
    <w:p w14:paraId="125ACA2F">
      <w:pPr>
        <w:pStyle w:val="5"/>
        <w:spacing w:before="152" w:line="334" w:lineRule="auto"/>
        <w:ind w:left="22" w:right="176" w:firstLine="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（1）乙方应保证提供的货物完全符合合同规定的质量、规格和性能要求。乙方应保证</w:t>
      </w:r>
      <w:r>
        <w:rPr>
          <w:color w:val="000000" w:themeColor="text1"/>
          <w:spacing w:val="7"/>
          <w:sz w:val="20"/>
          <w:szCs w:val="20"/>
          <w:highlight w:val="none"/>
          <w14:textFill>
            <w14:solidFill>
              <w14:schemeClr w14:val="tx1"/>
            </w14:solidFill>
          </w14:textFill>
        </w:rPr>
        <w:t>货物在正确安装、正常使用和保养条件下，在其使用寿命期内具备合同约定的性能。存在质</w:t>
      </w:r>
      <w:r>
        <w:rPr>
          <w:color w:val="000000" w:themeColor="text1"/>
          <w:spacing w:val="2"/>
          <w:sz w:val="20"/>
          <w:szCs w:val="20"/>
          <w:highlight w:val="none"/>
          <w14:textFill>
            <w14:solidFill>
              <w14:schemeClr w14:val="tx1"/>
            </w14:solidFill>
          </w14:textFill>
        </w:rPr>
        <w:t>量保证期的，货物最终交付验收合格后在</w:t>
      </w:r>
      <w:r>
        <w:rPr>
          <w:b/>
          <w:bCs/>
          <w:color w:val="000000" w:themeColor="text1"/>
          <w:spacing w:val="2"/>
          <w:sz w:val="20"/>
          <w:szCs w:val="20"/>
          <w:highlight w:val="none"/>
          <w14:textFill>
            <w14:solidFill>
              <w14:schemeClr w14:val="tx1"/>
            </w14:solidFill>
          </w14:textFill>
        </w:rPr>
        <w:t>【政府采购合同专用条</w:t>
      </w:r>
      <w:r>
        <w:rPr>
          <w:b/>
          <w:bCs/>
          <w:color w:val="000000" w:themeColor="text1"/>
          <w:spacing w:val="1"/>
          <w:sz w:val="20"/>
          <w:szCs w:val="20"/>
          <w:highlight w:val="none"/>
          <w14:textFill>
            <w14:solidFill>
              <w14:schemeClr w14:val="tx1"/>
            </w14:solidFill>
          </w14:textFill>
        </w:rPr>
        <w:t>款】</w:t>
      </w:r>
      <w:r>
        <w:rPr>
          <w:color w:val="000000" w:themeColor="text1"/>
          <w:spacing w:val="1"/>
          <w:sz w:val="20"/>
          <w:szCs w:val="20"/>
          <w:highlight w:val="none"/>
          <w14:textFill>
            <w14:solidFill>
              <w14:schemeClr w14:val="tx1"/>
            </w14:solidFill>
          </w14:textFill>
        </w:rPr>
        <w:t>规定或乙方书面承诺（两</w:t>
      </w:r>
      <w:r>
        <w:rPr>
          <w:color w:val="000000" w:themeColor="text1"/>
          <w:spacing w:val="9"/>
          <w:sz w:val="20"/>
          <w:szCs w:val="20"/>
          <w:highlight w:val="none"/>
          <w14:textFill>
            <w14:solidFill>
              <w14:schemeClr w14:val="tx1"/>
            </w14:solidFill>
          </w14:textFill>
        </w:rPr>
        <w:t>者以较长的为准）的质量保证期内，本保证保持有效。</w:t>
      </w:r>
    </w:p>
    <w:p w14:paraId="1ED9F26B">
      <w:pPr>
        <w:pStyle w:val="5"/>
        <w:spacing w:before="155" w:line="227"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（2）在质量保证期内所发现的缺陷，</w:t>
      </w:r>
      <w:r>
        <w:rPr>
          <w:color w:val="000000" w:themeColor="text1"/>
          <w:spacing w:val="-41"/>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甲方应尽快以书面形式通知乙方。</w:t>
      </w:r>
    </w:p>
    <w:p w14:paraId="78CE3764">
      <w:pPr>
        <w:pStyle w:val="5"/>
        <w:spacing w:before="153" w:line="298" w:lineRule="auto"/>
        <w:ind w:left="21" w:right="178" w:firstLine="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（3）乙方收到通知后，应在</w:t>
      </w:r>
      <w:r>
        <w:rPr>
          <w:b/>
          <w:bCs/>
          <w:color w:val="000000" w:themeColor="text1"/>
          <w:spacing w:val="9"/>
          <w:sz w:val="20"/>
          <w:szCs w:val="20"/>
          <w:highlight w:val="none"/>
          <w14:textFill>
            <w14:solidFill>
              <w14:schemeClr w14:val="tx1"/>
            </w14:solidFill>
          </w14:textFill>
        </w:rPr>
        <w:t>【政府采购合同专用条款】</w:t>
      </w:r>
      <w:r>
        <w:rPr>
          <w:color w:val="000000" w:themeColor="text1"/>
          <w:spacing w:val="9"/>
          <w:sz w:val="20"/>
          <w:szCs w:val="20"/>
          <w:highlight w:val="none"/>
          <w14:textFill>
            <w14:solidFill>
              <w14:schemeClr w14:val="tx1"/>
            </w14:solidFill>
          </w14:textFill>
        </w:rPr>
        <w:t>规定的响应时间内</w:t>
      </w:r>
      <w:r>
        <w:rPr>
          <w:color w:val="000000" w:themeColor="text1"/>
          <w:spacing w:val="8"/>
          <w:sz w:val="20"/>
          <w:szCs w:val="20"/>
          <w:highlight w:val="none"/>
          <w14:textFill>
            <w14:solidFill>
              <w14:schemeClr w14:val="tx1"/>
            </w14:solidFill>
          </w14:textFill>
        </w:rPr>
        <w:t>以合理的速度免费维修或更换有缺陷的货物或部件。</w:t>
      </w:r>
    </w:p>
    <w:p w14:paraId="135544D7">
      <w:pPr>
        <w:pStyle w:val="5"/>
        <w:spacing w:before="154" w:line="322" w:lineRule="auto"/>
        <w:ind w:left="22" w:right="176" w:firstLine="430"/>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（4）在质量保证期内，如果货物的质量或规格与</w:t>
      </w:r>
      <w:r>
        <w:rPr>
          <w:color w:val="000000" w:themeColor="text1"/>
          <w:spacing w:val="9"/>
          <w:sz w:val="20"/>
          <w:szCs w:val="20"/>
          <w:highlight w:val="none"/>
          <w14:textFill>
            <w14:solidFill>
              <w14:schemeClr w14:val="tx1"/>
            </w14:solidFill>
          </w14:textFill>
        </w:rPr>
        <w:t>合同不符，或证实货物是有缺陷的，</w:t>
      </w:r>
      <w:r>
        <w:rPr>
          <w:color w:val="000000" w:themeColor="text1"/>
          <w:spacing w:val="7"/>
          <w:sz w:val="20"/>
          <w:szCs w:val="20"/>
          <w:highlight w:val="none"/>
          <w14:textFill>
            <w14:solidFill>
              <w14:schemeClr w14:val="tx1"/>
            </w14:solidFill>
          </w14:textFill>
        </w:rPr>
        <w:t>包括潜在的缺陷或使用不符合要求的材料等，甲方可以根据本合同第15.1条规定以书面形式</w:t>
      </w:r>
      <w:r>
        <w:rPr>
          <w:color w:val="000000" w:themeColor="text1"/>
          <w:spacing w:val="8"/>
          <w:sz w:val="20"/>
          <w:szCs w:val="20"/>
          <w:highlight w:val="none"/>
          <w14:textFill>
            <w14:solidFill>
              <w14:schemeClr w14:val="tx1"/>
            </w14:solidFill>
          </w14:textFill>
        </w:rPr>
        <w:t>追究乙方的违约责任。</w:t>
      </w:r>
    </w:p>
    <w:p w14:paraId="7E2E907E">
      <w:pPr>
        <w:pStyle w:val="5"/>
        <w:spacing w:before="154" w:line="298" w:lineRule="auto"/>
        <w:ind w:left="23" w:right="188" w:firstLine="42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（5）乙方在约定的时间内未能弥补缺陷，</w:t>
      </w:r>
      <w:r>
        <w:rPr>
          <w:color w:val="000000" w:themeColor="text1"/>
          <w:spacing w:val="-5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甲方可采取必要的补救措施，但其风险和费用将由乙方承担，</w:t>
      </w:r>
      <w:r>
        <w:rPr>
          <w:color w:val="000000" w:themeColor="text1"/>
          <w:spacing w:val="-5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甲方根据合同约定对乙方行使的其他权</w:t>
      </w:r>
      <w:r>
        <w:rPr>
          <w:color w:val="000000" w:themeColor="text1"/>
          <w:spacing w:val="7"/>
          <w:sz w:val="20"/>
          <w:szCs w:val="20"/>
          <w:highlight w:val="none"/>
          <w14:textFill>
            <w14:solidFill>
              <w14:schemeClr w14:val="tx1"/>
            </w14:solidFill>
          </w14:textFill>
        </w:rPr>
        <w:t>利不受影响。</w:t>
      </w:r>
    </w:p>
    <w:p w14:paraId="0A0A55F9">
      <w:pPr>
        <w:pStyle w:val="5"/>
        <w:spacing w:before="128" w:line="219" w:lineRule="auto"/>
        <w:ind w:left="24"/>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9.</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权利瑕疵担保</w:t>
      </w:r>
    </w:p>
    <w:p w14:paraId="6A19208D">
      <w:pPr>
        <w:spacing w:line="219" w:lineRule="auto"/>
        <w:rPr>
          <w:color w:val="000000" w:themeColor="text1"/>
          <w:sz w:val="24"/>
          <w:szCs w:val="24"/>
          <w:highlight w:val="none"/>
          <w14:textFill>
            <w14:solidFill>
              <w14:schemeClr w14:val="tx1"/>
            </w14:solidFill>
          </w14:textFill>
        </w:rPr>
        <w:sectPr>
          <w:footerReference r:id="rId70" w:type="default"/>
          <w:pgSz w:w="11906" w:h="16839"/>
          <w:pgMar w:top="400" w:right="1625" w:bottom="1168" w:left="1785" w:header="0" w:footer="934" w:gutter="0"/>
          <w:pgNumType w:fmt="decimal"/>
          <w:cols w:space="720" w:num="1"/>
        </w:sectPr>
      </w:pPr>
    </w:p>
    <w:p w14:paraId="5DE72C3E">
      <w:pPr>
        <w:spacing w:line="277" w:lineRule="auto"/>
        <w:rPr>
          <w:rFonts w:ascii="Arial"/>
          <w:color w:val="000000" w:themeColor="text1"/>
          <w:sz w:val="21"/>
          <w:highlight w:val="none"/>
          <w14:textFill>
            <w14:solidFill>
              <w14:schemeClr w14:val="tx1"/>
            </w14:solidFill>
          </w14:textFill>
        </w:rPr>
      </w:pPr>
    </w:p>
    <w:p w14:paraId="14A65622">
      <w:pPr>
        <w:spacing w:line="277" w:lineRule="auto"/>
        <w:rPr>
          <w:rFonts w:ascii="Arial"/>
          <w:color w:val="000000" w:themeColor="text1"/>
          <w:sz w:val="21"/>
          <w:highlight w:val="none"/>
          <w14:textFill>
            <w14:solidFill>
              <w14:schemeClr w14:val="tx1"/>
            </w14:solidFill>
          </w14:textFill>
        </w:rPr>
      </w:pPr>
    </w:p>
    <w:p w14:paraId="31222C0C">
      <w:pPr>
        <w:spacing w:line="277" w:lineRule="auto"/>
        <w:rPr>
          <w:rFonts w:ascii="Arial"/>
          <w:color w:val="000000" w:themeColor="text1"/>
          <w:sz w:val="21"/>
          <w:highlight w:val="none"/>
          <w14:textFill>
            <w14:solidFill>
              <w14:schemeClr w14:val="tx1"/>
            </w14:solidFill>
          </w14:textFill>
        </w:rPr>
      </w:pPr>
    </w:p>
    <w:p w14:paraId="65916E81">
      <w:pPr>
        <w:spacing w:line="277" w:lineRule="auto"/>
        <w:rPr>
          <w:rFonts w:ascii="Arial"/>
          <w:color w:val="000000" w:themeColor="text1"/>
          <w:sz w:val="21"/>
          <w:highlight w:val="none"/>
          <w14:textFill>
            <w14:solidFill>
              <w14:schemeClr w14:val="tx1"/>
            </w14:solidFill>
          </w14:textFill>
        </w:rPr>
      </w:pPr>
    </w:p>
    <w:p w14:paraId="0C18B0B6">
      <w:pPr>
        <w:pStyle w:val="5"/>
        <w:spacing w:before="65" w:line="227" w:lineRule="auto"/>
        <w:ind w:left="443"/>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9.1</w:t>
      </w:r>
      <w:r>
        <w:rPr>
          <w:color w:val="000000" w:themeColor="text1"/>
          <w:spacing w:val="33"/>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乙方保证对其出售的货物享有合法的权利。</w:t>
      </w:r>
    </w:p>
    <w:p w14:paraId="2625AE35">
      <w:pPr>
        <w:pStyle w:val="5"/>
        <w:spacing w:before="154" w:line="227" w:lineRule="auto"/>
        <w:ind w:left="443"/>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9.2</w:t>
      </w:r>
      <w:r>
        <w:rPr>
          <w:color w:val="000000" w:themeColor="text1"/>
          <w:spacing w:val="45"/>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乙方保证在交付的货物上不存在抵押权等担保物权。</w:t>
      </w:r>
    </w:p>
    <w:p w14:paraId="111745FC">
      <w:pPr>
        <w:pStyle w:val="5"/>
        <w:spacing w:before="152" w:line="227" w:lineRule="auto"/>
        <w:ind w:left="44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9.3 如甲方使用上述货物构成对第三人侵权的，则</w:t>
      </w:r>
      <w:r>
        <w:rPr>
          <w:color w:val="000000" w:themeColor="text1"/>
          <w:spacing w:val="8"/>
          <w:sz w:val="20"/>
          <w:szCs w:val="20"/>
          <w:highlight w:val="none"/>
          <w14:textFill>
            <w14:solidFill>
              <w14:schemeClr w14:val="tx1"/>
            </w14:solidFill>
          </w14:textFill>
        </w:rPr>
        <w:t>由乙方承担全部责任。</w:t>
      </w:r>
    </w:p>
    <w:p w14:paraId="18A1C835">
      <w:pPr>
        <w:pStyle w:val="5"/>
        <w:spacing w:before="128" w:line="219" w:lineRule="auto"/>
        <w:ind w:left="4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10.</w:t>
      </w:r>
      <w:r>
        <w:rPr>
          <w:color w:val="000000" w:themeColor="text1"/>
          <w:spacing w:val="-5"/>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知识产权保护</w:t>
      </w:r>
    </w:p>
    <w:p w14:paraId="149B90AF">
      <w:pPr>
        <w:pStyle w:val="5"/>
        <w:spacing w:before="144" w:line="363" w:lineRule="auto"/>
        <w:ind w:left="21" w:right="58" w:firstLine="436"/>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10.1</w:t>
      </w:r>
      <w:r>
        <w:rPr>
          <w:color w:val="000000" w:themeColor="text1"/>
          <w:spacing w:val="3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乙方对其所销售的货物应当享有知识产权或经权利人合法授权，保证没有侵犯任</w:t>
      </w:r>
      <w:r>
        <w:rPr>
          <w:color w:val="000000" w:themeColor="text1"/>
          <w:spacing w:val="7"/>
          <w:sz w:val="20"/>
          <w:szCs w:val="20"/>
          <w:highlight w:val="none"/>
          <w14:textFill>
            <w14:solidFill>
              <w14:schemeClr w14:val="tx1"/>
            </w14:solidFill>
          </w14:textFill>
        </w:rPr>
        <w:t>何第三人的知识产权等权利。因违反前述约定对第三人构成侵权的，应当由乙方向第三人承担法律责任；甲方依法向第三人赔偿后，有权向乙方追偿。甲方有其他损失的，乙方应当赔</w:t>
      </w:r>
      <w:r>
        <w:rPr>
          <w:color w:val="000000" w:themeColor="text1"/>
          <w:sz w:val="20"/>
          <w:szCs w:val="20"/>
          <w:highlight w:val="none"/>
          <w14:textFill>
            <w14:solidFill>
              <w14:schemeClr w14:val="tx1"/>
            </w14:solidFill>
          </w14:textFill>
        </w:rPr>
        <w:t>偿。</w:t>
      </w:r>
    </w:p>
    <w:p w14:paraId="03FFFCEA">
      <w:pPr>
        <w:pStyle w:val="5"/>
        <w:spacing w:line="219" w:lineRule="auto"/>
        <w:ind w:left="4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11.</w:t>
      </w:r>
      <w:r>
        <w:rPr>
          <w:color w:val="000000" w:themeColor="text1"/>
          <w:spacing w:val="15"/>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保密义务</w:t>
      </w:r>
    </w:p>
    <w:p w14:paraId="2EFBDBA2">
      <w:pPr>
        <w:pStyle w:val="5"/>
        <w:spacing w:before="141" w:line="363" w:lineRule="auto"/>
        <w:ind w:left="22" w:firstLine="435"/>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11.1</w:t>
      </w:r>
      <w:r>
        <w:rPr>
          <w:color w:val="000000" w:themeColor="text1"/>
          <w:spacing w:val="3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甲、乙双方对采购和合同履行过程中所获悉的国家秘密、工作秘密、商业秘</w:t>
      </w:r>
      <w:r>
        <w:rPr>
          <w:color w:val="000000" w:themeColor="text1"/>
          <w:spacing w:val="7"/>
          <w:sz w:val="20"/>
          <w:szCs w:val="20"/>
          <w:highlight w:val="none"/>
          <w14:textFill>
            <w14:solidFill>
              <w14:schemeClr w14:val="tx1"/>
            </w14:solidFill>
          </w14:textFill>
        </w:rPr>
        <w:t>密或</w:t>
      </w:r>
      <w:r>
        <w:rPr>
          <w:color w:val="000000" w:themeColor="text1"/>
          <w:spacing w:val="9"/>
          <w:sz w:val="20"/>
          <w:szCs w:val="20"/>
          <w:highlight w:val="none"/>
          <w14:textFill>
            <w14:solidFill>
              <w14:schemeClr w14:val="tx1"/>
            </w14:solidFill>
          </w14:textFill>
        </w:rPr>
        <w:t>者其他应当保密的信息，均有保密义务且不受合同有效期所限，直至该信息</w:t>
      </w:r>
      <w:r>
        <w:rPr>
          <w:color w:val="000000" w:themeColor="text1"/>
          <w:spacing w:val="8"/>
          <w:sz w:val="20"/>
          <w:szCs w:val="20"/>
          <w:highlight w:val="none"/>
          <w14:textFill>
            <w14:solidFill>
              <w14:schemeClr w14:val="tx1"/>
            </w14:solidFill>
          </w14:textFill>
        </w:rPr>
        <w:t>成为公开信息。</w:t>
      </w:r>
      <w:r>
        <w:rPr>
          <w:color w:val="000000" w:themeColor="text1"/>
          <w:spacing w:val="7"/>
          <w:sz w:val="20"/>
          <w:szCs w:val="20"/>
          <w:highlight w:val="none"/>
          <w14:textFill>
            <w14:solidFill>
              <w14:schemeClr w14:val="tx1"/>
            </w14:solidFill>
          </w14:textFill>
        </w:rPr>
        <w:t>泄露、不正当地使用国家秘密、工作秘密、商业秘密或者其他应当保密的信息，应当承担相</w:t>
      </w:r>
      <w:r>
        <w:rPr>
          <w:color w:val="000000" w:themeColor="text1"/>
          <w:spacing w:val="8"/>
          <w:sz w:val="20"/>
          <w:szCs w:val="20"/>
          <w:highlight w:val="none"/>
          <w14:textFill>
            <w14:solidFill>
              <w14:schemeClr w14:val="tx1"/>
            </w14:solidFill>
          </w14:textFill>
        </w:rPr>
        <w:t>应责任。其他应当保密的信息由双方在</w:t>
      </w:r>
      <w:r>
        <w:rPr>
          <w:b/>
          <w:bCs/>
          <w:color w:val="000000" w:themeColor="text1"/>
          <w:spacing w:val="8"/>
          <w:sz w:val="20"/>
          <w:szCs w:val="20"/>
          <w:highlight w:val="none"/>
          <w14:textFill>
            <w14:solidFill>
              <w14:schemeClr w14:val="tx1"/>
            </w14:solidFill>
          </w14:textFill>
        </w:rPr>
        <w:t>【政府</w:t>
      </w:r>
      <w:r>
        <w:rPr>
          <w:b/>
          <w:bCs/>
          <w:color w:val="000000" w:themeColor="text1"/>
          <w:spacing w:val="7"/>
          <w:sz w:val="20"/>
          <w:szCs w:val="20"/>
          <w:highlight w:val="none"/>
          <w14:textFill>
            <w14:solidFill>
              <w14:schemeClr w14:val="tx1"/>
            </w14:solidFill>
          </w14:textFill>
        </w:rPr>
        <w:t>采购合同专用条款】</w:t>
      </w:r>
      <w:r>
        <w:rPr>
          <w:color w:val="000000" w:themeColor="text1"/>
          <w:spacing w:val="-5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中约定。</w:t>
      </w:r>
    </w:p>
    <w:p w14:paraId="3D07E614">
      <w:pPr>
        <w:pStyle w:val="5"/>
        <w:spacing w:before="2" w:line="217" w:lineRule="auto"/>
        <w:ind w:left="4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12.</w:t>
      </w:r>
      <w:r>
        <w:rPr>
          <w:color w:val="000000" w:themeColor="text1"/>
          <w:spacing w:val="-5"/>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合同价款支付</w:t>
      </w:r>
    </w:p>
    <w:p w14:paraId="1B81416F">
      <w:pPr>
        <w:pStyle w:val="5"/>
        <w:spacing w:before="141" w:line="226" w:lineRule="auto"/>
        <w:ind w:left="45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12.1 合同价款支付按照国库集中支付制度及财政管理相关规定执行。</w:t>
      </w:r>
    </w:p>
    <w:p w14:paraId="2FB98782">
      <w:pPr>
        <w:pStyle w:val="5"/>
        <w:spacing w:before="156" w:line="228" w:lineRule="auto"/>
        <w:ind w:left="457"/>
        <w:outlineLvl w:val="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12.2 对于满足合同约定支付条件的，</w:t>
      </w:r>
      <w:r>
        <w:rPr>
          <w:color w:val="000000" w:themeColor="text1"/>
          <w:spacing w:val="-5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甲方原则上应当自收</w:t>
      </w:r>
      <w:r>
        <w:rPr>
          <w:color w:val="000000" w:themeColor="text1"/>
          <w:spacing w:val="7"/>
          <w:sz w:val="20"/>
          <w:szCs w:val="20"/>
          <w:highlight w:val="none"/>
          <w14:textFill>
            <w14:solidFill>
              <w14:schemeClr w14:val="tx1"/>
            </w14:solidFill>
          </w14:textFill>
        </w:rPr>
        <w:t>到发票后10个工作日内将资</w:t>
      </w:r>
    </w:p>
    <w:p w14:paraId="1B5A51F7">
      <w:pPr>
        <w:pStyle w:val="5"/>
        <w:spacing w:before="154" w:line="361" w:lineRule="auto"/>
        <w:ind w:left="21" w:right="58" w:firstLine="2"/>
        <w:jc w:val="both"/>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金支付到合同约定的乙方账户，不得以机构变动、人员更替、政策调整等为由迟延付款，不得将采购文件和合同中未规定的义务作为向乙方付款的条件。具体合同价款支付时间在【</w:t>
      </w:r>
      <w:r>
        <w:rPr>
          <w:b/>
          <w:bCs/>
          <w:color w:val="000000" w:themeColor="text1"/>
          <w:spacing w:val="7"/>
          <w:sz w:val="20"/>
          <w:szCs w:val="20"/>
          <w:highlight w:val="none"/>
          <w14:textFill>
            <w14:solidFill>
              <w14:schemeClr w14:val="tx1"/>
            </w14:solidFill>
          </w14:textFill>
        </w:rPr>
        <w:t>政府采购合同专用条款</w:t>
      </w:r>
      <w:r>
        <w:rPr>
          <w:color w:val="000000" w:themeColor="text1"/>
          <w:spacing w:val="7"/>
          <w:sz w:val="20"/>
          <w:szCs w:val="20"/>
          <w:highlight w:val="none"/>
          <w14:textFill>
            <w14:solidFill>
              <w14:schemeClr w14:val="tx1"/>
            </w14:solidFill>
          </w14:textFill>
        </w:rPr>
        <w:t>】中约定。</w:t>
      </w:r>
    </w:p>
    <w:p w14:paraId="61A80A4E">
      <w:pPr>
        <w:pStyle w:val="5"/>
        <w:spacing w:line="220" w:lineRule="auto"/>
        <w:ind w:left="41"/>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13.</w:t>
      </w:r>
      <w:r>
        <w:rPr>
          <w:color w:val="000000" w:themeColor="text1"/>
          <w:spacing w:val="14"/>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履约保证金</w:t>
      </w:r>
    </w:p>
    <w:p w14:paraId="79E7F6BA">
      <w:pPr>
        <w:pStyle w:val="5"/>
        <w:spacing w:before="140" w:line="299" w:lineRule="auto"/>
        <w:ind w:left="23" w:right="68" w:firstLine="43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13.1</w:t>
      </w:r>
      <w:r>
        <w:rPr>
          <w:color w:val="000000" w:themeColor="text1"/>
          <w:spacing w:val="3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乙方应当以支票、汇票、本票或者金融机构、担保机构出具的保函等非现金形式</w:t>
      </w:r>
      <w:r>
        <w:rPr>
          <w:color w:val="000000" w:themeColor="text1"/>
          <w:spacing w:val="2"/>
          <w:sz w:val="20"/>
          <w:szCs w:val="20"/>
          <w:highlight w:val="none"/>
          <w14:textFill>
            <w14:solidFill>
              <w14:schemeClr w14:val="tx1"/>
            </w14:solidFill>
          </w14:textFill>
        </w:rPr>
        <w:t>提交。</w:t>
      </w:r>
    </w:p>
    <w:p w14:paraId="04D265D0">
      <w:pPr>
        <w:pStyle w:val="5"/>
        <w:spacing w:before="152" w:line="322" w:lineRule="auto"/>
        <w:ind w:left="26" w:right="58" w:firstLine="43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13.2 如果乙方出现</w:t>
      </w:r>
      <w:r>
        <w:rPr>
          <w:b/>
          <w:bCs/>
          <w:color w:val="000000" w:themeColor="text1"/>
          <w:spacing w:val="8"/>
          <w:sz w:val="20"/>
          <w:szCs w:val="20"/>
          <w:highlight w:val="none"/>
          <w14:textFill>
            <w14:solidFill>
              <w14:schemeClr w14:val="tx1"/>
            </w14:solidFill>
          </w14:textFill>
        </w:rPr>
        <w:t>【政府采购合同专用条款】</w:t>
      </w:r>
      <w:r>
        <w:rPr>
          <w:color w:val="000000" w:themeColor="text1"/>
          <w:spacing w:val="8"/>
          <w:sz w:val="20"/>
          <w:szCs w:val="20"/>
          <w:highlight w:val="none"/>
          <w14:textFill>
            <w14:solidFill>
              <w14:schemeClr w14:val="tx1"/>
            </w14:solidFill>
          </w14:textFill>
        </w:rPr>
        <w:t>约定情形的，履约保证金不予退还；如</w:t>
      </w:r>
      <w:r>
        <w:rPr>
          <w:color w:val="000000" w:themeColor="text1"/>
          <w:spacing w:val="7"/>
          <w:sz w:val="20"/>
          <w:szCs w:val="20"/>
          <w:highlight w:val="none"/>
          <w14:textFill>
            <w14:solidFill>
              <w14:schemeClr w14:val="tx1"/>
            </w14:solidFill>
          </w14:textFill>
        </w:rPr>
        <w:t>果乙方未能按合同约定全面履行义务，甲方有权从履约保证金中取得补偿或赔偿，且不影响</w:t>
      </w:r>
      <w:r>
        <w:rPr>
          <w:color w:val="000000" w:themeColor="text1"/>
          <w:spacing w:val="9"/>
          <w:sz w:val="20"/>
          <w:szCs w:val="20"/>
          <w:highlight w:val="none"/>
          <w14:textFill>
            <w14:solidFill>
              <w14:schemeClr w14:val="tx1"/>
            </w14:solidFill>
          </w14:textFill>
        </w:rPr>
        <w:t>甲方要求乙方承担合同约定的超过履约保证金的违约责任的权利。</w:t>
      </w:r>
    </w:p>
    <w:p w14:paraId="3461C1ED">
      <w:pPr>
        <w:pStyle w:val="5"/>
        <w:spacing w:before="154" w:line="322" w:lineRule="auto"/>
        <w:ind w:left="23" w:right="58" w:firstLine="43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13.3</w:t>
      </w:r>
      <w:r>
        <w:rPr>
          <w:color w:val="000000" w:themeColor="text1"/>
          <w:spacing w:val="4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甲方在项目通过验收后按照</w:t>
      </w:r>
      <w:r>
        <w:rPr>
          <w:b/>
          <w:bCs/>
          <w:color w:val="000000" w:themeColor="text1"/>
          <w:spacing w:val="8"/>
          <w:sz w:val="20"/>
          <w:szCs w:val="20"/>
          <w:highlight w:val="none"/>
          <w14:textFill>
            <w14:solidFill>
              <w14:schemeClr w14:val="tx1"/>
            </w14:solidFill>
          </w14:textFill>
        </w:rPr>
        <w:t>【政府采购</w:t>
      </w:r>
      <w:r>
        <w:rPr>
          <w:b/>
          <w:bCs/>
          <w:color w:val="000000" w:themeColor="text1"/>
          <w:spacing w:val="7"/>
          <w:sz w:val="20"/>
          <w:szCs w:val="20"/>
          <w:highlight w:val="none"/>
          <w14:textFill>
            <w14:solidFill>
              <w14:schemeClr w14:val="tx1"/>
            </w14:solidFill>
          </w14:textFill>
        </w:rPr>
        <w:t>合同专用条款】</w:t>
      </w:r>
      <w:r>
        <w:rPr>
          <w:color w:val="000000" w:themeColor="text1"/>
          <w:spacing w:val="7"/>
          <w:sz w:val="20"/>
          <w:szCs w:val="20"/>
          <w:highlight w:val="none"/>
          <w14:textFill>
            <w14:solidFill>
              <w14:schemeClr w14:val="tx1"/>
            </w14:solidFill>
          </w14:textFill>
        </w:rPr>
        <w:t>规定的时间内将履约保证金退还乙方；逾期退还的，乙方可要求甲方支付违约金，违约金按照</w:t>
      </w:r>
      <w:r>
        <w:rPr>
          <w:b/>
          <w:bCs/>
          <w:color w:val="000000" w:themeColor="text1"/>
          <w:spacing w:val="7"/>
          <w:sz w:val="20"/>
          <w:szCs w:val="20"/>
          <w:highlight w:val="none"/>
          <w14:textFill>
            <w14:solidFill>
              <w14:schemeClr w14:val="tx1"/>
            </w14:solidFill>
          </w14:textFill>
        </w:rPr>
        <w:t>【政府</w:t>
      </w:r>
      <w:r>
        <w:rPr>
          <w:b/>
          <w:bCs/>
          <w:color w:val="000000" w:themeColor="text1"/>
          <w:spacing w:val="6"/>
          <w:sz w:val="20"/>
          <w:szCs w:val="20"/>
          <w:highlight w:val="none"/>
          <w14:textFill>
            <w14:solidFill>
              <w14:schemeClr w14:val="tx1"/>
            </w14:solidFill>
          </w14:textFill>
        </w:rPr>
        <w:t>采购合同专用条款】</w:t>
      </w:r>
      <w:r>
        <w:rPr>
          <w:color w:val="000000" w:themeColor="text1"/>
          <w:spacing w:val="6"/>
          <w:sz w:val="20"/>
          <w:szCs w:val="20"/>
          <w:highlight w:val="none"/>
          <w14:textFill>
            <w14:solidFill>
              <w14:schemeClr w14:val="tx1"/>
            </w14:solidFill>
          </w14:textFill>
        </w:rPr>
        <w:t>规定支付。</w:t>
      </w:r>
    </w:p>
    <w:p w14:paraId="238CA8ED">
      <w:pPr>
        <w:pStyle w:val="5"/>
        <w:spacing w:before="128" w:line="219" w:lineRule="auto"/>
        <w:ind w:left="4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14.</w:t>
      </w:r>
      <w:r>
        <w:rPr>
          <w:color w:val="000000" w:themeColor="text1"/>
          <w:spacing w:val="-5"/>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售后服务</w:t>
      </w:r>
    </w:p>
    <w:p w14:paraId="2473B8F9">
      <w:pPr>
        <w:pStyle w:val="5"/>
        <w:spacing w:before="140" w:line="227" w:lineRule="auto"/>
        <w:ind w:left="45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14.1 除项目不涉及或采购活动中明确约定无须承担外，乙方还应提供下列服务：</w:t>
      </w:r>
    </w:p>
    <w:p w14:paraId="6D421325">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（1）货物的现场移动、安装、调试、启动监督及技术支持；</w:t>
      </w:r>
    </w:p>
    <w:p w14:paraId="78088474">
      <w:pPr>
        <w:pStyle w:val="5"/>
        <w:spacing w:before="155" w:line="227" w:lineRule="auto"/>
        <w:ind w:left="452"/>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（2）提供货物组装和维修所需的专用工具和辅助材料；</w:t>
      </w:r>
    </w:p>
    <w:p w14:paraId="73B218F9">
      <w:pPr>
        <w:pStyle w:val="5"/>
        <w:spacing w:before="152" w:line="299" w:lineRule="auto"/>
        <w:ind w:left="20" w:right="112" w:firstLine="43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（3）在</w:t>
      </w:r>
      <w:r>
        <w:rPr>
          <w:b/>
          <w:bCs/>
          <w:color w:val="000000" w:themeColor="text1"/>
          <w:spacing w:val="8"/>
          <w:sz w:val="20"/>
          <w:szCs w:val="20"/>
          <w:highlight w:val="none"/>
          <w14:textFill>
            <w14:solidFill>
              <w14:schemeClr w14:val="tx1"/>
            </w14:solidFill>
          </w14:textFill>
        </w:rPr>
        <w:t>【政府采购合同专用条款】</w:t>
      </w:r>
      <w:r>
        <w:rPr>
          <w:color w:val="000000" w:themeColor="text1"/>
          <w:spacing w:val="8"/>
          <w:sz w:val="20"/>
          <w:szCs w:val="20"/>
          <w:highlight w:val="none"/>
          <w14:textFill>
            <w14:solidFill>
              <w14:schemeClr w14:val="tx1"/>
            </w14:solidFill>
          </w14:textFill>
        </w:rPr>
        <w:t>约定的期</w:t>
      </w:r>
      <w:r>
        <w:rPr>
          <w:color w:val="000000" w:themeColor="text1"/>
          <w:spacing w:val="7"/>
          <w:sz w:val="20"/>
          <w:szCs w:val="20"/>
          <w:highlight w:val="none"/>
          <w14:textFill>
            <w14:solidFill>
              <w14:schemeClr w14:val="tx1"/>
            </w14:solidFill>
          </w14:textFill>
        </w:rPr>
        <w:t>限内对所有的货物实施运行监督、维修，</w:t>
      </w:r>
      <w:r>
        <w:rPr>
          <w:color w:val="000000" w:themeColor="text1"/>
          <w:spacing w:val="9"/>
          <w:sz w:val="20"/>
          <w:szCs w:val="20"/>
          <w:highlight w:val="none"/>
          <w14:textFill>
            <w14:solidFill>
              <w14:schemeClr w14:val="tx1"/>
            </w14:solidFill>
          </w14:textFill>
        </w:rPr>
        <w:t>但前提条件是该服务并不能免除乙方在质量保证期内所承担的义务；</w:t>
      </w:r>
    </w:p>
    <w:p w14:paraId="5949D449">
      <w:pPr>
        <w:spacing w:line="299" w:lineRule="auto"/>
        <w:rPr>
          <w:color w:val="000000" w:themeColor="text1"/>
          <w:sz w:val="20"/>
          <w:szCs w:val="20"/>
          <w:highlight w:val="none"/>
          <w14:textFill>
            <w14:solidFill>
              <w14:schemeClr w14:val="tx1"/>
            </w14:solidFill>
          </w14:textFill>
        </w:rPr>
        <w:sectPr>
          <w:footerReference r:id="rId71" w:type="default"/>
          <w:pgSz w:w="11906" w:h="16839"/>
          <w:pgMar w:top="400" w:right="1743" w:bottom="1168" w:left="1785" w:header="0" w:footer="934" w:gutter="0"/>
          <w:pgNumType w:fmt="decimal"/>
          <w:cols w:space="720" w:num="1"/>
        </w:sectPr>
      </w:pPr>
    </w:p>
    <w:p w14:paraId="7B22A596">
      <w:pPr>
        <w:spacing w:line="277" w:lineRule="auto"/>
        <w:rPr>
          <w:rFonts w:ascii="Arial"/>
          <w:color w:val="000000" w:themeColor="text1"/>
          <w:sz w:val="21"/>
          <w:highlight w:val="none"/>
          <w14:textFill>
            <w14:solidFill>
              <w14:schemeClr w14:val="tx1"/>
            </w14:solidFill>
          </w14:textFill>
        </w:rPr>
      </w:pPr>
    </w:p>
    <w:p w14:paraId="2FEAAFA5">
      <w:pPr>
        <w:spacing w:line="277" w:lineRule="auto"/>
        <w:rPr>
          <w:rFonts w:ascii="Arial"/>
          <w:color w:val="000000" w:themeColor="text1"/>
          <w:sz w:val="21"/>
          <w:highlight w:val="none"/>
          <w14:textFill>
            <w14:solidFill>
              <w14:schemeClr w14:val="tx1"/>
            </w14:solidFill>
          </w14:textFill>
        </w:rPr>
      </w:pPr>
    </w:p>
    <w:p w14:paraId="335B45F8">
      <w:pPr>
        <w:spacing w:line="277" w:lineRule="auto"/>
        <w:rPr>
          <w:rFonts w:ascii="Arial"/>
          <w:color w:val="000000" w:themeColor="text1"/>
          <w:sz w:val="21"/>
          <w:highlight w:val="none"/>
          <w14:textFill>
            <w14:solidFill>
              <w14:schemeClr w14:val="tx1"/>
            </w14:solidFill>
          </w14:textFill>
        </w:rPr>
      </w:pPr>
    </w:p>
    <w:p w14:paraId="17D9DA9D">
      <w:pPr>
        <w:spacing w:line="277" w:lineRule="auto"/>
        <w:rPr>
          <w:rFonts w:ascii="Arial"/>
          <w:color w:val="000000" w:themeColor="text1"/>
          <w:sz w:val="21"/>
          <w:highlight w:val="none"/>
          <w14:textFill>
            <w14:solidFill>
              <w14:schemeClr w14:val="tx1"/>
            </w14:solidFill>
          </w14:textFill>
        </w:rPr>
      </w:pPr>
    </w:p>
    <w:p w14:paraId="518E9BAD">
      <w:pPr>
        <w:pStyle w:val="5"/>
        <w:spacing w:before="65" w:line="299" w:lineRule="auto"/>
        <w:ind w:left="23" w:right="80" w:firstLine="429"/>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（4）在制造商所在地或指定现场就货物的安装、启动、运营、维护、废弃处置等对甲</w:t>
      </w:r>
      <w:r>
        <w:rPr>
          <w:color w:val="000000" w:themeColor="text1"/>
          <w:spacing w:val="7"/>
          <w:sz w:val="20"/>
          <w:szCs w:val="20"/>
          <w:highlight w:val="none"/>
          <w14:textFill>
            <w14:solidFill>
              <w14:schemeClr w14:val="tx1"/>
            </w14:solidFill>
          </w14:textFill>
        </w:rPr>
        <w:t>方操作人员进行培训；</w:t>
      </w:r>
    </w:p>
    <w:p w14:paraId="23E9C1CC">
      <w:pPr>
        <w:pStyle w:val="5"/>
        <w:spacing w:before="152" w:line="298" w:lineRule="auto"/>
        <w:ind w:left="27" w:right="70" w:firstLine="42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（5）依照法律、行政法规的规定或者按照</w:t>
      </w:r>
      <w:r>
        <w:rPr>
          <w:b/>
          <w:bCs/>
          <w:color w:val="000000" w:themeColor="text1"/>
          <w:spacing w:val="9"/>
          <w:sz w:val="20"/>
          <w:szCs w:val="20"/>
          <w:highlight w:val="none"/>
          <w14:textFill>
            <w14:solidFill>
              <w14:schemeClr w14:val="tx1"/>
            </w14:solidFill>
          </w14:textFill>
        </w:rPr>
        <w:t>【政府采购合同专用条款】</w:t>
      </w:r>
      <w:r>
        <w:rPr>
          <w:color w:val="000000" w:themeColor="text1"/>
          <w:spacing w:val="9"/>
          <w:sz w:val="20"/>
          <w:szCs w:val="20"/>
          <w:highlight w:val="none"/>
          <w14:textFill>
            <w14:solidFill>
              <w14:schemeClr w14:val="tx1"/>
            </w14:solidFill>
          </w14:textFill>
        </w:rPr>
        <w:t>约定</w:t>
      </w:r>
      <w:r>
        <w:rPr>
          <w:color w:val="000000" w:themeColor="text1"/>
          <w:spacing w:val="8"/>
          <w:sz w:val="20"/>
          <w:szCs w:val="20"/>
          <w:highlight w:val="none"/>
          <w14:textFill>
            <w14:solidFill>
              <w14:schemeClr w14:val="tx1"/>
            </w14:solidFill>
          </w14:textFill>
        </w:rPr>
        <w:t>，货物在有</w:t>
      </w:r>
      <w:r>
        <w:rPr>
          <w:color w:val="000000" w:themeColor="text1"/>
          <w:spacing w:val="9"/>
          <w:sz w:val="20"/>
          <w:szCs w:val="20"/>
          <w:highlight w:val="none"/>
          <w14:textFill>
            <w14:solidFill>
              <w14:schemeClr w14:val="tx1"/>
            </w14:solidFill>
          </w14:textFill>
        </w:rPr>
        <w:t>效使用年限届满后应予回收的，乙方负有自行或者委托第三人对货物予以回收的义务；</w:t>
      </w:r>
    </w:p>
    <w:p w14:paraId="10C1AE0D">
      <w:pPr>
        <w:pStyle w:val="5"/>
        <w:spacing w:before="154" w:line="227" w:lineRule="auto"/>
        <w:ind w:left="452"/>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（6）</w:t>
      </w:r>
      <w:r>
        <w:rPr>
          <w:b/>
          <w:bCs/>
          <w:color w:val="000000" w:themeColor="text1"/>
          <w:spacing w:val="4"/>
          <w:sz w:val="20"/>
          <w:szCs w:val="20"/>
          <w:highlight w:val="none"/>
          <w14:textFill>
            <w14:solidFill>
              <w14:schemeClr w14:val="tx1"/>
            </w14:solidFill>
          </w14:textFill>
        </w:rPr>
        <w:t>【政府采购合同专用条款】</w:t>
      </w:r>
      <w:r>
        <w:rPr>
          <w:color w:val="000000" w:themeColor="text1"/>
          <w:spacing w:val="4"/>
          <w:sz w:val="20"/>
          <w:szCs w:val="20"/>
          <w:highlight w:val="none"/>
          <w14:textFill>
            <w14:solidFill>
              <w14:schemeClr w14:val="tx1"/>
            </w14:solidFill>
          </w14:textFill>
        </w:rPr>
        <w:t>规定由乙方提供的其他服务。</w:t>
      </w:r>
    </w:p>
    <w:p w14:paraId="1DCB28A3">
      <w:pPr>
        <w:pStyle w:val="5"/>
        <w:spacing w:before="152" w:line="226" w:lineRule="auto"/>
        <w:ind w:left="457"/>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14.2</w:t>
      </w:r>
      <w:r>
        <w:rPr>
          <w:color w:val="000000" w:themeColor="text1"/>
          <w:spacing w:val="47"/>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乙方提供的售后服务的费用已包含在合同价款中，</w:t>
      </w:r>
      <w:r>
        <w:rPr>
          <w:color w:val="000000" w:themeColor="text1"/>
          <w:spacing w:val="-5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甲方不再另行支付。</w:t>
      </w:r>
    </w:p>
    <w:p w14:paraId="76FD7B69">
      <w:pPr>
        <w:pStyle w:val="5"/>
        <w:spacing w:before="130" w:line="219" w:lineRule="auto"/>
        <w:ind w:left="4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15.</w:t>
      </w:r>
      <w:r>
        <w:rPr>
          <w:color w:val="000000" w:themeColor="text1"/>
          <w:spacing w:val="-5"/>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违约责任</w:t>
      </w:r>
    </w:p>
    <w:p w14:paraId="078E4C3A">
      <w:pPr>
        <w:pStyle w:val="5"/>
        <w:spacing w:before="142" w:line="228" w:lineRule="auto"/>
        <w:ind w:left="457"/>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15.1</w:t>
      </w:r>
      <w:r>
        <w:rPr>
          <w:color w:val="000000" w:themeColor="text1"/>
          <w:spacing w:val="-28"/>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质量瑕疵的违约责任</w:t>
      </w:r>
    </w:p>
    <w:p w14:paraId="18963699">
      <w:pPr>
        <w:pStyle w:val="5"/>
        <w:spacing w:before="152" w:line="370" w:lineRule="auto"/>
        <w:ind w:left="21" w:firstLine="441"/>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乙方提供的产品不符合合同约定的质量标准或存在产品质量</w:t>
      </w:r>
      <w:r>
        <w:rPr>
          <w:color w:val="000000" w:themeColor="text1"/>
          <w:spacing w:val="6"/>
          <w:sz w:val="20"/>
          <w:szCs w:val="20"/>
          <w:highlight w:val="none"/>
          <w14:textFill>
            <w14:solidFill>
              <w14:schemeClr w14:val="tx1"/>
            </w14:solidFill>
          </w14:textFill>
        </w:rPr>
        <w:t>缺陷，甲方有权要求乙方根</w:t>
      </w:r>
      <w:r>
        <w:rPr>
          <w:color w:val="000000" w:themeColor="text1"/>
          <w:spacing w:val="9"/>
          <w:sz w:val="20"/>
          <w:szCs w:val="20"/>
          <w:highlight w:val="none"/>
          <w14:textFill>
            <w14:solidFill>
              <w14:schemeClr w14:val="tx1"/>
            </w14:solidFill>
          </w14:textFill>
        </w:rPr>
        <w:t>据</w:t>
      </w:r>
      <w:r>
        <w:rPr>
          <w:b/>
          <w:bCs/>
          <w:color w:val="000000" w:themeColor="text1"/>
          <w:spacing w:val="9"/>
          <w:sz w:val="20"/>
          <w:szCs w:val="20"/>
          <w:highlight w:val="none"/>
          <w14:textFill>
            <w14:solidFill>
              <w14:schemeClr w14:val="tx1"/>
            </w14:solidFill>
          </w14:textFill>
        </w:rPr>
        <w:t>【政府采购合同专用条款】</w:t>
      </w:r>
      <w:r>
        <w:rPr>
          <w:color w:val="000000" w:themeColor="text1"/>
          <w:spacing w:val="9"/>
          <w:sz w:val="20"/>
          <w:szCs w:val="20"/>
          <w:highlight w:val="none"/>
          <w14:textFill>
            <w14:solidFill>
              <w14:schemeClr w14:val="tx1"/>
            </w14:solidFill>
          </w14:textFill>
        </w:rPr>
        <w:t>要求及时修理</w:t>
      </w:r>
      <w:r>
        <w:rPr>
          <w:color w:val="000000" w:themeColor="text1"/>
          <w:spacing w:val="8"/>
          <w:sz w:val="20"/>
          <w:szCs w:val="20"/>
          <w:highlight w:val="none"/>
          <w14:textFill>
            <w14:solidFill>
              <w14:schemeClr w14:val="tx1"/>
            </w14:solidFill>
          </w14:textFill>
        </w:rPr>
        <w:t>、重作、更换，并承担由此给甲方造成的损失。</w:t>
      </w:r>
    </w:p>
    <w:p w14:paraId="60112A1E">
      <w:pPr>
        <w:pStyle w:val="5"/>
        <w:spacing w:before="1" w:line="226" w:lineRule="auto"/>
        <w:ind w:left="457"/>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15.2 迟延交货的违约责任</w:t>
      </w:r>
    </w:p>
    <w:p w14:paraId="4A0CEA9F">
      <w:pPr>
        <w:pStyle w:val="5"/>
        <w:spacing w:before="151" w:line="334" w:lineRule="auto"/>
        <w:ind w:left="25" w:right="68" w:firstLine="426"/>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（1）乙方应按照本合同规定的时间、地点交货和</w:t>
      </w:r>
      <w:r>
        <w:rPr>
          <w:color w:val="000000" w:themeColor="text1"/>
          <w:spacing w:val="9"/>
          <w:sz w:val="20"/>
          <w:szCs w:val="20"/>
          <w:highlight w:val="none"/>
          <w14:textFill>
            <w14:solidFill>
              <w14:schemeClr w14:val="tx1"/>
            </w14:solidFill>
          </w14:textFill>
        </w:rPr>
        <w:t>提供相关服务。在履行合同过程中，</w:t>
      </w:r>
      <w:r>
        <w:rPr>
          <w:color w:val="000000" w:themeColor="text1"/>
          <w:spacing w:val="7"/>
          <w:sz w:val="20"/>
          <w:szCs w:val="20"/>
          <w:highlight w:val="none"/>
          <w14:textFill>
            <w14:solidFill>
              <w14:schemeClr w14:val="tx1"/>
            </w14:solidFill>
          </w14:textFill>
        </w:rPr>
        <w:t>如果乙方遇到可能影响按时交货和提供服务的情形时，应及时以书面形式将迟延的事实、可能迟延的期限和理由通知甲方。甲方在收到乙方通知后，应尽快对情况进行评价，并确定是</w:t>
      </w:r>
      <w:r>
        <w:rPr>
          <w:color w:val="000000" w:themeColor="text1"/>
          <w:spacing w:val="8"/>
          <w:sz w:val="20"/>
          <w:szCs w:val="20"/>
          <w:highlight w:val="none"/>
          <w14:textFill>
            <w14:solidFill>
              <w14:schemeClr w14:val="tx1"/>
            </w14:solidFill>
          </w14:textFill>
        </w:rPr>
        <w:t>否同意延长交货时间或延期提供服务。</w:t>
      </w:r>
    </w:p>
    <w:p w14:paraId="005F3FED">
      <w:pPr>
        <w:pStyle w:val="5"/>
        <w:spacing w:before="154" w:line="334" w:lineRule="auto"/>
        <w:ind w:left="23" w:right="68" w:firstLine="42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（2）如果乙方没有按照合同规定的时间交货和提供相关服务，</w:t>
      </w:r>
      <w:r>
        <w:rPr>
          <w:color w:val="000000" w:themeColor="text1"/>
          <w:spacing w:val="-5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甲方有权从货款中扣除</w:t>
      </w:r>
      <w:r>
        <w:rPr>
          <w:color w:val="000000" w:themeColor="text1"/>
          <w:spacing w:val="7"/>
          <w:sz w:val="20"/>
          <w:szCs w:val="20"/>
          <w:highlight w:val="none"/>
          <w14:textFill>
            <w14:solidFill>
              <w14:schemeClr w14:val="tx1"/>
            </w14:solidFill>
          </w14:textFill>
        </w:rPr>
        <w:t>误期赔偿费而不影响合同项下的其他补救方法，赔偿费按</w:t>
      </w:r>
      <w:r>
        <w:rPr>
          <w:b/>
          <w:bCs/>
          <w:color w:val="000000" w:themeColor="text1"/>
          <w:spacing w:val="7"/>
          <w:sz w:val="20"/>
          <w:szCs w:val="20"/>
          <w:highlight w:val="none"/>
          <w14:textFill>
            <w14:solidFill>
              <w14:schemeClr w14:val="tx1"/>
            </w14:solidFill>
          </w14:textFill>
        </w:rPr>
        <w:t>【政府</w:t>
      </w:r>
      <w:r>
        <w:rPr>
          <w:b/>
          <w:bCs/>
          <w:color w:val="000000" w:themeColor="text1"/>
          <w:spacing w:val="6"/>
          <w:sz w:val="20"/>
          <w:szCs w:val="20"/>
          <w:highlight w:val="none"/>
          <w14:textFill>
            <w14:solidFill>
              <w14:schemeClr w14:val="tx1"/>
            </w14:solidFill>
          </w14:textFill>
        </w:rPr>
        <w:t>采购合同专用条款】</w:t>
      </w:r>
      <w:r>
        <w:rPr>
          <w:color w:val="000000" w:themeColor="text1"/>
          <w:spacing w:val="6"/>
          <w:sz w:val="20"/>
          <w:szCs w:val="20"/>
          <w:highlight w:val="none"/>
          <w14:textFill>
            <w14:solidFill>
              <w14:schemeClr w14:val="tx1"/>
            </w14:solidFill>
          </w14:textFill>
        </w:rPr>
        <w:t>规定执</w:t>
      </w:r>
      <w:r>
        <w:rPr>
          <w:color w:val="000000" w:themeColor="text1"/>
          <w:spacing w:val="7"/>
          <w:sz w:val="20"/>
          <w:szCs w:val="20"/>
          <w:highlight w:val="none"/>
          <w14:textFill>
            <w14:solidFill>
              <w14:schemeClr w14:val="tx1"/>
            </w14:solidFill>
          </w14:textFill>
        </w:rPr>
        <w:t>行。如果涉及公共利益，且赔偿金额无法弥补公共利益损失，甲方可要求继续履行或者采取</w:t>
      </w:r>
      <w:r>
        <w:rPr>
          <w:color w:val="000000" w:themeColor="text1"/>
          <w:spacing w:val="6"/>
          <w:sz w:val="20"/>
          <w:szCs w:val="20"/>
          <w:highlight w:val="none"/>
          <w14:textFill>
            <w14:solidFill>
              <w14:schemeClr w14:val="tx1"/>
            </w14:solidFill>
          </w14:textFill>
        </w:rPr>
        <w:t>其他补救措施。</w:t>
      </w:r>
    </w:p>
    <w:p w14:paraId="2C7DBECD">
      <w:pPr>
        <w:pStyle w:val="5"/>
        <w:spacing w:before="154" w:line="228" w:lineRule="auto"/>
        <w:ind w:left="457"/>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15.3 迟延支付的违约责任</w:t>
      </w:r>
    </w:p>
    <w:p w14:paraId="1549BC1A">
      <w:pPr>
        <w:pStyle w:val="5"/>
        <w:spacing w:before="151" w:line="370" w:lineRule="auto"/>
        <w:ind w:left="23" w:right="68" w:firstLine="446"/>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甲方存在迟延支付乙方合同款项的，应当承担</w:t>
      </w:r>
      <w:r>
        <w:rPr>
          <w:b/>
          <w:bCs/>
          <w:color w:val="000000" w:themeColor="text1"/>
          <w:spacing w:val="6"/>
          <w:sz w:val="20"/>
          <w:szCs w:val="20"/>
          <w:highlight w:val="none"/>
          <w14:textFill>
            <w14:solidFill>
              <w14:schemeClr w14:val="tx1"/>
            </w14:solidFill>
          </w14:textFill>
        </w:rPr>
        <w:t>【政府采购合同专用条款】</w:t>
      </w:r>
      <w:r>
        <w:rPr>
          <w:color w:val="000000" w:themeColor="text1"/>
          <w:spacing w:val="5"/>
          <w:sz w:val="20"/>
          <w:szCs w:val="20"/>
          <w:highlight w:val="none"/>
          <w14:textFill>
            <w14:solidFill>
              <w14:schemeClr w14:val="tx1"/>
            </w14:solidFill>
          </w14:textFill>
        </w:rPr>
        <w:t>规定的逾期付</w:t>
      </w:r>
      <w:r>
        <w:rPr>
          <w:color w:val="000000" w:themeColor="text1"/>
          <w:spacing w:val="4"/>
          <w:sz w:val="20"/>
          <w:szCs w:val="20"/>
          <w:highlight w:val="none"/>
          <w14:textFill>
            <w14:solidFill>
              <w14:schemeClr w14:val="tx1"/>
            </w14:solidFill>
          </w14:textFill>
        </w:rPr>
        <w:t>款利息。</w:t>
      </w:r>
    </w:p>
    <w:p w14:paraId="21CF2936">
      <w:pPr>
        <w:pStyle w:val="5"/>
        <w:spacing w:before="1" w:line="226" w:lineRule="auto"/>
        <w:ind w:left="45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15.4</w:t>
      </w:r>
      <w:r>
        <w:rPr>
          <w:color w:val="000000" w:themeColor="text1"/>
          <w:spacing w:val="-3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其他违约责任根据项目实际需要按</w:t>
      </w:r>
      <w:r>
        <w:rPr>
          <w:b/>
          <w:bCs/>
          <w:color w:val="000000" w:themeColor="text1"/>
          <w:spacing w:val="8"/>
          <w:sz w:val="20"/>
          <w:szCs w:val="20"/>
          <w:highlight w:val="none"/>
          <w14:textFill>
            <w14:solidFill>
              <w14:schemeClr w14:val="tx1"/>
            </w14:solidFill>
          </w14:textFill>
        </w:rPr>
        <w:t>【政府采购合同</w:t>
      </w:r>
      <w:r>
        <w:rPr>
          <w:b/>
          <w:bCs/>
          <w:color w:val="000000" w:themeColor="text1"/>
          <w:spacing w:val="7"/>
          <w:sz w:val="20"/>
          <w:szCs w:val="20"/>
          <w:highlight w:val="none"/>
          <w14:textFill>
            <w14:solidFill>
              <w14:schemeClr w14:val="tx1"/>
            </w14:solidFill>
          </w14:textFill>
        </w:rPr>
        <w:t>专用条款】</w:t>
      </w:r>
      <w:r>
        <w:rPr>
          <w:color w:val="000000" w:themeColor="text1"/>
          <w:spacing w:val="7"/>
          <w:sz w:val="20"/>
          <w:szCs w:val="20"/>
          <w:highlight w:val="none"/>
          <w14:textFill>
            <w14:solidFill>
              <w14:schemeClr w14:val="tx1"/>
            </w14:solidFill>
          </w14:textFill>
        </w:rPr>
        <w:t>规定执行。</w:t>
      </w:r>
    </w:p>
    <w:p w14:paraId="360CD2E6">
      <w:pPr>
        <w:pStyle w:val="5"/>
        <w:spacing w:before="129" w:line="220" w:lineRule="auto"/>
        <w:ind w:left="41"/>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16.</w:t>
      </w:r>
      <w:r>
        <w:rPr>
          <w:color w:val="000000" w:themeColor="text1"/>
          <w:spacing w:val="-4"/>
          <w:sz w:val="24"/>
          <w:szCs w:val="24"/>
          <w:highlight w:val="none"/>
          <w14:textFill>
            <w14:solidFill>
              <w14:schemeClr w14:val="tx1"/>
            </w14:solidFill>
          </w14:textFill>
        </w:rPr>
        <w:t xml:space="preserve"> </w:t>
      </w:r>
      <w:r>
        <w:rPr>
          <w:b/>
          <w:bCs/>
          <w:color w:val="000000" w:themeColor="text1"/>
          <w:spacing w:val="-4"/>
          <w:sz w:val="24"/>
          <w:szCs w:val="24"/>
          <w:highlight w:val="none"/>
          <w14:textFill>
            <w14:solidFill>
              <w14:schemeClr w14:val="tx1"/>
            </w14:solidFill>
          </w14:textFill>
        </w:rPr>
        <w:t>合同变更、中止与终止</w:t>
      </w:r>
    </w:p>
    <w:p w14:paraId="735B77FE">
      <w:pPr>
        <w:pStyle w:val="5"/>
        <w:spacing w:before="139" w:line="229" w:lineRule="auto"/>
        <w:ind w:left="457"/>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16.1</w:t>
      </w:r>
      <w:r>
        <w:rPr>
          <w:color w:val="000000" w:themeColor="text1"/>
          <w:spacing w:val="-30"/>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合同的变更</w:t>
      </w:r>
    </w:p>
    <w:p w14:paraId="39D369F4">
      <w:pPr>
        <w:pStyle w:val="5"/>
        <w:spacing w:before="152" w:line="369" w:lineRule="auto"/>
        <w:ind w:left="41" w:right="80" w:firstLine="40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政府采购合同履行中，在不改变合同其他条款的前提下，</w:t>
      </w:r>
      <w:r>
        <w:rPr>
          <w:color w:val="000000" w:themeColor="text1"/>
          <w:spacing w:val="-4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甲方可以在合同价款10%的范</w:t>
      </w:r>
      <w:r>
        <w:rPr>
          <w:color w:val="000000" w:themeColor="text1"/>
          <w:spacing w:val="9"/>
          <w:sz w:val="20"/>
          <w:szCs w:val="20"/>
          <w:highlight w:val="none"/>
          <w14:textFill>
            <w14:solidFill>
              <w14:schemeClr w14:val="tx1"/>
            </w14:solidFill>
          </w14:textFill>
        </w:rPr>
        <w:t>围内追加与合同标的相同的货物，并就此与乙方协商一致</w:t>
      </w:r>
      <w:r>
        <w:rPr>
          <w:color w:val="000000" w:themeColor="text1"/>
          <w:spacing w:val="8"/>
          <w:sz w:val="20"/>
          <w:szCs w:val="20"/>
          <w:highlight w:val="none"/>
          <w14:textFill>
            <w14:solidFill>
              <w14:schemeClr w14:val="tx1"/>
            </w14:solidFill>
          </w14:textFill>
        </w:rPr>
        <w:t>后签订补充协议。</w:t>
      </w:r>
    </w:p>
    <w:p w14:paraId="586C7EC0">
      <w:pPr>
        <w:pStyle w:val="5"/>
        <w:spacing w:before="1" w:line="228" w:lineRule="auto"/>
        <w:ind w:left="457"/>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16.2</w:t>
      </w:r>
      <w:r>
        <w:rPr>
          <w:color w:val="000000" w:themeColor="text1"/>
          <w:spacing w:val="-30"/>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合同的中止</w:t>
      </w:r>
    </w:p>
    <w:p w14:paraId="44EE2FA6">
      <w:pPr>
        <w:pStyle w:val="5"/>
        <w:spacing w:before="153" w:line="298" w:lineRule="auto"/>
        <w:ind w:left="25" w:right="80" w:firstLine="426"/>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（1）合同履行过程中因供应商就采购文件、采购过程或结果提起投诉的，</w:t>
      </w:r>
      <w:r>
        <w:rPr>
          <w:color w:val="000000" w:themeColor="text1"/>
          <w:spacing w:val="-5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甲方认为有必要的，可以中止合同的履行。</w:t>
      </w:r>
    </w:p>
    <w:p w14:paraId="7070D2D6">
      <w:pPr>
        <w:pStyle w:val="5"/>
        <w:spacing w:before="152" w:line="334" w:lineRule="auto"/>
        <w:ind w:left="22" w:right="68" w:firstLine="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（2）合同履行过程中，如果乙方出现以下情形之一的：1．经营状况严重恶化；2．转</w:t>
      </w:r>
      <w:r>
        <w:rPr>
          <w:color w:val="000000" w:themeColor="text1"/>
          <w:spacing w:val="7"/>
          <w:sz w:val="20"/>
          <w:szCs w:val="20"/>
          <w:highlight w:val="none"/>
          <w14:textFill>
            <w14:solidFill>
              <w14:schemeClr w14:val="tx1"/>
            </w14:solidFill>
          </w14:textFill>
        </w:rPr>
        <w:t>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w:t>
      </w:r>
    </w:p>
    <w:p w14:paraId="099ABA90">
      <w:pPr>
        <w:spacing w:line="334" w:lineRule="auto"/>
        <w:rPr>
          <w:color w:val="000000" w:themeColor="text1"/>
          <w:sz w:val="20"/>
          <w:szCs w:val="20"/>
          <w:highlight w:val="none"/>
          <w14:textFill>
            <w14:solidFill>
              <w14:schemeClr w14:val="tx1"/>
            </w14:solidFill>
          </w14:textFill>
        </w:rPr>
        <w:sectPr>
          <w:footerReference r:id="rId72" w:type="default"/>
          <w:pgSz w:w="11906" w:h="16839"/>
          <w:pgMar w:top="400" w:right="1733" w:bottom="1168" w:left="1785" w:header="0" w:footer="934" w:gutter="0"/>
          <w:pgNumType w:fmt="decimal"/>
          <w:cols w:space="720" w:num="1"/>
        </w:sectPr>
      </w:pPr>
    </w:p>
    <w:p w14:paraId="5E83C822">
      <w:pPr>
        <w:spacing w:line="277" w:lineRule="auto"/>
        <w:rPr>
          <w:rFonts w:ascii="Arial"/>
          <w:color w:val="000000" w:themeColor="text1"/>
          <w:sz w:val="21"/>
          <w:highlight w:val="none"/>
          <w14:textFill>
            <w14:solidFill>
              <w14:schemeClr w14:val="tx1"/>
            </w14:solidFill>
          </w14:textFill>
        </w:rPr>
      </w:pPr>
    </w:p>
    <w:p w14:paraId="47E5E7B9">
      <w:pPr>
        <w:spacing w:line="277" w:lineRule="auto"/>
        <w:rPr>
          <w:rFonts w:ascii="Arial"/>
          <w:color w:val="000000" w:themeColor="text1"/>
          <w:sz w:val="21"/>
          <w:highlight w:val="none"/>
          <w14:textFill>
            <w14:solidFill>
              <w14:schemeClr w14:val="tx1"/>
            </w14:solidFill>
          </w14:textFill>
        </w:rPr>
      </w:pPr>
    </w:p>
    <w:p w14:paraId="145B3CAE">
      <w:pPr>
        <w:spacing w:line="277" w:lineRule="auto"/>
        <w:rPr>
          <w:rFonts w:ascii="Arial"/>
          <w:color w:val="000000" w:themeColor="text1"/>
          <w:sz w:val="21"/>
          <w:highlight w:val="none"/>
          <w14:textFill>
            <w14:solidFill>
              <w14:schemeClr w14:val="tx1"/>
            </w14:solidFill>
          </w14:textFill>
        </w:rPr>
      </w:pPr>
    </w:p>
    <w:p w14:paraId="2DC04961">
      <w:pPr>
        <w:spacing w:line="277" w:lineRule="auto"/>
        <w:rPr>
          <w:rFonts w:ascii="Arial"/>
          <w:color w:val="000000" w:themeColor="text1"/>
          <w:sz w:val="21"/>
          <w:highlight w:val="none"/>
          <w14:textFill>
            <w14:solidFill>
              <w14:schemeClr w14:val="tx1"/>
            </w14:solidFill>
          </w14:textFill>
        </w:rPr>
      </w:pPr>
    </w:p>
    <w:p w14:paraId="7DE5085F">
      <w:pPr>
        <w:pStyle w:val="5"/>
        <w:spacing w:before="65" w:line="369" w:lineRule="auto"/>
        <w:ind w:left="23" w:right="58"/>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理期限内未恢复履约能力且未提供适当担保的，视为拒绝继续履约，甲方有权解除合同并要</w:t>
      </w:r>
      <w:r>
        <w:rPr>
          <w:color w:val="000000" w:themeColor="text1"/>
          <w:spacing w:val="8"/>
          <w:sz w:val="20"/>
          <w:szCs w:val="20"/>
          <w:highlight w:val="none"/>
          <w14:textFill>
            <w14:solidFill>
              <w14:schemeClr w14:val="tx1"/>
            </w14:solidFill>
          </w14:textFill>
        </w:rPr>
        <w:t>求乙方承担由此给甲方造成的损失。</w:t>
      </w:r>
    </w:p>
    <w:p w14:paraId="485B9FC3">
      <w:pPr>
        <w:pStyle w:val="5"/>
        <w:spacing w:line="323" w:lineRule="auto"/>
        <w:ind w:left="23" w:right="58" w:firstLine="428"/>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w:t>
      </w:r>
      <w:r>
        <w:rPr>
          <w:color w:val="000000" w:themeColor="text1"/>
          <w:spacing w:val="-5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乙方分立、合并或者变更住所的，应</w:t>
      </w:r>
      <w:r>
        <w:rPr>
          <w:color w:val="000000" w:themeColor="text1"/>
          <w:spacing w:val="8"/>
          <w:sz w:val="20"/>
          <w:szCs w:val="20"/>
          <w:highlight w:val="none"/>
          <w14:textFill>
            <w14:solidFill>
              <w14:schemeClr w14:val="tx1"/>
            </w14:solidFill>
          </w14:textFill>
        </w:rPr>
        <w:t>当及时以书面形式告知甲方。乙方没有及时</w:t>
      </w:r>
      <w:r>
        <w:rPr>
          <w:color w:val="000000" w:themeColor="text1"/>
          <w:spacing w:val="7"/>
          <w:sz w:val="20"/>
          <w:szCs w:val="20"/>
          <w:highlight w:val="none"/>
          <w14:textFill>
            <w14:solidFill>
              <w14:schemeClr w14:val="tx1"/>
            </w14:solidFill>
          </w14:textFill>
        </w:rPr>
        <w:t>告知甲方，致使合同履行发生困难的，甲方可以中止合同履行并要求乙方承担由此给甲方造</w:t>
      </w:r>
      <w:r>
        <w:rPr>
          <w:color w:val="000000" w:themeColor="text1"/>
          <w:spacing w:val="5"/>
          <w:sz w:val="20"/>
          <w:szCs w:val="20"/>
          <w:highlight w:val="none"/>
          <w14:textFill>
            <w14:solidFill>
              <w14:schemeClr w14:val="tx1"/>
            </w14:solidFill>
          </w14:textFill>
        </w:rPr>
        <w:t>成的损失。</w:t>
      </w:r>
    </w:p>
    <w:p w14:paraId="1A96010E">
      <w:pPr>
        <w:pStyle w:val="5"/>
        <w:spacing w:before="150" w:line="299" w:lineRule="auto"/>
        <w:ind w:left="47" w:right="70" w:firstLine="40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w:t>
      </w:r>
      <w:r>
        <w:rPr>
          <w:color w:val="000000" w:themeColor="text1"/>
          <w:spacing w:val="-5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甲方不得以行政区划调整、政府换届、机构或者职能调整以及相关责任人更替为</w:t>
      </w:r>
      <w:r>
        <w:rPr>
          <w:color w:val="000000" w:themeColor="text1"/>
          <w:spacing w:val="2"/>
          <w:sz w:val="20"/>
          <w:szCs w:val="20"/>
          <w:highlight w:val="none"/>
          <w14:textFill>
            <w14:solidFill>
              <w14:schemeClr w14:val="tx1"/>
            </w14:solidFill>
          </w14:textFill>
        </w:rPr>
        <w:t>由中止合同。</w:t>
      </w:r>
    </w:p>
    <w:p w14:paraId="63E656A2">
      <w:pPr>
        <w:pStyle w:val="5"/>
        <w:spacing w:before="153" w:line="230" w:lineRule="auto"/>
        <w:ind w:left="457"/>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16.3</w:t>
      </w:r>
      <w:r>
        <w:rPr>
          <w:color w:val="000000" w:themeColor="text1"/>
          <w:spacing w:val="-30"/>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合同的终止</w:t>
      </w:r>
    </w:p>
    <w:p w14:paraId="35438930">
      <w:pPr>
        <w:pStyle w:val="5"/>
        <w:spacing w:before="149" w:line="228" w:lineRule="auto"/>
        <w:ind w:left="452"/>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（1）合同因有效期限届满而终止；</w:t>
      </w:r>
    </w:p>
    <w:p w14:paraId="1D5940DA">
      <w:pPr>
        <w:pStyle w:val="5"/>
        <w:spacing w:before="153" w:line="299" w:lineRule="auto"/>
        <w:ind w:left="22" w:right="58" w:firstLine="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w:t>
      </w:r>
      <w:r>
        <w:rPr>
          <w:color w:val="000000" w:themeColor="text1"/>
          <w:spacing w:val="-4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乙方未按合同约定履行，构成根本性违约的，</w:t>
      </w:r>
      <w:r>
        <w:rPr>
          <w:color w:val="000000" w:themeColor="text1"/>
          <w:spacing w:val="-5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甲方有权终止合同，并追究乙方的</w:t>
      </w:r>
      <w:r>
        <w:rPr>
          <w:color w:val="000000" w:themeColor="text1"/>
          <w:spacing w:val="5"/>
          <w:sz w:val="20"/>
          <w:szCs w:val="20"/>
          <w:highlight w:val="none"/>
          <w14:textFill>
            <w14:solidFill>
              <w14:schemeClr w14:val="tx1"/>
            </w14:solidFill>
          </w14:textFill>
        </w:rPr>
        <w:t>违约责任。</w:t>
      </w:r>
    </w:p>
    <w:p w14:paraId="155BEE36">
      <w:pPr>
        <w:pStyle w:val="5"/>
        <w:spacing w:before="144" w:line="221" w:lineRule="auto"/>
        <w:ind w:left="478"/>
        <w:rPr>
          <w:color w:val="000000" w:themeColor="text1"/>
          <w:sz w:val="20"/>
          <w:szCs w:val="20"/>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 xml:space="preserve">16.4 </w:t>
      </w:r>
      <w:r>
        <w:rPr>
          <w:color w:val="000000" w:themeColor="text1"/>
          <w:spacing w:val="6"/>
          <w:sz w:val="20"/>
          <w:szCs w:val="20"/>
          <w:highlight w:val="none"/>
          <w14:textFill>
            <w14:solidFill>
              <w14:schemeClr w14:val="tx1"/>
            </w14:solidFill>
          </w14:textFill>
        </w:rPr>
        <w:t>涉及国家利益、社会公共利益的情形</w:t>
      </w:r>
    </w:p>
    <w:p w14:paraId="5038E26B">
      <w:pPr>
        <w:pStyle w:val="5"/>
        <w:spacing w:before="144" w:line="358" w:lineRule="auto"/>
        <w:ind w:left="24" w:firstLine="416"/>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政府采购合同继续履行将损害国家利益和社会公共利益的，双方当事人应当变更、中止</w:t>
      </w:r>
      <w:r>
        <w:rPr>
          <w:color w:val="000000" w:themeColor="text1"/>
          <w:spacing w:val="9"/>
          <w:sz w:val="20"/>
          <w:szCs w:val="20"/>
          <w:highlight w:val="none"/>
          <w14:textFill>
            <w14:solidFill>
              <w14:schemeClr w14:val="tx1"/>
            </w14:solidFill>
          </w14:textFill>
        </w:rPr>
        <w:t>或者终止合同。有过错的一方应当承担赔偿责任，双方都有过错的，各</w:t>
      </w:r>
      <w:r>
        <w:rPr>
          <w:color w:val="000000" w:themeColor="text1"/>
          <w:spacing w:val="8"/>
          <w:sz w:val="20"/>
          <w:szCs w:val="20"/>
          <w:highlight w:val="none"/>
          <w14:textFill>
            <w14:solidFill>
              <w14:schemeClr w14:val="tx1"/>
            </w14:solidFill>
          </w14:textFill>
        </w:rPr>
        <w:t>自承担相应的责任。</w:t>
      </w:r>
    </w:p>
    <w:p w14:paraId="62761606">
      <w:pPr>
        <w:pStyle w:val="5"/>
        <w:spacing w:line="220" w:lineRule="auto"/>
        <w:ind w:left="4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17.</w:t>
      </w:r>
      <w:r>
        <w:rPr>
          <w:color w:val="000000" w:themeColor="text1"/>
          <w:spacing w:val="15"/>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合同分包</w:t>
      </w:r>
    </w:p>
    <w:p w14:paraId="2AADC2CE">
      <w:pPr>
        <w:pStyle w:val="5"/>
        <w:spacing w:before="139" w:line="299" w:lineRule="auto"/>
        <w:ind w:left="23" w:right="70" w:firstLine="43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17.1</w:t>
      </w:r>
      <w:r>
        <w:rPr>
          <w:color w:val="000000" w:themeColor="text1"/>
          <w:spacing w:val="3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乙方不得将合同转包给其他供应商。涉及合同分包的，乙方应根据采购文件和投标（响应）文件规定进行合同分包。</w:t>
      </w:r>
    </w:p>
    <w:p w14:paraId="5C91B056">
      <w:pPr>
        <w:pStyle w:val="5"/>
        <w:spacing w:before="153" w:line="298" w:lineRule="auto"/>
        <w:ind w:left="22" w:right="68" w:firstLine="43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17.2</w:t>
      </w:r>
      <w:r>
        <w:rPr>
          <w:color w:val="000000" w:themeColor="text1"/>
          <w:spacing w:val="3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乙方执行政府采购政策向中小企业依法分包的，乙方应当按采购文件和投标（响</w:t>
      </w:r>
      <w:r>
        <w:rPr>
          <w:color w:val="000000" w:themeColor="text1"/>
          <w:spacing w:val="9"/>
          <w:sz w:val="20"/>
          <w:szCs w:val="20"/>
          <w:highlight w:val="none"/>
          <w14:textFill>
            <w14:solidFill>
              <w14:schemeClr w14:val="tx1"/>
            </w14:solidFill>
          </w14:textFill>
        </w:rPr>
        <w:t>应）文件签订分包意向协议，分包意向协议属于本合同组成部分。</w:t>
      </w:r>
    </w:p>
    <w:p w14:paraId="62D9859B">
      <w:pPr>
        <w:pStyle w:val="5"/>
        <w:spacing w:before="128" w:line="219" w:lineRule="auto"/>
        <w:ind w:left="41"/>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18.</w:t>
      </w:r>
      <w:r>
        <w:rPr>
          <w:color w:val="000000" w:themeColor="text1"/>
          <w:spacing w:val="15"/>
          <w:sz w:val="24"/>
          <w:szCs w:val="24"/>
          <w:highlight w:val="none"/>
          <w14:textFill>
            <w14:solidFill>
              <w14:schemeClr w14:val="tx1"/>
            </w14:solidFill>
          </w14:textFill>
        </w:rPr>
        <w:t xml:space="preserve"> </w:t>
      </w:r>
      <w:r>
        <w:rPr>
          <w:b/>
          <w:bCs/>
          <w:color w:val="000000" w:themeColor="text1"/>
          <w:spacing w:val="-8"/>
          <w:sz w:val="24"/>
          <w:szCs w:val="24"/>
          <w:highlight w:val="none"/>
          <w14:textFill>
            <w14:solidFill>
              <w14:schemeClr w14:val="tx1"/>
            </w14:solidFill>
          </w14:textFill>
        </w:rPr>
        <w:t>不可抗力</w:t>
      </w:r>
    </w:p>
    <w:p w14:paraId="3DCE7DC0">
      <w:pPr>
        <w:pStyle w:val="5"/>
        <w:spacing w:before="140" w:line="228" w:lineRule="auto"/>
        <w:ind w:left="45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18.1 不可抗力是指合同双方不能预见、不能避免且不能克服的客观情况。</w:t>
      </w:r>
    </w:p>
    <w:p w14:paraId="4D0733B7">
      <w:pPr>
        <w:pStyle w:val="5"/>
        <w:spacing w:before="154" w:line="299" w:lineRule="auto"/>
        <w:ind w:left="23" w:right="68" w:firstLine="43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18.2 任何一方对由于不可抗力造成的部分或全部不能履行合</w:t>
      </w:r>
      <w:r>
        <w:rPr>
          <w:color w:val="000000" w:themeColor="text1"/>
          <w:spacing w:val="8"/>
          <w:sz w:val="20"/>
          <w:szCs w:val="20"/>
          <w:highlight w:val="none"/>
          <w14:textFill>
            <w14:solidFill>
              <w14:schemeClr w14:val="tx1"/>
            </w14:solidFill>
          </w14:textFill>
        </w:rPr>
        <w:t>同不承担违约责任。但迟延履行后发生不可抗力的，不能免除责任。</w:t>
      </w:r>
    </w:p>
    <w:p w14:paraId="5FEAEF3C">
      <w:pPr>
        <w:pStyle w:val="5"/>
        <w:spacing w:before="150" w:line="323" w:lineRule="auto"/>
        <w:ind w:left="23" w:right="58" w:firstLine="43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18.3 遇有不可抗力的一方，应及时将事件情况以书面形式告</w:t>
      </w:r>
      <w:r>
        <w:rPr>
          <w:color w:val="000000" w:themeColor="text1"/>
          <w:spacing w:val="8"/>
          <w:sz w:val="20"/>
          <w:szCs w:val="20"/>
          <w:highlight w:val="none"/>
          <w14:textFill>
            <w14:solidFill>
              <w14:schemeClr w14:val="tx1"/>
            </w14:solidFill>
          </w14:textFill>
        </w:rPr>
        <w:t>知另一方，并在事件发生</w:t>
      </w:r>
      <w:r>
        <w:rPr>
          <w:color w:val="000000" w:themeColor="text1"/>
          <w:spacing w:val="7"/>
          <w:sz w:val="20"/>
          <w:szCs w:val="20"/>
          <w:highlight w:val="none"/>
          <w14:textFill>
            <w14:solidFill>
              <w14:schemeClr w14:val="tx1"/>
            </w14:solidFill>
          </w14:textFill>
        </w:rPr>
        <w:t>后及时向另一方提交合同不能履行或部分不能履行或需要延期履行的详细报告，以及证明不</w:t>
      </w:r>
      <w:r>
        <w:rPr>
          <w:color w:val="000000" w:themeColor="text1"/>
          <w:spacing w:val="8"/>
          <w:sz w:val="20"/>
          <w:szCs w:val="20"/>
          <w:highlight w:val="none"/>
          <w14:textFill>
            <w14:solidFill>
              <w14:schemeClr w14:val="tx1"/>
            </w14:solidFill>
          </w14:textFill>
        </w:rPr>
        <w:t>可抗力发生及其持续时间的证据。</w:t>
      </w:r>
    </w:p>
    <w:p w14:paraId="0284651A">
      <w:pPr>
        <w:pStyle w:val="5"/>
        <w:spacing w:before="128" w:line="219" w:lineRule="auto"/>
        <w:ind w:left="4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19.</w:t>
      </w:r>
      <w:r>
        <w:rPr>
          <w:color w:val="000000" w:themeColor="text1"/>
          <w:spacing w:val="-5"/>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解决争议的方法</w:t>
      </w:r>
    </w:p>
    <w:p w14:paraId="0268BA45">
      <w:pPr>
        <w:pStyle w:val="5"/>
        <w:spacing w:before="139" w:line="322" w:lineRule="auto"/>
        <w:ind w:left="23" w:right="58" w:firstLine="43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19.1 因本合同及合同有关事项发生的争议，</w:t>
      </w:r>
      <w:r>
        <w:rPr>
          <w:color w:val="000000" w:themeColor="text1"/>
          <w:spacing w:val="-5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由甲乙双方友好协商解决。协商不</w:t>
      </w:r>
      <w:r>
        <w:rPr>
          <w:color w:val="000000" w:themeColor="text1"/>
          <w:spacing w:val="7"/>
          <w:sz w:val="20"/>
          <w:szCs w:val="20"/>
          <w:highlight w:val="none"/>
          <w14:textFill>
            <w14:solidFill>
              <w14:schemeClr w14:val="tx1"/>
            </w14:solidFill>
          </w14:textFill>
        </w:rPr>
        <w:t>成时，可以向有关组织申请调解。合同一方或双方不愿调解或调解不成的，可以通过仲裁或诉讼的</w:t>
      </w:r>
      <w:r>
        <w:rPr>
          <w:color w:val="000000" w:themeColor="text1"/>
          <w:spacing w:val="6"/>
          <w:sz w:val="20"/>
          <w:szCs w:val="20"/>
          <w:highlight w:val="none"/>
          <w14:textFill>
            <w14:solidFill>
              <w14:schemeClr w14:val="tx1"/>
            </w14:solidFill>
          </w14:textFill>
        </w:rPr>
        <w:t>方式解决争议。</w:t>
      </w:r>
    </w:p>
    <w:p w14:paraId="164B1B2B">
      <w:pPr>
        <w:pStyle w:val="5"/>
        <w:spacing w:before="153" w:line="322" w:lineRule="auto"/>
        <w:ind w:left="22" w:right="58" w:firstLine="43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19.2 选择仲裁的，应在</w:t>
      </w:r>
      <w:r>
        <w:rPr>
          <w:b/>
          <w:bCs/>
          <w:color w:val="000000" w:themeColor="text1"/>
          <w:spacing w:val="8"/>
          <w:sz w:val="20"/>
          <w:szCs w:val="20"/>
          <w:highlight w:val="none"/>
          <w14:textFill>
            <w14:solidFill>
              <w14:schemeClr w14:val="tx1"/>
            </w14:solidFill>
          </w14:textFill>
        </w:rPr>
        <w:t>【政府采购合同专用条款】</w:t>
      </w:r>
      <w:r>
        <w:rPr>
          <w:color w:val="000000" w:themeColor="text1"/>
          <w:spacing w:val="8"/>
          <w:sz w:val="20"/>
          <w:szCs w:val="20"/>
          <w:highlight w:val="none"/>
          <w14:textFill>
            <w14:solidFill>
              <w14:schemeClr w14:val="tx1"/>
            </w14:solidFill>
          </w14:textFill>
        </w:rPr>
        <w:t>中明确仲裁机构及仲裁地；通过诉</w:t>
      </w:r>
      <w:r>
        <w:rPr>
          <w:color w:val="000000" w:themeColor="text1"/>
          <w:spacing w:val="7"/>
          <w:sz w:val="20"/>
          <w:szCs w:val="20"/>
          <w:highlight w:val="none"/>
          <w14:textFill>
            <w14:solidFill>
              <w14:schemeClr w14:val="tx1"/>
            </w14:solidFill>
          </w14:textFill>
        </w:rPr>
        <w:t>讼方式解决的，可以在</w:t>
      </w:r>
      <w:r>
        <w:rPr>
          <w:b/>
          <w:bCs/>
          <w:color w:val="000000" w:themeColor="text1"/>
          <w:spacing w:val="7"/>
          <w:sz w:val="20"/>
          <w:szCs w:val="20"/>
          <w:highlight w:val="none"/>
          <w14:textFill>
            <w14:solidFill>
              <w14:schemeClr w14:val="tx1"/>
            </w14:solidFill>
          </w14:textFill>
        </w:rPr>
        <w:t>【政府采购合同专用条款】</w:t>
      </w:r>
      <w:r>
        <w:rPr>
          <w:color w:val="000000" w:themeColor="text1"/>
          <w:spacing w:val="7"/>
          <w:sz w:val="20"/>
          <w:szCs w:val="20"/>
          <w:highlight w:val="none"/>
          <w14:textFill>
            <w14:solidFill>
              <w14:schemeClr w14:val="tx1"/>
            </w14:solidFill>
          </w14:textFill>
        </w:rPr>
        <w:t>中进一步约定选</w:t>
      </w:r>
      <w:r>
        <w:rPr>
          <w:color w:val="000000" w:themeColor="text1"/>
          <w:spacing w:val="6"/>
          <w:sz w:val="20"/>
          <w:szCs w:val="20"/>
          <w:highlight w:val="none"/>
          <w14:textFill>
            <w14:solidFill>
              <w14:schemeClr w14:val="tx1"/>
            </w14:solidFill>
          </w14:textFill>
        </w:rPr>
        <w:t>择与争议有实际联系的地</w:t>
      </w:r>
      <w:r>
        <w:rPr>
          <w:color w:val="000000" w:themeColor="text1"/>
          <w:spacing w:val="9"/>
          <w:sz w:val="20"/>
          <w:szCs w:val="20"/>
          <w:highlight w:val="none"/>
          <w14:textFill>
            <w14:solidFill>
              <w14:schemeClr w14:val="tx1"/>
            </w14:solidFill>
          </w14:textFill>
        </w:rPr>
        <w:t>点的人民法院管辖，但管辖法院的约定不得违反级别管辖和专属管辖的规定。</w:t>
      </w:r>
    </w:p>
    <w:p w14:paraId="676FAC5B">
      <w:pPr>
        <w:spacing w:line="322" w:lineRule="auto"/>
        <w:rPr>
          <w:color w:val="000000" w:themeColor="text1"/>
          <w:sz w:val="20"/>
          <w:szCs w:val="20"/>
          <w:highlight w:val="none"/>
          <w14:textFill>
            <w14:solidFill>
              <w14:schemeClr w14:val="tx1"/>
            </w14:solidFill>
          </w14:textFill>
        </w:rPr>
        <w:sectPr>
          <w:footerReference r:id="rId73" w:type="default"/>
          <w:pgSz w:w="11906" w:h="16839"/>
          <w:pgMar w:top="400" w:right="1743" w:bottom="1168" w:left="1785" w:header="0" w:footer="934" w:gutter="0"/>
          <w:pgNumType w:fmt="decimal"/>
          <w:cols w:space="720" w:num="1"/>
        </w:sectPr>
      </w:pPr>
    </w:p>
    <w:p w14:paraId="577F22A9">
      <w:pPr>
        <w:spacing w:line="277" w:lineRule="auto"/>
        <w:rPr>
          <w:rFonts w:ascii="Arial"/>
          <w:color w:val="000000" w:themeColor="text1"/>
          <w:sz w:val="21"/>
          <w:highlight w:val="none"/>
          <w14:textFill>
            <w14:solidFill>
              <w14:schemeClr w14:val="tx1"/>
            </w14:solidFill>
          </w14:textFill>
        </w:rPr>
      </w:pPr>
    </w:p>
    <w:p w14:paraId="481C1554">
      <w:pPr>
        <w:spacing w:line="277" w:lineRule="auto"/>
        <w:rPr>
          <w:rFonts w:ascii="Arial"/>
          <w:color w:val="000000" w:themeColor="text1"/>
          <w:sz w:val="21"/>
          <w:highlight w:val="none"/>
          <w14:textFill>
            <w14:solidFill>
              <w14:schemeClr w14:val="tx1"/>
            </w14:solidFill>
          </w14:textFill>
        </w:rPr>
      </w:pPr>
    </w:p>
    <w:p w14:paraId="4D6C2F3D">
      <w:pPr>
        <w:spacing w:line="277" w:lineRule="auto"/>
        <w:rPr>
          <w:rFonts w:ascii="Arial"/>
          <w:color w:val="000000" w:themeColor="text1"/>
          <w:sz w:val="21"/>
          <w:highlight w:val="none"/>
          <w14:textFill>
            <w14:solidFill>
              <w14:schemeClr w14:val="tx1"/>
            </w14:solidFill>
          </w14:textFill>
        </w:rPr>
      </w:pPr>
    </w:p>
    <w:p w14:paraId="21968053">
      <w:pPr>
        <w:spacing w:line="277" w:lineRule="auto"/>
        <w:rPr>
          <w:rFonts w:ascii="Arial"/>
          <w:color w:val="000000" w:themeColor="text1"/>
          <w:sz w:val="21"/>
          <w:highlight w:val="none"/>
          <w14:textFill>
            <w14:solidFill>
              <w14:schemeClr w14:val="tx1"/>
            </w14:solidFill>
          </w14:textFill>
        </w:rPr>
      </w:pPr>
    </w:p>
    <w:p w14:paraId="281A3322">
      <w:pPr>
        <w:pStyle w:val="5"/>
        <w:spacing w:before="65" w:line="358" w:lineRule="auto"/>
        <w:ind w:left="22" w:right="16" w:firstLine="43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19.3 如甲乙双方有争议的事项不影响合同其他部分的履行，在争议解决期间，合同其</w:t>
      </w:r>
      <w:r>
        <w:rPr>
          <w:color w:val="000000" w:themeColor="text1"/>
          <w:spacing w:val="8"/>
          <w:sz w:val="20"/>
          <w:szCs w:val="20"/>
          <w:highlight w:val="none"/>
          <w14:textFill>
            <w14:solidFill>
              <w14:schemeClr w14:val="tx1"/>
            </w14:solidFill>
          </w14:textFill>
        </w:rPr>
        <w:t>他部分应当继续履行。</w:t>
      </w:r>
    </w:p>
    <w:p w14:paraId="222B0447">
      <w:pPr>
        <w:pStyle w:val="5"/>
        <w:spacing w:line="218" w:lineRule="auto"/>
        <w:ind w:left="26"/>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20.</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政府采购政策</w:t>
      </w:r>
    </w:p>
    <w:p w14:paraId="27676F82">
      <w:pPr>
        <w:pStyle w:val="5"/>
        <w:spacing w:before="140" w:line="227" w:lineRule="auto"/>
        <w:ind w:left="44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20.1 本合同应当按照规定执行政府采购政</w:t>
      </w:r>
      <w:r>
        <w:rPr>
          <w:color w:val="000000" w:themeColor="text1"/>
          <w:spacing w:val="7"/>
          <w:sz w:val="20"/>
          <w:szCs w:val="20"/>
          <w:highlight w:val="none"/>
          <w14:textFill>
            <w14:solidFill>
              <w14:schemeClr w14:val="tx1"/>
            </w14:solidFill>
          </w14:textFill>
        </w:rPr>
        <w:t>策。</w:t>
      </w:r>
    </w:p>
    <w:p w14:paraId="5772DD49">
      <w:pPr>
        <w:pStyle w:val="5"/>
        <w:spacing w:before="154" w:line="322" w:lineRule="auto"/>
        <w:ind w:left="23" w:right="15" w:firstLine="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20.2 本合同依法执行政府采购政策的方式和内容，属于合同履约验收的范围。</w:t>
      </w:r>
      <w:r>
        <w:rPr>
          <w:color w:val="000000" w:themeColor="text1"/>
          <w:spacing w:val="-5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甲乙双</w:t>
      </w:r>
      <w:r>
        <w:rPr>
          <w:color w:val="000000" w:themeColor="text1"/>
          <w:spacing w:val="7"/>
          <w:sz w:val="20"/>
          <w:szCs w:val="20"/>
          <w:highlight w:val="none"/>
          <w14:textFill>
            <w14:solidFill>
              <w14:schemeClr w14:val="tx1"/>
            </w14:solidFill>
          </w14:textFill>
        </w:rPr>
        <w:t>方未按规定要求执行政府采购政策造成损失的，有过错的一方应当承担赔偿责任，双方都有</w:t>
      </w:r>
      <w:r>
        <w:rPr>
          <w:color w:val="000000" w:themeColor="text1"/>
          <w:spacing w:val="8"/>
          <w:sz w:val="20"/>
          <w:szCs w:val="20"/>
          <w:highlight w:val="none"/>
          <w14:textFill>
            <w14:solidFill>
              <w14:schemeClr w14:val="tx1"/>
            </w14:solidFill>
          </w14:textFill>
        </w:rPr>
        <w:t>过错的，各自承担相应的责任。</w:t>
      </w:r>
    </w:p>
    <w:p w14:paraId="454E358C">
      <w:pPr>
        <w:pStyle w:val="5"/>
        <w:spacing w:before="152" w:line="334" w:lineRule="auto"/>
        <w:ind w:left="21" w:right="15" w:firstLine="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20.3 对于为落实中小企业支持政策，通过采购项目整体预留、设置采购包专门预留、</w:t>
      </w:r>
      <w:r>
        <w:rPr>
          <w:color w:val="000000" w:themeColor="text1"/>
          <w:spacing w:val="7"/>
          <w:sz w:val="20"/>
          <w:szCs w:val="20"/>
          <w:highlight w:val="none"/>
          <w14:textFill>
            <w14:solidFill>
              <w14:schemeClr w14:val="tx1"/>
            </w14:solidFill>
          </w14:textFill>
        </w:rPr>
        <w:t>要求以联合体形式参加或者合同分包等措施签订的采购合同，应当明确标注本合同为中小企业预留合同。其中，要求以联合体形式参加采购活动或者合同分包的，须将联合协议或者分</w:t>
      </w:r>
      <w:r>
        <w:rPr>
          <w:color w:val="000000" w:themeColor="text1"/>
          <w:spacing w:val="8"/>
          <w:sz w:val="20"/>
          <w:szCs w:val="20"/>
          <w:highlight w:val="none"/>
          <w14:textFill>
            <w14:solidFill>
              <w14:schemeClr w14:val="tx1"/>
            </w14:solidFill>
          </w14:textFill>
        </w:rPr>
        <w:t>包意向协议作为采购合同的组成部分。</w:t>
      </w:r>
    </w:p>
    <w:p w14:paraId="015A1B30">
      <w:pPr>
        <w:pStyle w:val="5"/>
        <w:spacing w:before="129" w:line="219" w:lineRule="auto"/>
        <w:ind w:left="26"/>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21.</w:t>
      </w:r>
      <w:r>
        <w:rPr>
          <w:color w:val="000000" w:themeColor="text1"/>
          <w:spacing w:val="15"/>
          <w:sz w:val="24"/>
          <w:szCs w:val="24"/>
          <w:highlight w:val="none"/>
          <w14:textFill>
            <w14:solidFill>
              <w14:schemeClr w14:val="tx1"/>
            </w14:solidFill>
          </w14:textFill>
        </w:rPr>
        <w:t xml:space="preserve"> </w:t>
      </w:r>
      <w:r>
        <w:rPr>
          <w:b/>
          <w:bCs/>
          <w:color w:val="000000" w:themeColor="text1"/>
          <w:spacing w:val="-6"/>
          <w:sz w:val="24"/>
          <w:szCs w:val="24"/>
          <w:highlight w:val="none"/>
          <w14:textFill>
            <w14:solidFill>
              <w14:schemeClr w14:val="tx1"/>
            </w14:solidFill>
          </w14:textFill>
        </w:rPr>
        <w:t>法律适用</w:t>
      </w:r>
    </w:p>
    <w:p w14:paraId="3CF5CE26">
      <w:pPr>
        <w:pStyle w:val="5"/>
        <w:spacing w:before="139" w:line="300" w:lineRule="auto"/>
        <w:ind w:left="21" w:right="16" w:firstLine="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21.1 本合同的订立、生效、解释、履行及与本合同有关的争议解决，均适用法律、行</w:t>
      </w:r>
      <w:r>
        <w:rPr>
          <w:color w:val="000000" w:themeColor="text1"/>
          <w:spacing w:val="5"/>
          <w:sz w:val="20"/>
          <w:szCs w:val="20"/>
          <w:highlight w:val="none"/>
          <w14:textFill>
            <w14:solidFill>
              <w14:schemeClr w14:val="tx1"/>
            </w14:solidFill>
          </w14:textFill>
        </w:rPr>
        <w:t>政法规。</w:t>
      </w:r>
    </w:p>
    <w:p w14:paraId="33126AF6">
      <w:pPr>
        <w:pStyle w:val="5"/>
        <w:spacing w:before="151" w:line="298" w:lineRule="auto"/>
        <w:ind w:left="25" w:right="50" w:firstLine="41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0948C2C8">
      <w:pPr>
        <w:pStyle w:val="5"/>
        <w:spacing w:before="129" w:line="221" w:lineRule="auto"/>
        <w:ind w:left="26"/>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22.</w:t>
      </w:r>
      <w:r>
        <w:rPr>
          <w:color w:val="000000" w:themeColor="text1"/>
          <w:spacing w:val="11"/>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通知</w:t>
      </w:r>
    </w:p>
    <w:p w14:paraId="5C2FBEBD">
      <w:pPr>
        <w:pStyle w:val="5"/>
        <w:spacing w:before="138" w:line="298" w:lineRule="auto"/>
        <w:ind w:left="24" w:right="16" w:firstLine="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20FD0473">
      <w:pPr>
        <w:pStyle w:val="5"/>
        <w:spacing w:before="156" w:line="297" w:lineRule="auto"/>
        <w:ind w:left="24" w:right="16" w:firstLine="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22.2 一方当事人变更名称、住所、联系人、联系电话或电子邮箱等信息的，应当在变更后3日内及时书面通知对方，对方实际收到变更通知前的送达仍为有效送达。</w:t>
      </w:r>
    </w:p>
    <w:p w14:paraId="4BBD3B60">
      <w:pPr>
        <w:pStyle w:val="5"/>
        <w:spacing w:before="154" w:line="299" w:lineRule="auto"/>
        <w:ind w:left="21" w:right="78" w:firstLine="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22.3</w:t>
      </w:r>
      <w:r>
        <w:rPr>
          <w:color w:val="000000" w:themeColor="text1"/>
          <w:spacing w:val="-3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本合同一方给另一方的通知均应采用书面形式，传真或快递送到本合</w:t>
      </w:r>
      <w:r>
        <w:rPr>
          <w:color w:val="000000" w:themeColor="text1"/>
          <w:spacing w:val="8"/>
          <w:sz w:val="20"/>
          <w:szCs w:val="20"/>
          <w:highlight w:val="none"/>
          <w14:textFill>
            <w14:solidFill>
              <w14:schemeClr w14:val="tx1"/>
            </w14:solidFill>
          </w14:textFill>
        </w:rPr>
        <w:t>同中规定的对方的地址和办理签收手续。</w:t>
      </w:r>
    </w:p>
    <w:p w14:paraId="2634CCCC">
      <w:pPr>
        <w:pStyle w:val="5"/>
        <w:spacing w:before="152" w:line="227" w:lineRule="auto"/>
        <w:ind w:left="44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22.4</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通知以送达之日或通知书中规定的生效之日</w:t>
      </w:r>
      <w:r>
        <w:rPr>
          <w:color w:val="000000" w:themeColor="text1"/>
          <w:spacing w:val="8"/>
          <w:sz w:val="20"/>
          <w:szCs w:val="20"/>
          <w:highlight w:val="none"/>
          <w14:textFill>
            <w14:solidFill>
              <w14:schemeClr w14:val="tx1"/>
            </w14:solidFill>
          </w14:textFill>
        </w:rPr>
        <w:t>起生效，两者中以较迟之日为准。</w:t>
      </w:r>
    </w:p>
    <w:p w14:paraId="16244E25">
      <w:pPr>
        <w:pStyle w:val="5"/>
        <w:spacing w:before="128" w:line="220" w:lineRule="auto"/>
        <w:ind w:left="26"/>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23.</w:t>
      </w:r>
      <w:r>
        <w:rPr>
          <w:color w:val="000000" w:themeColor="text1"/>
          <w:spacing w:val="-3"/>
          <w:sz w:val="24"/>
          <w:szCs w:val="24"/>
          <w:highlight w:val="none"/>
          <w14:textFill>
            <w14:solidFill>
              <w14:schemeClr w14:val="tx1"/>
            </w14:solidFill>
          </w14:textFill>
        </w:rPr>
        <w:t xml:space="preserve"> </w:t>
      </w:r>
      <w:r>
        <w:rPr>
          <w:b/>
          <w:bCs/>
          <w:color w:val="000000" w:themeColor="text1"/>
          <w:spacing w:val="-3"/>
          <w:sz w:val="24"/>
          <w:szCs w:val="24"/>
          <w:highlight w:val="none"/>
          <w14:textFill>
            <w14:solidFill>
              <w14:schemeClr w14:val="tx1"/>
            </w14:solidFill>
          </w14:textFill>
        </w:rPr>
        <w:t>合同未尽事项</w:t>
      </w:r>
    </w:p>
    <w:p w14:paraId="59A260EB">
      <w:pPr>
        <w:pStyle w:val="5"/>
        <w:spacing w:before="142" w:line="227" w:lineRule="auto"/>
        <w:ind w:left="444"/>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23.1</w:t>
      </w:r>
      <w:r>
        <w:rPr>
          <w:color w:val="000000" w:themeColor="text1"/>
          <w:spacing w:val="-37"/>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合同未尽事项见</w:t>
      </w:r>
      <w:r>
        <w:rPr>
          <w:b/>
          <w:bCs/>
          <w:color w:val="000000" w:themeColor="text1"/>
          <w:spacing w:val="4"/>
          <w:sz w:val="20"/>
          <w:szCs w:val="20"/>
          <w:highlight w:val="none"/>
          <w14:textFill>
            <w14:solidFill>
              <w14:schemeClr w14:val="tx1"/>
            </w14:solidFill>
          </w14:textFill>
        </w:rPr>
        <w:t>【政府采购合同专用条款</w:t>
      </w:r>
      <w:r>
        <w:rPr>
          <w:b/>
          <w:bCs/>
          <w:color w:val="000000" w:themeColor="text1"/>
          <w:spacing w:val="3"/>
          <w:sz w:val="20"/>
          <w:szCs w:val="20"/>
          <w:highlight w:val="none"/>
          <w14:textFill>
            <w14:solidFill>
              <w14:schemeClr w14:val="tx1"/>
            </w14:solidFill>
          </w14:textFill>
        </w:rPr>
        <w:t>】</w:t>
      </w:r>
      <w:r>
        <w:rPr>
          <w:color w:val="000000" w:themeColor="text1"/>
          <w:spacing w:val="3"/>
          <w:sz w:val="20"/>
          <w:szCs w:val="20"/>
          <w:highlight w:val="none"/>
          <w14:textFill>
            <w14:solidFill>
              <w14:schemeClr w14:val="tx1"/>
            </w14:solidFill>
          </w14:textFill>
        </w:rPr>
        <w:t>。</w:t>
      </w:r>
    </w:p>
    <w:p w14:paraId="23E2256B">
      <w:pPr>
        <w:pStyle w:val="5"/>
        <w:spacing w:before="152" w:line="227" w:lineRule="auto"/>
        <w:ind w:left="44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23.2 合同附件与合同正文具有同等的法律效力。</w:t>
      </w:r>
    </w:p>
    <w:p w14:paraId="376B04AE">
      <w:pPr>
        <w:spacing w:line="227" w:lineRule="auto"/>
        <w:rPr>
          <w:color w:val="000000" w:themeColor="text1"/>
          <w:sz w:val="20"/>
          <w:szCs w:val="20"/>
          <w:highlight w:val="none"/>
          <w14:textFill>
            <w14:solidFill>
              <w14:schemeClr w14:val="tx1"/>
            </w14:solidFill>
          </w14:textFill>
        </w:rPr>
        <w:sectPr>
          <w:footerReference r:id="rId74" w:type="default"/>
          <w:pgSz w:w="11906" w:h="16839"/>
          <w:pgMar w:top="400" w:right="1785" w:bottom="1168" w:left="1785" w:header="0" w:footer="934" w:gutter="0"/>
          <w:pgNumType w:fmt="decimal"/>
          <w:cols w:space="720" w:num="1"/>
        </w:sectPr>
      </w:pPr>
    </w:p>
    <w:p w14:paraId="2D6992D1">
      <w:pPr>
        <w:spacing w:line="245" w:lineRule="auto"/>
        <w:rPr>
          <w:rFonts w:ascii="Arial"/>
          <w:color w:val="000000" w:themeColor="text1"/>
          <w:sz w:val="21"/>
          <w:highlight w:val="none"/>
          <w14:textFill>
            <w14:solidFill>
              <w14:schemeClr w14:val="tx1"/>
            </w14:solidFill>
          </w14:textFill>
        </w:rPr>
      </w:pPr>
    </w:p>
    <w:p w14:paraId="6C957779">
      <w:pPr>
        <w:spacing w:line="246" w:lineRule="auto"/>
        <w:rPr>
          <w:rFonts w:ascii="Arial"/>
          <w:color w:val="000000" w:themeColor="text1"/>
          <w:sz w:val="21"/>
          <w:highlight w:val="none"/>
          <w14:textFill>
            <w14:solidFill>
              <w14:schemeClr w14:val="tx1"/>
            </w14:solidFill>
          </w14:textFill>
        </w:rPr>
      </w:pPr>
    </w:p>
    <w:p w14:paraId="323DD1FD">
      <w:pPr>
        <w:spacing w:line="246" w:lineRule="auto"/>
        <w:rPr>
          <w:rFonts w:ascii="Arial"/>
          <w:color w:val="000000" w:themeColor="text1"/>
          <w:sz w:val="21"/>
          <w:highlight w:val="none"/>
          <w14:textFill>
            <w14:solidFill>
              <w14:schemeClr w14:val="tx1"/>
            </w14:solidFill>
          </w14:textFill>
        </w:rPr>
      </w:pPr>
    </w:p>
    <w:p w14:paraId="7CB042B5">
      <w:pPr>
        <w:spacing w:line="246" w:lineRule="auto"/>
        <w:rPr>
          <w:rFonts w:ascii="Arial"/>
          <w:color w:val="000000" w:themeColor="text1"/>
          <w:sz w:val="21"/>
          <w:highlight w:val="none"/>
          <w14:textFill>
            <w14:solidFill>
              <w14:schemeClr w14:val="tx1"/>
            </w14:solidFill>
          </w14:textFill>
        </w:rPr>
      </w:pPr>
    </w:p>
    <w:p w14:paraId="5E474538">
      <w:pPr>
        <w:spacing w:before="91" w:line="222" w:lineRule="auto"/>
        <w:ind w:left="2288"/>
        <w:outlineLvl w:val="1"/>
        <w:rPr>
          <w:rFonts w:ascii="黑体" w:hAnsi="黑体" w:eastAsia="黑体" w:cs="黑体"/>
          <w:color w:val="000000" w:themeColor="text1"/>
          <w:sz w:val="28"/>
          <w:szCs w:val="28"/>
          <w:highlight w:val="none"/>
          <w14:textFill>
            <w14:solidFill>
              <w14:schemeClr w14:val="tx1"/>
            </w14:solidFill>
          </w14:textFill>
        </w:rPr>
      </w:pPr>
      <w:r>
        <w:rPr>
          <w:rFonts w:ascii="黑体" w:hAnsi="黑体" w:eastAsia="黑体" w:cs="黑体"/>
          <w:color w:val="000000" w:themeColor="text1"/>
          <w:spacing w:val="-1"/>
          <w:sz w:val="28"/>
          <w:szCs w:val="28"/>
          <w:highlight w:val="none"/>
          <w14:textFill>
            <w14:solidFill>
              <w14:schemeClr w14:val="tx1"/>
            </w14:solidFill>
          </w14:textFill>
        </w:rPr>
        <w:t>第三节 政府采购合同专用条款</w:t>
      </w:r>
    </w:p>
    <w:p w14:paraId="40A753B0">
      <w:pPr>
        <w:spacing w:line="167" w:lineRule="exact"/>
        <w:rPr>
          <w:color w:val="000000" w:themeColor="text1"/>
          <w:highlight w:val="none"/>
          <w14:textFill>
            <w14:solidFill>
              <w14:schemeClr w14:val="tx1"/>
            </w14:solidFill>
          </w14:textFill>
        </w:rPr>
      </w:pPr>
    </w:p>
    <w:tbl>
      <w:tblPr>
        <w:tblStyle w:val="11"/>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10C5A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67C446CA">
            <w:pPr>
              <w:spacing w:before="149"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42C50FC4">
            <w:pPr>
              <w:spacing w:before="26" w:line="228" w:lineRule="auto"/>
              <w:ind w:left="16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1.2（6）项</w:t>
            </w:r>
          </w:p>
        </w:tc>
        <w:tc>
          <w:tcPr>
            <w:tcW w:w="1741" w:type="dxa"/>
            <w:tcBorders>
              <w:top w:val="single" w:color="000000" w:sz="2" w:space="0"/>
            </w:tcBorders>
            <w:vAlign w:val="top"/>
          </w:tcPr>
          <w:p w14:paraId="70370CF6">
            <w:pPr>
              <w:spacing w:before="286" w:line="229"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联合体具体要求</w:t>
            </w:r>
          </w:p>
        </w:tc>
        <w:tc>
          <w:tcPr>
            <w:tcW w:w="5181" w:type="dxa"/>
            <w:tcBorders>
              <w:top w:val="single" w:color="000000" w:sz="2" w:space="0"/>
              <w:right w:val="single" w:color="000000" w:sz="2" w:space="0"/>
            </w:tcBorders>
            <w:vAlign w:val="top"/>
          </w:tcPr>
          <w:p w14:paraId="3210C4C5">
            <w:pPr>
              <w:pStyle w:val="12"/>
              <w:rPr>
                <w:color w:val="000000" w:themeColor="text1"/>
                <w:highlight w:val="none"/>
                <w14:textFill>
                  <w14:solidFill>
                    <w14:schemeClr w14:val="tx1"/>
                  </w14:solidFill>
                </w14:textFill>
              </w:rPr>
            </w:pPr>
          </w:p>
        </w:tc>
      </w:tr>
      <w:tr w14:paraId="37C6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2F58CAAA">
            <w:pPr>
              <w:spacing w:before="57"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180F0FEF">
            <w:pPr>
              <w:spacing w:before="24" w:line="228" w:lineRule="auto"/>
              <w:ind w:left="16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1.2（7）项</w:t>
            </w:r>
          </w:p>
        </w:tc>
        <w:tc>
          <w:tcPr>
            <w:tcW w:w="1741" w:type="dxa"/>
            <w:vAlign w:val="top"/>
          </w:tcPr>
          <w:p w14:paraId="2436FC71">
            <w:pPr>
              <w:spacing w:before="192"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其他术语解释</w:t>
            </w:r>
          </w:p>
        </w:tc>
        <w:tc>
          <w:tcPr>
            <w:tcW w:w="5181" w:type="dxa"/>
            <w:tcBorders>
              <w:right w:val="single" w:color="000000" w:sz="2" w:space="0"/>
            </w:tcBorders>
            <w:vAlign w:val="top"/>
          </w:tcPr>
          <w:p w14:paraId="1B7405C5">
            <w:pPr>
              <w:pStyle w:val="12"/>
              <w:rPr>
                <w:color w:val="000000" w:themeColor="text1"/>
                <w:highlight w:val="none"/>
                <w14:textFill>
                  <w14:solidFill>
                    <w14:schemeClr w14:val="tx1"/>
                  </w14:solidFill>
                </w14:textFill>
              </w:rPr>
            </w:pPr>
          </w:p>
        </w:tc>
      </w:tr>
      <w:tr w14:paraId="6084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7D6615CC">
            <w:pPr>
              <w:spacing w:before="163" w:line="252"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4.4</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2548F34B">
            <w:pPr>
              <w:spacing w:before="27" w:line="241" w:lineRule="auto"/>
              <w:ind w:left="111" w:right="159" w:firstLine="2"/>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履约验收中甲方提出异议或作出</w:t>
            </w:r>
            <w:r>
              <w:rPr>
                <w:rFonts w:ascii="宋体" w:hAnsi="宋体" w:eastAsia="宋体" w:cs="宋体"/>
                <w:color w:val="000000" w:themeColor="text1"/>
                <w:spacing w:val="7"/>
                <w:sz w:val="20"/>
                <w:szCs w:val="20"/>
                <w:highlight w:val="none"/>
                <w14:textFill>
                  <w14:solidFill>
                    <w14:schemeClr w14:val="tx1"/>
                  </w14:solidFill>
                </w14:textFill>
              </w:rPr>
              <w:t>说明的期限</w:t>
            </w:r>
          </w:p>
        </w:tc>
        <w:tc>
          <w:tcPr>
            <w:tcW w:w="5181" w:type="dxa"/>
            <w:tcBorders>
              <w:right w:val="single" w:color="000000" w:sz="2" w:space="0"/>
            </w:tcBorders>
            <w:vAlign w:val="top"/>
          </w:tcPr>
          <w:p w14:paraId="0BB02998">
            <w:pPr>
              <w:pStyle w:val="12"/>
              <w:rPr>
                <w:color w:val="000000" w:themeColor="text1"/>
                <w:highlight w:val="none"/>
                <w14:textFill>
                  <w14:solidFill>
                    <w14:schemeClr w14:val="tx1"/>
                  </w14:solidFill>
                </w14:textFill>
              </w:rPr>
            </w:pPr>
          </w:p>
        </w:tc>
      </w:tr>
      <w:tr w14:paraId="25586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E436358">
            <w:pPr>
              <w:spacing w:before="124" w:line="252"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4.6</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71241380">
            <w:pPr>
              <w:spacing w:before="124" w:line="252" w:lineRule="auto"/>
              <w:ind w:left="111" w:right="159" w:firstLine="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约定甲方承担的</w:t>
            </w:r>
            <w:r>
              <w:rPr>
                <w:rFonts w:ascii="宋体" w:hAnsi="宋体" w:eastAsia="宋体" w:cs="宋体"/>
                <w:color w:val="000000" w:themeColor="text1"/>
                <w:spacing w:val="8"/>
                <w:sz w:val="20"/>
                <w:szCs w:val="20"/>
                <w:highlight w:val="none"/>
                <w14:textFill>
                  <w14:solidFill>
                    <w14:schemeClr w14:val="tx1"/>
                  </w14:solidFill>
                </w14:textFill>
              </w:rPr>
              <w:t>其他义务和责任</w:t>
            </w:r>
          </w:p>
        </w:tc>
        <w:tc>
          <w:tcPr>
            <w:tcW w:w="5181" w:type="dxa"/>
            <w:tcBorders>
              <w:right w:val="single" w:color="000000" w:sz="2" w:space="0"/>
            </w:tcBorders>
            <w:vAlign w:val="top"/>
          </w:tcPr>
          <w:p w14:paraId="306B52EA">
            <w:pPr>
              <w:pStyle w:val="12"/>
              <w:rPr>
                <w:color w:val="000000" w:themeColor="text1"/>
                <w:highlight w:val="none"/>
                <w14:textFill>
                  <w14:solidFill>
                    <w14:schemeClr w14:val="tx1"/>
                  </w14:solidFill>
                </w14:textFill>
              </w:rPr>
            </w:pPr>
          </w:p>
        </w:tc>
      </w:tr>
      <w:tr w14:paraId="5407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42D0DC1E">
            <w:pPr>
              <w:spacing w:before="124" w:line="252"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32"/>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5.4</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款</w:t>
            </w:r>
          </w:p>
        </w:tc>
        <w:tc>
          <w:tcPr>
            <w:tcW w:w="1741" w:type="dxa"/>
            <w:vAlign w:val="top"/>
          </w:tcPr>
          <w:p w14:paraId="5EB82C43">
            <w:pPr>
              <w:spacing w:before="124" w:line="252" w:lineRule="auto"/>
              <w:ind w:left="111" w:right="159" w:firstLine="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约定乙方承担的</w:t>
            </w:r>
            <w:r>
              <w:rPr>
                <w:rFonts w:ascii="宋体" w:hAnsi="宋体" w:eastAsia="宋体" w:cs="宋体"/>
                <w:color w:val="000000" w:themeColor="text1"/>
                <w:spacing w:val="8"/>
                <w:sz w:val="20"/>
                <w:szCs w:val="20"/>
                <w:highlight w:val="none"/>
                <w14:textFill>
                  <w14:solidFill>
                    <w14:schemeClr w14:val="tx1"/>
                  </w14:solidFill>
                </w14:textFill>
              </w:rPr>
              <w:t>其他义务和责任</w:t>
            </w:r>
          </w:p>
        </w:tc>
        <w:tc>
          <w:tcPr>
            <w:tcW w:w="5181" w:type="dxa"/>
            <w:tcBorders>
              <w:right w:val="single" w:color="000000" w:sz="2" w:space="0"/>
            </w:tcBorders>
            <w:vAlign w:val="top"/>
          </w:tcPr>
          <w:p w14:paraId="21F3A732">
            <w:pPr>
              <w:pStyle w:val="12"/>
              <w:rPr>
                <w:color w:val="000000" w:themeColor="text1"/>
                <w:highlight w:val="none"/>
                <w14:textFill>
                  <w14:solidFill>
                    <w14:schemeClr w14:val="tx1"/>
                  </w14:solidFill>
                </w14:textFill>
              </w:rPr>
            </w:pPr>
          </w:p>
        </w:tc>
      </w:tr>
      <w:tr w14:paraId="579A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58728ACC">
            <w:pPr>
              <w:spacing w:before="125" w:line="252"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6.1</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6C252204">
            <w:pPr>
              <w:spacing w:before="126" w:line="252" w:lineRule="auto"/>
              <w:ind w:left="111" w:right="159" w:firstLine="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履行合同义务的</w:t>
            </w:r>
            <w:r>
              <w:rPr>
                <w:rFonts w:ascii="宋体" w:hAnsi="宋体" w:eastAsia="宋体" w:cs="宋体"/>
                <w:color w:val="000000" w:themeColor="text1"/>
                <w:spacing w:val="4"/>
                <w:sz w:val="20"/>
                <w:szCs w:val="20"/>
                <w:highlight w:val="none"/>
                <w14:textFill>
                  <w14:solidFill>
                    <w14:schemeClr w14:val="tx1"/>
                  </w14:solidFill>
                </w14:textFill>
              </w:rPr>
              <w:t>顺序</w:t>
            </w:r>
          </w:p>
        </w:tc>
        <w:tc>
          <w:tcPr>
            <w:tcW w:w="5181" w:type="dxa"/>
            <w:tcBorders>
              <w:right w:val="single" w:color="000000" w:sz="2" w:space="0"/>
            </w:tcBorders>
            <w:vAlign w:val="top"/>
          </w:tcPr>
          <w:p w14:paraId="1051EBCC">
            <w:pPr>
              <w:pStyle w:val="12"/>
              <w:rPr>
                <w:color w:val="000000" w:themeColor="text1"/>
                <w:highlight w:val="none"/>
                <w14:textFill>
                  <w14:solidFill>
                    <w14:schemeClr w14:val="tx1"/>
                  </w14:solidFill>
                </w14:textFill>
              </w:rPr>
            </w:pPr>
          </w:p>
        </w:tc>
      </w:tr>
      <w:tr w14:paraId="7D43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3DD95C6E">
            <w:pPr>
              <w:pStyle w:val="12"/>
              <w:spacing w:line="365" w:lineRule="auto"/>
              <w:rPr>
                <w:color w:val="000000" w:themeColor="text1"/>
                <w:highlight w:val="none"/>
                <w14:textFill>
                  <w14:solidFill>
                    <w14:schemeClr w14:val="tx1"/>
                  </w14:solidFill>
                </w14:textFill>
              </w:rPr>
            </w:pPr>
          </w:p>
          <w:p w14:paraId="0953F722">
            <w:pPr>
              <w:spacing w:before="65" w:line="254"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7.1</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款</w:t>
            </w:r>
          </w:p>
        </w:tc>
        <w:tc>
          <w:tcPr>
            <w:tcW w:w="1741" w:type="dxa"/>
            <w:vAlign w:val="top"/>
          </w:tcPr>
          <w:p w14:paraId="0101A455">
            <w:pPr>
              <w:spacing w:before="228"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包装特殊要求</w:t>
            </w:r>
          </w:p>
        </w:tc>
        <w:tc>
          <w:tcPr>
            <w:tcW w:w="5181" w:type="dxa"/>
            <w:tcBorders>
              <w:right w:val="single" w:color="000000" w:sz="2" w:space="0"/>
            </w:tcBorders>
            <w:vAlign w:val="top"/>
          </w:tcPr>
          <w:p w14:paraId="15574683">
            <w:pPr>
              <w:pStyle w:val="12"/>
              <w:rPr>
                <w:color w:val="000000" w:themeColor="text1"/>
                <w:highlight w:val="none"/>
                <w14:textFill>
                  <w14:solidFill>
                    <w14:schemeClr w14:val="tx1"/>
                  </w14:solidFill>
                </w14:textFill>
              </w:rPr>
            </w:pPr>
          </w:p>
        </w:tc>
      </w:tr>
      <w:tr w14:paraId="539B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71DD3B1E">
            <w:pPr>
              <w:pStyle w:val="12"/>
              <w:rPr>
                <w:color w:val="000000" w:themeColor="text1"/>
                <w:highlight w:val="none"/>
                <w14:textFill>
                  <w14:solidFill>
                    <w14:schemeClr w14:val="tx1"/>
                  </w14:solidFill>
                </w14:textFill>
              </w:rPr>
            </w:pPr>
          </w:p>
        </w:tc>
        <w:tc>
          <w:tcPr>
            <w:tcW w:w="1741" w:type="dxa"/>
            <w:vAlign w:val="top"/>
          </w:tcPr>
          <w:p w14:paraId="0C57DB91">
            <w:pPr>
              <w:spacing w:before="228" w:line="228" w:lineRule="auto"/>
              <w:ind w:left="11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指定现场</w:t>
            </w:r>
          </w:p>
        </w:tc>
        <w:tc>
          <w:tcPr>
            <w:tcW w:w="5181" w:type="dxa"/>
            <w:tcBorders>
              <w:right w:val="single" w:color="000000" w:sz="2" w:space="0"/>
            </w:tcBorders>
            <w:vAlign w:val="top"/>
          </w:tcPr>
          <w:p w14:paraId="3A085BAD">
            <w:pPr>
              <w:pStyle w:val="12"/>
              <w:rPr>
                <w:color w:val="000000" w:themeColor="text1"/>
                <w:highlight w:val="none"/>
                <w14:textFill>
                  <w14:solidFill>
                    <w14:schemeClr w14:val="tx1"/>
                  </w14:solidFill>
                </w14:textFill>
              </w:rPr>
            </w:pPr>
          </w:p>
        </w:tc>
      </w:tr>
      <w:tr w14:paraId="5FDE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28A7EC35">
            <w:pPr>
              <w:spacing w:before="143" w:line="254"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7.2</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款</w:t>
            </w:r>
          </w:p>
        </w:tc>
        <w:tc>
          <w:tcPr>
            <w:tcW w:w="1741" w:type="dxa"/>
            <w:vAlign w:val="top"/>
          </w:tcPr>
          <w:p w14:paraId="6A728706">
            <w:pPr>
              <w:spacing w:before="280"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运输特殊要求</w:t>
            </w:r>
          </w:p>
        </w:tc>
        <w:tc>
          <w:tcPr>
            <w:tcW w:w="5181" w:type="dxa"/>
            <w:tcBorders>
              <w:right w:val="single" w:color="000000" w:sz="2" w:space="0"/>
            </w:tcBorders>
            <w:vAlign w:val="top"/>
          </w:tcPr>
          <w:p w14:paraId="302B40B6">
            <w:pPr>
              <w:pStyle w:val="12"/>
              <w:rPr>
                <w:color w:val="000000" w:themeColor="text1"/>
                <w:highlight w:val="none"/>
                <w14:textFill>
                  <w14:solidFill>
                    <w14:schemeClr w14:val="tx1"/>
                  </w14:solidFill>
                </w14:textFill>
              </w:rPr>
            </w:pPr>
          </w:p>
        </w:tc>
      </w:tr>
      <w:tr w14:paraId="08E9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40A052E8">
            <w:pPr>
              <w:spacing w:before="93" w:line="252" w:lineRule="auto"/>
              <w:ind w:left="401" w:right="381" w:firstLine="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7.3</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款</w:t>
            </w:r>
          </w:p>
        </w:tc>
        <w:tc>
          <w:tcPr>
            <w:tcW w:w="1741" w:type="dxa"/>
            <w:vAlign w:val="top"/>
          </w:tcPr>
          <w:p w14:paraId="0961FC1F">
            <w:pPr>
              <w:spacing w:before="229"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保险要求</w:t>
            </w:r>
          </w:p>
        </w:tc>
        <w:tc>
          <w:tcPr>
            <w:tcW w:w="5181" w:type="dxa"/>
            <w:tcBorders>
              <w:right w:val="single" w:color="000000" w:sz="2" w:space="0"/>
            </w:tcBorders>
            <w:vAlign w:val="top"/>
          </w:tcPr>
          <w:p w14:paraId="4A58B95F">
            <w:pPr>
              <w:pStyle w:val="12"/>
              <w:rPr>
                <w:color w:val="000000" w:themeColor="text1"/>
                <w:highlight w:val="none"/>
                <w14:textFill>
                  <w14:solidFill>
                    <w14:schemeClr w14:val="tx1"/>
                  </w14:solidFill>
                </w14:textFill>
              </w:rPr>
            </w:pPr>
          </w:p>
        </w:tc>
      </w:tr>
      <w:tr w14:paraId="6FC7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623CDCF">
            <w:pPr>
              <w:spacing w:before="127"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2BAE76C2">
            <w:pPr>
              <w:spacing w:before="24" w:line="228" w:lineRule="auto"/>
              <w:ind w:left="16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8.2（1）项</w:t>
            </w:r>
          </w:p>
        </w:tc>
        <w:tc>
          <w:tcPr>
            <w:tcW w:w="1741" w:type="dxa"/>
            <w:vAlign w:val="top"/>
          </w:tcPr>
          <w:p w14:paraId="78647FE5">
            <w:pPr>
              <w:spacing w:before="264"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质量保证期</w:t>
            </w:r>
          </w:p>
        </w:tc>
        <w:tc>
          <w:tcPr>
            <w:tcW w:w="5181" w:type="dxa"/>
            <w:tcBorders>
              <w:right w:val="single" w:color="000000" w:sz="2" w:space="0"/>
            </w:tcBorders>
            <w:vAlign w:val="top"/>
          </w:tcPr>
          <w:p w14:paraId="09DDFFB0">
            <w:pPr>
              <w:pStyle w:val="12"/>
              <w:rPr>
                <w:color w:val="000000" w:themeColor="text1"/>
                <w:highlight w:val="none"/>
                <w14:textFill>
                  <w14:solidFill>
                    <w14:schemeClr w14:val="tx1"/>
                  </w14:solidFill>
                </w14:textFill>
              </w:rPr>
            </w:pPr>
          </w:p>
        </w:tc>
      </w:tr>
      <w:tr w14:paraId="44C0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BBB6A5E">
            <w:pPr>
              <w:spacing w:before="127"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68380C3C">
            <w:pPr>
              <w:spacing w:before="24" w:line="228" w:lineRule="auto"/>
              <w:ind w:left="16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第</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8.2（3）项</w:t>
            </w:r>
          </w:p>
        </w:tc>
        <w:tc>
          <w:tcPr>
            <w:tcW w:w="1741" w:type="dxa"/>
            <w:vAlign w:val="top"/>
          </w:tcPr>
          <w:p w14:paraId="1537C2BD">
            <w:pPr>
              <w:spacing w:before="127" w:line="253" w:lineRule="auto"/>
              <w:ind w:left="121" w:right="370" w:hanging="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货物质量缺陷</w:t>
            </w:r>
            <w:r>
              <w:rPr>
                <w:rFonts w:ascii="宋体" w:hAnsi="宋体" w:eastAsia="宋体" w:cs="宋体"/>
                <w:color w:val="000000" w:themeColor="text1"/>
                <w:spacing w:val="4"/>
                <w:sz w:val="20"/>
                <w:szCs w:val="20"/>
                <w:highlight w:val="none"/>
                <w14:textFill>
                  <w14:solidFill>
                    <w14:schemeClr w14:val="tx1"/>
                  </w14:solidFill>
                </w14:textFill>
              </w:rPr>
              <w:t>响应时间</w:t>
            </w:r>
          </w:p>
        </w:tc>
        <w:tc>
          <w:tcPr>
            <w:tcW w:w="5181" w:type="dxa"/>
            <w:tcBorders>
              <w:right w:val="single" w:color="000000" w:sz="2" w:space="0"/>
            </w:tcBorders>
            <w:vAlign w:val="top"/>
          </w:tcPr>
          <w:p w14:paraId="00E66F32">
            <w:pPr>
              <w:pStyle w:val="12"/>
              <w:rPr>
                <w:color w:val="000000" w:themeColor="text1"/>
                <w:highlight w:val="none"/>
                <w14:textFill>
                  <w14:solidFill>
                    <w14:schemeClr w14:val="tx1"/>
                  </w14:solidFill>
                </w14:textFill>
              </w:rPr>
            </w:pPr>
          </w:p>
        </w:tc>
      </w:tr>
      <w:tr w14:paraId="26E0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586D327F">
            <w:pPr>
              <w:spacing w:before="62" w:line="294" w:lineRule="auto"/>
              <w:ind w:left="380" w:right="359" w:firstLine="124"/>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2"/>
                <w:sz w:val="22"/>
                <w:szCs w:val="22"/>
                <w:highlight w:val="none"/>
                <w14:textFill>
                  <w14:solidFill>
                    <w14:schemeClr w14:val="tx1"/>
                  </w14:solidFill>
                </w14:textFill>
              </w:rPr>
              <w:t>第11.1款</w:t>
            </w:r>
          </w:p>
        </w:tc>
        <w:tc>
          <w:tcPr>
            <w:tcW w:w="1741" w:type="dxa"/>
            <w:vAlign w:val="top"/>
          </w:tcPr>
          <w:p w14:paraId="530FA707">
            <w:pPr>
              <w:spacing w:before="127" w:line="252" w:lineRule="auto"/>
              <w:ind w:left="111" w:right="103"/>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6"/>
                <w:sz w:val="20"/>
                <w:szCs w:val="20"/>
                <w:highlight w:val="none"/>
                <w14:textFill>
                  <w14:solidFill>
                    <w14:schemeClr w14:val="tx1"/>
                  </w14:solidFill>
                </w14:textFill>
              </w:rPr>
              <w:t>其他应当保密的</w:t>
            </w:r>
            <w:r>
              <w:rPr>
                <w:rFonts w:ascii="宋体" w:hAnsi="宋体" w:eastAsia="宋体" w:cs="宋体"/>
                <w:color w:val="000000" w:themeColor="text1"/>
                <w:spacing w:val="4"/>
                <w:sz w:val="20"/>
                <w:szCs w:val="20"/>
                <w:highlight w:val="none"/>
                <w14:textFill>
                  <w14:solidFill>
                    <w14:schemeClr w14:val="tx1"/>
                  </w14:solidFill>
                </w14:textFill>
              </w:rPr>
              <w:t>信息</w:t>
            </w:r>
          </w:p>
        </w:tc>
        <w:tc>
          <w:tcPr>
            <w:tcW w:w="5181" w:type="dxa"/>
            <w:tcBorders>
              <w:right w:val="single" w:color="000000" w:sz="2" w:space="0"/>
            </w:tcBorders>
            <w:vAlign w:val="top"/>
          </w:tcPr>
          <w:p w14:paraId="5C4FE73A">
            <w:pPr>
              <w:pStyle w:val="12"/>
              <w:rPr>
                <w:color w:val="000000" w:themeColor="text1"/>
                <w:highlight w:val="none"/>
                <w14:textFill>
                  <w14:solidFill>
                    <w14:schemeClr w14:val="tx1"/>
                  </w14:solidFill>
                </w14:textFill>
              </w:rPr>
            </w:pPr>
          </w:p>
        </w:tc>
      </w:tr>
      <w:tr w14:paraId="6B24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5A0B5C1E">
            <w:pPr>
              <w:spacing w:before="108" w:line="252"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12.2</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70F55D0C">
            <w:pPr>
              <w:spacing w:before="109" w:line="253" w:lineRule="auto"/>
              <w:ind w:left="126" w:right="159" w:hanging="1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合同价款支付时</w:t>
            </w:r>
            <w:r>
              <w:rPr>
                <w:rFonts w:ascii="宋体" w:hAnsi="宋体" w:eastAsia="宋体" w:cs="宋体"/>
                <w:color w:val="000000" w:themeColor="text1"/>
                <w:sz w:val="20"/>
                <w:szCs w:val="20"/>
                <w:highlight w:val="none"/>
                <w14:textFill>
                  <w14:solidFill>
                    <w14:schemeClr w14:val="tx1"/>
                  </w14:solidFill>
                </w14:textFill>
              </w:rPr>
              <w:t>间</w:t>
            </w:r>
          </w:p>
        </w:tc>
        <w:tc>
          <w:tcPr>
            <w:tcW w:w="5181" w:type="dxa"/>
            <w:tcBorders>
              <w:right w:val="single" w:color="000000" w:sz="2" w:space="0"/>
            </w:tcBorders>
            <w:vAlign w:val="top"/>
          </w:tcPr>
          <w:p w14:paraId="244F380F">
            <w:pPr>
              <w:pStyle w:val="12"/>
              <w:rPr>
                <w:color w:val="000000" w:themeColor="text1"/>
                <w:highlight w:val="none"/>
                <w14:textFill>
                  <w14:solidFill>
                    <w14:schemeClr w14:val="tx1"/>
                  </w14:solidFill>
                </w14:textFill>
              </w:rPr>
            </w:pPr>
          </w:p>
        </w:tc>
      </w:tr>
      <w:tr w14:paraId="607D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43CF24F1">
            <w:pPr>
              <w:spacing w:before="107" w:line="254"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13.2</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2D18F509">
            <w:pPr>
              <w:spacing w:before="108" w:line="254" w:lineRule="auto"/>
              <w:ind w:left="111" w:right="159" w:firstLine="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履约保证金不予</w:t>
            </w:r>
            <w:r>
              <w:rPr>
                <w:rFonts w:ascii="宋体" w:hAnsi="宋体" w:eastAsia="宋体" w:cs="宋体"/>
                <w:color w:val="000000" w:themeColor="text1"/>
                <w:spacing w:val="7"/>
                <w:sz w:val="20"/>
                <w:szCs w:val="20"/>
                <w:highlight w:val="none"/>
                <w14:textFill>
                  <w14:solidFill>
                    <w14:schemeClr w14:val="tx1"/>
                  </w14:solidFill>
                </w14:textFill>
              </w:rPr>
              <w:t>退还的情形</w:t>
            </w:r>
          </w:p>
        </w:tc>
        <w:tc>
          <w:tcPr>
            <w:tcW w:w="5181" w:type="dxa"/>
            <w:tcBorders>
              <w:right w:val="single" w:color="000000" w:sz="2" w:space="0"/>
            </w:tcBorders>
            <w:vAlign w:val="top"/>
          </w:tcPr>
          <w:p w14:paraId="0C5824F6">
            <w:pPr>
              <w:pStyle w:val="12"/>
              <w:rPr>
                <w:color w:val="000000" w:themeColor="text1"/>
                <w:highlight w:val="none"/>
                <w14:textFill>
                  <w14:solidFill>
                    <w14:schemeClr w14:val="tx1"/>
                  </w14:solidFill>
                </w14:textFill>
              </w:rPr>
            </w:pPr>
          </w:p>
        </w:tc>
      </w:tr>
      <w:tr w14:paraId="1C2C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74D78CC9">
            <w:pPr>
              <w:spacing w:before="167" w:line="252"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13.3</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7759F645">
            <w:pPr>
              <w:spacing w:before="31"/>
              <w:ind w:left="120" w:right="159" w:hanging="6"/>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履约保证金退还</w:t>
            </w:r>
            <w:r>
              <w:rPr>
                <w:rFonts w:ascii="宋体" w:hAnsi="宋体" w:eastAsia="宋体" w:cs="宋体"/>
                <w:color w:val="000000" w:themeColor="text1"/>
                <w:spacing w:val="7"/>
                <w:sz w:val="20"/>
                <w:szCs w:val="20"/>
                <w:highlight w:val="none"/>
                <w14:textFill>
                  <w14:solidFill>
                    <w14:schemeClr w14:val="tx1"/>
                  </w14:solidFill>
                </w14:textFill>
              </w:rPr>
              <w:t>时间及逾期退还</w:t>
            </w:r>
            <w:r>
              <w:rPr>
                <w:rFonts w:ascii="宋体" w:hAnsi="宋体" w:eastAsia="宋体" w:cs="宋体"/>
                <w:color w:val="000000" w:themeColor="text1"/>
                <w:spacing w:val="4"/>
                <w:sz w:val="20"/>
                <w:szCs w:val="20"/>
                <w:highlight w:val="none"/>
                <w14:textFill>
                  <w14:solidFill>
                    <w14:schemeClr w14:val="tx1"/>
                  </w14:solidFill>
                </w14:textFill>
              </w:rPr>
              <w:t>的违约金</w:t>
            </w:r>
          </w:p>
        </w:tc>
        <w:tc>
          <w:tcPr>
            <w:tcW w:w="5181" w:type="dxa"/>
            <w:tcBorders>
              <w:right w:val="single" w:color="000000" w:sz="2" w:space="0"/>
            </w:tcBorders>
            <w:vAlign w:val="top"/>
          </w:tcPr>
          <w:p w14:paraId="33999607">
            <w:pPr>
              <w:pStyle w:val="12"/>
              <w:rPr>
                <w:color w:val="000000" w:themeColor="text1"/>
                <w:highlight w:val="none"/>
                <w14:textFill>
                  <w14:solidFill>
                    <w14:schemeClr w14:val="tx1"/>
                  </w14:solidFill>
                </w14:textFill>
              </w:rPr>
            </w:pPr>
          </w:p>
        </w:tc>
      </w:tr>
      <w:tr w14:paraId="1966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6B2D5171">
            <w:pPr>
              <w:spacing w:before="152"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1AB9A026">
            <w:pPr>
              <w:spacing w:before="24" w:line="228" w:lineRule="auto"/>
              <w:ind w:left="1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14.1（3）项</w:t>
            </w:r>
          </w:p>
        </w:tc>
        <w:tc>
          <w:tcPr>
            <w:tcW w:w="1741" w:type="dxa"/>
            <w:tcBorders>
              <w:bottom w:val="single" w:color="000000" w:sz="2" w:space="0"/>
            </w:tcBorders>
            <w:vAlign w:val="top"/>
          </w:tcPr>
          <w:p w14:paraId="18B95483">
            <w:pPr>
              <w:spacing w:before="153" w:line="252" w:lineRule="auto"/>
              <w:ind w:left="113" w:right="159" w:hanging="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运行监督、维修</w:t>
            </w:r>
            <w:r>
              <w:rPr>
                <w:rFonts w:ascii="宋体" w:hAnsi="宋体" w:eastAsia="宋体" w:cs="宋体"/>
                <w:color w:val="000000" w:themeColor="text1"/>
                <w:spacing w:val="3"/>
                <w:sz w:val="20"/>
                <w:szCs w:val="20"/>
                <w:highlight w:val="none"/>
                <w14:textFill>
                  <w14:solidFill>
                    <w14:schemeClr w14:val="tx1"/>
                  </w14:solidFill>
                </w14:textFill>
              </w:rPr>
              <w:t>期限</w:t>
            </w:r>
          </w:p>
        </w:tc>
        <w:tc>
          <w:tcPr>
            <w:tcW w:w="5181" w:type="dxa"/>
            <w:tcBorders>
              <w:bottom w:val="single" w:color="000000" w:sz="2" w:space="0"/>
              <w:right w:val="single" w:color="000000" w:sz="2" w:space="0"/>
            </w:tcBorders>
            <w:vAlign w:val="top"/>
          </w:tcPr>
          <w:p w14:paraId="06D351EC">
            <w:pPr>
              <w:pStyle w:val="12"/>
              <w:rPr>
                <w:color w:val="000000" w:themeColor="text1"/>
                <w:highlight w:val="none"/>
                <w14:textFill>
                  <w14:solidFill>
                    <w14:schemeClr w14:val="tx1"/>
                  </w14:solidFill>
                </w14:textFill>
              </w:rPr>
            </w:pPr>
          </w:p>
        </w:tc>
      </w:tr>
    </w:tbl>
    <w:p w14:paraId="7A00978C">
      <w:pPr>
        <w:rPr>
          <w:rFonts w:ascii="Arial"/>
          <w:color w:val="000000" w:themeColor="text1"/>
          <w:sz w:val="21"/>
          <w:highlight w:val="none"/>
          <w14:textFill>
            <w14:solidFill>
              <w14:schemeClr w14:val="tx1"/>
            </w14:solidFill>
          </w14:textFill>
        </w:rPr>
      </w:pPr>
    </w:p>
    <w:p w14:paraId="138A7CAD">
      <w:pPr>
        <w:rPr>
          <w:rFonts w:ascii="Arial" w:hAnsi="Arial" w:eastAsia="Arial" w:cs="Arial"/>
          <w:color w:val="000000" w:themeColor="text1"/>
          <w:sz w:val="21"/>
          <w:szCs w:val="21"/>
          <w:highlight w:val="none"/>
          <w14:textFill>
            <w14:solidFill>
              <w14:schemeClr w14:val="tx1"/>
            </w14:solidFill>
          </w14:textFill>
        </w:rPr>
        <w:sectPr>
          <w:footerReference r:id="rId75" w:type="default"/>
          <w:pgSz w:w="11906" w:h="16839"/>
          <w:pgMar w:top="400" w:right="1572" w:bottom="1168" w:left="1785" w:header="0" w:footer="934" w:gutter="0"/>
          <w:pgNumType w:fmt="decimal"/>
          <w:cols w:space="720" w:num="1"/>
        </w:sectPr>
      </w:pPr>
    </w:p>
    <w:p w14:paraId="74C26DE1">
      <w:pPr>
        <w:spacing w:before="19"/>
        <w:rPr>
          <w:color w:val="000000" w:themeColor="text1"/>
          <w:highlight w:val="none"/>
          <w14:textFill>
            <w14:solidFill>
              <w14:schemeClr w14:val="tx1"/>
            </w14:solidFill>
          </w14:textFill>
        </w:rPr>
      </w:pPr>
    </w:p>
    <w:p w14:paraId="327286CE">
      <w:pPr>
        <w:spacing w:before="19"/>
        <w:rPr>
          <w:color w:val="000000" w:themeColor="text1"/>
          <w:highlight w:val="none"/>
          <w14:textFill>
            <w14:solidFill>
              <w14:schemeClr w14:val="tx1"/>
            </w14:solidFill>
          </w14:textFill>
        </w:rPr>
      </w:pPr>
    </w:p>
    <w:p w14:paraId="3183287A">
      <w:pPr>
        <w:spacing w:before="18"/>
        <w:rPr>
          <w:color w:val="000000" w:themeColor="text1"/>
          <w:highlight w:val="none"/>
          <w14:textFill>
            <w14:solidFill>
              <w14:schemeClr w14:val="tx1"/>
            </w14:solidFill>
          </w14:textFill>
        </w:rPr>
      </w:pPr>
    </w:p>
    <w:p w14:paraId="08EBD900">
      <w:pPr>
        <w:spacing w:before="18"/>
        <w:rPr>
          <w:color w:val="000000" w:themeColor="text1"/>
          <w:highlight w:val="none"/>
          <w14:textFill>
            <w14:solidFill>
              <w14:schemeClr w14:val="tx1"/>
            </w14:solidFill>
          </w14:textFill>
        </w:rPr>
      </w:pPr>
    </w:p>
    <w:tbl>
      <w:tblPr>
        <w:tblStyle w:val="11"/>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5744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62C642E8">
            <w:pPr>
              <w:spacing w:before="176"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01FB6E94">
            <w:pPr>
              <w:spacing w:before="24" w:line="228" w:lineRule="auto"/>
              <w:ind w:left="1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14.1（5）项</w:t>
            </w:r>
          </w:p>
        </w:tc>
        <w:tc>
          <w:tcPr>
            <w:tcW w:w="1741" w:type="dxa"/>
            <w:tcBorders>
              <w:top w:val="single" w:color="000000" w:sz="2" w:space="0"/>
            </w:tcBorders>
            <w:vAlign w:val="top"/>
          </w:tcPr>
          <w:p w14:paraId="7740376B">
            <w:pPr>
              <w:pStyle w:val="12"/>
              <w:spacing w:line="244" w:lineRule="auto"/>
              <w:rPr>
                <w:color w:val="000000" w:themeColor="text1"/>
                <w:highlight w:val="none"/>
                <w14:textFill>
                  <w14:solidFill>
                    <w14:schemeClr w14:val="tx1"/>
                  </w14:solidFill>
                </w14:textFill>
              </w:rPr>
            </w:pPr>
          </w:p>
          <w:p w14:paraId="10870ED5">
            <w:pPr>
              <w:spacing w:before="65" w:line="227" w:lineRule="auto"/>
              <w:ind w:left="11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7"/>
                <w:sz w:val="20"/>
                <w:szCs w:val="20"/>
                <w:highlight w:val="none"/>
                <w14:textFill>
                  <w14:solidFill>
                    <w14:schemeClr w14:val="tx1"/>
                  </w14:solidFill>
                </w14:textFill>
              </w:rPr>
              <w:t>货物回收的约定</w:t>
            </w:r>
          </w:p>
        </w:tc>
        <w:tc>
          <w:tcPr>
            <w:tcW w:w="5181" w:type="dxa"/>
            <w:tcBorders>
              <w:top w:val="single" w:color="000000" w:sz="2" w:space="0"/>
              <w:right w:val="single" w:color="000000" w:sz="2" w:space="0"/>
            </w:tcBorders>
            <w:vAlign w:val="top"/>
          </w:tcPr>
          <w:p w14:paraId="2CDB32C2">
            <w:pPr>
              <w:pStyle w:val="12"/>
              <w:rPr>
                <w:color w:val="000000" w:themeColor="text1"/>
                <w:highlight w:val="none"/>
                <w14:textFill>
                  <w14:solidFill>
                    <w14:schemeClr w14:val="tx1"/>
                  </w14:solidFill>
                </w14:textFill>
              </w:rPr>
            </w:pPr>
          </w:p>
        </w:tc>
      </w:tr>
      <w:tr w14:paraId="6200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1A801881">
            <w:pPr>
              <w:spacing w:before="122"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0E79C4C2">
            <w:pPr>
              <w:spacing w:before="26" w:line="228" w:lineRule="auto"/>
              <w:ind w:left="1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14.1（6）项</w:t>
            </w:r>
          </w:p>
        </w:tc>
        <w:tc>
          <w:tcPr>
            <w:tcW w:w="1741" w:type="dxa"/>
            <w:vAlign w:val="top"/>
          </w:tcPr>
          <w:p w14:paraId="1815CB47">
            <w:pPr>
              <w:spacing w:before="123" w:line="254" w:lineRule="auto"/>
              <w:ind w:left="111" w:right="159" w:firstLine="2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乙方提供的其他</w:t>
            </w:r>
            <w:r>
              <w:rPr>
                <w:rFonts w:ascii="宋体" w:hAnsi="宋体" w:eastAsia="宋体" w:cs="宋体"/>
                <w:color w:val="000000" w:themeColor="text1"/>
                <w:spacing w:val="4"/>
                <w:sz w:val="20"/>
                <w:szCs w:val="20"/>
                <w:highlight w:val="none"/>
                <w14:textFill>
                  <w14:solidFill>
                    <w14:schemeClr w14:val="tx1"/>
                  </w14:solidFill>
                </w14:textFill>
              </w:rPr>
              <w:t>服务</w:t>
            </w:r>
          </w:p>
        </w:tc>
        <w:tc>
          <w:tcPr>
            <w:tcW w:w="5181" w:type="dxa"/>
            <w:tcBorders>
              <w:right w:val="single" w:color="000000" w:sz="2" w:space="0"/>
            </w:tcBorders>
            <w:vAlign w:val="top"/>
          </w:tcPr>
          <w:p w14:paraId="4F8AFAA6">
            <w:pPr>
              <w:pStyle w:val="12"/>
              <w:rPr>
                <w:color w:val="000000" w:themeColor="text1"/>
                <w:highlight w:val="none"/>
                <w14:textFill>
                  <w14:solidFill>
                    <w14:schemeClr w14:val="tx1"/>
                  </w14:solidFill>
                </w14:textFill>
              </w:rPr>
            </w:pPr>
          </w:p>
        </w:tc>
      </w:tr>
      <w:tr w14:paraId="71A4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0A283210">
            <w:pPr>
              <w:spacing w:before="124" w:line="254"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3"/>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15.1</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427B80D6">
            <w:pPr>
              <w:spacing w:before="125" w:line="254" w:lineRule="auto"/>
              <w:ind w:left="112" w:right="159" w:hanging="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修理、重作、更换相关具体规定</w:t>
            </w:r>
          </w:p>
        </w:tc>
        <w:tc>
          <w:tcPr>
            <w:tcW w:w="5181" w:type="dxa"/>
            <w:tcBorders>
              <w:right w:val="single" w:color="000000" w:sz="2" w:space="0"/>
            </w:tcBorders>
            <w:vAlign w:val="top"/>
          </w:tcPr>
          <w:p w14:paraId="7ED67FAB">
            <w:pPr>
              <w:pStyle w:val="12"/>
              <w:rPr>
                <w:color w:val="000000" w:themeColor="text1"/>
                <w:highlight w:val="none"/>
                <w14:textFill>
                  <w14:solidFill>
                    <w14:schemeClr w14:val="tx1"/>
                  </w14:solidFill>
                </w14:textFill>
              </w:rPr>
            </w:pPr>
          </w:p>
        </w:tc>
      </w:tr>
      <w:tr w14:paraId="6EB3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6740E93">
            <w:pPr>
              <w:spacing w:before="125" w:line="228" w:lineRule="auto"/>
              <w:ind w:left="50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p>
          <w:p w14:paraId="5C3F3F43">
            <w:pPr>
              <w:spacing w:before="26" w:line="228" w:lineRule="auto"/>
              <w:ind w:left="12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z w:val="20"/>
                <w:szCs w:val="20"/>
                <w:highlight w:val="none"/>
                <w14:textFill>
                  <w14:solidFill>
                    <w14:schemeClr w14:val="tx1"/>
                  </w14:solidFill>
                </w14:textFill>
              </w:rPr>
              <w:t>第</w:t>
            </w:r>
            <w:r>
              <w:rPr>
                <w:rFonts w:ascii="宋体" w:hAnsi="宋体" w:eastAsia="宋体" w:cs="宋体"/>
                <w:color w:val="000000" w:themeColor="text1"/>
                <w:spacing w:val="-17"/>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14:textFill>
                  <w14:solidFill>
                    <w14:schemeClr w14:val="tx1"/>
                  </w14:solidFill>
                </w14:textFill>
              </w:rPr>
              <w:t>15.2（2）项</w:t>
            </w:r>
          </w:p>
        </w:tc>
        <w:tc>
          <w:tcPr>
            <w:tcW w:w="1741" w:type="dxa"/>
            <w:vAlign w:val="top"/>
          </w:tcPr>
          <w:p w14:paraId="496500F0">
            <w:pPr>
              <w:spacing w:before="262" w:line="227"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迟延交货赔偿费</w:t>
            </w:r>
          </w:p>
        </w:tc>
        <w:tc>
          <w:tcPr>
            <w:tcW w:w="5181" w:type="dxa"/>
            <w:tcBorders>
              <w:right w:val="single" w:color="000000" w:sz="2" w:space="0"/>
            </w:tcBorders>
            <w:vAlign w:val="top"/>
          </w:tcPr>
          <w:p w14:paraId="07B99944">
            <w:pPr>
              <w:pStyle w:val="12"/>
              <w:rPr>
                <w:color w:val="000000" w:themeColor="text1"/>
                <w:highlight w:val="none"/>
                <w14:textFill>
                  <w14:solidFill>
                    <w14:schemeClr w14:val="tx1"/>
                  </w14:solidFill>
                </w14:textFill>
              </w:rPr>
            </w:pPr>
          </w:p>
        </w:tc>
      </w:tr>
      <w:tr w14:paraId="09FF8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61433580">
            <w:pPr>
              <w:spacing w:before="126" w:line="254"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3"/>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15.3</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vAlign w:val="top"/>
          </w:tcPr>
          <w:p w14:paraId="08A83ABE">
            <w:pPr>
              <w:spacing w:before="263" w:line="228" w:lineRule="auto"/>
              <w:ind w:left="109"/>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逾期付款利息</w:t>
            </w:r>
          </w:p>
        </w:tc>
        <w:tc>
          <w:tcPr>
            <w:tcW w:w="5181" w:type="dxa"/>
            <w:tcBorders>
              <w:right w:val="single" w:color="000000" w:sz="2" w:space="0"/>
            </w:tcBorders>
            <w:vAlign w:val="top"/>
          </w:tcPr>
          <w:p w14:paraId="4757EA3B">
            <w:pPr>
              <w:pStyle w:val="12"/>
              <w:rPr>
                <w:color w:val="000000" w:themeColor="text1"/>
                <w:highlight w:val="none"/>
                <w14:textFill>
                  <w14:solidFill>
                    <w14:schemeClr w14:val="tx1"/>
                  </w14:solidFill>
                </w14:textFill>
              </w:rPr>
            </w:pPr>
          </w:p>
        </w:tc>
      </w:tr>
      <w:tr w14:paraId="7D2F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5A0FA34A">
            <w:pPr>
              <w:spacing w:before="197" w:line="254" w:lineRule="auto"/>
              <w:ind w:left="348" w:right="331"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15.4</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tcBorders>
              <w:left w:val="single" w:color="000000" w:sz="2" w:space="0"/>
              <w:bottom w:val="single" w:color="000000" w:sz="2" w:space="0"/>
              <w:right w:val="single" w:color="000000" w:sz="2" w:space="0"/>
            </w:tcBorders>
            <w:vAlign w:val="top"/>
          </w:tcPr>
          <w:p w14:paraId="34A629DC">
            <w:pPr>
              <w:pStyle w:val="12"/>
              <w:spacing w:line="267" w:lineRule="auto"/>
              <w:rPr>
                <w:color w:val="000000" w:themeColor="text1"/>
                <w:highlight w:val="none"/>
                <w14:textFill>
                  <w14:solidFill>
                    <w14:schemeClr w14:val="tx1"/>
                  </w14:solidFill>
                </w14:textFill>
              </w:rPr>
            </w:pPr>
          </w:p>
          <w:p w14:paraId="3D7985E4">
            <w:pPr>
              <w:spacing w:before="65" w:line="228" w:lineRule="auto"/>
              <w:ind w:left="1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其他违约责任</w:t>
            </w:r>
          </w:p>
        </w:tc>
        <w:tc>
          <w:tcPr>
            <w:tcW w:w="5181" w:type="dxa"/>
            <w:tcBorders>
              <w:left w:val="single" w:color="000000" w:sz="2" w:space="0"/>
              <w:bottom w:val="single" w:color="000000" w:sz="2" w:space="0"/>
              <w:right w:val="single" w:color="000000" w:sz="2" w:space="0"/>
            </w:tcBorders>
            <w:vAlign w:val="top"/>
          </w:tcPr>
          <w:p w14:paraId="69AB2C54">
            <w:pPr>
              <w:pStyle w:val="12"/>
              <w:rPr>
                <w:color w:val="000000" w:themeColor="text1"/>
                <w:highlight w:val="none"/>
                <w14:textFill>
                  <w14:solidFill>
                    <w14:schemeClr w14:val="tx1"/>
                  </w14:solidFill>
                </w14:textFill>
              </w:rPr>
            </w:pPr>
          </w:p>
        </w:tc>
      </w:tr>
      <w:tr w14:paraId="2C202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20" w:type="dxa"/>
            <w:tcBorders>
              <w:top w:val="single" w:color="000000" w:sz="2" w:space="0"/>
              <w:left w:val="single" w:color="000000" w:sz="2" w:space="0"/>
              <w:right w:val="single" w:color="000000" w:sz="2" w:space="0"/>
            </w:tcBorders>
            <w:vAlign w:val="top"/>
          </w:tcPr>
          <w:p w14:paraId="50DE20BC">
            <w:pPr>
              <w:pStyle w:val="12"/>
              <w:spacing w:line="313" w:lineRule="auto"/>
              <w:rPr>
                <w:color w:val="000000" w:themeColor="text1"/>
                <w:highlight w:val="none"/>
                <w14:textFill>
                  <w14:solidFill>
                    <w14:schemeClr w14:val="tx1"/>
                  </w14:solidFill>
                </w14:textFill>
              </w:rPr>
            </w:pPr>
          </w:p>
          <w:p w14:paraId="7D52B2A5">
            <w:pPr>
              <w:pStyle w:val="12"/>
              <w:spacing w:line="314" w:lineRule="auto"/>
              <w:rPr>
                <w:color w:val="000000" w:themeColor="text1"/>
                <w:highlight w:val="none"/>
                <w14:textFill>
                  <w14:solidFill>
                    <w14:schemeClr w14:val="tx1"/>
                  </w14:solidFill>
                </w14:textFill>
              </w:rPr>
            </w:pPr>
          </w:p>
          <w:p w14:paraId="144E1F40">
            <w:pPr>
              <w:spacing w:before="65" w:line="252" w:lineRule="auto"/>
              <w:ind w:left="348" w:right="331"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21"/>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19.2</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tcBorders>
              <w:top w:val="single" w:color="000000" w:sz="2" w:space="0"/>
              <w:left w:val="single" w:color="000000" w:sz="2" w:space="0"/>
              <w:right w:val="single" w:color="000000" w:sz="2" w:space="0"/>
            </w:tcBorders>
            <w:vAlign w:val="top"/>
          </w:tcPr>
          <w:p w14:paraId="6A02E50C">
            <w:pPr>
              <w:pStyle w:val="12"/>
              <w:spacing w:line="254" w:lineRule="auto"/>
              <w:rPr>
                <w:color w:val="000000" w:themeColor="text1"/>
                <w:highlight w:val="none"/>
                <w14:textFill>
                  <w14:solidFill>
                    <w14:schemeClr w14:val="tx1"/>
                  </w14:solidFill>
                </w14:textFill>
              </w:rPr>
            </w:pPr>
          </w:p>
          <w:p w14:paraId="5B5F7496">
            <w:pPr>
              <w:pStyle w:val="12"/>
              <w:spacing w:line="254" w:lineRule="auto"/>
              <w:rPr>
                <w:color w:val="000000" w:themeColor="text1"/>
                <w:highlight w:val="none"/>
                <w14:textFill>
                  <w14:solidFill>
                    <w14:schemeClr w14:val="tx1"/>
                  </w14:solidFill>
                </w14:textFill>
              </w:rPr>
            </w:pPr>
          </w:p>
          <w:p w14:paraId="0775837C">
            <w:pPr>
              <w:pStyle w:val="12"/>
              <w:spacing w:line="255" w:lineRule="auto"/>
              <w:rPr>
                <w:color w:val="000000" w:themeColor="text1"/>
                <w:highlight w:val="none"/>
                <w14:textFill>
                  <w14:solidFill>
                    <w14:schemeClr w14:val="tx1"/>
                  </w14:solidFill>
                </w14:textFill>
              </w:rPr>
            </w:pPr>
          </w:p>
          <w:p w14:paraId="5DB7EBE8">
            <w:pPr>
              <w:spacing w:before="65" w:line="228" w:lineRule="auto"/>
              <w:ind w:left="11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解决争议的方法</w:t>
            </w:r>
          </w:p>
        </w:tc>
        <w:tc>
          <w:tcPr>
            <w:tcW w:w="5181" w:type="dxa"/>
            <w:tcBorders>
              <w:top w:val="single" w:color="000000" w:sz="2" w:space="0"/>
              <w:left w:val="single" w:color="000000" w:sz="2" w:space="0"/>
              <w:right w:val="single" w:color="000000" w:sz="2" w:space="0"/>
            </w:tcBorders>
            <w:vAlign w:val="top"/>
          </w:tcPr>
          <w:p w14:paraId="21F619B1">
            <w:pPr>
              <w:spacing w:before="141" w:line="369" w:lineRule="auto"/>
              <w:ind w:left="113" w:right="137" w:firstLine="1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因本合同及合同有关事项发生的争议，按下列第</w:t>
            </w:r>
            <w:r>
              <w:rPr>
                <w:rFonts w:ascii="宋体" w:hAnsi="宋体" w:eastAsia="宋体" w:cs="宋体"/>
                <w:color w:val="000000" w:themeColor="text1"/>
                <w:spacing w:val="-90"/>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89"/>
                <w:sz w:val="20"/>
                <w:szCs w:val="20"/>
                <w:highlight w:val="none"/>
                <w14:textFill>
                  <w14:solidFill>
                    <w14:schemeClr w14:val="tx1"/>
                  </w14:solidFill>
                </w14:textFill>
              </w:rPr>
              <w:t xml:space="preserve"> </w:t>
            </w:r>
            <w:r>
              <w:rPr>
                <w:rFonts w:ascii="宋体" w:hAnsi="宋体" w:eastAsia="宋体" w:cs="宋体"/>
                <w:color w:val="000000" w:themeColor="text1"/>
                <w:spacing w:val="8"/>
                <w:sz w:val="20"/>
                <w:szCs w:val="20"/>
                <w:highlight w:val="none"/>
                <w14:textFill>
                  <w14:solidFill>
                    <w14:schemeClr w14:val="tx1"/>
                  </w14:solidFill>
                </w14:textFill>
              </w:rPr>
              <w:t>种</w:t>
            </w:r>
            <w:r>
              <w:rPr>
                <w:rFonts w:ascii="宋体" w:hAnsi="宋体" w:eastAsia="宋体" w:cs="宋体"/>
                <w:color w:val="000000" w:themeColor="text1"/>
                <w:spacing w:val="5"/>
                <w:sz w:val="20"/>
                <w:szCs w:val="20"/>
                <w:highlight w:val="none"/>
                <w14:textFill>
                  <w14:solidFill>
                    <w14:schemeClr w14:val="tx1"/>
                  </w14:solidFill>
                </w14:textFill>
              </w:rPr>
              <w:t>方式解决：</w:t>
            </w:r>
          </w:p>
          <w:p w14:paraId="19B34E74">
            <w:pPr>
              <w:spacing w:before="1" w:line="298" w:lineRule="auto"/>
              <w:ind w:left="111" w:right="188" w:firstLine="1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（1）向</w:t>
            </w:r>
            <w:r>
              <w:rPr>
                <w:rFonts w:ascii="宋体" w:hAnsi="宋体" w:eastAsia="宋体" w:cs="宋体"/>
                <w:color w:val="000000" w:themeColor="text1"/>
                <w:spacing w:val="-86"/>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92"/>
                <w:sz w:val="20"/>
                <w:szCs w:val="20"/>
                <w:highlight w:val="none"/>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仲裁委员会申请仲裁，</w:t>
            </w:r>
            <w:r>
              <w:rPr>
                <w:rFonts w:ascii="宋体" w:hAnsi="宋体" w:eastAsia="宋体" w:cs="宋体"/>
                <w:color w:val="000000" w:themeColor="text1"/>
                <w:spacing w:val="5"/>
                <w:sz w:val="20"/>
                <w:szCs w:val="20"/>
                <w:highlight w:val="none"/>
                <w14:textFill>
                  <w14:solidFill>
                    <w14:schemeClr w14:val="tx1"/>
                  </w14:solidFill>
                </w14:textFill>
              </w:rPr>
              <w:t>仲裁地点为</w:t>
            </w:r>
            <w:r>
              <w:rPr>
                <w:rFonts w:ascii="宋体" w:hAnsi="宋体" w:eastAsia="宋体" w:cs="宋体"/>
                <w:color w:val="000000" w:themeColor="text1"/>
                <w:spacing w:val="-89"/>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w:t>
            </w:r>
          </w:p>
          <w:p w14:paraId="1651A4D6">
            <w:pPr>
              <w:spacing w:before="44" w:line="215" w:lineRule="auto"/>
              <w:ind w:left="12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（2）向</w:t>
            </w:r>
            <w:r>
              <w:rPr>
                <w:rFonts w:ascii="宋体" w:hAnsi="宋体" w:eastAsia="宋体" w:cs="宋体"/>
                <w:color w:val="000000" w:themeColor="text1"/>
                <w:spacing w:val="-91"/>
                <w:sz w:val="20"/>
                <w:szCs w:val="20"/>
                <w:highlight w:val="none"/>
                <w14:textFill>
                  <w14:solidFill>
                    <w14:schemeClr w14:val="tx1"/>
                  </w14:solidFill>
                </w14:textFill>
              </w:rPr>
              <w:t xml:space="preserve"> </w:t>
            </w:r>
            <w:r>
              <w:rPr>
                <w:rFonts w:ascii="宋体" w:hAnsi="宋体" w:eastAsia="宋体" w:cs="宋体"/>
                <w:color w:val="000000" w:themeColor="text1"/>
                <w:sz w:val="20"/>
                <w:szCs w:val="20"/>
                <w:highlight w:val="none"/>
                <w:u w:val="single" w:color="auto"/>
                <w14:textFill>
                  <w14:solidFill>
                    <w14:schemeClr w14:val="tx1"/>
                  </w14:solidFill>
                </w14:textFill>
              </w:rPr>
              <w:t xml:space="preserve">                     </w:t>
            </w:r>
            <w:r>
              <w:rPr>
                <w:rFonts w:ascii="宋体" w:hAnsi="宋体" w:eastAsia="宋体" w:cs="宋体"/>
                <w:color w:val="000000" w:themeColor="text1"/>
                <w:spacing w:val="-89"/>
                <w:sz w:val="20"/>
                <w:szCs w:val="20"/>
                <w:highlight w:val="none"/>
                <w14:textFill>
                  <w14:solidFill>
                    <w14:schemeClr w14:val="tx1"/>
                  </w14:solidFill>
                </w14:textFill>
              </w:rPr>
              <w:t xml:space="preserve"> </w:t>
            </w:r>
            <w:r>
              <w:rPr>
                <w:rFonts w:ascii="宋体" w:hAnsi="宋体" w:eastAsia="宋体" w:cs="宋体"/>
                <w:color w:val="000000" w:themeColor="text1"/>
                <w:spacing w:val="5"/>
                <w:sz w:val="20"/>
                <w:szCs w:val="20"/>
                <w:highlight w:val="none"/>
                <w14:textFill>
                  <w14:solidFill>
                    <w14:schemeClr w14:val="tx1"/>
                  </w14:solidFill>
                </w14:textFill>
              </w:rPr>
              <w:t>人民法院起诉。</w:t>
            </w:r>
          </w:p>
        </w:tc>
      </w:tr>
      <w:tr w14:paraId="2512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7FE629FB">
            <w:pPr>
              <w:spacing w:before="146" w:line="252" w:lineRule="auto"/>
              <w:ind w:left="348" w:right="328" w:firstLine="15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第二节</w:t>
            </w:r>
            <w:r>
              <w:rPr>
                <w:rFonts w:ascii="宋体" w:hAnsi="宋体" w:eastAsia="宋体" w:cs="宋体"/>
                <w:color w:val="000000" w:themeColor="text1"/>
                <w:spacing w:val="1"/>
                <w:sz w:val="20"/>
                <w:szCs w:val="20"/>
                <w:highlight w:val="none"/>
                <w14:textFill>
                  <w14:solidFill>
                    <w14:schemeClr w14:val="tx1"/>
                  </w14:solidFill>
                </w14:textFill>
              </w:rPr>
              <w:t>第</w:t>
            </w:r>
            <w:r>
              <w:rPr>
                <w:rFonts w:ascii="宋体" w:hAnsi="宋体" w:eastAsia="宋体" w:cs="宋体"/>
                <w:color w:val="000000" w:themeColor="text1"/>
                <w:spacing w:val="-33"/>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23.1</w:t>
            </w:r>
            <w:r>
              <w:rPr>
                <w:rFonts w:ascii="宋体" w:hAnsi="宋体" w:eastAsia="宋体" w:cs="宋体"/>
                <w:color w:val="000000" w:themeColor="text1"/>
                <w:spacing w:val="-39"/>
                <w:sz w:val="20"/>
                <w:szCs w:val="20"/>
                <w:highlight w:val="none"/>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款</w:t>
            </w:r>
          </w:p>
        </w:tc>
        <w:tc>
          <w:tcPr>
            <w:tcW w:w="1741" w:type="dxa"/>
            <w:tcBorders>
              <w:bottom w:val="single" w:color="000000" w:sz="2" w:space="0"/>
            </w:tcBorders>
            <w:vAlign w:val="top"/>
          </w:tcPr>
          <w:p w14:paraId="4310D6AA">
            <w:pPr>
              <w:spacing w:before="281" w:line="228" w:lineRule="auto"/>
              <w:ind w:left="11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其他专用条款</w:t>
            </w:r>
          </w:p>
        </w:tc>
        <w:tc>
          <w:tcPr>
            <w:tcW w:w="5181" w:type="dxa"/>
            <w:tcBorders>
              <w:bottom w:val="single" w:color="000000" w:sz="2" w:space="0"/>
              <w:right w:val="single" w:color="000000" w:sz="2" w:space="0"/>
            </w:tcBorders>
            <w:vAlign w:val="top"/>
          </w:tcPr>
          <w:p w14:paraId="56DE6375">
            <w:pPr>
              <w:pStyle w:val="12"/>
              <w:rPr>
                <w:color w:val="000000" w:themeColor="text1"/>
                <w:highlight w:val="none"/>
                <w14:textFill>
                  <w14:solidFill>
                    <w14:schemeClr w14:val="tx1"/>
                  </w14:solidFill>
                </w14:textFill>
              </w:rPr>
            </w:pPr>
          </w:p>
        </w:tc>
      </w:tr>
    </w:tbl>
    <w:p w14:paraId="539B29FB">
      <w:pPr>
        <w:rPr>
          <w:rFonts w:ascii="Arial"/>
          <w:color w:val="000000" w:themeColor="text1"/>
          <w:sz w:val="21"/>
          <w:highlight w:val="none"/>
          <w14:textFill>
            <w14:solidFill>
              <w14:schemeClr w14:val="tx1"/>
            </w14:solidFill>
          </w14:textFill>
        </w:rPr>
      </w:pPr>
    </w:p>
    <w:sectPr>
      <w:footerReference r:id="rId76" w:type="default"/>
      <w:pgSz w:w="11906" w:h="16839"/>
      <w:pgMar w:top="400" w:right="1572" w:bottom="1168" w:left="1785" w:header="0" w:footer="9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15BF">
    <w:pPr>
      <w:pStyle w:val="5"/>
      <w:spacing w:line="230" w:lineRule="auto"/>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D55D">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93B0">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A1AF">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89106">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EC9F">
    <w:pPr>
      <w:pStyle w:val="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77EF">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F863">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6BFD">
    <w:pPr>
      <w:pStyle w:val="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EE7A">
    <w:pPr>
      <w:pStyle w:val="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1A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F644">
    <w:pPr>
      <w:pStyle w:val="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EBD3">
    <w:pPr>
      <w:pStyle w:val="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4BA8">
    <w:pPr>
      <w:pStyle w:val="7"/>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BDEB">
    <w:pPr>
      <w:pStyle w:val="7"/>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D04">
    <w:pPr>
      <w:pStyle w:val="7"/>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9BED">
    <w:pPr>
      <w:pStyle w:val="7"/>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DC5A">
    <w:pPr>
      <w:pStyle w:val="7"/>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9F38">
    <w:pPr>
      <w:pStyle w:val="7"/>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8993">
    <w:pPr>
      <w:pStyle w:val="7"/>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3134">
    <w:pPr>
      <w:pStyle w:val="7"/>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864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DA02">
    <w:pPr>
      <w:pStyle w:val="7"/>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2DDE">
    <w:pPr>
      <w:pStyle w:val="7"/>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C6F0">
    <w:pPr>
      <w:pStyle w:val="7"/>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D92">
    <w:pPr>
      <w:pStyle w:val="7"/>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4306">
    <w:pPr>
      <w:pStyle w:val="7"/>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666C">
    <w:pPr>
      <w:pStyle w:val="7"/>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34F8">
    <w:pPr>
      <w:pStyle w:val="7"/>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9B1B">
    <w:pPr>
      <w:pStyle w:val="7"/>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27A3">
    <w:pPr>
      <w:pStyle w:val="7"/>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4484">
    <w:pPr>
      <w:pStyle w:val="7"/>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8E3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C1AE">
    <w:pPr>
      <w:pStyle w:val="7"/>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5176">
    <w:pPr>
      <w:pStyle w:val="7"/>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AB3D">
    <w:pPr>
      <w:pStyle w:val="7"/>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B0CC">
    <w:pPr>
      <w:pStyle w:val="7"/>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B163">
    <w:pPr>
      <w:pStyle w:val="7"/>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F5DA">
    <w:pPr>
      <w:pStyle w:val="7"/>
      <w:rPr>
        <w:rFonts w:hint="eastAsia"/>
        <w:lang w:eastAsia="zh-CN"/>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5781">
    <w:pPr>
      <w:pStyle w:val="7"/>
      <w:rPr>
        <w:rFonts w:hint="eastAsia"/>
        <w:lang w:eastAsia="zh-CN"/>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327">
    <w:pPr>
      <w:pStyle w:val="7"/>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A329">
    <w:pPr>
      <w:pStyle w:val="7"/>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3793">
    <w:pPr>
      <w:pStyle w:val="7"/>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A462">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0700">
    <w:pPr>
      <w:pStyle w:val="7"/>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4AD4">
    <w:pPr>
      <w:pStyle w:val="7"/>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0FBD">
    <w:pPr>
      <w:pStyle w:val="7"/>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64C0">
    <w:pPr>
      <w:pStyle w:val="7"/>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98CA">
    <w:pPr>
      <w:pStyle w:val="7"/>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6394">
    <w:pPr>
      <w:pStyle w:val="7"/>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E1B3">
    <w:pPr>
      <w:pStyle w:val="7"/>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1100">
    <w:pPr>
      <w:pStyle w:val="7"/>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337AD">
    <w:pPr>
      <w:pStyle w:val="7"/>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E5A3">
    <w:pPr>
      <w:pStyle w:val="7"/>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A414">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A4F3">
    <w:pPr>
      <w:pStyle w:val="7"/>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A1A9">
    <w:pPr>
      <w:pStyle w:val="7"/>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50A7">
    <w:pPr>
      <w:pStyle w:val="7"/>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7A38">
    <w:pPr>
      <w:pStyle w:val="7"/>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200B">
    <w:pPr>
      <w:pStyle w:val="7"/>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53FB">
    <w:pPr>
      <w:pStyle w:val="7"/>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B753">
    <w:pPr>
      <w:pStyle w:val="7"/>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21D6">
    <w:pPr>
      <w:pStyle w:val="7"/>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4777">
    <w:pPr>
      <w:pStyle w:val="7"/>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1958">
    <w:pPr>
      <w:pStyle w:val="7"/>
      <w:rPr>
        <w:rFonts w:hint="eastAsia"/>
        <w:lang w:eastAsia="zh-CN"/>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1B22">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2EEE">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E478">
    <w:pPr>
      <w:pStyle w:val="5"/>
      <w:spacing w:line="229" w:lineRule="auto"/>
      <w:ind w:left="4161"/>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EDB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496F">
    <w:pPr>
      <w:spacing w:line="14" w:lineRule="auto"/>
      <w:rPr>
        <w:rFonts w:ascii="Arial"/>
        <w:sz w:val="2"/>
      </w:rPr>
    </w:pPr>
    <w:r>
      <w:pict>
        <v:shape id="WordPictureWatermark2" o:spid="_x0000_s4097" o:spt="75" type="#_x0000_t75" style="position:absolute;left:0pt;margin-left:320.15pt;margin-top:366.2pt;height:123.4pt;width:189.1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r>
      <w:pict>
        <v:shape id="WordPictureWatermark4" o:spid="_x0000_s4098" o:spt="75" type="#_x0000_t75" style="position:absolute;left:0pt;margin-left:103.4pt;margin-top:363.8pt;height:125.55pt;width:184.6pt;mso-position-horizontal-relative:page;mso-position-vertical-relative:page;z-index:-251656192;mso-width-relative:page;mso-height-relative:page;" filled="f" stroked="f" coordsize="21600,21600" o:allowincell="f">
          <v:path/>
          <v:fill on="f" focussize="0,0"/>
          <v:stroke on="f"/>
          <v:imagedata r:id="rId2"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4E08">
    <w:pPr>
      <w:spacing w:line="14" w:lineRule="auto"/>
      <w:rPr>
        <w:rFonts w:ascii="Arial"/>
        <w:sz w:val="2"/>
      </w:rPr>
    </w:pPr>
    <w:r>
      <w:pict>
        <v:shape id="WordPictureWatermark6" o:spid="_x0000_s4099" o:spt="75" type="#_x0000_t75" style="position:absolute;left:0pt;margin-left:90.2pt;margin-top:313.55pt;height:82pt;width:202.6pt;mso-position-horizontal-relative:page;mso-position-vertical-relative:page;z-index:-251655168;mso-width-relative:page;mso-height-relative:page;" filled="f" stroked="f" coordsize="21600,21600" o:allowincell="f">
          <v:path/>
          <v:fill on="f" focussize="0,0"/>
          <v:stroke on="f"/>
          <v:imagedata r:id="rId1" o:title=""/>
          <o:lock v:ext="edit" aspectratio="t"/>
        </v:shape>
      </w:pict>
    </w:r>
    <w:r>
      <w:pict>
        <v:shape id="WordPictureWatermark8" o:spid="_x0000_s4100" o:spt="75" type="#_x0000_t75" style="position:absolute;left:0pt;margin-left:327.8pt;margin-top:320.15pt;height:74.9pt;width:200.9pt;mso-position-horizontal-relative:page;mso-position-vertical-relative:page;z-index:-251654144;mso-width-relative:page;mso-height-relative:page;" filled="f" stroked="f" coordsize="21600,21600" o:allowincell="f">
          <v:path/>
          <v:fill on="f" focussize="0,0"/>
          <v:stroke on="f"/>
          <v:imagedata r:id="rId2" o:title=""/>
          <o:lock v:ext="edit" aspectratio="t"/>
        </v:shape>
      </w:pict>
    </w:r>
    <w:r>
      <w:pict>
        <v:shape id="WordPictureWatermark10" o:spid="_x0000_s4101" o:spt="75" type="#_x0000_t75" style="position:absolute;left:0pt;margin-left:93pt;margin-top:213.1pt;height:75pt;width:197.3pt;mso-position-horizontal-relative:page;mso-position-vertical-relative:page;z-index:-251653120;mso-width-relative:page;mso-height-relative:page;" filled="f" stroked="f" coordsize="21600,21600" o:allowincell="f">
          <v:path/>
          <v:fill on="f" focussize="0,0"/>
          <v:stroke on="f"/>
          <v:imagedata r:id="rId3"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75E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8B6AC"/>
    <w:multiLevelType w:val="singleLevel"/>
    <w:tmpl w:val="C2F8B6AC"/>
    <w:lvl w:ilvl="0" w:tentative="0">
      <w:start w:val="1"/>
      <w:numFmt w:val="decimal"/>
      <w:lvlText w:val="%1."/>
      <w:lvlJc w:val="left"/>
      <w:pPr>
        <w:tabs>
          <w:tab w:val="left" w:pos="312"/>
        </w:tabs>
      </w:pPr>
    </w:lvl>
  </w:abstractNum>
  <w:abstractNum w:abstractNumId="1">
    <w:nsid w:val="57552DC8"/>
    <w:multiLevelType w:val="singleLevel"/>
    <w:tmpl w:val="57552DC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25592"/>
    <w:rsid w:val="00E957A5"/>
    <w:rsid w:val="023B4716"/>
    <w:rsid w:val="03B061DE"/>
    <w:rsid w:val="03F32613"/>
    <w:rsid w:val="04034110"/>
    <w:rsid w:val="041E5F10"/>
    <w:rsid w:val="046E6DDE"/>
    <w:rsid w:val="04DA0918"/>
    <w:rsid w:val="05D17FBB"/>
    <w:rsid w:val="07002182"/>
    <w:rsid w:val="07522C81"/>
    <w:rsid w:val="08836BD0"/>
    <w:rsid w:val="0AD83203"/>
    <w:rsid w:val="0CC6611F"/>
    <w:rsid w:val="0CF21801"/>
    <w:rsid w:val="0F735E09"/>
    <w:rsid w:val="10F82CE4"/>
    <w:rsid w:val="116577BB"/>
    <w:rsid w:val="14742B22"/>
    <w:rsid w:val="15D022BE"/>
    <w:rsid w:val="15F72E61"/>
    <w:rsid w:val="16AE750E"/>
    <w:rsid w:val="16E44B17"/>
    <w:rsid w:val="179C380B"/>
    <w:rsid w:val="18D70F9E"/>
    <w:rsid w:val="18F7519C"/>
    <w:rsid w:val="18F845CE"/>
    <w:rsid w:val="1A2C6203"/>
    <w:rsid w:val="1A381F10"/>
    <w:rsid w:val="1B485BA7"/>
    <w:rsid w:val="1BEC7FA6"/>
    <w:rsid w:val="1C9157A0"/>
    <w:rsid w:val="1CA421BF"/>
    <w:rsid w:val="1E2A674B"/>
    <w:rsid w:val="1E944CBF"/>
    <w:rsid w:val="1F5A1E4C"/>
    <w:rsid w:val="20E717D6"/>
    <w:rsid w:val="21C0573C"/>
    <w:rsid w:val="21EE2F2F"/>
    <w:rsid w:val="21EF7359"/>
    <w:rsid w:val="22E7777B"/>
    <w:rsid w:val="23A113A9"/>
    <w:rsid w:val="23A77442"/>
    <w:rsid w:val="26681F55"/>
    <w:rsid w:val="26A54EEC"/>
    <w:rsid w:val="28DC4BF4"/>
    <w:rsid w:val="28E22042"/>
    <w:rsid w:val="298B4D75"/>
    <w:rsid w:val="2A796FA6"/>
    <w:rsid w:val="2B116F77"/>
    <w:rsid w:val="2BB23834"/>
    <w:rsid w:val="2C077ECB"/>
    <w:rsid w:val="2C6F0966"/>
    <w:rsid w:val="2CB144E1"/>
    <w:rsid w:val="2CCE400E"/>
    <w:rsid w:val="2DBC58A4"/>
    <w:rsid w:val="2FB614B6"/>
    <w:rsid w:val="31434FCB"/>
    <w:rsid w:val="31E22281"/>
    <w:rsid w:val="32A203C1"/>
    <w:rsid w:val="32C46F8D"/>
    <w:rsid w:val="32E81872"/>
    <w:rsid w:val="33037F27"/>
    <w:rsid w:val="3390201E"/>
    <w:rsid w:val="342C54EE"/>
    <w:rsid w:val="35A1342F"/>
    <w:rsid w:val="362C0900"/>
    <w:rsid w:val="362F3D70"/>
    <w:rsid w:val="369B2734"/>
    <w:rsid w:val="3B691AD2"/>
    <w:rsid w:val="3B841D62"/>
    <w:rsid w:val="3BC87E74"/>
    <w:rsid w:val="3C2C49CA"/>
    <w:rsid w:val="3D5E712B"/>
    <w:rsid w:val="3E270740"/>
    <w:rsid w:val="3E7A5DA4"/>
    <w:rsid w:val="3FCF3ECE"/>
    <w:rsid w:val="40500053"/>
    <w:rsid w:val="40757A4F"/>
    <w:rsid w:val="40866753"/>
    <w:rsid w:val="40C11F89"/>
    <w:rsid w:val="41683E0F"/>
    <w:rsid w:val="43152739"/>
    <w:rsid w:val="433C5D1E"/>
    <w:rsid w:val="43BF4B4E"/>
    <w:rsid w:val="4462019C"/>
    <w:rsid w:val="45533452"/>
    <w:rsid w:val="45582A61"/>
    <w:rsid w:val="467632F5"/>
    <w:rsid w:val="46AB6454"/>
    <w:rsid w:val="48457423"/>
    <w:rsid w:val="4ABD14F2"/>
    <w:rsid w:val="4D062482"/>
    <w:rsid w:val="4DC54AF3"/>
    <w:rsid w:val="52D4387D"/>
    <w:rsid w:val="54C430DF"/>
    <w:rsid w:val="55AE0106"/>
    <w:rsid w:val="578B1156"/>
    <w:rsid w:val="586456A3"/>
    <w:rsid w:val="5B5C0958"/>
    <w:rsid w:val="5CD050B5"/>
    <w:rsid w:val="5D6E48CE"/>
    <w:rsid w:val="5F053010"/>
    <w:rsid w:val="62907BAE"/>
    <w:rsid w:val="62D60F19"/>
    <w:rsid w:val="659429D7"/>
    <w:rsid w:val="65B9410C"/>
    <w:rsid w:val="6622768D"/>
    <w:rsid w:val="665723A3"/>
    <w:rsid w:val="6716400D"/>
    <w:rsid w:val="69937F24"/>
    <w:rsid w:val="69BB1F5E"/>
    <w:rsid w:val="69C041BD"/>
    <w:rsid w:val="6B504FF9"/>
    <w:rsid w:val="6BF00979"/>
    <w:rsid w:val="6DC81DD9"/>
    <w:rsid w:val="6E2E4A13"/>
    <w:rsid w:val="6EF156D6"/>
    <w:rsid w:val="6F0642DD"/>
    <w:rsid w:val="6F1E36A7"/>
    <w:rsid w:val="702A1AD9"/>
    <w:rsid w:val="70BC1EF0"/>
    <w:rsid w:val="7367191F"/>
    <w:rsid w:val="76BA3B90"/>
    <w:rsid w:val="76F605C0"/>
    <w:rsid w:val="77A411C1"/>
    <w:rsid w:val="792B2493"/>
    <w:rsid w:val="7A6D7F90"/>
    <w:rsid w:val="7AB7402F"/>
    <w:rsid w:val="7C5A2796"/>
    <w:rsid w:val="7C976BA2"/>
    <w:rsid w:val="7E27323E"/>
    <w:rsid w:val="7E955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before="100" w:beforeLines="0" w:beforeAutospacing="1" w:after="100" w:afterLines="0" w:afterAutospacing="1" w:line="360" w:lineRule="auto"/>
      <w:ind w:firstLine="482"/>
    </w:pPr>
    <w:rPr>
      <w:rFonts w:ascii="Arial" w:hAnsi="Arial"/>
      <w:sz w:val="24"/>
      <w:szCs w:val="20"/>
    </w:rPr>
  </w:style>
  <w:style w:type="paragraph" w:styleId="4">
    <w:name w:val="toa heading"/>
    <w:basedOn w:val="1"/>
    <w:next w:val="1"/>
    <w:qFormat/>
    <w:uiPriority w:val="0"/>
    <w:pPr>
      <w:spacing w:before="120"/>
    </w:pPr>
    <w:rPr>
      <w:rFonts w:ascii="Cambria" w:hAnsi="Cambria"/>
      <w:sz w:val="24"/>
    </w:rPr>
  </w:style>
  <w:style w:type="paragraph" w:styleId="5">
    <w:name w:val="Body Text"/>
    <w:basedOn w:val="1"/>
    <w:next w:val="6"/>
    <w:semiHidden/>
    <w:qFormat/>
    <w:uiPriority w:val="0"/>
    <w:rPr>
      <w:rFonts w:ascii="宋体" w:hAnsi="宋体" w:eastAsia="宋体" w:cs="宋体"/>
      <w:sz w:val="28"/>
      <w:szCs w:val="28"/>
      <w:lang w:val="en-US" w:eastAsia="en-US" w:bidi="ar-SA"/>
    </w:rPr>
  </w:style>
  <w:style w:type="paragraph" w:styleId="6">
    <w:name w:val="Body Text First Indent"/>
    <w:basedOn w:val="5"/>
    <w:qFormat/>
    <w:uiPriority w:val="0"/>
    <w:pPr>
      <w:ind w:firstLine="420" w:firstLineChars="100"/>
    </w:pPr>
    <w:rPr>
      <w:rFonts w:ascii="宋体"/>
      <w:sz w:val="3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font01"/>
    <w:basedOn w:val="10"/>
    <w:qFormat/>
    <w:uiPriority w:val="0"/>
    <w:rPr>
      <w:rFonts w:hint="eastAsia" w:ascii="宋体" w:hAnsi="宋体" w:eastAsia="宋体" w:cs="宋体"/>
      <w:color w:val="000000"/>
      <w:sz w:val="22"/>
      <w:szCs w:val="22"/>
      <w:u w:val="none"/>
    </w:rPr>
  </w:style>
  <w:style w:type="character" w:customStyle="1" w:styleId="14">
    <w:name w:val="font1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theme" Target="theme/theme1.xml"/><Relationship Id="rId76" Type="http://schemas.openxmlformats.org/officeDocument/2006/relationships/footer" Target="footer69.xml"/><Relationship Id="rId75" Type="http://schemas.openxmlformats.org/officeDocument/2006/relationships/footer" Target="footer68.xml"/><Relationship Id="rId74" Type="http://schemas.openxmlformats.org/officeDocument/2006/relationships/footer" Target="footer67.xml"/><Relationship Id="rId73" Type="http://schemas.openxmlformats.org/officeDocument/2006/relationships/footer" Target="footer66.xml"/><Relationship Id="rId72" Type="http://schemas.openxmlformats.org/officeDocument/2006/relationships/footer" Target="footer65.xml"/><Relationship Id="rId71" Type="http://schemas.openxmlformats.org/officeDocument/2006/relationships/footer" Target="footer6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header" Target="header3.xml"/><Relationship Id="rId28" Type="http://schemas.openxmlformats.org/officeDocument/2006/relationships/footer" Target="footer22.xml"/><Relationship Id="rId27" Type="http://schemas.openxmlformats.org/officeDocument/2006/relationships/header" Target="header2.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21542</Words>
  <Characters>23074</Characters>
  <TotalTime>26</TotalTime>
  <ScaleCrop>false</ScaleCrop>
  <LinksUpToDate>false</LinksUpToDate>
  <CharactersWithSpaces>25236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2025-03-05T18:19:00Z</dcterms:created>
  <dc:creator>俏可耐</dc:creator>
  <cp:lastModifiedBy>崔小草✨</cp:lastModifiedBy>
  <cp:lastPrinted>2026-02-27T02:22:00Z</cp:lastPrinted>
  <dcterms:modified xsi:type="dcterms:W3CDTF">2026-06-10T03:42:13Z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2025-12-01T12:00:34Z</vt:filetime>
  </property>
  <property fmtid="{D5CDD505-2E9C-101B-9397-08002B2CF9AE}" pid="4" name="KSOTemplateDocerSaveRecord">
    <vt:lpwstr>eyJoZGlkIjoiYzA1YjQ1MWVmZGNmY2YxNjFmNDAxOWZjYmY1ZDYwZWUiLCJ1c2VySWQiOiI0MTY4ODEyMTgifQ==</vt:lpwstr>
  </property>
  <property fmtid="{D5CDD505-2E9C-101B-9397-08002B2CF9AE}" pid="5" name="KSOProductBuildVer">
    <vt:lpwstr>2052-12.1.0.26375</vt:lpwstr>
  </property>
  <property fmtid="{D5CDD505-2E9C-101B-9397-08002B2CF9AE}" pid="6" name="ICV">
    <vt:lpwstr>B3769FB6B35D402C976523E0489D8B33_13</vt:lpwstr>
  </property>
</Properties>
</file>