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4EB3F2">
      <w:pPr>
        <w:spacing w:line="360" w:lineRule="auto"/>
        <w:rPr>
          <w:rFonts w:hint="eastAsia" w:ascii="宋体" w:hAnsi="宋体"/>
          <w:color w:val="auto"/>
        </w:rPr>
      </w:pPr>
    </w:p>
    <w:p w14:paraId="59072C00">
      <w:pPr>
        <w:spacing w:line="360" w:lineRule="auto"/>
        <w:ind w:left="-141" w:leftChars="-67" w:right="-57" w:rightChars="-27"/>
        <w:rPr>
          <w:rFonts w:hint="eastAsia" w:ascii="宋体" w:hAnsi="宋体"/>
          <w:color w:val="auto"/>
        </w:rPr>
      </w:pPr>
    </w:p>
    <w:p w14:paraId="074DE00E">
      <w:pPr>
        <w:jc w:val="center"/>
        <w:rPr>
          <w:rFonts w:hint="eastAsia" w:ascii="宋体" w:hAnsi="宋体" w:eastAsia="宋体"/>
          <w:b/>
          <w:color w:val="auto"/>
          <w:sz w:val="13"/>
          <w:szCs w:val="13"/>
          <w:lang w:eastAsia="zh-CN"/>
        </w:rPr>
      </w:pPr>
      <w:r>
        <w:rPr>
          <w:rFonts w:hint="eastAsia" w:ascii="宋体" w:hAnsi="宋体"/>
          <w:b/>
          <w:color w:val="auto"/>
          <w:sz w:val="44"/>
          <w:szCs w:val="44"/>
        </w:rPr>
        <w:t>通化市二道江区松材线虫病媒介昆虫飞机防</w:t>
      </w:r>
      <w:bookmarkStart w:id="371" w:name="_GoBack"/>
      <w:bookmarkEnd w:id="371"/>
      <w:r>
        <w:rPr>
          <w:rFonts w:hint="eastAsia" w:ascii="宋体" w:hAnsi="宋体"/>
          <w:b/>
          <w:color w:val="auto"/>
          <w:sz w:val="44"/>
          <w:szCs w:val="44"/>
        </w:rPr>
        <w:t>治项目</w:t>
      </w:r>
      <w:r>
        <w:rPr>
          <w:rFonts w:hint="eastAsia" w:ascii="宋体" w:hAnsi="宋体"/>
          <w:b/>
          <w:color w:val="auto"/>
          <w:sz w:val="44"/>
          <w:szCs w:val="44"/>
          <w:lang w:eastAsia="zh-CN"/>
        </w:rPr>
        <w:t>（</w:t>
      </w:r>
      <w:r>
        <w:rPr>
          <w:rFonts w:hint="eastAsia" w:ascii="宋体" w:hAnsi="宋体"/>
          <w:b/>
          <w:color w:val="auto"/>
          <w:sz w:val="44"/>
          <w:szCs w:val="44"/>
          <w:lang w:val="en-US" w:eastAsia="zh-CN"/>
        </w:rPr>
        <w:t>二次</w:t>
      </w:r>
      <w:r>
        <w:rPr>
          <w:rFonts w:hint="eastAsia" w:ascii="宋体" w:hAnsi="宋体"/>
          <w:b/>
          <w:color w:val="auto"/>
          <w:sz w:val="44"/>
          <w:szCs w:val="44"/>
          <w:lang w:eastAsia="zh-CN"/>
        </w:rPr>
        <w:t>）</w:t>
      </w:r>
    </w:p>
    <w:p w14:paraId="3507CFD1">
      <w:pPr>
        <w:jc w:val="center"/>
        <w:rPr>
          <w:rFonts w:hint="eastAsia" w:ascii="宋体" w:hAnsi="宋体"/>
          <w:b/>
          <w:color w:val="auto"/>
          <w:sz w:val="28"/>
          <w:szCs w:val="28"/>
        </w:rPr>
      </w:pPr>
    </w:p>
    <w:p w14:paraId="69A58446">
      <w:pPr>
        <w:jc w:val="center"/>
        <w:rPr>
          <w:rFonts w:hint="eastAsia" w:ascii="宋体" w:hAnsi="宋体" w:eastAsia="宋体"/>
          <w:b/>
          <w:color w:val="auto"/>
          <w:sz w:val="28"/>
          <w:szCs w:val="28"/>
          <w:lang w:eastAsia="zh-CN"/>
        </w:rPr>
      </w:pPr>
      <w:r>
        <w:rPr>
          <w:rFonts w:hint="eastAsia" w:ascii="宋体" w:hAnsi="宋体"/>
          <w:b/>
          <w:color w:val="auto"/>
          <w:sz w:val="28"/>
          <w:szCs w:val="28"/>
        </w:rPr>
        <w:t>项目编号：</w:t>
      </w:r>
      <w:r>
        <w:rPr>
          <w:rFonts w:hint="eastAsia" w:ascii="宋体" w:hAnsi="宋体"/>
          <w:bCs/>
          <w:color w:val="auto"/>
          <w:sz w:val="28"/>
          <w:szCs w:val="28"/>
        </w:rPr>
        <w:t>采购计划-[2026]-00007号-thcx-zc-2026-0</w:t>
      </w:r>
      <w:r>
        <w:rPr>
          <w:rFonts w:hint="eastAsia" w:ascii="宋体" w:hAnsi="宋体"/>
          <w:bCs/>
          <w:color w:val="auto"/>
          <w:sz w:val="28"/>
          <w:szCs w:val="28"/>
          <w:lang w:val="en-US" w:eastAsia="zh-CN"/>
        </w:rPr>
        <w:t>8</w:t>
      </w:r>
    </w:p>
    <w:p w14:paraId="32E82287">
      <w:pPr>
        <w:rPr>
          <w:rFonts w:hint="eastAsia" w:ascii="宋体" w:hAnsi="宋体"/>
          <w:b/>
          <w:color w:val="auto"/>
          <w:sz w:val="28"/>
          <w:szCs w:val="28"/>
        </w:rPr>
      </w:pPr>
    </w:p>
    <w:p w14:paraId="537A86BA">
      <w:pPr>
        <w:rPr>
          <w:rFonts w:hint="eastAsia" w:ascii="宋体" w:hAnsi="宋体"/>
          <w:b/>
          <w:color w:val="auto"/>
          <w:sz w:val="28"/>
          <w:szCs w:val="28"/>
        </w:rPr>
      </w:pPr>
    </w:p>
    <w:p w14:paraId="3C282CBC">
      <w:pPr>
        <w:jc w:val="center"/>
        <w:rPr>
          <w:rFonts w:hint="eastAsia" w:ascii="宋体" w:hAnsi="宋体"/>
          <w:b/>
          <w:color w:val="auto"/>
          <w:sz w:val="84"/>
          <w:szCs w:val="84"/>
        </w:rPr>
      </w:pPr>
      <w:r>
        <w:rPr>
          <w:rFonts w:hint="eastAsia" w:ascii="宋体" w:hAnsi="宋体"/>
          <w:b/>
          <w:color w:val="auto"/>
          <w:sz w:val="84"/>
          <w:szCs w:val="84"/>
        </w:rPr>
        <w:t>竞争性磋商文件</w:t>
      </w:r>
    </w:p>
    <w:p w14:paraId="1F8EECD9">
      <w:pPr>
        <w:spacing w:line="400" w:lineRule="exact"/>
        <w:rPr>
          <w:rFonts w:hint="eastAsia" w:ascii="宋体" w:hAnsi="宋体"/>
          <w:color w:val="auto"/>
        </w:rPr>
      </w:pPr>
    </w:p>
    <w:p w14:paraId="06FDB6D7">
      <w:pPr>
        <w:spacing w:line="400" w:lineRule="exact"/>
        <w:rPr>
          <w:rFonts w:hint="eastAsia" w:ascii="宋体" w:hAnsi="宋体"/>
          <w:color w:val="auto"/>
        </w:rPr>
      </w:pPr>
    </w:p>
    <w:p w14:paraId="4234D2D2">
      <w:pPr>
        <w:pStyle w:val="7"/>
        <w:rPr>
          <w:rFonts w:hint="eastAsia"/>
          <w:color w:val="auto"/>
        </w:rPr>
      </w:pPr>
    </w:p>
    <w:p w14:paraId="3DF2A113">
      <w:pPr>
        <w:spacing w:line="400" w:lineRule="exact"/>
        <w:rPr>
          <w:rFonts w:hint="eastAsia" w:ascii="宋体" w:hAnsi="宋体"/>
          <w:color w:val="auto"/>
        </w:rPr>
      </w:pPr>
    </w:p>
    <w:p w14:paraId="07ECD773">
      <w:pPr>
        <w:spacing w:line="400" w:lineRule="exact"/>
        <w:rPr>
          <w:rFonts w:hint="eastAsia" w:ascii="宋体" w:hAnsi="宋体"/>
          <w:color w:val="auto"/>
        </w:rPr>
      </w:pPr>
    </w:p>
    <w:p w14:paraId="54A8D0F3">
      <w:pPr>
        <w:spacing w:line="400" w:lineRule="exact"/>
        <w:rPr>
          <w:rFonts w:hint="eastAsia" w:ascii="宋体" w:hAnsi="宋体"/>
          <w:color w:val="auto"/>
        </w:rPr>
      </w:pPr>
    </w:p>
    <w:p w14:paraId="7FD07ACE">
      <w:pPr>
        <w:spacing w:line="400" w:lineRule="exact"/>
        <w:rPr>
          <w:rFonts w:hint="eastAsia" w:ascii="宋体" w:hAnsi="宋体"/>
          <w:color w:val="auto"/>
        </w:rPr>
      </w:pPr>
    </w:p>
    <w:p w14:paraId="53EFDFF2">
      <w:pPr>
        <w:spacing w:line="400" w:lineRule="exact"/>
        <w:rPr>
          <w:rFonts w:hint="eastAsia" w:ascii="宋体" w:hAnsi="宋体"/>
          <w:color w:val="auto"/>
        </w:rPr>
      </w:pPr>
    </w:p>
    <w:p w14:paraId="7C272D57">
      <w:pPr>
        <w:spacing w:line="400" w:lineRule="exact"/>
        <w:rPr>
          <w:rFonts w:hint="eastAsia" w:ascii="宋体" w:hAnsi="宋体"/>
          <w:color w:val="auto"/>
        </w:rPr>
      </w:pPr>
    </w:p>
    <w:p w14:paraId="04F6C57D">
      <w:pPr>
        <w:ind w:firstLine="424" w:firstLineChars="151"/>
        <w:rPr>
          <w:rFonts w:hint="eastAsia" w:ascii="宋体" w:hAnsi="宋体"/>
          <w:b/>
          <w:color w:val="auto"/>
          <w:sz w:val="28"/>
          <w:szCs w:val="28"/>
        </w:rPr>
      </w:pPr>
      <w:r>
        <w:rPr>
          <w:rFonts w:hint="eastAsia" w:ascii="宋体" w:hAnsi="宋体"/>
          <w:b/>
          <w:color w:val="auto"/>
          <w:sz w:val="28"/>
          <w:szCs w:val="28"/>
        </w:rPr>
        <w:t>采   购   人：</w:t>
      </w:r>
      <w:r>
        <w:rPr>
          <w:rFonts w:hint="eastAsia" w:ascii="宋体" w:hAnsi="宋体"/>
          <w:b/>
          <w:bCs/>
          <w:color w:val="auto"/>
          <w:sz w:val="28"/>
          <w:szCs w:val="28"/>
        </w:rPr>
        <w:t>通化市二道江区农业农村局（盖单位章）</w:t>
      </w:r>
    </w:p>
    <w:p w14:paraId="76E1909E">
      <w:pPr>
        <w:ind w:firstLine="424" w:firstLineChars="151"/>
        <w:jc w:val="center"/>
        <w:rPr>
          <w:rFonts w:hint="eastAsia" w:ascii="宋体" w:hAnsi="宋体"/>
          <w:b/>
          <w:color w:val="auto"/>
          <w:sz w:val="28"/>
          <w:szCs w:val="28"/>
        </w:rPr>
      </w:pPr>
    </w:p>
    <w:p w14:paraId="5ADA248E">
      <w:pPr>
        <w:ind w:firstLine="424" w:firstLineChars="151"/>
        <w:rPr>
          <w:rFonts w:hint="eastAsia" w:ascii="宋体" w:hAnsi="宋体"/>
          <w:b/>
          <w:color w:val="auto"/>
          <w:sz w:val="28"/>
          <w:szCs w:val="28"/>
        </w:rPr>
      </w:pPr>
      <w:r>
        <w:rPr>
          <w:rFonts w:hint="eastAsia" w:ascii="宋体" w:hAnsi="宋体"/>
          <w:b/>
          <w:color w:val="auto"/>
          <w:sz w:val="28"/>
          <w:szCs w:val="28"/>
        </w:rPr>
        <w:t>采购代理机构：通化市诚信工程咨询有限责任公司（盖单位章）</w:t>
      </w:r>
    </w:p>
    <w:p w14:paraId="55A58609">
      <w:pPr>
        <w:ind w:firstLine="967" w:firstLineChars="344"/>
        <w:jc w:val="center"/>
        <w:rPr>
          <w:rFonts w:hint="eastAsia" w:ascii="宋体" w:hAnsi="宋体"/>
          <w:b/>
          <w:color w:val="auto"/>
          <w:sz w:val="28"/>
          <w:szCs w:val="28"/>
        </w:rPr>
      </w:pPr>
    </w:p>
    <w:p w14:paraId="300086B4">
      <w:pPr>
        <w:jc w:val="center"/>
        <w:rPr>
          <w:rFonts w:hint="eastAsia" w:ascii="宋体" w:hAnsi="宋体"/>
          <w:b/>
          <w:color w:val="auto"/>
          <w:sz w:val="28"/>
          <w:szCs w:val="28"/>
        </w:rPr>
      </w:pPr>
      <w:r>
        <w:rPr>
          <w:rFonts w:hint="eastAsia" w:ascii="宋体" w:hAnsi="宋体"/>
          <w:b/>
          <w:color w:val="auto"/>
          <w:sz w:val="28"/>
          <w:szCs w:val="28"/>
        </w:rPr>
        <w:t>2026年0</w:t>
      </w:r>
      <w:r>
        <w:rPr>
          <w:rFonts w:hint="eastAsia" w:ascii="宋体" w:hAnsi="宋体"/>
          <w:b/>
          <w:color w:val="auto"/>
          <w:sz w:val="28"/>
          <w:szCs w:val="28"/>
          <w:lang w:val="en-US" w:eastAsia="zh-CN"/>
        </w:rPr>
        <w:t>5</w:t>
      </w:r>
      <w:r>
        <w:rPr>
          <w:rFonts w:hint="eastAsia" w:ascii="宋体" w:hAnsi="宋体"/>
          <w:b/>
          <w:color w:val="auto"/>
          <w:sz w:val="28"/>
          <w:szCs w:val="28"/>
        </w:rPr>
        <w:t>月</w:t>
      </w:r>
      <w:r>
        <w:rPr>
          <w:rFonts w:hint="eastAsia" w:ascii="宋体" w:hAnsi="宋体"/>
          <w:b/>
          <w:color w:val="auto"/>
          <w:sz w:val="28"/>
          <w:szCs w:val="28"/>
          <w:lang w:val="en-US" w:eastAsia="zh-CN"/>
        </w:rPr>
        <w:t>25</w:t>
      </w:r>
      <w:r>
        <w:rPr>
          <w:rFonts w:hint="eastAsia" w:ascii="宋体" w:hAnsi="宋体"/>
          <w:b/>
          <w:color w:val="auto"/>
          <w:sz w:val="28"/>
          <w:szCs w:val="28"/>
        </w:rPr>
        <w:t>日</w:t>
      </w:r>
    </w:p>
    <w:p w14:paraId="11C96CC7">
      <w:pPr>
        <w:pStyle w:val="68"/>
        <w:rPr>
          <w:color w:val="auto"/>
        </w:rPr>
        <w:sectPr>
          <w:headerReference r:id="rId3" w:type="default"/>
          <w:footerReference r:id="rId4" w:type="even"/>
          <w:pgSz w:w="11906" w:h="16838"/>
          <w:pgMar w:top="1440" w:right="1800" w:bottom="1440" w:left="1800" w:header="851" w:footer="992" w:gutter="0"/>
          <w:pgNumType w:start="1"/>
          <w:cols w:space="720" w:num="1"/>
          <w:docGrid w:type="lines" w:linePitch="312" w:charSpace="0"/>
        </w:sectPr>
      </w:pPr>
    </w:p>
    <w:p w14:paraId="1E7ABDF8">
      <w:pPr>
        <w:pStyle w:val="35"/>
        <w:tabs>
          <w:tab w:val="right" w:leader="dot" w:pos="8296"/>
        </w:tabs>
        <w:rPr>
          <w:rFonts w:hint="eastAsia" w:ascii="宋体" w:hAnsi="宋体"/>
          <w:iCs/>
          <w:caps w:val="0"/>
          <w:smallCaps/>
          <w:color w:val="auto"/>
        </w:rPr>
      </w:pPr>
      <w:bookmarkStart w:id="0" w:name="_Toc152045511"/>
      <w:bookmarkStart w:id="1" w:name="_Toc144974479"/>
      <w:bookmarkStart w:id="2" w:name="_Toc152042287"/>
      <w:bookmarkStart w:id="3" w:name="_Toc179632527"/>
    </w:p>
    <w:p w14:paraId="02373D61">
      <w:pPr>
        <w:pStyle w:val="35"/>
        <w:tabs>
          <w:tab w:val="right" w:leader="dot" w:pos="8296"/>
        </w:tabs>
        <w:jc w:val="center"/>
        <w:rPr>
          <w:rFonts w:hint="eastAsia" w:ascii="宋体" w:hAnsi="宋体"/>
          <w:iCs/>
          <w:caps w:val="0"/>
          <w:smallCaps/>
          <w:color w:val="auto"/>
          <w:sz w:val="44"/>
          <w:szCs w:val="44"/>
        </w:rPr>
      </w:pPr>
      <w:r>
        <w:rPr>
          <w:rFonts w:hint="eastAsia" w:ascii="宋体" w:hAnsi="宋体"/>
          <w:iCs/>
          <w:caps w:val="0"/>
          <w:smallCaps/>
          <w:color w:val="auto"/>
          <w:sz w:val="44"/>
          <w:szCs w:val="44"/>
        </w:rPr>
        <w:t>目  录</w:t>
      </w:r>
      <w:bookmarkEnd w:id="0"/>
      <w:bookmarkEnd w:id="1"/>
      <w:bookmarkEnd w:id="2"/>
      <w:bookmarkEnd w:id="3"/>
    </w:p>
    <w:p w14:paraId="66CC86E7">
      <w:pPr>
        <w:rPr>
          <w:rFonts w:hint="eastAsia" w:ascii="宋体" w:hAnsi="宋体"/>
          <w:color w:val="auto"/>
        </w:rPr>
      </w:pPr>
    </w:p>
    <w:p w14:paraId="3589C099">
      <w:pPr>
        <w:rPr>
          <w:rFonts w:hint="eastAsia" w:ascii="宋体" w:hAnsi="宋体"/>
          <w:color w:val="auto"/>
        </w:rPr>
      </w:pPr>
    </w:p>
    <w:p w14:paraId="5D062583">
      <w:pPr>
        <w:pStyle w:val="35"/>
        <w:tabs>
          <w:tab w:val="right" w:leader="dot" w:pos="8302"/>
        </w:tabs>
        <w:rPr>
          <w:rFonts w:ascii="Calibri" w:hAnsi="Calibri"/>
          <w:b w:val="0"/>
          <w:bCs w:val="0"/>
          <w:caps w:val="0"/>
          <w:color w:val="auto"/>
          <w:sz w:val="28"/>
          <w:szCs w:val="28"/>
        </w:rPr>
      </w:pPr>
      <w:r>
        <w:rPr>
          <w:rFonts w:hint="eastAsia" w:ascii="宋体" w:hAnsi="宋体"/>
          <w:b w:val="0"/>
          <w:color w:val="auto"/>
          <w:kern w:val="44"/>
          <w:sz w:val="28"/>
          <w:szCs w:val="28"/>
        </w:rPr>
        <w:fldChar w:fldCharType="begin"/>
      </w:r>
      <w:r>
        <w:rPr>
          <w:rFonts w:hint="eastAsia" w:ascii="宋体" w:hAnsi="宋体"/>
          <w:b w:val="0"/>
          <w:color w:val="auto"/>
          <w:kern w:val="44"/>
          <w:sz w:val="28"/>
          <w:szCs w:val="28"/>
        </w:rPr>
        <w:instrText xml:space="preserve"> TOC \o "1-2" \h \z \u </w:instrText>
      </w:r>
      <w:r>
        <w:rPr>
          <w:rFonts w:hint="eastAsia" w:ascii="宋体" w:hAnsi="宋体"/>
          <w:b w:val="0"/>
          <w:color w:val="auto"/>
          <w:kern w:val="44"/>
          <w:sz w:val="28"/>
          <w:szCs w:val="28"/>
        </w:rPr>
        <w:fldChar w:fldCharType="separate"/>
      </w:r>
      <w:r>
        <w:rPr>
          <w:rFonts w:hint="eastAsia" w:ascii="宋体" w:hAnsi="宋体"/>
          <w:b w:val="0"/>
          <w:color w:val="auto"/>
          <w:kern w:val="44"/>
          <w:sz w:val="28"/>
          <w:szCs w:val="28"/>
        </w:rPr>
        <w:fldChar w:fldCharType="begin"/>
      </w:r>
      <w:r>
        <w:rPr>
          <w:rFonts w:hint="eastAsia" w:ascii="宋体" w:hAnsi="宋体"/>
          <w:b w:val="0"/>
          <w:color w:val="auto"/>
          <w:kern w:val="44"/>
          <w:sz w:val="28"/>
          <w:szCs w:val="28"/>
        </w:rPr>
        <w:instrText xml:space="preserve"> TOC \o "1-2" \h \z \u </w:instrText>
      </w:r>
      <w:r>
        <w:rPr>
          <w:rFonts w:hint="eastAsia" w:ascii="宋体" w:hAnsi="宋体"/>
          <w:b w:val="0"/>
          <w:color w:val="auto"/>
          <w:kern w:val="44"/>
          <w:sz w:val="28"/>
          <w:szCs w:val="28"/>
        </w:rPr>
        <w:fldChar w:fldCharType="separate"/>
      </w:r>
      <w:r>
        <w:rPr>
          <w:color w:val="auto"/>
        </w:rPr>
        <w:fldChar w:fldCharType="begin"/>
      </w:r>
      <w:r>
        <w:rPr>
          <w:color w:val="auto"/>
        </w:rPr>
        <w:instrText xml:space="preserve"> HYPERLINK \l "_Toc43127398" </w:instrText>
      </w:r>
      <w:r>
        <w:rPr>
          <w:color w:val="auto"/>
        </w:rPr>
        <w:fldChar w:fldCharType="separate"/>
      </w:r>
      <w:r>
        <w:rPr>
          <w:rStyle w:val="60"/>
          <w:rFonts w:hint="eastAsia" w:ascii="宋体" w:hAnsi="宋体"/>
          <w:b w:val="0"/>
          <w:color w:val="auto"/>
          <w:sz w:val="28"/>
          <w:szCs w:val="28"/>
        </w:rPr>
        <w:t>第一章</w:t>
      </w:r>
      <w:r>
        <w:rPr>
          <w:rStyle w:val="60"/>
          <w:rFonts w:ascii="宋体" w:hAnsi="宋体"/>
          <w:b w:val="0"/>
          <w:color w:val="auto"/>
          <w:sz w:val="28"/>
          <w:szCs w:val="28"/>
        </w:rPr>
        <w:t xml:space="preserve">  </w:t>
      </w:r>
      <w:r>
        <w:rPr>
          <w:rStyle w:val="60"/>
          <w:rFonts w:hint="eastAsia"/>
          <w:b w:val="0"/>
          <w:color w:val="auto"/>
          <w:sz w:val="28"/>
          <w:szCs w:val="28"/>
        </w:rPr>
        <w:t>竞争性磋商公告</w:t>
      </w:r>
      <w:r>
        <w:rPr>
          <w:b w:val="0"/>
          <w:color w:val="auto"/>
          <w:sz w:val="28"/>
          <w:szCs w:val="28"/>
        </w:rPr>
        <w:tab/>
      </w:r>
      <w:r>
        <w:rPr>
          <w:b w:val="0"/>
          <w:color w:val="auto"/>
          <w:sz w:val="28"/>
          <w:szCs w:val="28"/>
        </w:rPr>
        <w:fldChar w:fldCharType="begin"/>
      </w:r>
      <w:r>
        <w:rPr>
          <w:b w:val="0"/>
          <w:color w:val="auto"/>
          <w:sz w:val="28"/>
          <w:szCs w:val="28"/>
        </w:rPr>
        <w:instrText xml:space="preserve"> PAGEREF _Toc43127398 \h </w:instrText>
      </w:r>
      <w:r>
        <w:rPr>
          <w:b w:val="0"/>
          <w:color w:val="auto"/>
          <w:sz w:val="28"/>
          <w:szCs w:val="28"/>
        </w:rPr>
        <w:fldChar w:fldCharType="separate"/>
      </w:r>
      <w:r>
        <w:rPr>
          <w:b w:val="0"/>
          <w:color w:val="auto"/>
          <w:sz w:val="28"/>
          <w:szCs w:val="28"/>
        </w:rPr>
        <w:t>1</w:t>
      </w:r>
      <w:r>
        <w:rPr>
          <w:b w:val="0"/>
          <w:color w:val="auto"/>
          <w:sz w:val="28"/>
          <w:szCs w:val="28"/>
        </w:rPr>
        <w:fldChar w:fldCharType="end"/>
      </w:r>
      <w:r>
        <w:rPr>
          <w:b w:val="0"/>
          <w:color w:val="auto"/>
          <w:sz w:val="28"/>
          <w:szCs w:val="28"/>
        </w:rPr>
        <w:fldChar w:fldCharType="end"/>
      </w:r>
    </w:p>
    <w:p w14:paraId="3F1AE24B">
      <w:pPr>
        <w:pStyle w:val="35"/>
        <w:tabs>
          <w:tab w:val="right" w:leader="dot" w:pos="8302"/>
        </w:tabs>
        <w:rPr>
          <w:rFonts w:ascii="Calibri" w:hAnsi="Calibri"/>
          <w:b w:val="0"/>
          <w:bCs w:val="0"/>
          <w:caps w:val="0"/>
          <w:color w:val="auto"/>
          <w:sz w:val="28"/>
          <w:szCs w:val="28"/>
        </w:rPr>
      </w:pPr>
      <w:r>
        <w:rPr>
          <w:color w:val="auto"/>
        </w:rPr>
        <w:fldChar w:fldCharType="begin"/>
      </w:r>
      <w:r>
        <w:rPr>
          <w:color w:val="auto"/>
        </w:rPr>
        <w:instrText xml:space="preserve"> HYPERLINK \l "_Toc43127409" </w:instrText>
      </w:r>
      <w:r>
        <w:rPr>
          <w:color w:val="auto"/>
        </w:rPr>
        <w:fldChar w:fldCharType="separate"/>
      </w:r>
      <w:r>
        <w:rPr>
          <w:rStyle w:val="60"/>
          <w:rFonts w:hint="eastAsia"/>
          <w:b w:val="0"/>
          <w:color w:val="auto"/>
          <w:sz w:val="28"/>
          <w:szCs w:val="28"/>
          <w:lang w:val="zh-CN"/>
        </w:rPr>
        <w:t>第二章</w:t>
      </w:r>
      <w:r>
        <w:rPr>
          <w:rStyle w:val="60"/>
          <w:b w:val="0"/>
          <w:color w:val="auto"/>
          <w:sz w:val="28"/>
          <w:szCs w:val="28"/>
          <w:lang w:val="zh-CN"/>
        </w:rPr>
        <w:t xml:space="preserve">  </w:t>
      </w:r>
      <w:r>
        <w:rPr>
          <w:rStyle w:val="60"/>
          <w:rFonts w:hint="eastAsia"/>
          <w:b w:val="0"/>
          <w:color w:val="auto"/>
          <w:sz w:val="28"/>
          <w:szCs w:val="28"/>
          <w:lang w:val="zh-CN"/>
        </w:rPr>
        <w:t>供应商须知</w:t>
      </w:r>
      <w:r>
        <w:rPr>
          <w:b w:val="0"/>
          <w:color w:val="auto"/>
          <w:sz w:val="28"/>
          <w:szCs w:val="28"/>
        </w:rPr>
        <w:tab/>
      </w:r>
      <w:r>
        <w:rPr>
          <w:b w:val="0"/>
          <w:color w:val="auto"/>
          <w:sz w:val="28"/>
          <w:szCs w:val="28"/>
        </w:rPr>
        <w:fldChar w:fldCharType="begin"/>
      </w:r>
      <w:r>
        <w:rPr>
          <w:b w:val="0"/>
          <w:color w:val="auto"/>
          <w:sz w:val="28"/>
          <w:szCs w:val="28"/>
        </w:rPr>
        <w:instrText xml:space="preserve"> PAGEREF _Toc43127409 \h </w:instrText>
      </w:r>
      <w:r>
        <w:rPr>
          <w:b w:val="0"/>
          <w:color w:val="auto"/>
          <w:sz w:val="28"/>
          <w:szCs w:val="28"/>
        </w:rPr>
        <w:fldChar w:fldCharType="separate"/>
      </w:r>
      <w:r>
        <w:rPr>
          <w:b w:val="0"/>
          <w:color w:val="auto"/>
          <w:sz w:val="28"/>
          <w:szCs w:val="28"/>
        </w:rPr>
        <w:t>7</w:t>
      </w:r>
      <w:r>
        <w:rPr>
          <w:b w:val="0"/>
          <w:color w:val="auto"/>
          <w:sz w:val="28"/>
          <w:szCs w:val="28"/>
        </w:rPr>
        <w:fldChar w:fldCharType="end"/>
      </w:r>
      <w:r>
        <w:rPr>
          <w:b w:val="0"/>
          <w:color w:val="auto"/>
          <w:sz w:val="28"/>
          <w:szCs w:val="28"/>
        </w:rPr>
        <w:fldChar w:fldCharType="end"/>
      </w:r>
    </w:p>
    <w:p w14:paraId="23C524AD">
      <w:pPr>
        <w:pStyle w:val="41"/>
        <w:tabs>
          <w:tab w:val="right" w:leader="dot" w:pos="8302"/>
        </w:tabs>
        <w:rPr>
          <w:rFonts w:ascii="Calibri" w:hAnsi="Calibri"/>
          <w:smallCaps w:val="0"/>
          <w:color w:val="auto"/>
          <w:sz w:val="28"/>
          <w:szCs w:val="28"/>
        </w:rPr>
      </w:pPr>
      <w:r>
        <w:rPr>
          <w:color w:val="auto"/>
        </w:rPr>
        <w:fldChar w:fldCharType="begin"/>
      </w:r>
      <w:r>
        <w:rPr>
          <w:color w:val="auto"/>
        </w:rPr>
        <w:instrText xml:space="preserve"> HYPERLINK \l "_Toc43127410" </w:instrText>
      </w:r>
      <w:r>
        <w:rPr>
          <w:color w:val="auto"/>
        </w:rPr>
        <w:fldChar w:fldCharType="separate"/>
      </w:r>
      <w:r>
        <w:rPr>
          <w:rFonts w:hint="eastAsia"/>
          <w:color w:val="auto"/>
          <w:sz w:val="28"/>
          <w:szCs w:val="28"/>
        </w:rPr>
        <w:t>供应商</w:t>
      </w:r>
      <w:r>
        <w:rPr>
          <w:rStyle w:val="60"/>
          <w:rFonts w:hint="eastAsia" w:ascii="宋体" w:hAnsi="宋体"/>
          <w:color w:val="auto"/>
          <w:sz w:val="28"/>
          <w:szCs w:val="28"/>
        </w:rPr>
        <w:t>须知</w:t>
      </w:r>
      <w:r>
        <w:rPr>
          <w:rStyle w:val="60"/>
          <w:rFonts w:hint="eastAsia" w:ascii="宋体" w:hAnsi="宋体"/>
          <w:color w:val="auto"/>
          <w:sz w:val="28"/>
          <w:szCs w:val="28"/>
          <w:lang w:val="zh-CN"/>
        </w:rPr>
        <w:t>前附表</w:t>
      </w:r>
      <w:r>
        <w:rPr>
          <w:color w:val="auto"/>
          <w:sz w:val="28"/>
          <w:szCs w:val="28"/>
        </w:rPr>
        <w:tab/>
      </w:r>
      <w:r>
        <w:rPr>
          <w:color w:val="auto"/>
          <w:sz w:val="28"/>
          <w:szCs w:val="28"/>
        </w:rPr>
        <w:fldChar w:fldCharType="begin"/>
      </w:r>
      <w:r>
        <w:rPr>
          <w:color w:val="auto"/>
          <w:sz w:val="28"/>
          <w:szCs w:val="28"/>
        </w:rPr>
        <w:instrText xml:space="preserve"> PAGEREF _Toc43127410 \h </w:instrText>
      </w:r>
      <w:r>
        <w:rPr>
          <w:color w:val="auto"/>
          <w:sz w:val="28"/>
          <w:szCs w:val="28"/>
        </w:rPr>
        <w:fldChar w:fldCharType="separate"/>
      </w:r>
      <w:r>
        <w:rPr>
          <w:color w:val="auto"/>
          <w:sz w:val="28"/>
          <w:szCs w:val="28"/>
        </w:rPr>
        <w:t>7</w:t>
      </w:r>
      <w:r>
        <w:rPr>
          <w:color w:val="auto"/>
          <w:sz w:val="28"/>
          <w:szCs w:val="28"/>
        </w:rPr>
        <w:fldChar w:fldCharType="end"/>
      </w:r>
      <w:r>
        <w:rPr>
          <w:color w:val="auto"/>
          <w:sz w:val="28"/>
          <w:szCs w:val="28"/>
        </w:rPr>
        <w:fldChar w:fldCharType="end"/>
      </w:r>
    </w:p>
    <w:p w14:paraId="539401D6">
      <w:pPr>
        <w:pStyle w:val="35"/>
        <w:tabs>
          <w:tab w:val="right" w:leader="dot" w:pos="8302"/>
        </w:tabs>
        <w:rPr>
          <w:rFonts w:ascii="Calibri" w:hAnsi="Calibri"/>
          <w:b w:val="0"/>
          <w:bCs w:val="0"/>
          <w:caps w:val="0"/>
          <w:color w:val="auto"/>
          <w:sz w:val="28"/>
          <w:szCs w:val="28"/>
        </w:rPr>
      </w:pPr>
      <w:r>
        <w:rPr>
          <w:color w:val="auto"/>
        </w:rPr>
        <w:fldChar w:fldCharType="begin"/>
      </w:r>
      <w:r>
        <w:rPr>
          <w:color w:val="auto"/>
        </w:rPr>
        <w:instrText xml:space="preserve"> HYPERLINK \l "_Toc43127411" </w:instrText>
      </w:r>
      <w:r>
        <w:rPr>
          <w:color w:val="auto"/>
        </w:rPr>
        <w:fldChar w:fldCharType="separate"/>
      </w:r>
      <w:r>
        <w:rPr>
          <w:rStyle w:val="60"/>
          <w:rFonts w:hint="eastAsia" w:ascii="宋体" w:hAnsi="宋体"/>
          <w:b w:val="0"/>
          <w:color w:val="auto"/>
          <w:sz w:val="28"/>
          <w:szCs w:val="28"/>
        </w:rPr>
        <w:t>第三章</w:t>
      </w:r>
      <w:r>
        <w:rPr>
          <w:rStyle w:val="60"/>
          <w:rFonts w:ascii="宋体" w:hAnsi="宋体"/>
          <w:b w:val="0"/>
          <w:color w:val="auto"/>
          <w:sz w:val="28"/>
          <w:szCs w:val="28"/>
        </w:rPr>
        <w:t xml:space="preserve">  </w:t>
      </w:r>
      <w:r>
        <w:rPr>
          <w:rStyle w:val="60"/>
          <w:rFonts w:hint="eastAsia" w:ascii="宋体" w:hAnsi="宋体"/>
          <w:b w:val="0"/>
          <w:color w:val="auto"/>
          <w:sz w:val="28"/>
          <w:szCs w:val="28"/>
        </w:rPr>
        <w:t>评标办法（综合评估法）</w:t>
      </w:r>
      <w:r>
        <w:rPr>
          <w:b w:val="0"/>
          <w:color w:val="auto"/>
          <w:sz w:val="28"/>
          <w:szCs w:val="28"/>
        </w:rPr>
        <w:tab/>
      </w:r>
      <w:r>
        <w:rPr>
          <w:b w:val="0"/>
          <w:color w:val="auto"/>
          <w:sz w:val="28"/>
          <w:szCs w:val="28"/>
        </w:rPr>
        <w:fldChar w:fldCharType="begin"/>
      </w:r>
      <w:r>
        <w:rPr>
          <w:b w:val="0"/>
          <w:color w:val="auto"/>
          <w:sz w:val="28"/>
          <w:szCs w:val="28"/>
        </w:rPr>
        <w:instrText xml:space="preserve"> PAGEREF _Toc43127411 \h </w:instrText>
      </w:r>
      <w:r>
        <w:rPr>
          <w:b w:val="0"/>
          <w:color w:val="auto"/>
          <w:sz w:val="28"/>
          <w:szCs w:val="28"/>
        </w:rPr>
        <w:fldChar w:fldCharType="separate"/>
      </w:r>
      <w:r>
        <w:rPr>
          <w:b w:val="0"/>
          <w:color w:val="auto"/>
          <w:sz w:val="28"/>
          <w:szCs w:val="28"/>
        </w:rPr>
        <w:t>24</w:t>
      </w:r>
      <w:r>
        <w:rPr>
          <w:b w:val="0"/>
          <w:color w:val="auto"/>
          <w:sz w:val="28"/>
          <w:szCs w:val="28"/>
        </w:rPr>
        <w:fldChar w:fldCharType="end"/>
      </w:r>
      <w:r>
        <w:rPr>
          <w:b w:val="0"/>
          <w:color w:val="auto"/>
          <w:sz w:val="28"/>
          <w:szCs w:val="28"/>
        </w:rPr>
        <w:fldChar w:fldCharType="end"/>
      </w:r>
    </w:p>
    <w:p w14:paraId="46F06666">
      <w:pPr>
        <w:pStyle w:val="41"/>
        <w:tabs>
          <w:tab w:val="right" w:leader="dot" w:pos="8302"/>
        </w:tabs>
        <w:rPr>
          <w:rFonts w:ascii="Calibri" w:hAnsi="Calibri"/>
          <w:smallCaps w:val="0"/>
          <w:color w:val="auto"/>
          <w:sz w:val="28"/>
          <w:szCs w:val="28"/>
        </w:rPr>
      </w:pPr>
      <w:r>
        <w:rPr>
          <w:color w:val="auto"/>
        </w:rPr>
        <w:fldChar w:fldCharType="begin"/>
      </w:r>
      <w:r>
        <w:rPr>
          <w:color w:val="auto"/>
        </w:rPr>
        <w:instrText xml:space="preserve"> HYPERLINK \l "_Toc43127412" </w:instrText>
      </w:r>
      <w:r>
        <w:rPr>
          <w:color w:val="auto"/>
        </w:rPr>
        <w:fldChar w:fldCharType="separate"/>
      </w:r>
      <w:r>
        <w:rPr>
          <w:rStyle w:val="60"/>
          <w:rFonts w:hint="eastAsia" w:ascii="宋体" w:hAnsi="宋体"/>
          <w:color w:val="auto"/>
          <w:sz w:val="28"/>
          <w:szCs w:val="28"/>
        </w:rPr>
        <w:t>评标办法前附表</w:t>
      </w:r>
      <w:r>
        <w:rPr>
          <w:color w:val="auto"/>
          <w:sz w:val="28"/>
          <w:szCs w:val="28"/>
        </w:rPr>
        <w:tab/>
      </w:r>
      <w:r>
        <w:rPr>
          <w:color w:val="auto"/>
          <w:sz w:val="28"/>
          <w:szCs w:val="28"/>
        </w:rPr>
        <w:fldChar w:fldCharType="begin"/>
      </w:r>
      <w:r>
        <w:rPr>
          <w:color w:val="auto"/>
          <w:sz w:val="28"/>
          <w:szCs w:val="28"/>
        </w:rPr>
        <w:instrText xml:space="preserve"> PAGEREF _Toc43127412 \h </w:instrText>
      </w:r>
      <w:r>
        <w:rPr>
          <w:color w:val="auto"/>
          <w:sz w:val="28"/>
          <w:szCs w:val="28"/>
        </w:rPr>
        <w:fldChar w:fldCharType="separate"/>
      </w:r>
      <w:r>
        <w:rPr>
          <w:color w:val="auto"/>
          <w:sz w:val="28"/>
          <w:szCs w:val="28"/>
        </w:rPr>
        <w:t>24</w:t>
      </w:r>
      <w:r>
        <w:rPr>
          <w:color w:val="auto"/>
          <w:sz w:val="28"/>
          <w:szCs w:val="28"/>
        </w:rPr>
        <w:fldChar w:fldCharType="end"/>
      </w:r>
      <w:r>
        <w:rPr>
          <w:color w:val="auto"/>
          <w:sz w:val="28"/>
          <w:szCs w:val="28"/>
        </w:rPr>
        <w:fldChar w:fldCharType="end"/>
      </w:r>
    </w:p>
    <w:p w14:paraId="67ABDCF6">
      <w:pPr>
        <w:pStyle w:val="35"/>
        <w:tabs>
          <w:tab w:val="right" w:leader="dot" w:pos="8302"/>
        </w:tabs>
        <w:rPr>
          <w:rFonts w:ascii="Calibri" w:hAnsi="Calibri"/>
          <w:b w:val="0"/>
          <w:bCs w:val="0"/>
          <w:caps w:val="0"/>
          <w:color w:val="auto"/>
          <w:sz w:val="28"/>
          <w:szCs w:val="28"/>
        </w:rPr>
      </w:pPr>
      <w:r>
        <w:rPr>
          <w:color w:val="auto"/>
        </w:rPr>
        <w:fldChar w:fldCharType="begin"/>
      </w:r>
      <w:r>
        <w:rPr>
          <w:color w:val="auto"/>
        </w:rPr>
        <w:instrText xml:space="preserve"> HYPERLINK \l "_Toc43127413" </w:instrText>
      </w:r>
      <w:r>
        <w:rPr>
          <w:color w:val="auto"/>
        </w:rPr>
        <w:fldChar w:fldCharType="separate"/>
      </w:r>
      <w:r>
        <w:rPr>
          <w:rStyle w:val="60"/>
          <w:rFonts w:hint="eastAsia"/>
          <w:b w:val="0"/>
          <w:color w:val="auto"/>
          <w:sz w:val="28"/>
          <w:szCs w:val="28"/>
        </w:rPr>
        <w:t>第四章</w:t>
      </w:r>
      <w:r>
        <w:rPr>
          <w:rStyle w:val="60"/>
          <w:b w:val="0"/>
          <w:color w:val="auto"/>
          <w:sz w:val="28"/>
          <w:szCs w:val="28"/>
        </w:rPr>
        <w:t xml:space="preserve">  </w:t>
      </w:r>
      <w:r>
        <w:rPr>
          <w:rStyle w:val="60"/>
          <w:rFonts w:hint="eastAsia"/>
          <w:b w:val="0"/>
          <w:color w:val="auto"/>
          <w:sz w:val="28"/>
          <w:szCs w:val="28"/>
        </w:rPr>
        <w:t>合同条款及格式</w:t>
      </w:r>
      <w:r>
        <w:rPr>
          <w:b w:val="0"/>
          <w:color w:val="auto"/>
          <w:sz w:val="28"/>
          <w:szCs w:val="28"/>
        </w:rPr>
        <w:tab/>
      </w:r>
      <w:r>
        <w:rPr>
          <w:b w:val="0"/>
          <w:color w:val="auto"/>
          <w:sz w:val="28"/>
          <w:szCs w:val="28"/>
        </w:rPr>
        <w:fldChar w:fldCharType="begin"/>
      </w:r>
      <w:r>
        <w:rPr>
          <w:b w:val="0"/>
          <w:color w:val="auto"/>
          <w:sz w:val="28"/>
          <w:szCs w:val="28"/>
        </w:rPr>
        <w:instrText xml:space="preserve"> PAGEREF _Toc43127413 \h </w:instrText>
      </w:r>
      <w:r>
        <w:rPr>
          <w:b w:val="0"/>
          <w:color w:val="auto"/>
          <w:sz w:val="28"/>
          <w:szCs w:val="28"/>
        </w:rPr>
        <w:fldChar w:fldCharType="separate"/>
      </w:r>
      <w:r>
        <w:rPr>
          <w:b w:val="0"/>
          <w:color w:val="auto"/>
          <w:sz w:val="28"/>
          <w:szCs w:val="28"/>
        </w:rPr>
        <w:t>31</w:t>
      </w:r>
      <w:r>
        <w:rPr>
          <w:b w:val="0"/>
          <w:color w:val="auto"/>
          <w:sz w:val="28"/>
          <w:szCs w:val="28"/>
        </w:rPr>
        <w:fldChar w:fldCharType="end"/>
      </w:r>
      <w:r>
        <w:rPr>
          <w:b w:val="0"/>
          <w:color w:val="auto"/>
          <w:sz w:val="28"/>
          <w:szCs w:val="28"/>
        </w:rPr>
        <w:fldChar w:fldCharType="end"/>
      </w:r>
    </w:p>
    <w:p w14:paraId="49468FEA">
      <w:pPr>
        <w:pStyle w:val="35"/>
        <w:tabs>
          <w:tab w:val="right" w:leader="dot" w:pos="8302"/>
        </w:tabs>
        <w:rPr>
          <w:rFonts w:ascii="Calibri" w:hAnsi="Calibri"/>
          <w:b w:val="0"/>
          <w:bCs w:val="0"/>
          <w:caps w:val="0"/>
          <w:color w:val="auto"/>
          <w:sz w:val="28"/>
          <w:szCs w:val="28"/>
        </w:rPr>
      </w:pPr>
      <w:r>
        <w:rPr>
          <w:color w:val="auto"/>
        </w:rPr>
        <w:fldChar w:fldCharType="begin"/>
      </w:r>
      <w:r>
        <w:rPr>
          <w:color w:val="auto"/>
        </w:rPr>
        <w:instrText xml:space="preserve"> HYPERLINK \l "_Toc43127414" </w:instrText>
      </w:r>
      <w:r>
        <w:rPr>
          <w:color w:val="auto"/>
        </w:rPr>
        <w:fldChar w:fldCharType="separate"/>
      </w:r>
      <w:r>
        <w:rPr>
          <w:rStyle w:val="60"/>
          <w:rFonts w:hint="eastAsia" w:ascii="宋体" w:hAnsi="宋体"/>
          <w:b w:val="0"/>
          <w:color w:val="auto"/>
          <w:sz w:val="28"/>
          <w:szCs w:val="28"/>
        </w:rPr>
        <w:t>第五章</w:t>
      </w:r>
      <w:r>
        <w:rPr>
          <w:rStyle w:val="60"/>
          <w:rFonts w:ascii="宋体" w:hAnsi="宋体"/>
          <w:b w:val="0"/>
          <w:color w:val="auto"/>
          <w:sz w:val="28"/>
          <w:szCs w:val="28"/>
        </w:rPr>
        <w:t xml:space="preserve">  </w:t>
      </w:r>
      <w:r>
        <w:rPr>
          <w:rStyle w:val="60"/>
          <w:rFonts w:hint="eastAsia" w:ascii="宋体" w:hAnsi="宋体"/>
          <w:b w:val="0"/>
          <w:color w:val="auto"/>
          <w:sz w:val="28"/>
          <w:szCs w:val="28"/>
        </w:rPr>
        <w:t>采购需求</w:t>
      </w:r>
      <w:r>
        <w:rPr>
          <w:b w:val="0"/>
          <w:color w:val="auto"/>
          <w:sz w:val="28"/>
          <w:szCs w:val="28"/>
        </w:rPr>
        <w:tab/>
      </w:r>
      <w:r>
        <w:rPr>
          <w:rFonts w:hint="eastAsia"/>
          <w:b w:val="0"/>
          <w:color w:val="auto"/>
          <w:sz w:val="28"/>
          <w:szCs w:val="28"/>
        </w:rPr>
        <w:t>3</w:t>
      </w:r>
      <w:r>
        <w:rPr>
          <w:rFonts w:hint="eastAsia"/>
          <w:b w:val="0"/>
          <w:color w:val="auto"/>
          <w:sz w:val="28"/>
          <w:szCs w:val="28"/>
        </w:rPr>
        <w:fldChar w:fldCharType="end"/>
      </w:r>
      <w:r>
        <w:rPr>
          <w:rFonts w:hint="eastAsia"/>
          <w:b w:val="0"/>
          <w:color w:val="auto"/>
          <w:sz w:val="28"/>
          <w:szCs w:val="28"/>
        </w:rPr>
        <w:t>4</w:t>
      </w:r>
    </w:p>
    <w:p w14:paraId="6E8E649E">
      <w:pPr>
        <w:pStyle w:val="35"/>
        <w:tabs>
          <w:tab w:val="right" w:leader="dot" w:pos="8302"/>
        </w:tabs>
        <w:rPr>
          <w:rFonts w:ascii="Calibri" w:hAnsi="Calibri"/>
          <w:b w:val="0"/>
          <w:bCs w:val="0"/>
          <w:caps w:val="0"/>
          <w:color w:val="auto"/>
          <w:sz w:val="21"/>
          <w:szCs w:val="22"/>
        </w:rPr>
      </w:pPr>
      <w:r>
        <w:rPr>
          <w:color w:val="auto"/>
        </w:rPr>
        <w:fldChar w:fldCharType="begin"/>
      </w:r>
      <w:r>
        <w:rPr>
          <w:color w:val="auto"/>
        </w:rPr>
        <w:instrText xml:space="preserve"> HYPERLINK \l "_Toc43127415" </w:instrText>
      </w:r>
      <w:r>
        <w:rPr>
          <w:color w:val="auto"/>
        </w:rPr>
        <w:fldChar w:fldCharType="separate"/>
      </w:r>
      <w:r>
        <w:rPr>
          <w:rStyle w:val="60"/>
          <w:rFonts w:hint="eastAsia" w:ascii="宋体" w:hAnsi="宋体"/>
          <w:b w:val="0"/>
          <w:color w:val="auto"/>
          <w:sz w:val="28"/>
          <w:szCs w:val="28"/>
        </w:rPr>
        <w:t>第六章</w:t>
      </w:r>
      <w:r>
        <w:rPr>
          <w:rStyle w:val="60"/>
          <w:rFonts w:ascii="宋体" w:hAnsi="宋体"/>
          <w:b w:val="0"/>
          <w:color w:val="auto"/>
          <w:sz w:val="28"/>
          <w:szCs w:val="28"/>
        </w:rPr>
        <w:t xml:space="preserve">  </w:t>
      </w:r>
      <w:r>
        <w:rPr>
          <w:rStyle w:val="60"/>
          <w:rFonts w:hint="eastAsia" w:ascii="宋体" w:hAnsi="宋体"/>
          <w:b w:val="0"/>
          <w:color w:val="auto"/>
          <w:sz w:val="28"/>
          <w:szCs w:val="28"/>
        </w:rPr>
        <w:t>磋商文件格式</w:t>
      </w:r>
      <w:r>
        <w:rPr>
          <w:b w:val="0"/>
          <w:color w:val="auto"/>
          <w:sz w:val="28"/>
          <w:szCs w:val="28"/>
        </w:rPr>
        <w:tab/>
      </w:r>
      <w:r>
        <w:rPr>
          <w:b w:val="0"/>
          <w:color w:val="auto"/>
          <w:sz w:val="28"/>
          <w:szCs w:val="28"/>
        </w:rPr>
        <w:fldChar w:fldCharType="end"/>
      </w:r>
      <w:r>
        <w:rPr>
          <w:rFonts w:hint="eastAsia"/>
          <w:b w:val="0"/>
          <w:color w:val="auto"/>
          <w:sz w:val="28"/>
          <w:szCs w:val="28"/>
        </w:rPr>
        <w:t>35</w:t>
      </w:r>
    </w:p>
    <w:p w14:paraId="7974CFA1">
      <w:pPr>
        <w:pStyle w:val="41"/>
        <w:tabs>
          <w:tab w:val="right" w:leader="dot" w:pos="8302"/>
        </w:tabs>
        <w:rPr>
          <w:rFonts w:ascii="Calibri" w:hAnsi="Calibri"/>
          <w:smallCaps w:val="0"/>
          <w:color w:val="auto"/>
          <w:sz w:val="21"/>
          <w:szCs w:val="22"/>
        </w:rPr>
      </w:pPr>
    </w:p>
    <w:p w14:paraId="1F1B5022">
      <w:pPr>
        <w:pStyle w:val="35"/>
        <w:tabs>
          <w:tab w:val="right" w:leader="dot" w:pos="8302"/>
        </w:tabs>
        <w:rPr>
          <w:rFonts w:ascii="Calibri" w:hAnsi="Calibri"/>
          <w:b w:val="0"/>
          <w:bCs w:val="0"/>
          <w:caps w:val="0"/>
          <w:color w:val="auto"/>
          <w:sz w:val="21"/>
          <w:szCs w:val="22"/>
        </w:rPr>
      </w:pPr>
      <w:r>
        <w:rPr>
          <w:rFonts w:hint="eastAsia" w:ascii="宋体" w:hAnsi="宋体"/>
          <w:color w:val="auto"/>
          <w:kern w:val="44"/>
          <w:sz w:val="28"/>
          <w:szCs w:val="28"/>
        </w:rPr>
        <w:fldChar w:fldCharType="end"/>
      </w:r>
    </w:p>
    <w:p w14:paraId="12876435">
      <w:pPr>
        <w:pStyle w:val="41"/>
        <w:tabs>
          <w:tab w:val="right" w:leader="dot" w:pos="8302"/>
        </w:tabs>
        <w:rPr>
          <w:rFonts w:ascii="Calibri" w:hAnsi="Calibri"/>
          <w:smallCaps w:val="0"/>
          <w:color w:val="auto"/>
          <w:sz w:val="21"/>
          <w:szCs w:val="22"/>
        </w:rPr>
      </w:pPr>
    </w:p>
    <w:p w14:paraId="242E6D7D">
      <w:pPr>
        <w:spacing w:line="440" w:lineRule="exact"/>
        <w:jc w:val="center"/>
        <w:rPr>
          <w:rFonts w:hint="eastAsia" w:ascii="宋体" w:hAnsi="宋体"/>
          <w:bCs/>
          <w:color w:val="auto"/>
          <w:kern w:val="44"/>
          <w:sz w:val="28"/>
          <w:szCs w:val="28"/>
        </w:rPr>
      </w:pPr>
      <w:r>
        <w:rPr>
          <w:rFonts w:hint="eastAsia" w:ascii="宋体" w:hAnsi="宋体"/>
          <w:bCs/>
          <w:color w:val="auto"/>
          <w:kern w:val="44"/>
          <w:sz w:val="28"/>
          <w:szCs w:val="28"/>
        </w:rPr>
        <w:fldChar w:fldCharType="end"/>
      </w:r>
    </w:p>
    <w:p w14:paraId="4BC12478">
      <w:pPr>
        <w:pStyle w:val="46"/>
        <w:rPr>
          <w:rFonts w:hint="eastAsia" w:ascii="宋体" w:hAnsi="宋体"/>
          <w:color w:val="auto"/>
        </w:rPr>
        <w:sectPr>
          <w:footerReference r:id="rId5" w:type="default"/>
          <w:pgSz w:w="11906" w:h="16838"/>
          <w:pgMar w:top="1440" w:right="1797" w:bottom="1440" w:left="1797" w:header="851" w:footer="992" w:gutter="0"/>
          <w:pgNumType w:start="1"/>
          <w:cols w:space="720" w:num="1"/>
          <w:docGrid w:type="lines" w:linePitch="312" w:charSpace="0"/>
        </w:sectPr>
      </w:pPr>
      <w:bookmarkStart w:id="4" w:name="_Toc35393797"/>
      <w:bookmarkStart w:id="5" w:name="_Toc43127398"/>
      <w:bookmarkStart w:id="6" w:name="_Toc28359011"/>
    </w:p>
    <w:p w14:paraId="16639046">
      <w:pPr>
        <w:pStyle w:val="46"/>
        <w:rPr>
          <w:b w:val="0"/>
          <w:color w:val="auto"/>
        </w:rPr>
      </w:pPr>
      <w:r>
        <w:rPr>
          <w:rFonts w:hint="eastAsia" w:ascii="宋体" w:hAnsi="宋体"/>
          <w:color w:val="auto"/>
        </w:rPr>
        <w:t xml:space="preserve">第一章  </w:t>
      </w:r>
      <w:r>
        <w:rPr>
          <w:rFonts w:hint="eastAsia"/>
          <w:color w:val="auto"/>
        </w:rPr>
        <w:t>竞争性磋商公告</w:t>
      </w:r>
      <w:bookmarkEnd w:id="4"/>
      <w:bookmarkEnd w:id="5"/>
      <w:bookmarkEnd w:id="6"/>
    </w:p>
    <w:p w14:paraId="370AB7A1">
      <w:pPr>
        <w:rPr>
          <w:color w:val="auto"/>
          <w:szCs w:val="21"/>
        </w:rPr>
      </w:pPr>
    </w:p>
    <w:p w14:paraId="0647073F">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项目概况</w:t>
      </w:r>
    </w:p>
    <w:p w14:paraId="457250F9">
      <w:pPr>
        <w:pBdr>
          <w:top w:val="single" w:color="auto" w:sz="4" w:space="1"/>
          <w:left w:val="single" w:color="auto" w:sz="4" w:space="4"/>
          <w:bottom w:val="single" w:color="auto" w:sz="4" w:space="1"/>
          <w:right w:val="single" w:color="auto" w:sz="4" w:space="4"/>
        </w:pBdr>
        <w:spacing w:line="560" w:lineRule="exact"/>
        <w:ind w:firstLine="560" w:firstLineChars="200"/>
        <w:rPr>
          <w:rFonts w:hint="eastAsia" w:ascii="宋体" w:hAnsi="宋体"/>
          <w:color w:val="auto"/>
          <w:sz w:val="28"/>
          <w:szCs w:val="28"/>
        </w:rPr>
      </w:pPr>
      <w:r>
        <w:rPr>
          <w:rFonts w:hint="eastAsia" w:ascii="宋体" w:hAnsi="宋体"/>
          <w:color w:val="auto"/>
          <w:sz w:val="28"/>
          <w:szCs w:val="28"/>
          <w:u w:val="single"/>
        </w:rPr>
        <w:t>通化市二道江区松材线虫病媒介昆虫飞机防治项目</w:t>
      </w:r>
      <w:r>
        <w:rPr>
          <w:rFonts w:hint="eastAsia" w:ascii="宋体" w:hAnsi="宋体"/>
          <w:color w:val="auto"/>
          <w:sz w:val="28"/>
          <w:szCs w:val="28"/>
        </w:rPr>
        <w:t>的潜在供应商应在</w:t>
      </w:r>
      <w:r>
        <w:rPr>
          <w:rFonts w:hint="eastAsia" w:ascii="宋体" w:hAnsi="宋体"/>
          <w:color w:val="auto"/>
          <w:sz w:val="28"/>
          <w:szCs w:val="28"/>
          <w:u w:val="single"/>
        </w:rPr>
        <w:t>政府采购云平台（网址：http://www.zcygov.cn）获取采购文件</w:t>
      </w:r>
      <w:r>
        <w:rPr>
          <w:rFonts w:hint="eastAsia" w:ascii="宋体" w:hAnsi="宋体"/>
          <w:color w:val="auto"/>
          <w:sz w:val="28"/>
          <w:szCs w:val="28"/>
        </w:rPr>
        <w:t>，并于</w:t>
      </w:r>
      <w:r>
        <w:rPr>
          <w:rFonts w:hint="eastAsia" w:ascii="宋体" w:hAnsi="宋体"/>
          <w:color w:val="auto"/>
          <w:spacing w:val="-2"/>
          <w:sz w:val="28"/>
          <w:szCs w:val="28"/>
          <w:u w:val="single"/>
        </w:rPr>
        <w:t>2026年0</w:t>
      </w:r>
      <w:r>
        <w:rPr>
          <w:rFonts w:hint="eastAsia" w:ascii="宋体" w:hAnsi="宋体"/>
          <w:color w:val="auto"/>
          <w:spacing w:val="-2"/>
          <w:sz w:val="28"/>
          <w:szCs w:val="28"/>
          <w:u w:val="single"/>
          <w:lang w:val="en-US" w:eastAsia="zh-CN"/>
        </w:rPr>
        <w:t>6</w:t>
      </w:r>
      <w:r>
        <w:rPr>
          <w:rFonts w:hint="eastAsia" w:ascii="宋体" w:hAnsi="宋体"/>
          <w:color w:val="auto"/>
          <w:spacing w:val="-2"/>
          <w:sz w:val="28"/>
          <w:szCs w:val="28"/>
          <w:u w:val="single"/>
        </w:rPr>
        <w:t>月</w:t>
      </w:r>
      <w:r>
        <w:rPr>
          <w:rFonts w:hint="eastAsia" w:ascii="宋体" w:hAnsi="宋体"/>
          <w:color w:val="auto"/>
          <w:spacing w:val="-2"/>
          <w:sz w:val="28"/>
          <w:szCs w:val="28"/>
          <w:u w:val="single"/>
          <w:lang w:val="en-US" w:eastAsia="zh-CN"/>
        </w:rPr>
        <w:t>08</w:t>
      </w:r>
      <w:r>
        <w:rPr>
          <w:rFonts w:hint="eastAsia" w:ascii="宋体" w:hAnsi="宋体"/>
          <w:color w:val="auto"/>
          <w:spacing w:val="-2"/>
          <w:sz w:val="28"/>
          <w:szCs w:val="28"/>
          <w:u w:val="single"/>
        </w:rPr>
        <w:t>日09点00分</w:t>
      </w:r>
      <w:r>
        <w:rPr>
          <w:rFonts w:hint="eastAsia" w:ascii="宋体" w:hAnsi="宋体"/>
          <w:bCs/>
          <w:color w:val="auto"/>
          <w:sz w:val="28"/>
          <w:szCs w:val="28"/>
        </w:rPr>
        <w:t>（北京时间）前提交响应文件</w:t>
      </w:r>
      <w:r>
        <w:rPr>
          <w:rFonts w:hint="eastAsia" w:ascii="宋体" w:hAnsi="宋体"/>
          <w:color w:val="auto"/>
          <w:sz w:val="28"/>
          <w:szCs w:val="28"/>
        </w:rPr>
        <w:t>。</w:t>
      </w:r>
    </w:p>
    <w:p w14:paraId="39B2FFF1">
      <w:pPr>
        <w:rPr>
          <w:color w:val="auto"/>
          <w:szCs w:val="21"/>
        </w:rPr>
      </w:pPr>
    </w:p>
    <w:p w14:paraId="6015D6DC">
      <w:pPr>
        <w:keepNext/>
        <w:keepLines/>
        <w:spacing w:before="120" w:after="120" w:line="360" w:lineRule="auto"/>
        <w:outlineLvl w:val="1"/>
        <w:rPr>
          <w:rFonts w:hint="eastAsia" w:ascii="黑体" w:hAnsi="黑体" w:eastAsia="黑体" w:cs="宋体"/>
          <w:bCs/>
          <w:color w:val="auto"/>
          <w:sz w:val="28"/>
          <w:szCs w:val="28"/>
        </w:rPr>
      </w:pPr>
      <w:bookmarkStart w:id="7" w:name="_Toc28359089"/>
      <w:bookmarkStart w:id="8" w:name="_Toc43127399"/>
      <w:bookmarkStart w:id="9" w:name="_Toc28359012"/>
      <w:bookmarkStart w:id="10" w:name="_Toc35393798"/>
      <w:bookmarkStart w:id="11" w:name="_Toc35393629"/>
      <w:r>
        <w:rPr>
          <w:rFonts w:hint="eastAsia" w:ascii="黑体" w:hAnsi="黑体" w:eastAsia="黑体" w:cs="宋体"/>
          <w:bCs/>
          <w:color w:val="auto"/>
          <w:sz w:val="28"/>
          <w:szCs w:val="28"/>
        </w:rPr>
        <w:t>一、项目基本情况</w:t>
      </w:r>
      <w:bookmarkEnd w:id="7"/>
      <w:bookmarkEnd w:id="8"/>
      <w:bookmarkEnd w:id="9"/>
      <w:bookmarkEnd w:id="10"/>
      <w:bookmarkEnd w:id="11"/>
    </w:p>
    <w:p w14:paraId="4A2B0C3D">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项目编号：</w:t>
      </w:r>
      <w:r>
        <w:rPr>
          <w:rFonts w:hint="eastAsia" w:ascii="宋体" w:hAnsi="宋体"/>
          <w:color w:val="auto"/>
          <w:sz w:val="28"/>
          <w:szCs w:val="28"/>
        </w:rPr>
        <w:t>采购计划-[2026]-00007号-thcx-zc-2026-0</w:t>
      </w:r>
      <w:r>
        <w:rPr>
          <w:rFonts w:hint="eastAsia" w:ascii="宋体" w:hAnsi="宋体"/>
          <w:color w:val="auto"/>
          <w:sz w:val="28"/>
          <w:szCs w:val="28"/>
          <w:lang w:val="en-US" w:eastAsia="zh-CN"/>
        </w:rPr>
        <w:t>8</w:t>
      </w:r>
      <w:r>
        <w:rPr>
          <w:rFonts w:hint="eastAsia" w:ascii="宋体" w:hAnsi="宋体"/>
          <w:color w:val="auto"/>
          <w:sz w:val="28"/>
          <w:szCs w:val="28"/>
        </w:rPr>
        <w:t xml:space="preserve"> </w:t>
      </w:r>
    </w:p>
    <w:p w14:paraId="780F4FC5">
      <w:pPr>
        <w:spacing w:line="500" w:lineRule="exact"/>
        <w:ind w:left="1959" w:leftChars="266" w:hanging="1400" w:hangingChars="500"/>
        <w:rPr>
          <w:rFonts w:hint="eastAsia" w:ascii="宋体" w:hAnsi="宋体" w:eastAsia="宋体"/>
          <w:color w:val="auto"/>
          <w:sz w:val="28"/>
          <w:szCs w:val="28"/>
          <w:u w:val="single"/>
          <w:lang w:eastAsia="zh-CN"/>
        </w:rPr>
      </w:pPr>
      <w:r>
        <w:rPr>
          <w:rFonts w:hint="eastAsia" w:ascii="宋体" w:hAnsi="宋体"/>
          <w:color w:val="auto"/>
          <w:sz w:val="28"/>
          <w:szCs w:val="28"/>
        </w:rPr>
        <w:t>项目名称：通化市二道江区松材线虫病媒介昆虫飞机防治项目</w:t>
      </w:r>
      <w:r>
        <w:rPr>
          <w:rFonts w:hint="eastAsia" w:ascii="宋体" w:hAnsi="宋体"/>
          <w:color w:val="auto"/>
          <w:sz w:val="28"/>
          <w:szCs w:val="28"/>
          <w:lang w:eastAsia="zh-CN"/>
        </w:rPr>
        <w:t>（</w:t>
      </w:r>
      <w:r>
        <w:rPr>
          <w:rFonts w:hint="eastAsia" w:ascii="宋体" w:hAnsi="宋体"/>
          <w:color w:val="auto"/>
          <w:sz w:val="28"/>
          <w:szCs w:val="28"/>
          <w:lang w:val="en-US" w:eastAsia="zh-CN"/>
        </w:rPr>
        <w:t>二次</w:t>
      </w:r>
      <w:r>
        <w:rPr>
          <w:rFonts w:hint="eastAsia" w:ascii="宋体" w:hAnsi="宋体"/>
          <w:color w:val="auto"/>
          <w:sz w:val="28"/>
          <w:szCs w:val="28"/>
          <w:lang w:eastAsia="zh-CN"/>
        </w:rPr>
        <w:t>）</w:t>
      </w:r>
    </w:p>
    <w:p w14:paraId="3F38F7D6">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 xml:space="preserve">采购方式：□竞争性谈判 </w:t>
      </w:r>
      <w:r>
        <w:rPr>
          <w:rFonts w:hint="eastAsia" w:ascii="MS Mincho" w:hAnsi="MS Mincho" w:eastAsia="MS Mincho" w:cs="MS Mincho"/>
          <w:color w:val="auto"/>
          <w:sz w:val="28"/>
          <w:szCs w:val="28"/>
        </w:rPr>
        <w:t>☑</w:t>
      </w:r>
      <w:r>
        <w:rPr>
          <w:rFonts w:hint="eastAsia" w:ascii="宋体" w:hAnsi="宋体"/>
          <w:color w:val="auto"/>
          <w:sz w:val="28"/>
          <w:szCs w:val="28"/>
        </w:rPr>
        <w:t>竞争性磋商 □询价</w:t>
      </w:r>
    </w:p>
    <w:p w14:paraId="02BAEFFE">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预算金额：48</w:t>
      </w:r>
      <w:r>
        <w:rPr>
          <w:rFonts w:hint="eastAsia" w:ascii="宋体" w:hAnsi="宋体"/>
          <w:color w:val="auto"/>
          <w:sz w:val="28"/>
        </w:rPr>
        <w:t>.00万元</w:t>
      </w:r>
    </w:p>
    <w:p w14:paraId="4C3DCDCC">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最高限价：48.00万元</w:t>
      </w:r>
    </w:p>
    <w:p w14:paraId="4CE1BF30">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采购需求：</w:t>
      </w:r>
      <w:bookmarkStart w:id="12" w:name="_Toc417462228"/>
      <w:bookmarkStart w:id="13" w:name="_Toc417299353"/>
      <w:bookmarkStart w:id="14" w:name="_Toc417478897"/>
      <w:bookmarkStart w:id="15" w:name="_Toc246996911"/>
      <w:bookmarkStart w:id="16" w:name="_Toc417388577"/>
      <w:bookmarkStart w:id="17" w:name="_Toc296602412"/>
      <w:bookmarkStart w:id="18" w:name="_Toc152045521"/>
      <w:bookmarkStart w:id="19" w:name="_Toc417298902"/>
      <w:bookmarkStart w:id="20" w:name="_Toc417299219"/>
      <w:bookmarkStart w:id="21" w:name="_Toc179632538"/>
      <w:bookmarkStart w:id="22" w:name="_Toc246996168"/>
      <w:bookmarkStart w:id="23" w:name="_Toc417472095"/>
      <w:bookmarkStart w:id="24" w:name="_Toc417892020"/>
      <w:bookmarkStart w:id="25" w:name="_Toc247085682"/>
      <w:bookmarkStart w:id="26" w:name="_Toc144974489"/>
      <w:bookmarkStart w:id="27" w:name="_Toc152042297"/>
      <w:bookmarkStart w:id="28" w:name="_Toc417299286"/>
      <w:bookmarkStart w:id="29" w:name="_Toc416946437"/>
      <w:bookmarkStart w:id="30" w:name="_Toc417472161"/>
      <w:bookmarkStart w:id="31" w:name="_Toc417479153"/>
      <w:bookmarkStart w:id="32" w:name="_Toc417471062"/>
      <w:bookmarkStart w:id="33" w:name="_Toc417479360"/>
      <w:bookmarkStart w:id="34" w:name="_Toc416943617"/>
      <w:bookmarkStart w:id="35" w:name="_Toc417884964"/>
      <w:bookmarkStart w:id="36" w:name="_Toc417978460"/>
    </w:p>
    <w:p w14:paraId="6D38DD94">
      <w:pPr>
        <w:pStyle w:val="109"/>
        <w:spacing w:line="500" w:lineRule="exact"/>
        <w:ind w:left="0" w:leftChars="0" w:firstLine="560" w:firstLineChars="200"/>
        <w:rPr>
          <w:rFonts w:hint="eastAsia" w:ascii="宋体" w:hAnsi="宋体"/>
          <w:color w:val="auto"/>
          <w:sz w:val="28"/>
          <w:szCs w:val="28"/>
        </w:rPr>
      </w:pPr>
      <w:r>
        <w:rPr>
          <w:rFonts w:hint="eastAsia" w:ascii="宋体" w:hAnsi="宋体"/>
          <w:color w:val="auto"/>
          <w:sz w:val="28"/>
          <w:szCs w:val="28"/>
        </w:rPr>
        <w:t>1.项目概况：</w:t>
      </w:r>
      <w:r>
        <w:rPr>
          <w:rFonts w:hint="eastAsia" w:ascii="宋体" w:hAnsi="宋体"/>
          <w:color w:val="auto"/>
          <w:sz w:val="28"/>
          <w:szCs w:val="28"/>
          <w:lang w:val="en-US" w:eastAsia="zh-CN"/>
        </w:rPr>
        <w:t>对</w:t>
      </w:r>
      <w:r>
        <w:rPr>
          <w:rFonts w:hint="eastAsia" w:ascii="宋体" w:hAnsi="宋体"/>
          <w:color w:val="auto"/>
          <w:sz w:val="28"/>
          <w:szCs w:val="28"/>
        </w:rPr>
        <w:t>二道江区辖区内重点部位松林进行飞机撒药防治作业</w:t>
      </w:r>
      <w:r>
        <w:rPr>
          <w:rFonts w:hint="eastAsia" w:ascii="宋体" w:hAnsi="宋体"/>
          <w:color w:val="auto"/>
          <w:sz w:val="28"/>
          <w:szCs w:val="28"/>
          <w:lang w:eastAsia="zh-CN"/>
        </w:rPr>
        <w:t>，</w:t>
      </w:r>
      <w:r>
        <w:rPr>
          <w:rFonts w:hint="eastAsia" w:ascii="宋体" w:hAnsi="宋体"/>
          <w:color w:val="auto"/>
          <w:sz w:val="28"/>
          <w:szCs w:val="28"/>
        </w:rPr>
        <w:t>飞防作业试点面积约3万亩（包含飞防作业服务、杀菌药剂等）</w:t>
      </w:r>
      <w:r>
        <w:rPr>
          <w:rFonts w:hint="eastAsia" w:ascii="宋体" w:hAnsi="宋体"/>
          <w:color w:val="auto"/>
          <w:sz w:val="28"/>
          <w:szCs w:val="28"/>
          <w:lang w:eastAsia="zh-CN"/>
        </w:rPr>
        <w:t>，共计飞防3轮次</w:t>
      </w:r>
      <w:r>
        <w:rPr>
          <w:rFonts w:hint="eastAsia" w:ascii="宋体" w:hAnsi="宋体"/>
          <w:color w:val="auto"/>
          <w:sz w:val="28"/>
          <w:szCs w:val="28"/>
        </w:rPr>
        <w:t>。</w:t>
      </w:r>
    </w:p>
    <w:p w14:paraId="18A8681D">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2.项目地点：通化市二道江区。</w:t>
      </w:r>
    </w:p>
    <w:p w14:paraId="31AE132A">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3.服务要求：</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Toc35393799"/>
      <w:bookmarkStart w:id="38" w:name="_Toc28359090"/>
      <w:bookmarkStart w:id="39" w:name="_Toc28359013"/>
      <w:bookmarkStart w:id="40" w:name="_Toc35393630"/>
      <w:bookmarkStart w:id="41" w:name="_Toc43127400"/>
      <w:r>
        <w:rPr>
          <w:rFonts w:hint="eastAsia" w:ascii="宋体" w:hAnsi="宋体"/>
          <w:color w:val="auto"/>
          <w:sz w:val="28"/>
          <w:szCs w:val="28"/>
        </w:rPr>
        <w:t>符合现行国家及行业质量验收标准，满足采购人需求。</w:t>
      </w:r>
    </w:p>
    <w:p w14:paraId="2C48F1DF">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4.标段划分：1个标段。</w:t>
      </w:r>
    </w:p>
    <w:p w14:paraId="41C4A44F">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合同履行期限：</w:t>
      </w:r>
      <w:r>
        <w:rPr>
          <w:rFonts w:hint="eastAsia" w:ascii="宋体" w:hAnsi="宋体"/>
          <w:color w:val="auto"/>
          <w:sz w:val="28"/>
          <w:szCs w:val="28"/>
          <w:lang w:val="en-US" w:eastAsia="zh-CN"/>
        </w:rPr>
        <w:t>签订合同后至</w:t>
      </w:r>
      <w:r>
        <w:rPr>
          <w:rFonts w:hint="eastAsia" w:ascii="宋体" w:hAnsi="宋体"/>
          <w:color w:val="auto"/>
          <w:sz w:val="28"/>
          <w:szCs w:val="28"/>
        </w:rPr>
        <w:t>2026年</w:t>
      </w:r>
      <w:r>
        <w:rPr>
          <w:rFonts w:hint="eastAsia" w:ascii="宋体" w:hAnsi="宋体"/>
          <w:color w:val="auto"/>
          <w:sz w:val="28"/>
          <w:szCs w:val="28"/>
          <w:lang w:val="en-US" w:eastAsia="zh-CN"/>
        </w:rPr>
        <w:t>8</w:t>
      </w:r>
      <w:r>
        <w:rPr>
          <w:rFonts w:hint="eastAsia" w:ascii="宋体" w:hAnsi="宋体"/>
          <w:color w:val="auto"/>
          <w:sz w:val="28"/>
          <w:szCs w:val="28"/>
        </w:rPr>
        <w:t>月3</w:t>
      </w:r>
      <w:r>
        <w:rPr>
          <w:rFonts w:hint="eastAsia" w:ascii="宋体" w:hAnsi="宋体"/>
          <w:color w:val="auto"/>
          <w:sz w:val="28"/>
          <w:szCs w:val="28"/>
          <w:lang w:val="en-US" w:eastAsia="zh-CN"/>
        </w:rPr>
        <w:t>1</w:t>
      </w:r>
      <w:r>
        <w:rPr>
          <w:rFonts w:hint="eastAsia" w:ascii="宋体" w:hAnsi="宋体"/>
          <w:color w:val="auto"/>
          <w:sz w:val="28"/>
          <w:szCs w:val="28"/>
        </w:rPr>
        <w:t>日。</w:t>
      </w:r>
    </w:p>
    <w:p w14:paraId="6495D8E3">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本项目</w:t>
      </w:r>
      <w:r>
        <w:rPr>
          <w:rFonts w:hint="eastAsia" w:ascii="宋体" w:hAnsi="宋体"/>
          <w:color w:val="auto"/>
          <w:sz w:val="28"/>
          <w:szCs w:val="28"/>
          <w:u w:val="single"/>
        </w:rPr>
        <w:t xml:space="preserve">  不接受  </w:t>
      </w:r>
      <w:r>
        <w:rPr>
          <w:rFonts w:hint="eastAsia" w:ascii="宋体" w:hAnsi="宋体"/>
          <w:color w:val="auto"/>
          <w:sz w:val="28"/>
          <w:szCs w:val="28"/>
        </w:rPr>
        <w:t>联合体。</w:t>
      </w:r>
    </w:p>
    <w:p w14:paraId="5E7CFE1C">
      <w:pPr>
        <w:keepNext/>
        <w:keepLines/>
        <w:spacing w:before="120" w:after="120" w:line="500" w:lineRule="exact"/>
        <w:outlineLvl w:val="1"/>
        <w:rPr>
          <w:rFonts w:hint="eastAsia" w:ascii="黑体" w:hAnsi="黑体" w:eastAsia="黑体" w:cs="宋体"/>
          <w:bCs/>
          <w:color w:val="auto"/>
          <w:sz w:val="28"/>
          <w:szCs w:val="28"/>
        </w:rPr>
      </w:pPr>
      <w:r>
        <w:rPr>
          <w:rFonts w:hint="eastAsia" w:ascii="黑体" w:hAnsi="黑体" w:eastAsia="黑体" w:cs="宋体"/>
          <w:bCs/>
          <w:color w:val="auto"/>
          <w:sz w:val="28"/>
          <w:szCs w:val="28"/>
        </w:rPr>
        <w:t>二、申请人的资格要求：</w:t>
      </w:r>
      <w:bookmarkEnd w:id="37"/>
      <w:bookmarkEnd w:id="38"/>
      <w:bookmarkEnd w:id="39"/>
      <w:bookmarkEnd w:id="40"/>
      <w:bookmarkEnd w:id="41"/>
    </w:p>
    <w:p w14:paraId="14378CDA">
      <w:pPr>
        <w:spacing w:line="500" w:lineRule="exact"/>
        <w:ind w:firstLine="560" w:firstLineChars="200"/>
        <w:rPr>
          <w:rFonts w:ascii="Calibri" w:hAnsi="Calibri"/>
          <w:color w:val="auto"/>
          <w:sz w:val="28"/>
        </w:rPr>
      </w:pPr>
      <w:bookmarkStart w:id="42" w:name="_Toc35393631"/>
      <w:bookmarkStart w:id="43" w:name="_Toc43127401"/>
      <w:bookmarkStart w:id="44" w:name="_Toc28359091"/>
      <w:bookmarkStart w:id="45" w:name="_Toc35393800"/>
      <w:bookmarkStart w:id="46" w:name="_Toc28359014"/>
      <w:r>
        <w:rPr>
          <w:rFonts w:hint="eastAsia" w:ascii="Calibri" w:hAnsi="Calibri"/>
          <w:color w:val="auto"/>
          <w:sz w:val="28"/>
        </w:rPr>
        <w:t>1.满足《中华人民共和国政府采购法》第二十二条规定。</w:t>
      </w:r>
    </w:p>
    <w:p w14:paraId="1F941F6E">
      <w:pPr>
        <w:spacing w:line="500" w:lineRule="exact"/>
        <w:ind w:firstLine="560" w:firstLineChars="200"/>
        <w:rPr>
          <w:rFonts w:ascii="Calibri" w:hAnsi="Calibri"/>
          <w:color w:val="auto"/>
          <w:sz w:val="28"/>
        </w:rPr>
      </w:pPr>
      <w:r>
        <w:rPr>
          <w:rFonts w:hint="eastAsia" w:ascii="Calibri" w:hAnsi="Calibri"/>
          <w:color w:val="auto"/>
          <w:sz w:val="28"/>
        </w:rPr>
        <w:t>2.落实政府采购政策需满足的资格要求：</w:t>
      </w:r>
    </w:p>
    <w:p w14:paraId="24F46A65">
      <w:pPr>
        <w:spacing w:line="500" w:lineRule="exact"/>
        <w:ind w:firstLine="560" w:firstLineChars="200"/>
        <w:rPr>
          <w:rFonts w:ascii="Calibri" w:hAnsi="Calibri"/>
          <w:color w:val="auto"/>
          <w:sz w:val="28"/>
        </w:rPr>
      </w:pPr>
      <w:r>
        <w:rPr>
          <w:rFonts w:hint="eastAsia" w:ascii="Calibri" w:hAnsi="Calibri"/>
          <w:color w:val="auto"/>
          <w:sz w:val="28"/>
        </w:rPr>
        <w:t>（1）根据《政府采购促进中小企业发展管理办法》规定，本项目专门面向中小企业采购。本次采购行业：其他未列明行业。</w:t>
      </w:r>
    </w:p>
    <w:p w14:paraId="475A5984">
      <w:pPr>
        <w:spacing w:line="500" w:lineRule="exact"/>
        <w:ind w:firstLine="560" w:firstLineChars="200"/>
        <w:rPr>
          <w:rFonts w:ascii="Calibri" w:hAnsi="Calibri"/>
          <w:color w:val="auto"/>
          <w:sz w:val="28"/>
        </w:rPr>
      </w:pPr>
      <w:r>
        <w:rPr>
          <w:rFonts w:hint="eastAsia" w:ascii="Calibri" w:hAnsi="Calibri"/>
          <w:color w:val="auto"/>
          <w:sz w:val="28"/>
        </w:rPr>
        <w:t>（2）根据《关于政府采购支持监狱企业发展有关问题的通知》规定，在政府采购活动中，监狱企业视同小型、微型企业，享受预留份额、评审中价格扣除等政府采购促进中小企业发展的政府采购政策。</w:t>
      </w:r>
    </w:p>
    <w:p w14:paraId="7B900FE8">
      <w:pPr>
        <w:spacing w:line="500" w:lineRule="exact"/>
        <w:ind w:firstLine="560" w:firstLineChars="200"/>
        <w:rPr>
          <w:rFonts w:ascii="Calibri" w:hAnsi="Calibri"/>
          <w:color w:val="auto"/>
          <w:sz w:val="28"/>
        </w:rPr>
      </w:pPr>
      <w:r>
        <w:rPr>
          <w:rFonts w:hint="eastAsia" w:ascii="Calibri" w:hAnsi="Calibri"/>
          <w:color w:val="auto"/>
          <w:sz w:val="28"/>
        </w:rPr>
        <w:t>（3）根据《关于促进残疾人就业政府采购政策的通知》规定，在政府采购活动中，残疾人福利性单位视同小型、微型企业，享受预留份额、评审中价格扣除等促进中小企业发展的政府采购政策。</w:t>
      </w:r>
    </w:p>
    <w:p w14:paraId="0D322D8A">
      <w:pPr>
        <w:spacing w:line="500" w:lineRule="exact"/>
        <w:ind w:firstLine="560" w:firstLineChars="200"/>
        <w:rPr>
          <w:rFonts w:ascii="Calibri" w:hAnsi="Calibri"/>
          <w:color w:val="auto"/>
          <w:sz w:val="28"/>
        </w:rPr>
      </w:pPr>
      <w:r>
        <w:rPr>
          <w:rFonts w:hint="eastAsia" w:ascii="Calibri" w:hAnsi="Calibri"/>
          <w:color w:val="auto"/>
          <w:sz w:val="28"/>
        </w:rPr>
        <w:t>注：①中小企业参加政府采购活动（依据《中小企业划型标准规定》中其他未列明行业划型标准划定），应当出具《政府采购促进中小企业发展管理办法》规定的《中小企业声明函》，否则不得享受相关中小企业扶持政策。②监狱企业参加政府采购活动时，应当提供由省级以上监狱管理局、戒毒管理局（含新疆生产建设兵团）出具的属于监狱企业的证明文件。③残疾人福利性单位在参加政府采购活动时，应当按规定提供《残疾人福利性单位声明函》，并对声明的真实性负责。未按要求提供相应材料的，不享受相应的优惠政策。以上政策不重复享受。</w:t>
      </w:r>
    </w:p>
    <w:p w14:paraId="2D6C8456">
      <w:pPr>
        <w:spacing w:line="500" w:lineRule="exact"/>
        <w:ind w:firstLine="560" w:firstLineChars="200"/>
        <w:rPr>
          <w:rFonts w:ascii="Calibri" w:hAnsi="Calibri"/>
          <w:color w:val="auto"/>
          <w:sz w:val="28"/>
        </w:rPr>
      </w:pPr>
      <w:r>
        <w:rPr>
          <w:rFonts w:hint="eastAsia" w:ascii="Calibri" w:hAnsi="Calibri"/>
          <w:color w:val="auto"/>
          <w:sz w:val="28"/>
        </w:rPr>
        <w:t>3.本项目的特定资格要求：</w:t>
      </w:r>
    </w:p>
    <w:p w14:paraId="58F9F2DA">
      <w:pPr>
        <w:spacing w:line="500" w:lineRule="exact"/>
        <w:ind w:firstLine="560" w:firstLineChars="200"/>
        <w:rPr>
          <w:rFonts w:eastAsia="黑体"/>
          <w:color w:val="auto"/>
        </w:rPr>
      </w:pPr>
      <w:r>
        <w:rPr>
          <w:rFonts w:hint="eastAsia" w:ascii="Calibri" w:hAnsi="Calibri"/>
          <w:color w:val="auto"/>
          <w:sz w:val="28"/>
        </w:rPr>
        <w:t>（1）具备有效的营业执照，并在人员、设备、资金等方面具有相应服务</w:t>
      </w:r>
      <w:r>
        <w:rPr>
          <w:rFonts w:hint="eastAsia" w:ascii="Calibri" w:hAnsi="Calibri"/>
          <w:color w:val="auto"/>
          <w:sz w:val="28"/>
        </w:rPr>
        <w:t>能力。植保无人机飞手须符合中国民航局《民用无人机驾驶员管理规定》、《无人驾驶航空器飞行管理暂行条例》等相关要求，每台参与作业的无人飞机最少配备 1名专业飞机手，须持有无人机操作证书。</w:t>
      </w:r>
    </w:p>
    <w:p w14:paraId="0CC5FF30">
      <w:pPr>
        <w:spacing w:line="500" w:lineRule="exact"/>
        <w:ind w:firstLine="560" w:firstLineChars="200"/>
        <w:rPr>
          <w:rFonts w:ascii="Calibri" w:hAnsi="Calibri"/>
          <w:color w:val="auto"/>
          <w:sz w:val="28"/>
        </w:rPr>
      </w:pPr>
      <w:r>
        <w:rPr>
          <w:rFonts w:hint="eastAsia" w:ascii="Calibri" w:hAnsi="Calibri"/>
          <w:color w:val="auto"/>
          <w:sz w:val="28"/>
        </w:rPr>
        <w:t>（2）财务状况良好，提供202</w:t>
      </w:r>
      <w:r>
        <w:rPr>
          <w:rFonts w:hint="eastAsia" w:ascii="Calibri" w:hAnsi="Calibri"/>
          <w:color w:val="auto"/>
          <w:sz w:val="28"/>
          <w:lang w:val="en-US" w:eastAsia="zh-CN"/>
        </w:rPr>
        <w:t>5</w:t>
      </w:r>
      <w:r>
        <w:rPr>
          <w:rFonts w:hint="eastAsia" w:ascii="Calibri" w:hAnsi="Calibri"/>
          <w:color w:val="auto"/>
          <w:sz w:val="28"/>
        </w:rPr>
        <w:t>年财务报表或财务审计报告，202</w:t>
      </w:r>
      <w:r>
        <w:rPr>
          <w:rFonts w:hint="eastAsia" w:ascii="Calibri" w:hAnsi="Calibri"/>
          <w:color w:val="auto"/>
          <w:sz w:val="28"/>
          <w:lang w:val="en-US" w:eastAsia="zh-CN"/>
        </w:rPr>
        <w:t>6</w:t>
      </w:r>
      <w:r>
        <w:rPr>
          <w:rFonts w:hint="eastAsia" w:ascii="Calibri" w:hAnsi="Calibri"/>
          <w:color w:val="auto"/>
          <w:sz w:val="28"/>
        </w:rPr>
        <w:t>年以后成立的企业应提供其基本开户银行在投标截止日前三个月内出具的资信证明（银行出具的存款证明不能替代银行资信证明）。</w:t>
      </w:r>
    </w:p>
    <w:p w14:paraId="6F184EC9">
      <w:pPr>
        <w:spacing w:line="500" w:lineRule="exact"/>
        <w:ind w:firstLine="560" w:firstLineChars="200"/>
        <w:rPr>
          <w:rFonts w:ascii="Calibri" w:hAnsi="Calibri"/>
          <w:color w:val="auto"/>
          <w:sz w:val="28"/>
        </w:rPr>
      </w:pPr>
      <w:r>
        <w:rPr>
          <w:rFonts w:hint="eastAsia" w:ascii="Calibri" w:hAnsi="Calibri"/>
          <w:color w:val="auto"/>
          <w:sz w:val="28"/>
        </w:rPr>
        <w:t>（3）提供投标截止日前，一年内任一月份的缴税凭据或完税证明等扫描件；依法免税的，应提供相应文件（扫描件）证明其依法免税。</w:t>
      </w:r>
    </w:p>
    <w:p w14:paraId="3C02F989">
      <w:pPr>
        <w:spacing w:line="500" w:lineRule="exact"/>
        <w:ind w:firstLine="560" w:firstLineChars="200"/>
        <w:rPr>
          <w:rFonts w:ascii="Calibri" w:hAnsi="Calibri"/>
          <w:color w:val="auto"/>
          <w:sz w:val="28"/>
        </w:rPr>
      </w:pPr>
      <w:r>
        <w:rPr>
          <w:rFonts w:hint="eastAsia" w:ascii="Calibri" w:hAnsi="Calibri"/>
          <w:color w:val="auto"/>
          <w:sz w:val="28"/>
        </w:rPr>
        <w:t>（4）提供投标截止日前，一年内任一月份缴纳社会保险的凭据扫描件；依法不需要缴纳社会保险的，应提供相应文件（扫描件）证明其依法不需要缴纳社会保险。</w:t>
      </w:r>
    </w:p>
    <w:p w14:paraId="1C97DC04">
      <w:pPr>
        <w:spacing w:line="500" w:lineRule="exact"/>
        <w:ind w:firstLine="560" w:firstLineChars="200"/>
        <w:rPr>
          <w:rFonts w:ascii="Calibri" w:hAnsi="Calibri"/>
          <w:color w:val="auto"/>
          <w:sz w:val="28"/>
        </w:rPr>
      </w:pPr>
      <w:r>
        <w:rPr>
          <w:rFonts w:hint="eastAsia" w:ascii="Calibri" w:hAnsi="Calibri"/>
          <w:color w:val="auto"/>
          <w:sz w:val="28"/>
        </w:rPr>
        <w:t>（5）信誉要求：</w:t>
      </w:r>
    </w:p>
    <w:p w14:paraId="694756DB">
      <w:pPr>
        <w:spacing w:line="500" w:lineRule="exact"/>
        <w:ind w:firstLine="560" w:firstLineChars="200"/>
        <w:rPr>
          <w:rFonts w:ascii="Calibri" w:hAnsi="Calibri"/>
          <w:color w:val="auto"/>
          <w:sz w:val="28"/>
        </w:rPr>
      </w:pPr>
      <w:r>
        <w:rPr>
          <w:rFonts w:hint="eastAsia" w:ascii="Calibri" w:hAnsi="Calibri"/>
          <w:color w:val="auto"/>
          <w:sz w:val="28"/>
        </w:rPr>
        <w:t>①不接受被政府列入取消投标资格期限内的企业或个人参与本项目；</w:t>
      </w:r>
    </w:p>
    <w:p w14:paraId="4F42AA99">
      <w:pPr>
        <w:spacing w:line="500" w:lineRule="exact"/>
        <w:ind w:firstLine="560" w:firstLineChars="200"/>
        <w:rPr>
          <w:rFonts w:ascii="Calibri" w:hAnsi="Calibri"/>
          <w:color w:val="auto"/>
          <w:sz w:val="28"/>
        </w:rPr>
      </w:pPr>
      <w:r>
        <w:rPr>
          <w:rFonts w:hint="eastAsia" w:ascii="Calibri" w:hAnsi="Calibri"/>
          <w:color w:val="auto"/>
          <w:sz w:val="28"/>
        </w:rPr>
        <w:t>②参加政府采购活动前3年内在经营活动中没有重大违法记录；</w:t>
      </w:r>
    </w:p>
    <w:p w14:paraId="22E1758B">
      <w:pPr>
        <w:spacing w:line="500" w:lineRule="exact"/>
        <w:ind w:firstLine="560" w:firstLineChars="200"/>
        <w:rPr>
          <w:rFonts w:ascii="Calibri" w:hAnsi="Calibri"/>
          <w:color w:val="auto"/>
          <w:sz w:val="28"/>
        </w:rPr>
      </w:pPr>
      <w:r>
        <w:rPr>
          <w:rFonts w:hint="eastAsia" w:ascii="Calibri" w:hAnsi="Calibri"/>
          <w:color w:val="auto"/>
          <w:sz w:val="28"/>
        </w:rPr>
        <w:t>③未被列入“信用中国”网站（www.creditchina.gov.cn）失信被执行人和重大税收违法失信主体；</w:t>
      </w:r>
    </w:p>
    <w:p w14:paraId="1FA94CEC">
      <w:pPr>
        <w:spacing w:line="500" w:lineRule="exact"/>
        <w:ind w:firstLine="560" w:firstLineChars="200"/>
        <w:rPr>
          <w:rFonts w:ascii="Calibri" w:hAnsi="Calibri"/>
          <w:color w:val="auto"/>
          <w:sz w:val="28"/>
        </w:rPr>
      </w:pPr>
      <w:r>
        <w:rPr>
          <w:rFonts w:hint="eastAsia" w:ascii="Calibri" w:hAnsi="Calibri"/>
          <w:color w:val="auto"/>
          <w:sz w:val="28"/>
        </w:rPr>
        <w:t>④未被列入中国政府采购网（www.ccpg.gov.cn）政府采购严重违法失信行为记录名单（详见财库[2016]125号）；</w:t>
      </w:r>
    </w:p>
    <w:p w14:paraId="14C0FB21">
      <w:pPr>
        <w:spacing w:line="500" w:lineRule="exact"/>
        <w:ind w:firstLine="560" w:firstLineChars="200"/>
        <w:rPr>
          <w:rFonts w:ascii="Calibri" w:hAnsi="Calibri"/>
          <w:color w:val="auto"/>
          <w:sz w:val="28"/>
        </w:rPr>
      </w:pPr>
      <w:r>
        <w:rPr>
          <w:rFonts w:hint="eastAsia" w:ascii="Calibri" w:hAnsi="Calibri"/>
          <w:color w:val="auto"/>
          <w:sz w:val="28"/>
        </w:rPr>
        <w:t>⑤在2023年01月01日至今供应商及其法定代表人未在“中国裁判文书网”(wenshu.court.gov.cn)上有行贿犯罪行为。</w:t>
      </w:r>
    </w:p>
    <w:p w14:paraId="6D5BA47A">
      <w:pPr>
        <w:spacing w:line="500" w:lineRule="exact"/>
        <w:ind w:firstLine="560" w:firstLineChars="200"/>
        <w:rPr>
          <w:rFonts w:ascii="Calibri" w:hAnsi="Calibri"/>
          <w:color w:val="auto"/>
          <w:sz w:val="28"/>
        </w:rPr>
      </w:pPr>
      <w:r>
        <w:rPr>
          <w:rFonts w:hint="eastAsia" w:ascii="Calibri" w:hAnsi="Calibri"/>
          <w:color w:val="auto"/>
          <w:sz w:val="28"/>
        </w:rPr>
        <w:t>（6）与采购人存在利害关系可能影响招标公正性的法人、其他组织或者个人，不得参加投标；企业名称不同但法定代表人为同一个自然人的两个或者两个以上的供应商不得参加同一采购项目的投标；如果出现上述情况，相关供应商的投标均将被拒绝。</w:t>
      </w:r>
    </w:p>
    <w:bookmarkEnd w:id="42"/>
    <w:bookmarkEnd w:id="43"/>
    <w:bookmarkEnd w:id="44"/>
    <w:bookmarkEnd w:id="45"/>
    <w:bookmarkEnd w:id="46"/>
    <w:p w14:paraId="46E59EAB">
      <w:pPr>
        <w:keepNext/>
        <w:keepLines/>
        <w:spacing w:before="120" w:after="120" w:line="500" w:lineRule="exact"/>
        <w:outlineLvl w:val="1"/>
        <w:rPr>
          <w:rFonts w:hint="eastAsia" w:ascii="黑体" w:hAnsi="黑体" w:eastAsia="黑体" w:cs="宋体"/>
          <w:bCs/>
          <w:color w:val="auto"/>
          <w:sz w:val="28"/>
          <w:szCs w:val="28"/>
        </w:rPr>
      </w:pPr>
      <w:r>
        <w:rPr>
          <w:rFonts w:hint="eastAsia" w:ascii="黑体" w:hAnsi="黑体" w:eastAsia="黑体" w:cs="宋体"/>
          <w:bCs/>
          <w:color w:val="auto"/>
          <w:sz w:val="28"/>
          <w:szCs w:val="28"/>
        </w:rPr>
        <w:t>三、获取采购文件</w:t>
      </w:r>
    </w:p>
    <w:p w14:paraId="0077C6C4">
      <w:pPr>
        <w:spacing w:line="500" w:lineRule="exact"/>
        <w:ind w:firstLine="540"/>
        <w:rPr>
          <w:rFonts w:hint="eastAsia" w:ascii="宋体" w:hAnsi="宋体" w:cs="宋体"/>
          <w:color w:val="auto"/>
          <w:sz w:val="28"/>
          <w:szCs w:val="28"/>
        </w:rPr>
      </w:pPr>
      <w:r>
        <w:rPr>
          <w:rFonts w:hint="eastAsia" w:ascii="宋体" w:hAnsi="宋体" w:cs="宋体"/>
          <w:color w:val="auto"/>
          <w:sz w:val="28"/>
          <w:szCs w:val="28"/>
        </w:rPr>
        <w:t>时间：</w:t>
      </w:r>
      <w:r>
        <w:rPr>
          <w:rFonts w:hint="eastAsia" w:ascii="宋体" w:hAnsi="宋体" w:cs="宋体"/>
          <w:color w:val="auto"/>
          <w:sz w:val="28"/>
          <w:szCs w:val="28"/>
          <w:u w:val="single"/>
        </w:rPr>
        <w:t>2026年0</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26</w:t>
      </w:r>
      <w:r>
        <w:rPr>
          <w:rFonts w:hint="eastAsia" w:ascii="宋体" w:hAnsi="宋体" w:cs="宋体"/>
          <w:color w:val="auto"/>
          <w:sz w:val="28"/>
          <w:szCs w:val="28"/>
          <w:u w:val="single"/>
        </w:rPr>
        <w:t>日</w:t>
      </w:r>
      <w:r>
        <w:rPr>
          <w:rFonts w:hint="eastAsia" w:ascii="宋体" w:hAnsi="宋体" w:cs="宋体"/>
          <w:color w:val="auto"/>
          <w:sz w:val="28"/>
          <w:szCs w:val="28"/>
        </w:rPr>
        <w:t>至</w:t>
      </w:r>
      <w:r>
        <w:rPr>
          <w:rFonts w:hint="eastAsia" w:ascii="宋体" w:hAnsi="宋体" w:cs="宋体"/>
          <w:color w:val="auto"/>
          <w:sz w:val="28"/>
          <w:szCs w:val="28"/>
          <w:u w:val="single"/>
        </w:rPr>
        <w:t>2026年0</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01</w:t>
      </w:r>
      <w:r>
        <w:rPr>
          <w:rFonts w:hint="eastAsia" w:ascii="宋体" w:hAnsi="宋体" w:cs="宋体"/>
          <w:color w:val="auto"/>
          <w:sz w:val="28"/>
          <w:szCs w:val="28"/>
          <w:u w:val="single"/>
        </w:rPr>
        <w:t>日</w:t>
      </w:r>
      <w:r>
        <w:rPr>
          <w:rFonts w:hint="eastAsia" w:ascii="宋体" w:hAnsi="宋体" w:cs="宋体"/>
          <w:color w:val="auto"/>
          <w:sz w:val="28"/>
          <w:szCs w:val="28"/>
        </w:rPr>
        <w:t>，每天上午</w:t>
      </w:r>
      <w:r>
        <w:rPr>
          <w:rFonts w:hint="eastAsia" w:ascii="宋体" w:hAnsi="宋体" w:cs="宋体"/>
          <w:color w:val="auto"/>
          <w:sz w:val="28"/>
          <w:szCs w:val="28"/>
          <w:u w:val="single"/>
        </w:rPr>
        <w:t>08:30</w:t>
      </w:r>
      <w:r>
        <w:rPr>
          <w:rFonts w:hint="eastAsia" w:ascii="宋体" w:hAnsi="宋体" w:cs="宋体"/>
          <w:color w:val="auto"/>
          <w:sz w:val="28"/>
          <w:szCs w:val="28"/>
        </w:rPr>
        <w:t>至</w:t>
      </w:r>
      <w:r>
        <w:rPr>
          <w:rFonts w:hint="eastAsia" w:ascii="宋体" w:hAnsi="宋体" w:cs="宋体"/>
          <w:color w:val="auto"/>
          <w:sz w:val="28"/>
          <w:szCs w:val="28"/>
          <w:u w:val="single"/>
        </w:rPr>
        <w:t>11:30</w:t>
      </w:r>
      <w:r>
        <w:rPr>
          <w:rFonts w:hint="eastAsia" w:ascii="宋体" w:hAnsi="宋体" w:cs="宋体"/>
          <w:color w:val="auto"/>
          <w:sz w:val="28"/>
          <w:szCs w:val="28"/>
        </w:rPr>
        <w:t>，下午</w:t>
      </w:r>
      <w:r>
        <w:rPr>
          <w:rFonts w:hint="eastAsia" w:ascii="宋体" w:hAnsi="宋体" w:cs="宋体"/>
          <w:color w:val="auto"/>
          <w:sz w:val="28"/>
          <w:szCs w:val="28"/>
          <w:u w:val="single"/>
        </w:rPr>
        <w:t>13:30</w:t>
      </w:r>
      <w:r>
        <w:rPr>
          <w:rFonts w:hint="eastAsia" w:ascii="宋体" w:hAnsi="宋体" w:cs="宋体"/>
          <w:color w:val="auto"/>
          <w:sz w:val="28"/>
          <w:szCs w:val="28"/>
        </w:rPr>
        <w:t>至</w:t>
      </w:r>
      <w:r>
        <w:rPr>
          <w:rFonts w:hint="eastAsia" w:ascii="宋体" w:hAnsi="宋体" w:cs="宋体"/>
          <w:color w:val="auto"/>
          <w:sz w:val="28"/>
          <w:szCs w:val="28"/>
          <w:u w:val="single"/>
        </w:rPr>
        <w:t>16:30</w:t>
      </w:r>
      <w:r>
        <w:rPr>
          <w:rFonts w:hint="eastAsia" w:ascii="宋体" w:hAnsi="宋体" w:cs="宋体"/>
          <w:color w:val="auto"/>
          <w:sz w:val="28"/>
          <w:szCs w:val="28"/>
        </w:rPr>
        <w:t>（北京时间，法定节假日除外）。</w:t>
      </w:r>
    </w:p>
    <w:p w14:paraId="5FB5FA99">
      <w:pPr>
        <w:spacing w:line="500" w:lineRule="exact"/>
        <w:ind w:firstLine="540"/>
        <w:rPr>
          <w:rFonts w:hint="eastAsia" w:ascii="宋体" w:hAnsi="宋体" w:cs="宋体"/>
          <w:color w:val="auto"/>
          <w:sz w:val="28"/>
          <w:szCs w:val="28"/>
        </w:rPr>
      </w:pPr>
      <w:r>
        <w:rPr>
          <w:rFonts w:hint="eastAsia" w:ascii="宋体" w:hAnsi="宋体" w:cs="宋体"/>
          <w:color w:val="auto"/>
          <w:sz w:val="28"/>
          <w:szCs w:val="28"/>
        </w:rPr>
        <w:t>地点：政府采购云平台（网址：https://www.zcygov.cn）</w:t>
      </w:r>
    </w:p>
    <w:p w14:paraId="00FCBA08">
      <w:pPr>
        <w:spacing w:line="500" w:lineRule="exact"/>
        <w:ind w:firstLine="540"/>
        <w:rPr>
          <w:rFonts w:hint="eastAsia" w:ascii="宋体" w:hAnsi="宋体" w:cs="宋体"/>
          <w:color w:val="auto"/>
          <w:sz w:val="28"/>
          <w:szCs w:val="28"/>
        </w:rPr>
      </w:pPr>
      <w:r>
        <w:rPr>
          <w:rFonts w:hint="eastAsia" w:ascii="宋体" w:hAnsi="宋体" w:cs="宋体"/>
          <w:color w:val="auto"/>
          <w:sz w:val="28"/>
          <w:szCs w:val="28"/>
        </w:rPr>
        <w:t>方式：网上下载。供应商在政府采购云平台网注册入库成为正式供应商后可自行在“政采云”平台（https://www.zcygov.cn/）下载采购文件（操作路径：登录“ 政采云”平台-项目采购-获取采购文件-找到本项目-点击“申请获取采购文件”），电子响应文件制作需要基于“政采云”平台获取的采购文件编制，其他途径获取的采购文件按无效投标处理。</w:t>
      </w:r>
    </w:p>
    <w:p w14:paraId="5DF4EE26">
      <w:pPr>
        <w:spacing w:line="500" w:lineRule="exact"/>
        <w:ind w:firstLine="540"/>
        <w:rPr>
          <w:rFonts w:hint="eastAsia" w:ascii="宋体" w:hAnsi="宋体" w:cs="宋体"/>
          <w:color w:val="auto"/>
          <w:sz w:val="28"/>
          <w:szCs w:val="28"/>
        </w:rPr>
      </w:pPr>
      <w:r>
        <w:rPr>
          <w:rFonts w:hint="eastAsia" w:ascii="宋体" w:hAnsi="宋体" w:cs="宋体"/>
          <w:color w:val="auto"/>
          <w:sz w:val="28"/>
          <w:szCs w:val="28"/>
        </w:rPr>
        <w:t>数字证书办理及投标技术咨询：可登录“政采云”平台，点击右侧咨询小采，获取采小蜜智能服务管家帮助，或拨打政采云服务热线95763获取帮助。</w:t>
      </w:r>
    </w:p>
    <w:p w14:paraId="6E50B982">
      <w:pPr>
        <w:spacing w:line="500" w:lineRule="exact"/>
        <w:ind w:firstLine="540"/>
        <w:rPr>
          <w:rFonts w:hint="eastAsia" w:ascii="宋体" w:hAnsi="宋体" w:cs="宋体"/>
          <w:color w:val="auto"/>
          <w:sz w:val="28"/>
          <w:szCs w:val="28"/>
        </w:rPr>
      </w:pPr>
      <w:r>
        <w:rPr>
          <w:rFonts w:hint="eastAsia" w:ascii="宋体" w:hAnsi="宋体" w:cs="宋体"/>
          <w:color w:val="auto"/>
          <w:sz w:val="28"/>
          <w:szCs w:val="28"/>
        </w:rPr>
        <w:t>售价：免费获取。</w:t>
      </w:r>
    </w:p>
    <w:p w14:paraId="081452C4">
      <w:pPr>
        <w:keepNext/>
        <w:keepLines/>
        <w:spacing w:before="120" w:after="120" w:line="500" w:lineRule="exact"/>
        <w:outlineLvl w:val="1"/>
        <w:rPr>
          <w:rFonts w:hint="eastAsia" w:ascii="黑体" w:hAnsi="黑体" w:eastAsia="黑体" w:cs="宋体"/>
          <w:bCs/>
          <w:color w:val="auto"/>
          <w:sz w:val="28"/>
          <w:szCs w:val="28"/>
        </w:rPr>
      </w:pPr>
      <w:bookmarkStart w:id="47" w:name="_Toc28359092"/>
      <w:bookmarkStart w:id="48" w:name="_Toc35393632"/>
      <w:bookmarkStart w:id="49" w:name="_Toc35393801"/>
      <w:bookmarkStart w:id="50" w:name="_Toc43127402"/>
      <w:bookmarkStart w:id="51" w:name="_Toc28359015"/>
      <w:r>
        <w:rPr>
          <w:rFonts w:hint="eastAsia" w:ascii="黑体" w:hAnsi="黑体" w:eastAsia="黑体" w:cs="宋体"/>
          <w:bCs/>
          <w:color w:val="auto"/>
          <w:sz w:val="28"/>
          <w:szCs w:val="28"/>
        </w:rPr>
        <w:t>四、响应文件提交</w:t>
      </w:r>
      <w:bookmarkEnd w:id="47"/>
      <w:bookmarkEnd w:id="48"/>
      <w:bookmarkEnd w:id="49"/>
      <w:bookmarkEnd w:id="50"/>
      <w:bookmarkEnd w:id="51"/>
    </w:p>
    <w:p w14:paraId="4C8FDD2D">
      <w:pPr>
        <w:spacing w:line="500" w:lineRule="exact"/>
        <w:ind w:firstLine="560" w:firstLineChars="200"/>
        <w:rPr>
          <w:rFonts w:hint="eastAsia" w:ascii="宋体" w:hAnsi="宋体"/>
          <w:bCs/>
          <w:color w:val="auto"/>
          <w:sz w:val="28"/>
          <w:szCs w:val="28"/>
          <w:u w:val="single"/>
        </w:rPr>
      </w:pPr>
      <w:r>
        <w:rPr>
          <w:rFonts w:hint="eastAsia" w:ascii="宋体" w:hAnsi="宋体"/>
          <w:color w:val="auto"/>
          <w:sz w:val="28"/>
          <w:szCs w:val="28"/>
        </w:rPr>
        <w:t>截止时间：</w:t>
      </w:r>
      <w:r>
        <w:rPr>
          <w:rFonts w:hint="eastAsia" w:ascii="宋体" w:hAnsi="宋体"/>
          <w:color w:val="auto"/>
          <w:spacing w:val="-2"/>
          <w:sz w:val="28"/>
          <w:szCs w:val="28"/>
          <w:u w:val="single"/>
        </w:rPr>
        <w:t>2026年0</w:t>
      </w:r>
      <w:r>
        <w:rPr>
          <w:rFonts w:hint="eastAsia" w:ascii="宋体" w:hAnsi="宋体"/>
          <w:color w:val="auto"/>
          <w:spacing w:val="-2"/>
          <w:sz w:val="28"/>
          <w:szCs w:val="28"/>
          <w:u w:val="single"/>
          <w:lang w:val="en-US" w:eastAsia="zh-CN"/>
        </w:rPr>
        <w:t>6</w:t>
      </w:r>
      <w:r>
        <w:rPr>
          <w:rFonts w:hint="eastAsia" w:ascii="宋体" w:hAnsi="宋体"/>
          <w:color w:val="auto"/>
          <w:spacing w:val="-2"/>
          <w:sz w:val="28"/>
          <w:szCs w:val="28"/>
          <w:u w:val="single"/>
        </w:rPr>
        <w:t>月</w:t>
      </w:r>
      <w:r>
        <w:rPr>
          <w:rFonts w:hint="eastAsia" w:ascii="宋体" w:hAnsi="宋体"/>
          <w:color w:val="auto"/>
          <w:spacing w:val="-2"/>
          <w:sz w:val="28"/>
          <w:szCs w:val="28"/>
          <w:u w:val="single"/>
          <w:lang w:val="en-US" w:eastAsia="zh-CN"/>
        </w:rPr>
        <w:t>08</w:t>
      </w:r>
      <w:r>
        <w:rPr>
          <w:rFonts w:hint="eastAsia" w:ascii="宋体" w:hAnsi="宋体"/>
          <w:color w:val="auto"/>
          <w:spacing w:val="-2"/>
          <w:sz w:val="28"/>
          <w:szCs w:val="28"/>
          <w:u w:val="single"/>
        </w:rPr>
        <w:t>日09点00分</w:t>
      </w:r>
      <w:r>
        <w:rPr>
          <w:rFonts w:hint="eastAsia" w:ascii="宋体" w:hAnsi="宋体"/>
          <w:bCs/>
          <w:color w:val="auto"/>
          <w:sz w:val="28"/>
          <w:szCs w:val="28"/>
        </w:rPr>
        <w:t>（北京时间）</w:t>
      </w:r>
    </w:p>
    <w:p w14:paraId="24692FB2">
      <w:pPr>
        <w:spacing w:line="500" w:lineRule="exact"/>
        <w:ind w:left="559" w:leftChars="266"/>
        <w:rPr>
          <w:rFonts w:hint="eastAsia" w:ascii="宋体" w:hAnsi="宋体"/>
          <w:color w:val="auto"/>
          <w:sz w:val="28"/>
          <w:szCs w:val="28"/>
        </w:rPr>
      </w:pPr>
      <w:r>
        <w:rPr>
          <w:rFonts w:hint="eastAsia" w:ascii="宋体" w:hAnsi="宋体"/>
          <w:color w:val="auto"/>
          <w:sz w:val="28"/>
          <w:szCs w:val="28"/>
        </w:rPr>
        <w:t>地点：通化市公共资源交易中心（新城路113号）4号开标室。</w:t>
      </w:r>
    </w:p>
    <w:p w14:paraId="3A4CF960">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本项目为全流程电子化项目，通过“政采云”平台（http：//www.zcygov.cn）实行在线电子投标，供应商应先安装“政采云投标客户端”（请自行前往“政采云”平台进行下载），并按照本项目采购文件和“政采云”平台的要求编制、加密后在响应文件截止时间前通过网络上传至“政采云”平台，供应商在“政采云”平台提交电子版响应文件时，请填写参加采购活动经办人联系方式。</w:t>
      </w:r>
    </w:p>
    <w:p w14:paraId="5ED1C4D8">
      <w:pPr>
        <w:spacing w:line="500" w:lineRule="exact"/>
        <w:ind w:firstLine="560" w:firstLineChars="200"/>
        <w:rPr>
          <w:rFonts w:hint="eastAsia" w:ascii="宋体" w:hAnsi="宋体"/>
          <w:bCs/>
          <w:color w:val="auto"/>
          <w:sz w:val="28"/>
          <w:szCs w:val="28"/>
          <w:u w:val="single"/>
        </w:rPr>
      </w:pPr>
      <w:r>
        <w:rPr>
          <w:rFonts w:hint="eastAsia" w:ascii="宋体" w:hAnsi="宋体"/>
          <w:color w:val="auto"/>
          <w:sz w:val="28"/>
          <w:szCs w:val="28"/>
        </w:rPr>
        <w:t>操作流程：供应商在政府采购云平台网注册入库成为正式供应商         后，在平台上按《政府采购项目电子交易管理操作指南-供应商》进行投标操作。</w:t>
      </w:r>
    </w:p>
    <w:p w14:paraId="618D9C2A">
      <w:pPr>
        <w:keepNext/>
        <w:keepLines/>
        <w:spacing w:before="120" w:after="120" w:line="500" w:lineRule="exact"/>
        <w:outlineLvl w:val="1"/>
        <w:rPr>
          <w:rFonts w:hint="eastAsia" w:ascii="黑体" w:hAnsi="黑体" w:eastAsia="黑体" w:cs="宋体"/>
          <w:bCs/>
          <w:color w:val="auto"/>
          <w:sz w:val="28"/>
          <w:szCs w:val="28"/>
        </w:rPr>
      </w:pPr>
      <w:bookmarkStart w:id="52" w:name="_Toc35393802"/>
      <w:bookmarkStart w:id="53" w:name="_Toc28359016"/>
      <w:bookmarkStart w:id="54" w:name="_Toc28359093"/>
      <w:bookmarkStart w:id="55" w:name="_Toc43127403"/>
      <w:bookmarkStart w:id="56" w:name="_Toc35393633"/>
      <w:r>
        <w:rPr>
          <w:rFonts w:hint="eastAsia" w:ascii="黑体" w:hAnsi="黑体" w:eastAsia="黑体" w:cs="宋体"/>
          <w:bCs/>
          <w:color w:val="auto"/>
          <w:sz w:val="28"/>
          <w:szCs w:val="28"/>
        </w:rPr>
        <w:t>五、开启</w:t>
      </w:r>
      <w:bookmarkEnd w:id="52"/>
      <w:bookmarkEnd w:id="53"/>
      <w:bookmarkEnd w:id="54"/>
      <w:bookmarkEnd w:id="55"/>
      <w:bookmarkEnd w:id="56"/>
    </w:p>
    <w:p w14:paraId="06D39F10">
      <w:pPr>
        <w:spacing w:line="500" w:lineRule="exact"/>
        <w:ind w:firstLine="562" w:firstLineChars="200"/>
        <w:rPr>
          <w:rFonts w:hint="eastAsia" w:ascii="宋体" w:hAnsi="宋体" w:cs="宋体"/>
          <w:bCs/>
          <w:color w:val="auto"/>
          <w:sz w:val="28"/>
          <w:szCs w:val="28"/>
          <w:u w:val="single"/>
        </w:rPr>
      </w:pPr>
      <w:r>
        <w:rPr>
          <w:rFonts w:hint="eastAsia" w:ascii="宋体" w:hAnsi="宋体" w:cs="宋体"/>
          <w:b/>
          <w:bCs/>
          <w:color w:val="auto"/>
          <w:sz w:val="28"/>
          <w:szCs w:val="28"/>
        </w:rPr>
        <w:t>1.时间：</w:t>
      </w:r>
      <w:r>
        <w:rPr>
          <w:rFonts w:hint="eastAsia" w:ascii="宋体" w:hAnsi="宋体" w:cs="宋体"/>
          <w:color w:val="auto"/>
          <w:sz w:val="28"/>
          <w:szCs w:val="28"/>
          <w:u w:val="single"/>
        </w:rPr>
        <w:t>2026</w:t>
      </w:r>
      <w:r>
        <w:rPr>
          <w:rFonts w:hint="eastAsia" w:ascii="宋体" w:hAnsi="宋体" w:cs="宋体"/>
          <w:bCs/>
          <w:color w:val="auto"/>
          <w:sz w:val="28"/>
          <w:szCs w:val="28"/>
          <w:u w:val="single"/>
        </w:rPr>
        <w:t>年0</w:t>
      </w:r>
      <w:r>
        <w:rPr>
          <w:rFonts w:hint="eastAsia" w:ascii="宋体" w:hAnsi="宋体" w:cs="宋体"/>
          <w:bCs/>
          <w:color w:val="auto"/>
          <w:sz w:val="28"/>
          <w:szCs w:val="28"/>
          <w:u w:val="single"/>
          <w:lang w:val="en-US" w:eastAsia="zh-CN"/>
        </w:rPr>
        <w:t>6</w:t>
      </w:r>
      <w:r>
        <w:rPr>
          <w:rFonts w:hint="eastAsia" w:ascii="宋体" w:hAnsi="宋体" w:cs="宋体"/>
          <w:bCs/>
          <w:color w:val="auto"/>
          <w:sz w:val="28"/>
          <w:szCs w:val="28"/>
          <w:u w:val="single"/>
        </w:rPr>
        <w:t>月</w:t>
      </w:r>
      <w:r>
        <w:rPr>
          <w:rFonts w:hint="eastAsia" w:ascii="宋体" w:hAnsi="宋体" w:cs="宋体"/>
          <w:bCs/>
          <w:color w:val="auto"/>
          <w:sz w:val="28"/>
          <w:szCs w:val="28"/>
          <w:u w:val="single"/>
          <w:lang w:val="en-US" w:eastAsia="zh-CN"/>
        </w:rPr>
        <w:t>08</w:t>
      </w:r>
      <w:r>
        <w:rPr>
          <w:rFonts w:hint="eastAsia" w:ascii="宋体" w:hAnsi="宋体" w:cs="宋体"/>
          <w:bCs/>
          <w:color w:val="auto"/>
          <w:sz w:val="28"/>
          <w:szCs w:val="28"/>
          <w:u w:val="single"/>
        </w:rPr>
        <w:t>日09点00分</w:t>
      </w:r>
      <w:r>
        <w:rPr>
          <w:rFonts w:hint="eastAsia" w:ascii="宋体" w:hAnsi="宋体" w:cs="宋体"/>
          <w:bCs/>
          <w:color w:val="auto"/>
          <w:sz w:val="28"/>
          <w:szCs w:val="28"/>
        </w:rPr>
        <w:t>（北京时间）。</w:t>
      </w:r>
    </w:p>
    <w:p w14:paraId="614404A8">
      <w:pPr>
        <w:spacing w:line="500" w:lineRule="exact"/>
        <w:ind w:firstLine="562" w:firstLineChars="200"/>
        <w:rPr>
          <w:rFonts w:hint="eastAsia" w:ascii="宋体" w:hAnsi="宋体" w:cs="宋体"/>
          <w:color w:val="auto"/>
          <w:sz w:val="28"/>
          <w:szCs w:val="28"/>
        </w:rPr>
      </w:pPr>
      <w:r>
        <w:rPr>
          <w:rFonts w:hint="eastAsia" w:ascii="宋体" w:hAnsi="宋体" w:cs="宋体"/>
          <w:b/>
          <w:bCs/>
          <w:color w:val="auto"/>
          <w:sz w:val="28"/>
          <w:szCs w:val="28"/>
        </w:rPr>
        <w:t>2.地点：</w:t>
      </w:r>
      <w:r>
        <w:rPr>
          <w:rFonts w:hint="eastAsia" w:ascii="宋体" w:hAnsi="宋体" w:cs="宋体"/>
          <w:color w:val="auto"/>
          <w:sz w:val="28"/>
          <w:szCs w:val="28"/>
        </w:rPr>
        <w:t>政采云平台开标大厅（线上开标，投标供应商无需到达开标现场，开标采用视频直播方式进行），通化市新城路113号通化市公共资源交易中心开标4室。</w:t>
      </w:r>
    </w:p>
    <w:p w14:paraId="4920F631">
      <w:pPr>
        <w:spacing w:line="500" w:lineRule="exact"/>
        <w:ind w:firstLine="584" w:firstLineChars="200"/>
        <w:rPr>
          <w:rFonts w:hint="eastAsia" w:ascii="宋体" w:hAnsi="宋体" w:cs="宋体"/>
          <w:color w:val="auto"/>
          <w:spacing w:val="6"/>
          <w:sz w:val="28"/>
          <w:szCs w:val="28"/>
        </w:rPr>
      </w:pPr>
      <w:r>
        <w:rPr>
          <w:rFonts w:hint="eastAsia" w:ascii="宋体" w:hAnsi="宋体" w:cs="宋体"/>
          <w:color w:val="auto"/>
          <w:spacing w:val="6"/>
          <w:sz w:val="28"/>
          <w:szCs w:val="28"/>
        </w:rPr>
        <w:t>3.电子响应文件解密期限及方式：开启解密时间后30分钟内，由供应商持制作该电子响应文件的同一数字证书（CA锁）及电脑进行远程解密，由于供应商自身原因在规定时间内无法完成解密的，视为逾期未提交响应文件。（各供应商开启前及网上开评标系统公布供应商名单前，不要提前进行远程解密；具体解密时间在开启直播时采购代理机构工作人员会进行通知）</w:t>
      </w:r>
    </w:p>
    <w:p w14:paraId="71CAD971">
      <w:pPr>
        <w:keepNext/>
        <w:keepLines/>
        <w:spacing w:before="120" w:after="120" w:line="500" w:lineRule="exact"/>
        <w:outlineLvl w:val="1"/>
        <w:rPr>
          <w:rFonts w:hint="eastAsia" w:ascii="黑体" w:hAnsi="黑体" w:eastAsia="黑体" w:cs="宋体"/>
          <w:bCs/>
          <w:color w:val="auto"/>
          <w:sz w:val="28"/>
          <w:szCs w:val="28"/>
        </w:rPr>
      </w:pPr>
      <w:bookmarkStart w:id="57" w:name="_Toc43127404"/>
      <w:bookmarkStart w:id="58" w:name="_Toc35393634"/>
      <w:bookmarkStart w:id="59" w:name="_Toc35393803"/>
      <w:bookmarkStart w:id="60" w:name="_Toc28359017"/>
      <w:bookmarkStart w:id="61" w:name="_Toc28359094"/>
      <w:r>
        <w:rPr>
          <w:rFonts w:hint="eastAsia" w:ascii="黑体" w:hAnsi="黑体" w:eastAsia="黑体" w:cs="宋体"/>
          <w:bCs/>
          <w:color w:val="auto"/>
          <w:sz w:val="28"/>
          <w:szCs w:val="28"/>
        </w:rPr>
        <w:t>六、公告期限</w:t>
      </w:r>
      <w:bookmarkEnd w:id="57"/>
      <w:bookmarkEnd w:id="58"/>
      <w:bookmarkEnd w:id="59"/>
      <w:bookmarkEnd w:id="60"/>
      <w:bookmarkEnd w:id="61"/>
    </w:p>
    <w:p w14:paraId="142B1CBB">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自本公告发布之日起</w:t>
      </w:r>
      <w:r>
        <w:rPr>
          <w:rFonts w:ascii="宋体" w:hAnsi="宋体" w:cs="宋体"/>
          <w:color w:val="auto"/>
          <w:kern w:val="0"/>
          <w:sz w:val="28"/>
          <w:szCs w:val="28"/>
        </w:rPr>
        <w:t>5</w:t>
      </w:r>
      <w:r>
        <w:rPr>
          <w:rFonts w:hint="eastAsia" w:ascii="宋体" w:hAnsi="宋体" w:cs="宋体"/>
          <w:color w:val="auto"/>
          <w:kern w:val="0"/>
          <w:sz w:val="28"/>
          <w:szCs w:val="28"/>
        </w:rPr>
        <w:t>个工作日。</w:t>
      </w:r>
    </w:p>
    <w:p w14:paraId="306FC470">
      <w:pPr>
        <w:keepNext/>
        <w:keepLines/>
        <w:spacing w:before="120" w:after="120" w:line="500" w:lineRule="exact"/>
        <w:outlineLvl w:val="1"/>
        <w:rPr>
          <w:rFonts w:hint="eastAsia" w:ascii="黑体" w:hAnsi="黑体" w:eastAsia="黑体" w:cs="宋体"/>
          <w:bCs/>
          <w:color w:val="auto"/>
          <w:sz w:val="28"/>
          <w:szCs w:val="28"/>
        </w:rPr>
      </w:pPr>
      <w:bookmarkStart w:id="62" w:name="_Toc35393804"/>
      <w:bookmarkStart w:id="63" w:name="_Toc43127405"/>
      <w:bookmarkStart w:id="64" w:name="_Toc35393635"/>
      <w:r>
        <w:rPr>
          <w:rFonts w:hint="eastAsia" w:ascii="黑体" w:hAnsi="黑体" w:eastAsia="黑体" w:cs="宋体"/>
          <w:bCs/>
          <w:color w:val="auto"/>
          <w:sz w:val="28"/>
          <w:szCs w:val="28"/>
        </w:rPr>
        <w:t>七、其他补充事宜</w:t>
      </w:r>
      <w:bookmarkEnd w:id="62"/>
      <w:bookmarkEnd w:id="63"/>
      <w:bookmarkEnd w:id="64"/>
    </w:p>
    <w:p w14:paraId="1AB0E16B">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w:t>
      </w:r>
      <w:r>
        <w:rPr>
          <w:rFonts w:hint="eastAsia"/>
          <w:color w:val="auto"/>
        </w:rPr>
        <w:t xml:space="preserve"> </w:t>
      </w:r>
      <w:r>
        <w:rPr>
          <w:rFonts w:hint="eastAsia" w:ascii="宋体" w:hAnsi="宋体"/>
          <w:color w:val="auto"/>
          <w:sz w:val="28"/>
          <w:szCs w:val="28"/>
        </w:rPr>
        <w:t>本次磋商公告发布媒介：本次公告在“政采云”平台 (http:// www.zcygov.cn) 上发布，同步推送到吉林省政府采购网 (http://www.ccgp-jilin.gov.cn/) 、中国政府采购网上发布。</w:t>
      </w:r>
    </w:p>
    <w:p w14:paraId="1E6B148C">
      <w:pPr>
        <w:spacing w:line="500" w:lineRule="exact"/>
        <w:rPr>
          <w:rFonts w:hint="eastAsia" w:ascii="宋体" w:hAnsi="宋体"/>
          <w:color w:val="auto"/>
          <w:sz w:val="28"/>
          <w:szCs w:val="28"/>
        </w:rPr>
      </w:pPr>
      <w:r>
        <w:rPr>
          <w:rFonts w:hint="eastAsia" w:ascii="宋体" w:hAnsi="宋体"/>
          <w:color w:val="auto"/>
          <w:sz w:val="28"/>
          <w:szCs w:val="28"/>
        </w:rPr>
        <w:t xml:space="preserve">    2.投标保证金要求：本项目无须提交投标保证金。</w:t>
      </w:r>
    </w:p>
    <w:p w14:paraId="1F784846">
      <w:pPr>
        <w:pStyle w:val="45"/>
        <w:widowControl/>
        <w:wordWrap w:val="0"/>
        <w:spacing w:before="75" w:beforeAutospacing="0" w:after="75" w:afterAutospacing="0" w:line="500" w:lineRule="exact"/>
        <w:ind w:firstLine="560" w:firstLineChars="200"/>
        <w:rPr>
          <w:rFonts w:hint="eastAsia" w:ascii="Noto Sans SC" w:hAnsi="Noto Sans SC" w:eastAsia="Noto Sans SC" w:cs="Noto Sans SC"/>
          <w:color w:val="auto"/>
          <w:sz w:val="28"/>
          <w:szCs w:val="28"/>
        </w:rPr>
      </w:pPr>
      <w:r>
        <w:rPr>
          <w:rFonts w:hint="eastAsia" w:ascii="宋体" w:hAnsi="宋体"/>
          <w:color w:val="auto"/>
          <w:sz w:val="28"/>
          <w:szCs w:val="28"/>
        </w:rPr>
        <w:t>3.</w:t>
      </w:r>
      <w:r>
        <w:rPr>
          <w:rFonts w:hint="eastAsia" w:ascii="宋体" w:hAnsi="宋体" w:cs="宋体"/>
          <w:color w:val="auto"/>
          <w:sz w:val="28"/>
          <w:szCs w:val="28"/>
        </w:rPr>
        <w:t>电子化平台相关注意事项：</w:t>
      </w:r>
    </w:p>
    <w:p w14:paraId="7D6882A8">
      <w:pPr>
        <w:pStyle w:val="45"/>
        <w:widowControl/>
        <w:wordWrap w:val="0"/>
        <w:spacing w:before="75" w:beforeAutospacing="0" w:after="75" w:afterAutospacing="0" w:line="500" w:lineRule="exact"/>
        <w:ind w:firstLine="420"/>
        <w:rPr>
          <w:rFonts w:hint="eastAsia" w:ascii="Noto Sans SC" w:hAnsi="Noto Sans SC" w:eastAsia="Noto Sans SC" w:cs="Noto Sans SC"/>
          <w:color w:val="auto"/>
          <w:sz w:val="28"/>
          <w:szCs w:val="28"/>
        </w:rPr>
      </w:pPr>
      <w:r>
        <w:rPr>
          <w:rFonts w:hint="eastAsia" w:ascii="宋体" w:hAnsi="宋体" w:cs="宋体"/>
          <w:color w:val="auto"/>
          <w:sz w:val="28"/>
          <w:szCs w:val="28"/>
        </w:rPr>
        <w:t>（1）供应商在电子化平台参与政府采购项目前，应在电子化平台完成信息注册；</w:t>
      </w:r>
    </w:p>
    <w:p w14:paraId="1D50D954">
      <w:pPr>
        <w:pStyle w:val="45"/>
        <w:widowControl/>
        <w:wordWrap w:val="0"/>
        <w:spacing w:before="75" w:beforeAutospacing="0" w:after="75" w:afterAutospacing="0" w:line="500" w:lineRule="exact"/>
        <w:ind w:firstLine="420"/>
        <w:rPr>
          <w:rFonts w:hint="eastAsia" w:ascii="Noto Sans SC" w:hAnsi="Noto Sans SC" w:eastAsia="Noto Sans SC" w:cs="Noto Sans SC"/>
          <w:color w:val="auto"/>
          <w:sz w:val="28"/>
          <w:szCs w:val="28"/>
        </w:rPr>
      </w:pPr>
      <w:r>
        <w:rPr>
          <w:rFonts w:hint="eastAsia" w:ascii="宋体" w:hAnsi="宋体" w:cs="宋体"/>
          <w:color w:val="auto"/>
          <w:sz w:val="28"/>
          <w:szCs w:val="28"/>
        </w:rPr>
        <w:t>（2） CA 数字证书申请：未进行政采云注册并办理数字证书（CA 认证）的供应商将无法参与本项目政府采购活动。供应商须自行考虑办理时间，由于供应商自身原因导致无法完成办理的，后果自负；（安信 CA 申请流程：http://www.anxinca.com/kehu/zcy/kh-zcy-zsshenqing.html；翔晟 CA 申请流程：http://www.share-sun.com/xsapply/admin/login.aspx?unitname=jilin）；</w:t>
      </w:r>
    </w:p>
    <w:p w14:paraId="475228E9">
      <w:pPr>
        <w:pStyle w:val="45"/>
        <w:widowControl/>
        <w:wordWrap w:val="0"/>
        <w:spacing w:before="75" w:beforeAutospacing="0" w:after="75" w:afterAutospacing="0" w:line="500" w:lineRule="exact"/>
        <w:ind w:firstLine="420"/>
        <w:rPr>
          <w:rFonts w:hint="eastAsia" w:ascii="宋体" w:hAnsi="宋体" w:cs="宋体"/>
          <w:color w:val="auto"/>
          <w:sz w:val="28"/>
          <w:szCs w:val="28"/>
        </w:rPr>
      </w:pPr>
      <w:r>
        <w:rPr>
          <w:rFonts w:hint="eastAsia" w:ascii="宋体" w:hAnsi="宋体" w:cs="宋体"/>
          <w:color w:val="auto"/>
          <w:sz w:val="28"/>
          <w:szCs w:val="28"/>
        </w:rPr>
        <w:t>（3）为确保网上操作合法、有效和安全，请供应商确保在电子响应过程中能够对相关数据电文进行加密和使用电子签章，妥善保管 CA 数字证书并使用有效的 CA 数字证书参与整个采购活动；</w:t>
      </w:r>
    </w:p>
    <w:p w14:paraId="6EFB8D92">
      <w:pPr>
        <w:pStyle w:val="45"/>
        <w:widowControl/>
        <w:wordWrap w:val="0"/>
        <w:spacing w:before="75" w:beforeAutospacing="0" w:after="75" w:afterAutospacing="0" w:line="500" w:lineRule="exact"/>
        <w:ind w:firstLine="420"/>
        <w:rPr>
          <w:rFonts w:hint="eastAsia" w:ascii="宋体" w:hAnsi="宋体" w:cs="宋体"/>
          <w:color w:val="auto"/>
          <w:sz w:val="28"/>
          <w:szCs w:val="28"/>
        </w:rPr>
      </w:pPr>
      <w:r>
        <w:rPr>
          <w:rFonts w:hint="eastAsia" w:ascii="宋体" w:hAnsi="宋体" w:cs="宋体"/>
          <w:color w:val="auto"/>
          <w:sz w:val="28"/>
          <w:szCs w:val="28"/>
        </w:rPr>
        <w:t>（4）若对项目采购电子交易系统操作有疑问，可登录“政采云”平台，点击右侧咨询小采，获取智能服务管家帮助，或拨打政采云服务热线 95763 获取帮助。</w:t>
      </w:r>
    </w:p>
    <w:p w14:paraId="7FD203FF">
      <w:pPr>
        <w:pStyle w:val="45"/>
        <w:widowControl/>
        <w:wordWrap w:val="0"/>
        <w:spacing w:before="75" w:beforeAutospacing="0" w:after="75" w:afterAutospacing="0" w:line="500" w:lineRule="exact"/>
        <w:ind w:firstLine="420"/>
        <w:rPr>
          <w:rFonts w:hint="eastAsia" w:ascii="宋体" w:hAnsi="宋体" w:cs="宋体"/>
          <w:color w:val="auto"/>
          <w:sz w:val="28"/>
          <w:szCs w:val="28"/>
        </w:rPr>
      </w:pPr>
      <w:r>
        <w:rPr>
          <w:rFonts w:hint="eastAsia" w:ascii="宋体" w:hAnsi="宋体" w:cs="宋体"/>
          <w:color w:val="auto"/>
          <w:sz w:val="28"/>
          <w:szCs w:val="28"/>
        </w:rPr>
        <w:t>4.依据《关于开展“双盲”评审有关工作的通知》相关要求，本项目服务方案采用“双盲”评审。</w:t>
      </w:r>
    </w:p>
    <w:p w14:paraId="4E8D5DDA">
      <w:pPr>
        <w:pStyle w:val="45"/>
        <w:widowControl/>
        <w:wordWrap w:val="0"/>
        <w:spacing w:before="75" w:beforeAutospacing="0" w:after="75" w:afterAutospacing="0" w:line="500" w:lineRule="exact"/>
        <w:ind w:firstLine="420"/>
        <w:rPr>
          <w:color w:val="auto"/>
          <w:sz w:val="28"/>
          <w:szCs w:val="28"/>
        </w:rPr>
      </w:pPr>
      <w:r>
        <w:rPr>
          <w:rFonts w:hint="eastAsia" w:ascii="宋体" w:hAnsi="宋体" w:cs="宋体"/>
          <w:color w:val="auto"/>
          <w:sz w:val="28"/>
          <w:szCs w:val="28"/>
        </w:rPr>
        <w:t>5.本项目有效供应商不足法定人数时，采购人另行组织招标。</w:t>
      </w:r>
    </w:p>
    <w:p w14:paraId="0A44904A">
      <w:pPr>
        <w:keepNext/>
        <w:keepLines/>
        <w:spacing w:before="120" w:after="120" w:line="500" w:lineRule="exact"/>
        <w:outlineLvl w:val="1"/>
        <w:rPr>
          <w:rFonts w:hint="eastAsia" w:ascii="黑体" w:hAnsi="黑体" w:eastAsia="黑体" w:cs="宋体"/>
          <w:bCs/>
          <w:color w:val="auto"/>
          <w:sz w:val="28"/>
          <w:szCs w:val="28"/>
        </w:rPr>
      </w:pPr>
      <w:bookmarkStart w:id="65" w:name="_Toc28359018"/>
      <w:bookmarkStart w:id="66" w:name="_Toc43127406"/>
      <w:bookmarkStart w:id="67" w:name="_Toc28359095"/>
      <w:bookmarkStart w:id="68" w:name="_Toc35393805"/>
      <w:bookmarkStart w:id="69" w:name="_Toc35393636"/>
      <w:r>
        <w:rPr>
          <w:rFonts w:hint="eastAsia" w:ascii="黑体" w:hAnsi="黑体" w:eastAsia="黑体" w:cs="宋体"/>
          <w:bCs/>
          <w:color w:val="auto"/>
          <w:sz w:val="28"/>
          <w:szCs w:val="28"/>
        </w:rPr>
        <w:t>八、凡对本次采购提出询问，请按以下方式联系。</w:t>
      </w:r>
      <w:bookmarkEnd w:id="65"/>
      <w:bookmarkEnd w:id="66"/>
      <w:bookmarkEnd w:id="67"/>
      <w:bookmarkEnd w:id="68"/>
      <w:bookmarkEnd w:id="69"/>
    </w:p>
    <w:p w14:paraId="418A56A9">
      <w:pPr>
        <w:spacing w:line="500" w:lineRule="exact"/>
        <w:ind w:firstLine="560" w:firstLineChars="200"/>
        <w:rPr>
          <w:rFonts w:hint="eastAsia" w:ascii="宋体" w:hAnsi="宋体"/>
          <w:color w:val="auto"/>
          <w:sz w:val="28"/>
        </w:rPr>
      </w:pPr>
      <w:r>
        <w:rPr>
          <w:rFonts w:hint="eastAsia" w:ascii="宋体" w:hAnsi="宋体" w:cs="宋体"/>
          <w:color w:val="auto"/>
          <w:sz w:val="28"/>
        </w:rPr>
        <w:t>1.采购人信息</w:t>
      </w:r>
    </w:p>
    <w:p w14:paraId="120A4693">
      <w:pPr>
        <w:spacing w:line="500" w:lineRule="exact"/>
        <w:ind w:firstLine="560" w:firstLineChars="200"/>
        <w:rPr>
          <w:rFonts w:hint="eastAsia" w:ascii="宋体" w:hAnsi="宋体"/>
          <w:color w:val="auto"/>
          <w:sz w:val="28"/>
        </w:rPr>
      </w:pPr>
      <w:bookmarkStart w:id="70" w:name="_Toc28359010"/>
      <w:bookmarkStart w:id="71" w:name="_Toc28359087"/>
      <w:r>
        <w:rPr>
          <w:rFonts w:hint="eastAsia" w:ascii="宋体" w:hAnsi="宋体"/>
          <w:color w:val="auto"/>
          <w:sz w:val="28"/>
        </w:rPr>
        <w:t>名 称：</w:t>
      </w:r>
      <w:r>
        <w:rPr>
          <w:rFonts w:hint="eastAsia" w:ascii="宋体" w:hAnsi="宋体"/>
          <w:color w:val="auto"/>
          <w:sz w:val="28"/>
          <w:u w:val="single"/>
        </w:rPr>
        <w:t>通化市二道江区农业农村局</w:t>
      </w:r>
    </w:p>
    <w:p w14:paraId="77B632CF">
      <w:pPr>
        <w:spacing w:line="500" w:lineRule="exact"/>
        <w:ind w:firstLine="560" w:firstLineChars="200"/>
        <w:rPr>
          <w:rFonts w:hint="eastAsia" w:ascii="宋体" w:hAnsi="宋体"/>
          <w:color w:val="auto"/>
          <w:sz w:val="28"/>
          <w:u w:val="single"/>
        </w:rPr>
      </w:pPr>
      <w:r>
        <w:rPr>
          <w:rFonts w:hint="eastAsia" w:ascii="宋体" w:hAnsi="宋体"/>
          <w:color w:val="auto"/>
          <w:sz w:val="28"/>
        </w:rPr>
        <w:t>地 址：</w:t>
      </w:r>
      <w:r>
        <w:rPr>
          <w:rFonts w:hint="eastAsia" w:ascii="宋体" w:hAnsi="宋体"/>
          <w:color w:val="auto"/>
          <w:sz w:val="28"/>
          <w:u w:val="single"/>
        </w:rPr>
        <w:t>通化市二道江区东通化街道336号</w:t>
      </w:r>
    </w:p>
    <w:p w14:paraId="699989E2">
      <w:pPr>
        <w:spacing w:line="500" w:lineRule="exact"/>
        <w:ind w:firstLine="560" w:firstLineChars="200"/>
        <w:rPr>
          <w:rFonts w:hint="eastAsia" w:ascii="宋体" w:hAnsi="宋体"/>
          <w:color w:val="auto"/>
          <w:sz w:val="28"/>
        </w:rPr>
      </w:pPr>
      <w:r>
        <w:rPr>
          <w:rFonts w:hint="eastAsia" w:ascii="宋体" w:hAnsi="宋体"/>
          <w:color w:val="auto"/>
          <w:sz w:val="28"/>
        </w:rPr>
        <w:t>联系方式：</w:t>
      </w:r>
      <w:r>
        <w:rPr>
          <w:rFonts w:hint="eastAsia" w:ascii="宋体" w:hAnsi="宋体"/>
          <w:color w:val="auto"/>
          <w:sz w:val="28"/>
          <w:u w:val="single"/>
        </w:rPr>
        <w:t xml:space="preserve"> 刘芳余 0435-5002621</w:t>
      </w:r>
    </w:p>
    <w:p w14:paraId="68699DE0">
      <w:pPr>
        <w:spacing w:line="500" w:lineRule="exact"/>
        <w:ind w:firstLine="560" w:firstLineChars="200"/>
        <w:rPr>
          <w:rFonts w:hint="eastAsia" w:ascii="宋体" w:hAnsi="宋体" w:cs="宋体"/>
          <w:color w:val="auto"/>
          <w:sz w:val="28"/>
        </w:rPr>
      </w:pPr>
    </w:p>
    <w:p w14:paraId="0A702A67">
      <w:pPr>
        <w:spacing w:line="500" w:lineRule="exact"/>
        <w:ind w:firstLine="560" w:firstLineChars="200"/>
        <w:rPr>
          <w:rFonts w:hint="eastAsia" w:ascii="宋体" w:hAnsi="宋体" w:cs="宋体"/>
          <w:color w:val="auto"/>
          <w:sz w:val="28"/>
        </w:rPr>
      </w:pPr>
      <w:r>
        <w:rPr>
          <w:rFonts w:hint="eastAsia" w:ascii="宋体" w:hAnsi="宋体" w:cs="宋体"/>
          <w:color w:val="auto"/>
          <w:sz w:val="28"/>
        </w:rPr>
        <w:t>2.采购代理机构信息</w:t>
      </w:r>
    </w:p>
    <w:p w14:paraId="0C1DA33C">
      <w:pPr>
        <w:spacing w:line="500" w:lineRule="exact"/>
        <w:ind w:firstLine="560" w:firstLineChars="200"/>
        <w:rPr>
          <w:rFonts w:hint="eastAsia" w:ascii="宋体" w:hAnsi="宋体" w:cs="宋体"/>
          <w:color w:val="auto"/>
          <w:sz w:val="28"/>
        </w:rPr>
      </w:pPr>
      <w:r>
        <w:rPr>
          <w:rFonts w:hint="eastAsia" w:ascii="宋体" w:hAnsi="宋体" w:cs="宋体"/>
          <w:color w:val="auto"/>
          <w:sz w:val="28"/>
        </w:rPr>
        <w:t>名    称：</w:t>
      </w:r>
      <w:r>
        <w:rPr>
          <w:rFonts w:hint="eastAsia" w:ascii="宋体" w:hAnsi="宋体" w:cs="宋体"/>
          <w:color w:val="auto"/>
          <w:sz w:val="28"/>
          <w:u w:val="single"/>
        </w:rPr>
        <w:t>通化市诚信工程咨询有限责任公司</w:t>
      </w:r>
    </w:p>
    <w:p w14:paraId="434BD34F">
      <w:pPr>
        <w:spacing w:line="500" w:lineRule="exact"/>
        <w:ind w:left="1959" w:leftChars="266" w:hanging="1400" w:hangingChars="500"/>
        <w:rPr>
          <w:rFonts w:hint="eastAsia" w:ascii="宋体" w:hAnsi="宋体" w:cs="宋体"/>
          <w:color w:val="auto"/>
          <w:sz w:val="28"/>
        </w:rPr>
      </w:pPr>
      <w:r>
        <w:rPr>
          <w:rFonts w:hint="eastAsia" w:ascii="宋体" w:hAnsi="宋体" w:cs="宋体"/>
          <w:color w:val="auto"/>
          <w:sz w:val="28"/>
        </w:rPr>
        <w:t>地    址：</w:t>
      </w:r>
      <w:r>
        <w:rPr>
          <w:rFonts w:hint="eastAsia" w:ascii="宋体" w:hAnsi="宋体" w:cs="宋体"/>
          <w:color w:val="auto"/>
          <w:sz w:val="28"/>
          <w:u w:val="single"/>
        </w:rPr>
        <w:t>吉林省通化市二道江区东通化大街246号（区政府侧门对面三楼）</w:t>
      </w:r>
    </w:p>
    <w:p w14:paraId="0CF23E7F">
      <w:pPr>
        <w:spacing w:line="500" w:lineRule="exact"/>
        <w:ind w:firstLine="560" w:firstLineChars="200"/>
        <w:rPr>
          <w:rFonts w:hint="eastAsia" w:ascii="宋体" w:hAnsi="宋体"/>
          <w:color w:val="auto"/>
        </w:rPr>
      </w:pPr>
      <w:r>
        <w:rPr>
          <w:rFonts w:hint="eastAsia" w:ascii="宋体" w:hAnsi="宋体" w:cs="宋体"/>
          <w:color w:val="auto"/>
          <w:sz w:val="28"/>
        </w:rPr>
        <w:t>联系方式：</w:t>
      </w:r>
      <w:r>
        <w:rPr>
          <w:rFonts w:hint="eastAsia" w:ascii="宋体" w:hAnsi="宋体" w:cs="宋体"/>
          <w:color w:val="auto"/>
          <w:sz w:val="28"/>
          <w:u w:val="single"/>
        </w:rPr>
        <w:t xml:space="preserve">王宝才 </w:t>
      </w:r>
      <w:r>
        <w:rPr>
          <w:rFonts w:ascii="宋体" w:hAnsi="宋体" w:cs="宋体"/>
          <w:color w:val="auto"/>
          <w:sz w:val="28"/>
          <w:u w:val="single"/>
        </w:rPr>
        <w:t xml:space="preserve"> </w:t>
      </w:r>
      <w:r>
        <w:rPr>
          <w:rFonts w:hint="eastAsia" w:ascii="宋体" w:hAnsi="宋体" w:cs="宋体"/>
          <w:color w:val="auto"/>
          <w:sz w:val="28"/>
          <w:u w:val="single"/>
        </w:rPr>
        <w:t>0435-37</w:t>
      </w:r>
      <w:r>
        <w:rPr>
          <w:rFonts w:ascii="宋体" w:hAnsi="宋体" w:cs="宋体"/>
          <w:color w:val="auto"/>
          <w:sz w:val="28"/>
          <w:u w:val="single"/>
        </w:rPr>
        <w:t>80072</w:t>
      </w:r>
      <w:r>
        <w:rPr>
          <w:rFonts w:hint="eastAsia" w:ascii="宋体" w:hAnsi="宋体" w:cs="宋体"/>
          <w:color w:val="auto"/>
          <w:sz w:val="28"/>
        </w:rPr>
        <w:t xml:space="preserve"> </w:t>
      </w:r>
      <w:bookmarkEnd w:id="70"/>
      <w:bookmarkEnd w:id="71"/>
    </w:p>
    <w:p w14:paraId="3DE4134C">
      <w:pPr>
        <w:rPr>
          <w:color w:val="auto"/>
        </w:rPr>
      </w:pPr>
      <w:r>
        <w:rPr>
          <w:color w:val="auto"/>
        </w:rPr>
        <w:t xml:space="preserve"> </w:t>
      </w:r>
      <w:r>
        <w:rPr>
          <w:color w:val="auto"/>
        </w:rPr>
        <w:br w:type="page"/>
      </w:r>
      <w:bookmarkStart w:id="72" w:name="_Toc43127409"/>
      <w:bookmarkStart w:id="73" w:name="_Toc417479367"/>
      <w:bookmarkStart w:id="74" w:name="_Toc417978467"/>
      <w:bookmarkStart w:id="75" w:name="_Toc417472102"/>
      <w:bookmarkStart w:id="76" w:name="_Toc416936060"/>
      <w:bookmarkStart w:id="77" w:name="_Toc417462236"/>
      <w:bookmarkStart w:id="78" w:name="_Toc417299227"/>
      <w:bookmarkStart w:id="79" w:name="_Toc417299361"/>
      <w:bookmarkStart w:id="80" w:name="_Toc417472168"/>
      <w:bookmarkStart w:id="81" w:name="_Toc417299294"/>
      <w:bookmarkStart w:id="82" w:name="_Toc417471069"/>
      <w:bookmarkStart w:id="83" w:name="_Toc417479160"/>
      <w:bookmarkStart w:id="84" w:name="_Toc417478904"/>
      <w:bookmarkStart w:id="85" w:name="_Toc417892027"/>
      <w:bookmarkStart w:id="86" w:name="_Toc417298910"/>
      <w:bookmarkStart w:id="87" w:name="_Toc417884971"/>
      <w:bookmarkStart w:id="88" w:name="_Toc417388585"/>
      <w:bookmarkStart w:id="89" w:name="_Toc201719063"/>
    </w:p>
    <w:p w14:paraId="794C2780">
      <w:pPr>
        <w:pStyle w:val="2"/>
        <w:spacing w:before="240" w:after="60" w:line="420" w:lineRule="exact"/>
        <w:jc w:val="center"/>
        <w:rPr>
          <w:color w:val="auto"/>
        </w:rPr>
      </w:pPr>
      <w:r>
        <w:rPr>
          <w:rFonts w:hint="eastAsia"/>
          <w:color w:val="auto"/>
          <w:sz w:val="32"/>
          <w:szCs w:val="32"/>
          <w:lang w:val="zh-CN"/>
        </w:rPr>
        <w:t xml:space="preserve">第二章  </w:t>
      </w:r>
      <w:r>
        <w:rPr>
          <w:rFonts w:hint="eastAsia"/>
          <w:color w:val="auto"/>
          <w:sz w:val="32"/>
          <w:szCs w:val="32"/>
        </w:rPr>
        <w:t>磋商须知</w:t>
      </w:r>
      <w:bookmarkEnd w:id="72"/>
    </w:p>
    <w:p w14:paraId="56CFC7E7">
      <w:pPr>
        <w:pStyle w:val="3"/>
        <w:spacing w:after="40" w:line="420" w:lineRule="exact"/>
        <w:rPr>
          <w:rFonts w:hint="eastAsia" w:ascii="宋体" w:hAnsi="宋体" w:eastAsia="宋体"/>
          <w:color w:val="auto"/>
          <w:lang w:val="zh-CN"/>
        </w:rPr>
      </w:pPr>
      <w:bookmarkStart w:id="90" w:name="_Toc43127410"/>
      <w:r>
        <w:rPr>
          <w:rFonts w:hint="eastAsia" w:ascii="宋体" w:hAnsi="宋体" w:eastAsia="宋体"/>
          <w:color w:val="auto"/>
        </w:rPr>
        <w:t>磋商须知</w:t>
      </w:r>
      <w:r>
        <w:rPr>
          <w:rFonts w:hint="eastAsia" w:ascii="宋体" w:hAnsi="宋体" w:eastAsia="宋体"/>
          <w:color w:val="auto"/>
          <w:lang w:val="zh-CN"/>
        </w:rPr>
        <w:t>前附表</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78"/>
        <w:gridCol w:w="5801"/>
      </w:tblGrid>
      <w:tr w14:paraId="0FEB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1A37ED71">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lang w:val="zh-CN"/>
              </w:rPr>
              <w:t>条款号</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6721D898">
            <w:pPr>
              <w:pStyle w:val="34"/>
              <w:pBdr>
                <w:bottom w:val="none" w:color="auto" w:sz="0" w:space="0"/>
              </w:pBdr>
              <w:tabs>
                <w:tab w:val="clear" w:pos="4153"/>
                <w:tab w:val="clear" w:pos="8306"/>
              </w:tabs>
              <w:autoSpaceDE w:val="0"/>
              <w:autoSpaceDN w:val="0"/>
              <w:adjustRightInd w:val="0"/>
              <w:snapToGrid/>
              <w:spacing w:line="400" w:lineRule="exact"/>
              <w:rPr>
                <w:rFonts w:hint="eastAsia" w:ascii="宋体" w:hAnsi="宋体" w:cs="宋体"/>
                <w:color w:val="auto"/>
                <w:sz w:val="24"/>
                <w:szCs w:val="24"/>
                <w:lang w:val="zh-CN"/>
              </w:rPr>
            </w:pPr>
            <w:r>
              <w:rPr>
                <w:rFonts w:hint="eastAsia" w:ascii="宋体" w:hAnsi="宋体" w:cs="宋体"/>
                <w:color w:val="auto"/>
                <w:sz w:val="24"/>
                <w:szCs w:val="24"/>
                <w:lang w:val="zh-CN"/>
              </w:rPr>
              <w:t>条款名称</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36F2E07F">
            <w:pPr>
              <w:pStyle w:val="34"/>
              <w:pBdr>
                <w:bottom w:val="none" w:color="auto" w:sz="0" w:space="0"/>
              </w:pBdr>
              <w:tabs>
                <w:tab w:val="clear" w:pos="4153"/>
                <w:tab w:val="clear" w:pos="8306"/>
              </w:tabs>
              <w:autoSpaceDE w:val="0"/>
              <w:autoSpaceDN w:val="0"/>
              <w:adjustRightInd w:val="0"/>
              <w:snapToGrid/>
              <w:spacing w:line="400" w:lineRule="exact"/>
              <w:rPr>
                <w:rFonts w:hint="eastAsia" w:ascii="宋体" w:hAnsi="宋体" w:cs="宋体"/>
                <w:color w:val="auto"/>
                <w:sz w:val="24"/>
                <w:szCs w:val="24"/>
                <w:lang w:val="zh-CN"/>
              </w:rPr>
            </w:pPr>
            <w:r>
              <w:rPr>
                <w:rFonts w:hint="eastAsia" w:ascii="宋体" w:hAnsi="宋体" w:cs="宋体"/>
                <w:color w:val="auto"/>
                <w:sz w:val="24"/>
                <w:szCs w:val="24"/>
                <w:lang w:val="zh-CN"/>
              </w:rPr>
              <w:t>编列内容</w:t>
            </w:r>
          </w:p>
        </w:tc>
      </w:tr>
      <w:tr w14:paraId="590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2BA3844">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rPr>
              <w:t>2.1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4BB1EF7E">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采购人</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31C12E69">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采购人：通化市二道江区农业农村局</w:t>
            </w:r>
          </w:p>
          <w:p w14:paraId="6A3DBA91">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地 址：通化市二道江区东通化街道336号</w:t>
            </w:r>
          </w:p>
          <w:p w14:paraId="74A7E84F">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联系方式：刘芳余 0435-5002621</w:t>
            </w:r>
          </w:p>
        </w:tc>
      </w:tr>
      <w:tr w14:paraId="340D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55B080A7">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3E04B03">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采购代理机构</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409CAA0C">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名称：通化市诚信工程咨询有限责任公司</w:t>
            </w:r>
          </w:p>
          <w:p w14:paraId="036CB8B7">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地址：吉林省通化市二道江区东通化大街246号（区政府侧门对面三楼）</w:t>
            </w:r>
          </w:p>
          <w:p w14:paraId="784ECCF2">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联系人：王宝才</w:t>
            </w:r>
          </w:p>
          <w:p w14:paraId="3DC3564A">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电话：0435-37</w:t>
            </w:r>
            <w:r>
              <w:rPr>
                <w:rFonts w:ascii="宋体" w:hAnsi="宋体" w:cs="宋体"/>
                <w:color w:val="auto"/>
                <w:sz w:val="24"/>
                <w:lang w:val="zh-CN"/>
              </w:rPr>
              <w:t>80072</w:t>
            </w:r>
          </w:p>
        </w:tc>
      </w:tr>
      <w:tr w14:paraId="2F74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36D5226">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450D0BBE">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项目名称</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41025EE6">
            <w:pPr>
              <w:autoSpaceDE w:val="0"/>
              <w:autoSpaceDN w:val="0"/>
              <w:adjustRightInd w:val="0"/>
              <w:spacing w:line="400" w:lineRule="exact"/>
              <w:rPr>
                <w:rFonts w:hint="eastAsia" w:ascii="宋体" w:hAnsi="宋体" w:cs="宋体"/>
                <w:color w:val="auto"/>
                <w:spacing w:val="-6"/>
                <w:sz w:val="24"/>
                <w:lang w:val="zh-CN"/>
              </w:rPr>
            </w:pPr>
            <w:r>
              <w:rPr>
                <w:rFonts w:hint="eastAsia" w:ascii="宋体" w:hAnsi="宋体" w:cs="宋体"/>
                <w:color w:val="auto"/>
                <w:spacing w:val="-6"/>
                <w:sz w:val="24"/>
                <w:lang w:val="zh-CN"/>
              </w:rPr>
              <w:t>通化市二道江区松材线虫病媒介昆虫飞机防治项目（</w:t>
            </w:r>
            <w:r>
              <w:rPr>
                <w:rFonts w:hint="eastAsia" w:ascii="宋体" w:hAnsi="宋体" w:cs="宋体"/>
                <w:color w:val="auto"/>
                <w:spacing w:val="-6"/>
                <w:sz w:val="24"/>
                <w:lang w:val="en-US" w:eastAsia="zh-CN"/>
              </w:rPr>
              <w:t>二次</w:t>
            </w:r>
            <w:r>
              <w:rPr>
                <w:rFonts w:hint="eastAsia" w:ascii="宋体" w:hAnsi="宋体" w:cs="宋体"/>
                <w:color w:val="auto"/>
                <w:spacing w:val="-6"/>
                <w:sz w:val="24"/>
                <w:lang w:val="zh-CN"/>
              </w:rPr>
              <w:t>）</w:t>
            </w:r>
          </w:p>
        </w:tc>
      </w:tr>
      <w:tr w14:paraId="6CB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7083C90F">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32BD23FA">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项目地点</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5F39EEB3">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通化市二道江区</w:t>
            </w:r>
          </w:p>
        </w:tc>
      </w:tr>
      <w:tr w14:paraId="6168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6EACBDD8">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2.6.3</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4C805A60">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资金来源</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6475E839">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财政拨款</w:t>
            </w:r>
          </w:p>
        </w:tc>
      </w:tr>
      <w:tr w14:paraId="186C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282C4D3E">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2.6.4</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977252A">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出资比例</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1C95C3A">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100%</w:t>
            </w:r>
          </w:p>
        </w:tc>
      </w:tr>
      <w:tr w14:paraId="2EE3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FBAF403">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2.6.5</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724B885E">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资金落实情况</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99F4C41">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已落实</w:t>
            </w:r>
          </w:p>
        </w:tc>
      </w:tr>
      <w:tr w14:paraId="0ADE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E06E76B">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2.6.6</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07A9354">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rPr>
              <w:t>采购</w:t>
            </w:r>
            <w:r>
              <w:rPr>
                <w:rFonts w:hint="eastAsia" w:ascii="宋体" w:hAnsi="宋体" w:cs="宋体"/>
                <w:color w:val="auto"/>
                <w:sz w:val="24"/>
                <w:lang w:val="zh-CN"/>
              </w:rPr>
              <w:t>范围</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35A8D85E">
            <w:pPr>
              <w:spacing w:line="400" w:lineRule="exact"/>
              <w:rPr>
                <w:rFonts w:hint="eastAsia" w:ascii="宋体" w:hAnsi="宋体" w:cs="宋体"/>
                <w:color w:val="auto"/>
                <w:sz w:val="24"/>
                <w:u w:val="single"/>
              </w:rPr>
            </w:pPr>
            <w:r>
              <w:rPr>
                <w:rFonts w:hint="eastAsia" w:ascii="宋体" w:hAnsi="宋体" w:cs="宋体"/>
                <w:color w:val="auto"/>
                <w:sz w:val="24"/>
              </w:rPr>
              <w:t>对二道江区辖区内重点部位松林进行飞机撒药防治作业，飞防作业试点面积约3万亩（包含飞防作业服务、杀菌药剂等），共计飞防3轮次。</w:t>
            </w:r>
          </w:p>
        </w:tc>
      </w:tr>
      <w:tr w14:paraId="4AC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BFCF604">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2.6.7</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C7660F8">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服务期限</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22E86FD4">
            <w:pPr>
              <w:autoSpaceDE w:val="0"/>
              <w:autoSpaceDN w:val="0"/>
              <w:adjustRightInd w:val="0"/>
              <w:spacing w:line="400" w:lineRule="atLeast"/>
              <w:rPr>
                <w:rFonts w:hint="eastAsia" w:ascii="宋体" w:hAnsi="宋体" w:cs="宋体"/>
                <w:color w:val="auto"/>
                <w:sz w:val="24"/>
                <w:lang w:val="zh-CN"/>
              </w:rPr>
            </w:pPr>
            <w:r>
              <w:rPr>
                <w:rFonts w:hint="eastAsia" w:ascii="宋体" w:hAnsi="宋体" w:cs="宋体"/>
                <w:color w:val="auto"/>
                <w:sz w:val="24"/>
                <w:lang w:val="zh-CN"/>
              </w:rPr>
              <w:t>签订合同后至2026年8月31日</w:t>
            </w:r>
          </w:p>
        </w:tc>
      </w:tr>
      <w:tr w14:paraId="5657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6D125122">
            <w:pPr>
              <w:autoSpaceDE w:val="0"/>
              <w:autoSpaceDN w:val="0"/>
              <w:adjustRightInd w:val="0"/>
              <w:spacing w:line="400" w:lineRule="exact"/>
              <w:jc w:val="center"/>
              <w:rPr>
                <w:rFonts w:hint="eastAsia" w:ascii="宋体" w:hAnsi="宋体" w:cs="宋体"/>
                <w:color w:val="auto"/>
                <w:sz w:val="24"/>
                <w:lang w:val="zh-CN"/>
              </w:rPr>
            </w:pPr>
            <w:bookmarkStart w:id="91" w:name="OLE_LINK1"/>
            <w:bookmarkStart w:id="92" w:name="OLE_LINK2"/>
            <w:r>
              <w:rPr>
                <w:rFonts w:ascii="宋体" w:hAnsi="宋体" w:cs="宋体"/>
                <w:color w:val="auto"/>
                <w:sz w:val="24"/>
                <w:lang w:val="zh-CN"/>
              </w:rPr>
              <w:t>2.6.8</w:t>
            </w:r>
            <w:bookmarkEnd w:id="91"/>
            <w:bookmarkEnd w:id="92"/>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3B6E7D49">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服务要求</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53AEC0D5">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符合现行国家及行业质量验收标准，满足采购人需求</w:t>
            </w:r>
          </w:p>
        </w:tc>
      </w:tr>
      <w:tr w14:paraId="0559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FFE9A9B">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3.1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0F36D9D5">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供应商资质条件、能力和信誉</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FE977A7">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1.满足《中华人民共和国政府采购法》第二十二条规定。</w:t>
            </w:r>
          </w:p>
          <w:p w14:paraId="217A4F57">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2.落实政府采购政策需满足的资格要求：（1）根据《政府采购促进中小企业发展管理办法》规定，本项目专门面向中小企业采购。本次采购行业：其他未列明行业。</w:t>
            </w:r>
          </w:p>
          <w:p w14:paraId="52975CF1">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（2）根据《关于政府采购支持监狱企业发展有关问题的通知》规定，在政府采购活动中，监狱企业视同小型、微型企业，享受预留份额、评审中价格扣除等政府采购促进中小企业发展的政府采购政策。</w:t>
            </w:r>
          </w:p>
          <w:p w14:paraId="631BD125">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（3）根据《关于促进残疾人就业政府采购政策的通知》规定，在政府采购活动中，残疾人福利性单位视同小型、微型企业，享受预留份额、评审中价格扣除等促进中小企业发展的政府采购政策。</w:t>
            </w:r>
          </w:p>
          <w:p w14:paraId="12CAE51D">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注：①中小企业参加政府采购活动（依据《中小企业划型标准规定》中其他未列明行业划型标准划定），应当出具《政府采购促进中小企业发展管理办法》规定的《中小企业声明函》，否则不得享受相关中小企业扶持政策。②监狱企业参加政府采购活动时，应当提供由省级以上监狱管理局、戒毒管理局（含新疆生产建设兵团）出具的属于监狱企业的证明文件。③残疾人福利性单位在参加政府采购活动时，应当按规定提供《残疾人福利性单位声明函》，并对声明的真实性负责。未按要求提供相应材料的，不享受相应的优惠政策。以上政策不重复享受。</w:t>
            </w:r>
          </w:p>
          <w:p w14:paraId="73178402">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3.本项目的特定资格要求：</w:t>
            </w:r>
          </w:p>
          <w:p w14:paraId="0A48773A">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1）具备有效的营业执照，并在人员、设备、资金等方面具有相应服务能力。植保无人机飞手须符合中国民航局《民用无人机驾驶员管理规定》、《无人驾驶航空器飞行管理暂行条例》等相关要求，每台参与作业的无人飞机最少配备1名专业飞机手，须持有无人机操作证书。</w:t>
            </w:r>
          </w:p>
          <w:p w14:paraId="6BE88FD6">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（2）财务状况良好，提供202</w:t>
            </w:r>
            <w:r>
              <w:rPr>
                <w:rFonts w:hint="eastAsia" w:ascii="宋体" w:hAnsi="宋体" w:cs="宋体"/>
                <w:color w:val="auto"/>
                <w:sz w:val="24"/>
                <w:lang w:val="en-US" w:eastAsia="zh-CN"/>
              </w:rPr>
              <w:t>5</w:t>
            </w:r>
            <w:r>
              <w:rPr>
                <w:rFonts w:hint="eastAsia" w:ascii="宋体" w:hAnsi="宋体" w:cs="宋体"/>
                <w:color w:val="auto"/>
                <w:sz w:val="24"/>
                <w:lang w:val="zh-CN"/>
              </w:rPr>
              <w:t>年财务报表或财务审计报告，202</w:t>
            </w:r>
            <w:r>
              <w:rPr>
                <w:rFonts w:hint="eastAsia" w:ascii="宋体" w:hAnsi="宋体" w:cs="宋体"/>
                <w:color w:val="auto"/>
                <w:sz w:val="24"/>
                <w:lang w:val="en-US" w:eastAsia="zh-CN"/>
              </w:rPr>
              <w:t>6</w:t>
            </w:r>
            <w:r>
              <w:rPr>
                <w:rFonts w:hint="eastAsia" w:ascii="宋体" w:hAnsi="宋体" w:cs="宋体"/>
                <w:color w:val="auto"/>
                <w:sz w:val="24"/>
                <w:lang w:val="zh-CN"/>
              </w:rPr>
              <w:t>年以后成立的企业应提供其基本开户银行在投标截止日前三个月内出具的资信证明（银行出具的存款证明不能替代银行资信证明）。</w:t>
            </w:r>
          </w:p>
          <w:p w14:paraId="41D6D633">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（3）提供投标截止日前，一年内任一月份的缴税凭据或完税证明等扫描件；依法免税的，应提供相应文件（扫描件）证明其依法免税。</w:t>
            </w:r>
          </w:p>
          <w:p w14:paraId="0164E281">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（4）提供投标截止日前，一年内任一月份缴纳社会保险的凭据扫描件；依法不需要缴纳社会保险的，应提供相应文件（扫描件）证明其依法不需要缴纳社会保险。</w:t>
            </w:r>
          </w:p>
          <w:p w14:paraId="51512A08">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（5）信誉要求：</w:t>
            </w:r>
          </w:p>
          <w:p w14:paraId="4CA7C5AF">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①不接受被政府列入取消投标资格期限内的企业或个人参与本项目；</w:t>
            </w:r>
          </w:p>
          <w:p w14:paraId="3CAA5E6A">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②参加政府采购活动前3年内在经营活动中没有重大违法记录；</w:t>
            </w:r>
          </w:p>
          <w:p w14:paraId="0EB7ECED">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③未被列入“信用中国”网站（www.creditchina.gov.cn）失信被执行人和重大税收违法失信主体；</w:t>
            </w:r>
          </w:p>
          <w:p w14:paraId="56853316">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④未被列入中国政府采购网（www.ccpg.gov.cn）政府采购严重违法失信行为记录名单（详见财库[2016]125号）；</w:t>
            </w:r>
          </w:p>
          <w:p w14:paraId="4F8C8CF7">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⑤在202</w:t>
            </w:r>
            <w:r>
              <w:rPr>
                <w:rFonts w:hint="eastAsia" w:ascii="宋体" w:hAnsi="宋体" w:cs="宋体"/>
                <w:color w:val="auto"/>
                <w:sz w:val="24"/>
              </w:rPr>
              <w:t>3</w:t>
            </w:r>
            <w:r>
              <w:rPr>
                <w:rFonts w:hint="eastAsia" w:ascii="宋体" w:hAnsi="宋体" w:cs="宋体"/>
                <w:color w:val="auto"/>
                <w:sz w:val="24"/>
                <w:lang w:val="zh-CN"/>
              </w:rPr>
              <w:t>年01月01日至今供应商及其法定代表人未在“中国裁判文书网”(wenshu.court.gov.cn)上有行贿犯罪行为。</w:t>
            </w:r>
          </w:p>
          <w:p w14:paraId="1A739C8C">
            <w:pPr>
              <w:autoSpaceDE w:val="0"/>
              <w:autoSpaceDN w:val="0"/>
              <w:adjustRightInd w:val="0"/>
              <w:spacing w:line="300" w:lineRule="exact"/>
              <w:rPr>
                <w:rFonts w:hint="eastAsia" w:ascii="宋体" w:hAnsi="宋体" w:cs="宋体"/>
                <w:color w:val="auto"/>
                <w:sz w:val="24"/>
                <w:lang w:val="zh-CN"/>
              </w:rPr>
            </w:pPr>
            <w:r>
              <w:rPr>
                <w:rFonts w:hint="eastAsia" w:ascii="宋体" w:hAnsi="宋体" w:cs="宋体"/>
                <w:color w:val="auto"/>
                <w:sz w:val="24"/>
                <w:lang w:val="zh-CN"/>
              </w:rPr>
              <w:t>（6）与采购人存在利害关系可能影响招标公正性的法人、其他组织或者个人，不得参加投标；企业名称不同但法定代表人为同一个自然人的两个或者两个以上的供应商不得参加同一采购项目的投标；如果出现上述情况，相关供应商的投标均将被拒绝。</w:t>
            </w:r>
          </w:p>
        </w:tc>
      </w:tr>
      <w:tr w14:paraId="266F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81428DB">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6.1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38C3ED7">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是否接受联合体投标</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4000A4F3">
            <w:pPr>
              <w:autoSpaceDE w:val="0"/>
              <w:autoSpaceDN w:val="0"/>
              <w:adjustRightInd w:val="0"/>
              <w:spacing w:line="400" w:lineRule="exact"/>
              <w:rPr>
                <w:rFonts w:hint="eastAsia" w:ascii="宋体" w:hAnsi="宋体" w:cs="宋体"/>
                <w:color w:val="auto"/>
                <w:sz w:val="24"/>
              </w:rPr>
            </w:pPr>
            <w:r>
              <w:rPr>
                <w:rFonts w:hint="eastAsia" w:ascii="宋体" w:hAnsi="宋体" w:cs="宋体"/>
                <w:color w:val="auto"/>
                <w:sz w:val="24"/>
              </w:rPr>
              <w:t>否</w:t>
            </w:r>
          </w:p>
        </w:tc>
      </w:tr>
      <w:tr w14:paraId="40F8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C8C10EE">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lang w:val="zh-CN"/>
              </w:rPr>
              <w:t>4.2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6AA06A3A">
            <w:pPr>
              <w:jc w:val="center"/>
              <w:rPr>
                <w:rFonts w:hint="eastAsia" w:ascii="宋体" w:hAnsi="宋体"/>
                <w:color w:val="auto"/>
                <w:kern w:val="15"/>
                <w:sz w:val="24"/>
              </w:rPr>
            </w:pPr>
            <w:r>
              <w:rPr>
                <w:rFonts w:hint="eastAsia" w:ascii="宋体" w:hAnsi="宋体"/>
                <w:color w:val="auto"/>
                <w:kern w:val="15"/>
                <w:sz w:val="24"/>
              </w:rPr>
              <w:t>采购代理服务费</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9E87802">
            <w:pPr>
              <w:spacing w:line="400" w:lineRule="exact"/>
              <w:rPr>
                <w:rFonts w:hint="eastAsia" w:ascii="宋体" w:hAnsi="宋体" w:cs="宋体"/>
                <w:color w:val="auto"/>
                <w:sz w:val="24"/>
                <w:lang w:val="zh-CN"/>
              </w:rPr>
            </w:pPr>
            <w:r>
              <w:rPr>
                <w:rFonts w:hint="eastAsia" w:hAnsi="宋体"/>
                <w:color w:val="auto"/>
                <w:sz w:val="24"/>
                <w:lang w:val="zh-CN"/>
              </w:rPr>
              <w:t>参照《招标代理服务收费管理暂行办法》计价格[2002]1980号文和发改价格[2015]299号标准，不足成本按最低收费</w:t>
            </w:r>
            <w:r>
              <w:rPr>
                <w:rFonts w:hint="eastAsia" w:hAnsi="宋体"/>
                <w:color w:val="auto"/>
                <w:sz w:val="24"/>
                <w:lang w:val="en-US" w:eastAsia="zh-CN"/>
              </w:rPr>
              <w:t>7</w:t>
            </w:r>
            <w:r>
              <w:rPr>
                <w:rFonts w:hint="eastAsia" w:hAnsi="宋体"/>
                <w:color w:val="auto"/>
                <w:sz w:val="24"/>
                <w:lang w:val="zh-CN"/>
              </w:rPr>
              <w:t>000元计取，由采购代理机构向成交供应商收取。</w:t>
            </w:r>
          </w:p>
        </w:tc>
      </w:tr>
      <w:tr w14:paraId="58FD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259AEAEA">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7.1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0A9A4486">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踏勘现场</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7BA58199">
            <w:pPr>
              <w:pStyle w:val="15"/>
              <w:topLinePunct/>
              <w:spacing w:line="400" w:lineRule="exact"/>
              <w:rPr>
                <w:color w:val="auto"/>
                <w:sz w:val="21"/>
                <w:szCs w:val="21"/>
              </w:rPr>
            </w:pPr>
            <w:r>
              <w:rPr>
                <w:rFonts w:hint="eastAsia"/>
                <w:color w:val="auto"/>
                <w:sz w:val="21"/>
                <w:szCs w:val="21"/>
              </w:rPr>
              <w:fldChar w:fldCharType="begin"/>
            </w:r>
            <w:r>
              <w:rPr>
                <w:rFonts w:hint="eastAsia"/>
                <w:color w:val="auto"/>
                <w:sz w:val="21"/>
                <w:szCs w:val="21"/>
              </w:rPr>
              <w:instrText xml:space="preserve"> eq \o\ac(</w:instrText>
            </w:r>
            <w:r>
              <w:rPr>
                <w:rFonts w:hint="eastAsia"/>
                <w:color w:val="auto"/>
                <w:position w:val="-2"/>
                <w:sz w:val="31"/>
                <w:szCs w:val="21"/>
              </w:rPr>
              <w:instrText xml:space="preserve">□</w:instrText>
            </w:r>
            <w:r>
              <w:rPr>
                <w:rFonts w:hint="eastAsia"/>
                <w:color w:val="auto"/>
                <w:sz w:val="21"/>
                <w:szCs w:val="21"/>
              </w:rPr>
              <w:instrText xml:space="preserve">,√)</w:instrText>
            </w:r>
            <w:r>
              <w:rPr>
                <w:rFonts w:hint="eastAsia"/>
                <w:color w:val="auto"/>
                <w:sz w:val="21"/>
                <w:szCs w:val="21"/>
              </w:rPr>
              <w:fldChar w:fldCharType="end"/>
            </w:r>
            <w:r>
              <w:rPr>
                <w:rFonts w:hint="eastAsia"/>
                <w:color w:val="auto"/>
                <w:sz w:val="21"/>
                <w:szCs w:val="21"/>
              </w:rPr>
              <w:t>不组织</w:t>
            </w:r>
          </w:p>
          <w:p w14:paraId="7E68D210">
            <w:pPr>
              <w:spacing w:line="440" w:lineRule="exact"/>
              <w:rPr>
                <w:color w:val="auto"/>
                <w:szCs w:val="21"/>
              </w:rPr>
            </w:pPr>
            <w:r>
              <w:rPr>
                <w:color w:val="auto"/>
                <w:sz w:val="32"/>
                <w:szCs w:val="32"/>
              </w:rPr>
              <w:t>□</w:t>
            </w:r>
            <w:r>
              <w:rPr>
                <w:rFonts w:hint="eastAsia"/>
                <w:color w:val="auto"/>
                <w:szCs w:val="21"/>
              </w:rPr>
              <w:t>组织，踏勘时间：</w:t>
            </w:r>
          </w:p>
          <w:p w14:paraId="7D580103">
            <w:pPr>
              <w:autoSpaceDE w:val="0"/>
              <w:autoSpaceDN w:val="0"/>
              <w:adjustRightInd w:val="0"/>
              <w:spacing w:line="400" w:lineRule="exact"/>
              <w:rPr>
                <w:rFonts w:hint="eastAsia" w:ascii="宋体" w:hAnsi="宋体" w:cs="宋体"/>
                <w:color w:val="auto"/>
                <w:sz w:val="24"/>
              </w:rPr>
            </w:pPr>
            <w:r>
              <w:rPr>
                <w:rFonts w:hint="eastAsia"/>
                <w:color w:val="auto"/>
                <w:szCs w:val="21"/>
              </w:rPr>
              <w:t xml:space="preserve">        踏勘集中地点：</w:t>
            </w:r>
          </w:p>
        </w:tc>
      </w:tr>
      <w:tr w14:paraId="73D9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81B7BF5">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7.4</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74CBA15A">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投标预备会</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31ADA1AD">
            <w:pPr>
              <w:pStyle w:val="15"/>
              <w:topLinePunct/>
              <w:spacing w:line="400" w:lineRule="exact"/>
              <w:rPr>
                <w:color w:val="auto"/>
                <w:sz w:val="21"/>
                <w:szCs w:val="21"/>
              </w:rPr>
            </w:pPr>
            <w:r>
              <w:rPr>
                <w:rFonts w:hint="eastAsia"/>
                <w:color w:val="auto"/>
                <w:sz w:val="21"/>
                <w:szCs w:val="21"/>
              </w:rPr>
              <w:fldChar w:fldCharType="begin"/>
            </w:r>
            <w:r>
              <w:rPr>
                <w:rFonts w:hint="eastAsia"/>
                <w:color w:val="auto"/>
                <w:sz w:val="21"/>
                <w:szCs w:val="21"/>
              </w:rPr>
              <w:instrText xml:space="preserve"> eq \o\ac(</w:instrText>
            </w:r>
            <w:r>
              <w:rPr>
                <w:rFonts w:hint="eastAsia"/>
                <w:color w:val="auto"/>
                <w:position w:val="-2"/>
                <w:sz w:val="31"/>
                <w:szCs w:val="21"/>
              </w:rPr>
              <w:instrText xml:space="preserve">□</w:instrText>
            </w:r>
            <w:r>
              <w:rPr>
                <w:rFonts w:hint="eastAsia"/>
                <w:color w:val="auto"/>
                <w:sz w:val="21"/>
                <w:szCs w:val="21"/>
              </w:rPr>
              <w:instrText xml:space="preserve">,√)</w:instrText>
            </w:r>
            <w:r>
              <w:rPr>
                <w:rFonts w:hint="eastAsia"/>
                <w:color w:val="auto"/>
                <w:sz w:val="21"/>
                <w:szCs w:val="21"/>
              </w:rPr>
              <w:fldChar w:fldCharType="end"/>
            </w:r>
            <w:r>
              <w:rPr>
                <w:rFonts w:hint="eastAsia"/>
                <w:color w:val="auto"/>
                <w:sz w:val="21"/>
                <w:szCs w:val="21"/>
              </w:rPr>
              <w:t>不组织</w:t>
            </w:r>
          </w:p>
          <w:p w14:paraId="0A138E7C">
            <w:pPr>
              <w:spacing w:line="440" w:lineRule="exact"/>
              <w:rPr>
                <w:color w:val="auto"/>
                <w:szCs w:val="21"/>
              </w:rPr>
            </w:pPr>
            <w:r>
              <w:rPr>
                <w:color w:val="auto"/>
                <w:sz w:val="32"/>
                <w:szCs w:val="32"/>
              </w:rPr>
              <w:t>□</w:t>
            </w:r>
            <w:r>
              <w:rPr>
                <w:rFonts w:hint="eastAsia"/>
                <w:color w:val="auto"/>
                <w:szCs w:val="21"/>
              </w:rPr>
              <w:t>组织，召开时间：</w:t>
            </w:r>
          </w:p>
          <w:p w14:paraId="45382F4B">
            <w:pPr>
              <w:autoSpaceDE w:val="0"/>
              <w:autoSpaceDN w:val="0"/>
              <w:adjustRightInd w:val="0"/>
              <w:spacing w:line="400" w:lineRule="exact"/>
              <w:rPr>
                <w:rFonts w:hint="eastAsia" w:ascii="宋体" w:hAnsi="宋体" w:cs="宋体"/>
                <w:color w:val="auto"/>
                <w:sz w:val="24"/>
              </w:rPr>
            </w:pPr>
            <w:r>
              <w:rPr>
                <w:rFonts w:hint="eastAsia"/>
                <w:color w:val="auto"/>
                <w:szCs w:val="21"/>
              </w:rPr>
              <w:t xml:space="preserve">        召开地点：</w:t>
            </w:r>
          </w:p>
        </w:tc>
      </w:tr>
      <w:tr w14:paraId="1711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24EEFC86">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lang w:val="zh-CN"/>
              </w:rPr>
              <w:t>10.2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0445DF98">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供应商提出问题的截止时间</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9B38098">
            <w:pPr>
              <w:spacing w:line="400" w:lineRule="exact"/>
              <w:rPr>
                <w:rFonts w:hint="eastAsia" w:ascii="宋体" w:hAnsi="宋体"/>
                <w:color w:val="auto"/>
                <w:kern w:val="15"/>
                <w:sz w:val="24"/>
              </w:rPr>
            </w:pPr>
            <w:r>
              <w:rPr>
                <w:rFonts w:hint="eastAsia" w:ascii="宋体" w:hAnsi="宋体" w:cs="宋体"/>
                <w:color w:val="auto"/>
                <w:sz w:val="24"/>
                <w:lang w:val="zh-CN"/>
              </w:rPr>
              <w:t>时  间：</w:t>
            </w:r>
            <w:r>
              <w:rPr>
                <w:rFonts w:hint="eastAsia"/>
                <w:color w:val="auto"/>
                <w:kern w:val="15"/>
                <w:sz w:val="24"/>
              </w:rPr>
              <w:t>响应文件递交截止时间前5日</w:t>
            </w:r>
          </w:p>
          <w:p w14:paraId="72403DFC">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联系人：王宝才</w:t>
            </w:r>
          </w:p>
          <w:p w14:paraId="67EFAC88">
            <w:pPr>
              <w:autoSpaceDE w:val="0"/>
              <w:autoSpaceDN w:val="0"/>
              <w:adjustRightInd w:val="0"/>
              <w:spacing w:line="400" w:lineRule="exact"/>
              <w:rPr>
                <w:rFonts w:hint="eastAsia" w:ascii="宋体" w:hAnsi="宋体" w:cs="宋体"/>
                <w:color w:val="auto"/>
                <w:sz w:val="24"/>
              </w:rPr>
            </w:pPr>
            <w:r>
              <w:rPr>
                <w:rFonts w:hint="eastAsia" w:ascii="宋体" w:hAnsi="宋体" w:cs="宋体"/>
                <w:color w:val="auto"/>
                <w:sz w:val="24"/>
                <w:lang w:val="zh-CN"/>
              </w:rPr>
              <w:t>电话：0435-3780072</w:t>
            </w:r>
          </w:p>
        </w:tc>
      </w:tr>
      <w:tr w14:paraId="01F5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2B5656A">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12.1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2932FAA9">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采购人书面澄清的时间</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6FF189EE">
            <w:pPr>
              <w:autoSpaceDE w:val="0"/>
              <w:autoSpaceDN w:val="0"/>
              <w:adjustRightInd w:val="0"/>
              <w:spacing w:line="400" w:lineRule="exact"/>
              <w:rPr>
                <w:color w:val="auto"/>
                <w:sz w:val="24"/>
                <w:lang w:val="zh-CN"/>
              </w:rPr>
            </w:pPr>
            <w:r>
              <w:rPr>
                <w:rFonts w:hint="eastAsia"/>
                <w:color w:val="auto"/>
                <w:kern w:val="15"/>
                <w:sz w:val="24"/>
              </w:rPr>
              <w:t>响应文件递交截止时间前5日</w:t>
            </w:r>
          </w:p>
        </w:tc>
      </w:tr>
      <w:tr w14:paraId="6E6C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7787D399">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14.5</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1310A49">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偏离</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4C2C70D6">
            <w:pPr>
              <w:autoSpaceDE w:val="0"/>
              <w:autoSpaceDN w:val="0"/>
              <w:adjustRightInd w:val="0"/>
              <w:spacing w:line="400" w:lineRule="exact"/>
              <w:rPr>
                <w:rFonts w:hint="eastAsia" w:ascii="宋体" w:hAnsi="宋体" w:cs="宋体"/>
                <w:color w:val="auto"/>
                <w:sz w:val="24"/>
                <w:lang w:val="zh-CN"/>
              </w:rPr>
            </w:pPr>
            <w:r>
              <w:rPr>
                <w:rFonts w:hint="eastAsia" w:ascii="宋体" w:hAnsi="宋体" w:cs="宋体"/>
                <w:color w:val="auto"/>
                <w:sz w:val="24"/>
                <w:lang w:val="zh-CN"/>
              </w:rPr>
              <w:t>不允许</w:t>
            </w:r>
          </w:p>
        </w:tc>
      </w:tr>
      <w:tr w14:paraId="71C5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41BD80A6">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11.1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2B46697F">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提交首次响应文件截止时间</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D4CC479">
            <w:pPr>
              <w:spacing w:line="400" w:lineRule="exact"/>
              <w:rPr>
                <w:rFonts w:hint="eastAsia" w:ascii="宋体" w:hAnsi="宋体"/>
                <w:color w:val="auto"/>
                <w:sz w:val="24"/>
                <w:lang w:val="zh-CN"/>
              </w:rPr>
            </w:pPr>
            <w:r>
              <w:rPr>
                <w:rFonts w:hint="eastAsia" w:ascii="宋体" w:hAnsi="宋体"/>
                <w:color w:val="auto"/>
                <w:sz w:val="24"/>
              </w:rPr>
              <w:t>2026年0</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08</w:t>
            </w:r>
            <w:r>
              <w:rPr>
                <w:rFonts w:hint="eastAsia" w:ascii="宋体" w:hAnsi="宋体"/>
                <w:color w:val="auto"/>
                <w:sz w:val="24"/>
              </w:rPr>
              <w:t>日09点00分</w:t>
            </w:r>
          </w:p>
        </w:tc>
      </w:tr>
      <w:tr w14:paraId="7C7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C62678F">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14.1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35C9FEC3">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构成响应文件的其他材料</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DF7DEA2">
            <w:pPr>
              <w:spacing w:line="300" w:lineRule="exact"/>
              <w:rPr>
                <w:rFonts w:hint="eastAsia" w:ascii="宋体" w:hAnsi="宋体" w:cs="Arial"/>
                <w:color w:val="auto"/>
                <w:sz w:val="24"/>
              </w:rPr>
            </w:pPr>
            <w:r>
              <w:rPr>
                <w:rFonts w:hint="eastAsia" w:ascii="宋体" w:hAnsi="宋体" w:cs="Arial"/>
                <w:color w:val="auto"/>
                <w:sz w:val="24"/>
              </w:rPr>
              <w:t>无</w:t>
            </w:r>
          </w:p>
        </w:tc>
      </w:tr>
      <w:tr w14:paraId="79B7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6B24056">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15.1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5FCC0A1">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最高投标限价</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4580257B">
            <w:pPr>
              <w:pStyle w:val="44"/>
              <w:rPr>
                <w:rFonts w:hint="eastAsia"/>
                <w:color w:val="auto"/>
                <w:sz w:val="24"/>
                <w:szCs w:val="20"/>
              </w:rPr>
            </w:pPr>
            <w:r>
              <w:rPr>
                <w:rFonts w:hint="eastAsia"/>
                <w:color w:val="auto"/>
                <w:sz w:val="24"/>
                <w:szCs w:val="20"/>
              </w:rPr>
              <w:t>48.00万元</w:t>
            </w:r>
          </w:p>
        </w:tc>
      </w:tr>
      <w:tr w14:paraId="4769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762A7549">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18.1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45A4FCD">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磋商响应有效期</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5B6811D5">
            <w:pPr>
              <w:autoSpaceDE w:val="0"/>
              <w:autoSpaceDN w:val="0"/>
              <w:adjustRightInd w:val="0"/>
              <w:spacing w:line="400" w:lineRule="exact"/>
              <w:rPr>
                <w:color w:val="auto"/>
                <w:kern w:val="15"/>
                <w:sz w:val="24"/>
              </w:rPr>
            </w:pPr>
            <w:r>
              <w:rPr>
                <w:rFonts w:hint="eastAsia"/>
                <w:color w:val="auto"/>
                <w:kern w:val="15"/>
                <w:sz w:val="24"/>
              </w:rPr>
              <w:t>投标截止之日后</w:t>
            </w:r>
            <w:r>
              <w:rPr>
                <w:rFonts w:hint="eastAsia" w:ascii="宋体" w:hAnsi="宋体" w:cs="宋体"/>
                <w:color w:val="auto"/>
                <w:sz w:val="24"/>
              </w:rPr>
              <w:t>9</w:t>
            </w:r>
            <w:r>
              <w:rPr>
                <w:rFonts w:hint="eastAsia" w:ascii="宋体" w:hAnsi="宋体" w:cs="宋体"/>
                <w:color w:val="auto"/>
                <w:sz w:val="24"/>
                <w:lang w:val="zh-CN"/>
              </w:rPr>
              <w:t>0天（日历天）</w:t>
            </w:r>
          </w:p>
        </w:tc>
      </w:tr>
      <w:tr w14:paraId="761B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45ADF6A">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17.1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4214F05C">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磋商保证金</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BEC01F8">
            <w:pPr>
              <w:rPr>
                <w:rFonts w:hint="eastAsia" w:ascii="宋体" w:hAnsi="宋体"/>
                <w:color w:val="auto"/>
                <w:spacing w:val="-4"/>
                <w:sz w:val="24"/>
                <w:lang w:val="zh-CN"/>
              </w:rPr>
            </w:pPr>
            <w:r>
              <w:rPr>
                <w:rFonts w:hint="eastAsia" w:ascii="宋体" w:hAnsi="宋体"/>
                <w:color w:val="auto"/>
                <w:sz w:val="24"/>
              </w:rPr>
              <w:t>本项目无须提交投标保证金</w:t>
            </w:r>
          </w:p>
        </w:tc>
      </w:tr>
      <w:tr w14:paraId="6B19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766248DA">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lang w:val="zh-CN"/>
              </w:rPr>
              <w:t>3.</w:t>
            </w:r>
            <w:r>
              <w:rPr>
                <w:rFonts w:ascii="宋体" w:hAnsi="宋体" w:cs="宋体"/>
                <w:color w:val="auto"/>
                <w:sz w:val="24"/>
                <w:lang w:val="zh-CN"/>
              </w:rPr>
              <w:t>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4A77F08">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近年财务状况的年份要求</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8CE61FC">
            <w:pPr>
              <w:autoSpaceDE w:val="0"/>
              <w:autoSpaceDN w:val="0"/>
              <w:adjustRightInd w:val="0"/>
              <w:spacing w:line="240" w:lineRule="atLeast"/>
              <w:rPr>
                <w:rFonts w:hint="eastAsia" w:ascii="宋体" w:hAnsi="宋体" w:cs="宋体"/>
                <w:color w:val="auto"/>
                <w:sz w:val="24"/>
              </w:rPr>
            </w:pPr>
            <w:r>
              <w:rPr>
                <w:rFonts w:hint="eastAsia" w:ascii="宋体" w:hAnsi="宋体" w:cs="宋体"/>
                <w:color w:val="auto"/>
                <w:sz w:val="24"/>
                <w:lang w:val="zh-CN"/>
              </w:rPr>
              <w:t>202</w:t>
            </w:r>
            <w:r>
              <w:rPr>
                <w:rFonts w:hint="eastAsia" w:ascii="宋体" w:hAnsi="宋体" w:cs="宋体"/>
                <w:color w:val="auto"/>
                <w:sz w:val="24"/>
                <w:lang w:val="en-US" w:eastAsia="zh-CN"/>
              </w:rPr>
              <w:t>5</w:t>
            </w:r>
            <w:r>
              <w:rPr>
                <w:rFonts w:hint="eastAsia" w:ascii="宋体" w:hAnsi="宋体" w:cs="宋体"/>
                <w:color w:val="auto"/>
                <w:sz w:val="24"/>
                <w:lang w:val="zh-CN"/>
              </w:rPr>
              <w:t>年</w:t>
            </w:r>
            <w:r>
              <w:rPr>
                <w:rFonts w:hint="eastAsia" w:ascii="宋体" w:hAnsi="宋体" w:cs="宋体"/>
                <w:color w:val="auto"/>
                <w:sz w:val="24"/>
              </w:rPr>
              <w:t>度</w:t>
            </w:r>
          </w:p>
        </w:tc>
      </w:tr>
      <w:tr w14:paraId="0771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28B2A47F">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19.2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A2AF138">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签字或盖章要求</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4879D3D">
            <w:pPr>
              <w:autoSpaceDE w:val="0"/>
              <w:autoSpaceDN w:val="0"/>
              <w:adjustRightInd w:val="0"/>
              <w:rPr>
                <w:rFonts w:hint="eastAsia" w:ascii="宋体" w:hAnsi="宋体"/>
                <w:color w:val="auto"/>
                <w:sz w:val="24"/>
              </w:rPr>
            </w:pPr>
            <w:r>
              <w:rPr>
                <w:rFonts w:hint="eastAsia" w:ascii="宋体" w:hAnsi="宋体"/>
                <w:color w:val="auto"/>
                <w:sz w:val="24"/>
              </w:rPr>
              <w:t xml:space="preserve">（1）所有要求签字的地方都应用不褪色的墨水或签字笔由本人亲笔手写签字（包括姓和名），不得用盖章（如签名章、签字章等）代替，也不得由他人代签。 </w:t>
            </w:r>
          </w:p>
          <w:p w14:paraId="230B9A03">
            <w:pPr>
              <w:autoSpaceDE w:val="0"/>
              <w:autoSpaceDN w:val="0"/>
              <w:adjustRightInd w:val="0"/>
              <w:rPr>
                <w:rFonts w:hint="eastAsia" w:ascii="宋体" w:hAnsi="宋体"/>
                <w:color w:val="auto"/>
                <w:sz w:val="24"/>
              </w:rPr>
            </w:pPr>
            <w:r>
              <w:rPr>
                <w:rFonts w:hint="eastAsia" w:ascii="宋体" w:hAnsi="宋体"/>
                <w:color w:val="auto"/>
                <w:sz w:val="24"/>
              </w:rPr>
              <w:t xml:space="preserve">（2）所有要求盖章的地方都应按照竞争性磋商文件的规定加盖于供应商名称全相一致的标准公章，不得使用彩喷或者彩印的印章、不得使用专用章（如经济专用章、投标专用章等）或下属单位印章代替。 </w:t>
            </w:r>
          </w:p>
          <w:p w14:paraId="65DF153B">
            <w:pPr>
              <w:autoSpaceDE w:val="0"/>
              <w:autoSpaceDN w:val="0"/>
              <w:adjustRightInd w:val="0"/>
              <w:rPr>
                <w:rFonts w:hint="eastAsia" w:ascii="宋体" w:hAnsi="宋体" w:cs="宋体"/>
                <w:color w:val="auto"/>
                <w:sz w:val="24"/>
                <w:lang w:val="zh-CN"/>
              </w:rPr>
            </w:pPr>
            <w:r>
              <w:rPr>
                <w:rFonts w:hint="eastAsia" w:ascii="宋体" w:hAnsi="宋体"/>
                <w:color w:val="auto"/>
                <w:sz w:val="24"/>
              </w:rPr>
              <w:t>（3）响应文件格式中要求供应商“法定代表人或其委托代理人”签字的，如法定代表人亲自投标而不委托代理人投标，由法定代表人签字；如法定代表人授权委托代理人投标，由委托代理人签字，也可由法定代表人签字。</w:t>
            </w:r>
          </w:p>
        </w:tc>
      </w:tr>
      <w:tr w14:paraId="1702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178F724C">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19.1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D0C45CE">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提交响应文件</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4F08808">
            <w:pPr>
              <w:autoSpaceDE w:val="0"/>
              <w:autoSpaceDN w:val="0"/>
              <w:adjustRightInd w:val="0"/>
              <w:spacing w:line="240" w:lineRule="atLeast"/>
              <w:rPr>
                <w:rFonts w:hint="eastAsia" w:ascii="宋体" w:hAnsi="宋体" w:cs="宋体"/>
                <w:color w:val="auto"/>
                <w:sz w:val="24"/>
                <w:lang w:val="zh-CN"/>
              </w:rPr>
            </w:pPr>
            <w:r>
              <w:rPr>
                <w:rFonts w:hint="eastAsia" w:ascii="宋体" w:hAnsi="宋体" w:cs="宋体"/>
                <w:color w:val="auto"/>
                <w:sz w:val="24"/>
                <w:lang w:val="zh-CN"/>
              </w:rPr>
              <w:t>本项目采用全流程电子化采购，需通过“政采云”平台（https://www.zcygov.cn/）</w:t>
            </w:r>
            <w:r>
              <w:rPr>
                <w:rFonts w:hint="eastAsia" w:cs="宋体"/>
                <w:color w:val="auto"/>
                <w:sz w:val="24"/>
              </w:rPr>
              <w:t>网上传加密的电子响应文件，逾期系统自动关闭响应文件上传通道。供应商未在递交响应文件截止时间前上传的，责任由供应商自行承担。为防止系统堵塞，建议供应商在提交响应文件截止1日前完成响应文件的提交。</w:t>
            </w:r>
          </w:p>
          <w:p w14:paraId="417F9359">
            <w:pPr>
              <w:autoSpaceDE w:val="0"/>
              <w:autoSpaceDN w:val="0"/>
              <w:adjustRightInd w:val="0"/>
              <w:spacing w:line="240" w:lineRule="atLeast"/>
              <w:rPr>
                <w:rFonts w:hint="eastAsia" w:ascii="宋体" w:hAnsi="宋体" w:cs="宋体"/>
                <w:color w:val="auto"/>
                <w:sz w:val="24"/>
                <w:lang w:val="zh-CN"/>
              </w:rPr>
            </w:pPr>
            <w:r>
              <w:rPr>
                <w:rFonts w:hint="eastAsia" w:ascii="宋体" w:hAnsi="宋体" w:cs="宋体"/>
                <w:color w:val="auto"/>
                <w:sz w:val="24"/>
                <w:lang w:val="zh-CN"/>
              </w:rPr>
              <w:t>操作流程：投标人在政府采购云平台注册入库成为正式投标人后，在平台按《政府采购项目电子交易管理操作指南-投标人》进行操作。由于投标人自身原因在递交投标文件截止时间前无法完成办理的，后果自负。</w:t>
            </w:r>
          </w:p>
        </w:tc>
      </w:tr>
      <w:tr w14:paraId="0CE7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6529D431">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20.1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45644A76">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装订要求</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7D166071">
            <w:pPr>
              <w:autoSpaceDE w:val="0"/>
              <w:autoSpaceDN w:val="0"/>
              <w:adjustRightInd w:val="0"/>
              <w:spacing w:line="400" w:lineRule="exact"/>
              <w:rPr>
                <w:rFonts w:hint="eastAsia" w:ascii="宋体" w:hAnsi="宋体" w:cs="宋体"/>
                <w:color w:val="auto"/>
                <w:sz w:val="24"/>
              </w:rPr>
            </w:pPr>
            <w:r>
              <w:rPr>
                <w:rFonts w:hint="eastAsia" w:ascii="宋体" w:hAnsi="宋体" w:cs="宋体"/>
                <w:color w:val="auto"/>
                <w:sz w:val="24"/>
              </w:rPr>
              <w:t>/</w:t>
            </w:r>
          </w:p>
        </w:tc>
      </w:tr>
      <w:tr w14:paraId="3B98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454EF387">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20.2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393E78BC">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封套上写明</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5AF41AFD">
            <w:pPr>
              <w:autoSpaceDE w:val="0"/>
              <w:autoSpaceDN w:val="0"/>
              <w:adjustRightInd w:val="0"/>
              <w:spacing w:line="240" w:lineRule="atLeast"/>
              <w:rPr>
                <w:rFonts w:hint="eastAsia" w:ascii="宋体" w:hAnsi="宋体" w:cs="宋体"/>
                <w:color w:val="auto"/>
                <w:sz w:val="24"/>
                <w:lang w:val="zh-CN"/>
              </w:rPr>
            </w:pPr>
            <w:r>
              <w:rPr>
                <w:rFonts w:hint="eastAsia" w:ascii="宋体" w:hAnsi="宋体" w:cs="宋体"/>
                <w:color w:val="auto"/>
                <w:sz w:val="24"/>
                <w:lang w:val="zh-CN"/>
              </w:rPr>
              <w:t>/</w:t>
            </w:r>
          </w:p>
        </w:tc>
      </w:tr>
      <w:tr w14:paraId="723F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859BCE2">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22.1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27211624">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递交响应文件地点</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06C3AFE">
            <w:pPr>
              <w:autoSpaceDE w:val="0"/>
              <w:autoSpaceDN w:val="0"/>
              <w:adjustRightInd w:val="0"/>
              <w:spacing w:line="240" w:lineRule="atLeast"/>
              <w:rPr>
                <w:rFonts w:hint="eastAsia" w:ascii="宋体" w:hAnsi="宋体" w:cs="宋体"/>
                <w:color w:val="auto"/>
                <w:sz w:val="24"/>
                <w:lang w:val="zh-CN"/>
              </w:rPr>
            </w:pPr>
            <w:r>
              <w:rPr>
                <w:rFonts w:hint="eastAsia" w:ascii="宋体" w:hAnsi="宋体" w:cs="宋体"/>
                <w:color w:val="auto"/>
                <w:sz w:val="24"/>
                <w:lang w:val="zh-CN"/>
              </w:rPr>
              <w:t>政采云平台（https://www.zcygov.cn/）</w:t>
            </w:r>
          </w:p>
        </w:tc>
      </w:tr>
      <w:tr w14:paraId="11A4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BD4B5EA">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22.2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01B777DA">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是否退还响应标文件</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22903A8">
            <w:pPr>
              <w:autoSpaceDE w:val="0"/>
              <w:autoSpaceDN w:val="0"/>
              <w:adjustRightInd w:val="0"/>
              <w:spacing w:line="240" w:lineRule="atLeast"/>
              <w:rPr>
                <w:rFonts w:hint="eastAsia" w:ascii="宋体" w:hAnsi="宋体" w:cs="宋体"/>
                <w:color w:val="auto"/>
                <w:sz w:val="24"/>
                <w:lang w:val="zh-CN"/>
              </w:rPr>
            </w:pPr>
            <w:r>
              <w:rPr>
                <w:rFonts w:hint="eastAsia" w:ascii="宋体" w:hAnsi="宋体" w:cs="宋体"/>
                <w:color w:val="auto"/>
                <w:sz w:val="24"/>
                <w:lang w:val="zh-CN"/>
              </w:rPr>
              <w:t>不退</w:t>
            </w:r>
          </w:p>
        </w:tc>
      </w:tr>
      <w:tr w14:paraId="1EB6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F3F3295">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rPr>
              <w:t>11.1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652DBAD1">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开标时间和地点</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3FC81183">
            <w:pPr>
              <w:spacing w:line="240" w:lineRule="atLeast"/>
              <w:rPr>
                <w:rFonts w:hint="eastAsia" w:ascii="宋体" w:hAnsi="宋体"/>
                <w:color w:val="auto"/>
                <w:kern w:val="15"/>
                <w:sz w:val="24"/>
              </w:rPr>
            </w:pPr>
            <w:r>
              <w:rPr>
                <w:rFonts w:hint="eastAsia" w:ascii="宋体" w:hAnsi="宋体"/>
                <w:color w:val="auto"/>
                <w:kern w:val="15"/>
                <w:sz w:val="24"/>
              </w:rPr>
              <w:t>开标时间：2026年0</w:t>
            </w:r>
            <w:r>
              <w:rPr>
                <w:rFonts w:hint="eastAsia" w:ascii="宋体" w:hAnsi="宋体"/>
                <w:color w:val="auto"/>
                <w:kern w:val="15"/>
                <w:sz w:val="24"/>
                <w:lang w:val="en-US" w:eastAsia="zh-CN"/>
              </w:rPr>
              <w:t>6</w:t>
            </w:r>
            <w:r>
              <w:rPr>
                <w:rFonts w:hint="eastAsia" w:ascii="宋体" w:hAnsi="宋体"/>
                <w:color w:val="auto"/>
                <w:kern w:val="15"/>
                <w:sz w:val="24"/>
              </w:rPr>
              <w:t>月</w:t>
            </w:r>
            <w:r>
              <w:rPr>
                <w:rFonts w:hint="eastAsia" w:ascii="宋体" w:hAnsi="宋体"/>
                <w:color w:val="auto"/>
                <w:kern w:val="15"/>
                <w:sz w:val="24"/>
                <w:lang w:val="en-US" w:eastAsia="zh-CN"/>
              </w:rPr>
              <w:t>08</w:t>
            </w:r>
            <w:r>
              <w:rPr>
                <w:rFonts w:hint="eastAsia" w:ascii="宋体" w:hAnsi="宋体"/>
                <w:color w:val="auto"/>
                <w:kern w:val="15"/>
                <w:sz w:val="24"/>
              </w:rPr>
              <w:t>日09点00分</w:t>
            </w:r>
          </w:p>
          <w:p w14:paraId="353B3D23">
            <w:pPr>
              <w:spacing w:line="240" w:lineRule="atLeast"/>
              <w:rPr>
                <w:rFonts w:hint="eastAsia" w:ascii="宋体" w:hAnsi="宋体"/>
                <w:color w:val="auto"/>
                <w:kern w:val="15"/>
                <w:sz w:val="24"/>
              </w:rPr>
            </w:pPr>
            <w:r>
              <w:rPr>
                <w:rFonts w:hint="eastAsia" w:ascii="宋体" w:hAnsi="宋体"/>
                <w:color w:val="auto"/>
                <w:kern w:val="15"/>
                <w:sz w:val="24"/>
              </w:rPr>
              <w:t>开标地点：政采云平台开标大厅（线上开标，投标供应商无需到达开标现场），通化市新城路113号通化市公共资源交易中心开标4室。</w:t>
            </w:r>
          </w:p>
        </w:tc>
      </w:tr>
      <w:tr w14:paraId="1CAA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512B4F6C">
            <w:pPr>
              <w:autoSpaceDE w:val="0"/>
              <w:autoSpaceDN w:val="0"/>
              <w:adjustRightInd w:val="0"/>
              <w:spacing w:line="400" w:lineRule="exact"/>
              <w:jc w:val="center"/>
              <w:rPr>
                <w:rFonts w:hint="eastAsia" w:ascii="宋体" w:hAnsi="宋体" w:cs="宋体"/>
                <w:color w:val="auto"/>
                <w:sz w:val="24"/>
                <w:lang w:val="zh-CN"/>
              </w:rPr>
            </w:pPr>
            <w:r>
              <w:rPr>
                <w:rFonts w:ascii="宋体" w:hAnsi="宋体" w:cs="宋体"/>
                <w:color w:val="auto"/>
                <w:sz w:val="24"/>
                <w:lang w:val="zh-CN"/>
              </w:rPr>
              <w:t>23.1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51BA4574">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磋商小组的组建</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55AAA1BB">
            <w:pPr>
              <w:spacing w:line="240" w:lineRule="atLeast"/>
              <w:rPr>
                <w:rFonts w:hint="eastAsia" w:ascii="宋体" w:hAnsi="宋体" w:cs="宋体"/>
                <w:color w:val="auto"/>
                <w:sz w:val="24"/>
              </w:rPr>
            </w:pPr>
            <w:r>
              <w:rPr>
                <w:rFonts w:hint="eastAsia" w:ascii="宋体" w:hAnsi="宋体" w:cs="宋体"/>
                <w:color w:val="auto"/>
                <w:sz w:val="24"/>
                <w:lang w:val="zh-CN"/>
              </w:rPr>
              <w:t>磋商小组构成：</w:t>
            </w:r>
            <w:r>
              <w:rPr>
                <w:rFonts w:hint="eastAsia" w:ascii="宋体" w:hAnsi="宋体" w:cs="宋体"/>
                <w:color w:val="auto"/>
                <w:sz w:val="24"/>
              </w:rPr>
              <w:t>3</w:t>
            </w:r>
            <w:r>
              <w:rPr>
                <w:rFonts w:hint="eastAsia" w:ascii="宋体" w:hAnsi="宋体" w:cs="宋体"/>
                <w:color w:val="auto"/>
                <w:sz w:val="24"/>
                <w:lang w:val="zh-CN"/>
              </w:rPr>
              <w:t>人,从</w:t>
            </w:r>
            <w:r>
              <w:rPr>
                <w:rFonts w:hint="eastAsia" w:hAnsi="宋体" w:cs="宋体"/>
                <w:color w:val="auto"/>
                <w:sz w:val="24"/>
              </w:rPr>
              <w:t>政府采购专家库</w:t>
            </w:r>
            <w:r>
              <w:rPr>
                <w:rFonts w:hint="eastAsia" w:ascii="宋体" w:hAnsi="宋体" w:cs="宋体"/>
                <w:color w:val="auto"/>
                <w:kern w:val="0"/>
                <w:sz w:val="24"/>
              </w:rPr>
              <w:t>中随机抽取</w:t>
            </w:r>
            <w:r>
              <w:rPr>
                <w:rFonts w:hint="eastAsia" w:ascii="宋体" w:hAnsi="宋体" w:cs="宋体"/>
                <w:color w:val="auto"/>
                <w:sz w:val="24"/>
                <w:lang w:val="zh-CN"/>
              </w:rPr>
              <w:t>。</w:t>
            </w:r>
          </w:p>
        </w:tc>
      </w:tr>
      <w:tr w14:paraId="28EA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A979150">
            <w:pPr>
              <w:autoSpaceDE w:val="0"/>
              <w:autoSpaceDN w:val="0"/>
              <w:adjustRightInd w:val="0"/>
              <w:spacing w:line="400" w:lineRule="exact"/>
              <w:jc w:val="center"/>
              <w:rPr>
                <w:rFonts w:hint="eastAsia" w:ascii="宋体" w:hAnsi="宋体" w:cs="宋体"/>
                <w:color w:val="auto"/>
                <w:sz w:val="24"/>
                <w:lang w:val="zh-CN"/>
              </w:rPr>
            </w:pPr>
            <w:r>
              <w:rPr>
                <w:rFonts w:hint="eastAsia" w:ascii="宋体" w:hAnsi="宋体" w:cs="宋体"/>
                <w:color w:val="auto"/>
                <w:sz w:val="24"/>
              </w:rPr>
              <w:t>27.2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EE993EF">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首次报价及最后报价</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716D5C5">
            <w:pPr>
              <w:spacing w:line="240" w:lineRule="atLeast"/>
              <w:rPr>
                <w:rFonts w:hint="eastAsia" w:ascii="宋体" w:hAnsi="宋体" w:cs="宋体"/>
                <w:color w:val="auto"/>
                <w:sz w:val="24"/>
                <w:lang w:val="zh-CN"/>
              </w:rPr>
            </w:pPr>
            <w:r>
              <w:rPr>
                <w:rFonts w:hint="eastAsia" w:ascii="宋体" w:hAnsi="宋体" w:cs="宋体"/>
                <w:color w:val="auto"/>
                <w:sz w:val="24"/>
                <w:lang w:val="zh-CN"/>
              </w:rPr>
              <w:t>首次报价：1次；</w:t>
            </w:r>
          </w:p>
          <w:p w14:paraId="32ABC484">
            <w:pPr>
              <w:spacing w:line="240" w:lineRule="atLeast"/>
              <w:rPr>
                <w:rFonts w:hint="eastAsia" w:ascii="宋体" w:hAnsi="宋体" w:cs="宋体"/>
                <w:color w:val="auto"/>
                <w:sz w:val="24"/>
                <w:lang w:val="zh-CN"/>
              </w:rPr>
            </w:pPr>
            <w:r>
              <w:rPr>
                <w:rFonts w:hint="eastAsia" w:ascii="宋体" w:hAnsi="宋体" w:cs="宋体"/>
                <w:color w:val="auto"/>
                <w:sz w:val="24"/>
                <w:lang w:val="zh-CN"/>
              </w:rPr>
              <w:t>最后报价次数：1 次。</w:t>
            </w:r>
          </w:p>
          <w:p w14:paraId="6101A9F3">
            <w:pPr>
              <w:spacing w:line="240" w:lineRule="atLeast"/>
              <w:rPr>
                <w:rFonts w:hint="eastAsia" w:ascii="宋体" w:hAnsi="宋体" w:cs="宋体"/>
                <w:color w:val="auto"/>
                <w:sz w:val="24"/>
                <w:lang w:val="zh-CN"/>
              </w:rPr>
            </w:pPr>
            <w:r>
              <w:rPr>
                <w:rFonts w:hint="eastAsia" w:ascii="宋体" w:hAnsi="宋体" w:cs="宋体"/>
                <w:color w:val="auto"/>
                <w:sz w:val="24"/>
                <w:lang w:val="zh-CN"/>
              </w:rPr>
              <w:t>首次报价及最后报价的时间和方式应按“政采云”平台(http://www.zcygov.cn）要求，磋商期间响应供应商应时刻关注平台要求，若因个人原因错过递交报价或解密时间，后果自负。</w:t>
            </w:r>
          </w:p>
        </w:tc>
      </w:tr>
      <w:tr w14:paraId="2A21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3A3C6524">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sz w:val="24"/>
              </w:rPr>
              <w:t>29.1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3EAA43F5">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是否授权磋商小组确定成交供应商</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7F9F67E9">
            <w:pPr>
              <w:spacing w:line="0" w:lineRule="atLeast"/>
              <w:ind w:left="34" w:leftChars="16" w:firstLine="33" w:firstLineChars="14"/>
              <w:rPr>
                <w:color w:val="auto"/>
                <w:kern w:val="0"/>
                <w:sz w:val="24"/>
              </w:rPr>
            </w:pPr>
            <w:r>
              <w:rPr>
                <w:color w:val="auto"/>
                <w:sz w:val="24"/>
              </w:rPr>
              <w:t>□</w:t>
            </w:r>
            <w:r>
              <w:rPr>
                <w:rFonts w:hint="eastAsia" w:ascii="宋体" w:hAnsi="宋体" w:cs="宋体"/>
                <w:color w:val="auto"/>
                <w:kern w:val="0"/>
                <w:position w:val="3"/>
                <w:sz w:val="24"/>
              </w:rPr>
              <w:t>是</w:t>
            </w:r>
          </w:p>
          <w:p w14:paraId="47AE7CF1">
            <w:pPr>
              <w:spacing w:line="0" w:lineRule="atLeast"/>
              <w:ind w:left="34" w:leftChars="16" w:firstLine="33" w:firstLineChars="14"/>
              <w:rPr>
                <w:rFonts w:hint="eastAsia" w:ascii="宋体" w:hAnsi="宋体" w:cs="宋体"/>
                <w:color w:val="auto"/>
                <w:kern w:val="0"/>
                <w:position w:val="3"/>
                <w:sz w:val="24"/>
              </w:rPr>
            </w:pPr>
            <w:r>
              <w:rPr>
                <w:color w:val="auto"/>
                <w:sz w:val="24"/>
              </w:rPr>
              <w:fldChar w:fldCharType="begin"/>
            </w:r>
            <w:r>
              <w:rPr>
                <w:color w:val="auto"/>
                <w:sz w:val="24"/>
              </w:rPr>
              <w:instrText xml:space="preserve"> eq \o\ac(</w:instrText>
            </w:r>
            <w:r>
              <w:rPr>
                <w:rFonts w:hint="eastAsia"/>
                <w:color w:val="auto"/>
                <w:position w:val="-2"/>
                <w:sz w:val="24"/>
              </w:rPr>
              <w:instrText xml:space="preserve">□</w:instrText>
            </w:r>
            <w:r>
              <w:rPr>
                <w:color w:val="auto"/>
                <w:sz w:val="24"/>
              </w:rPr>
              <w:instrText xml:space="preserve">,</w:instrText>
            </w:r>
            <w:r>
              <w:rPr>
                <w:rFonts w:hint="eastAsia"/>
                <w:color w:val="auto"/>
                <w:sz w:val="24"/>
              </w:rPr>
              <w:instrText xml:space="preserve">√</w:instrText>
            </w:r>
            <w:r>
              <w:rPr>
                <w:color w:val="auto"/>
                <w:sz w:val="24"/>
              </w:rPr>
              <w:instrText xml:space="preserve">)</w:instrText>
            </w:r>
            <w:r>
              <w:rPr>
                <w:color w:val="auto"/>
                <w:sz w:val="24"/>
              </w:rPr>
              <w:fldChar w:fldCharType="end"/>
            </w:r>
            <w:r>
              <w:rPr>
                <w:rFonts w:hint="eastAsia" w:ascii="宋体" w:hAnsi="宋体" w:cs="宋体"/>
                <w:color w:val="auto"/>
                <w:kern w:val="0"/>
                <w:position w:val="3"/>
                <w:sz w:val="24"/>
              </w:rPr>
              <w:t>否，磋商小组推荐初步评审合格，综合评审得分由高到低排名第一、第二、第三的供应商为成交候选人。</w:t>
            </w:r>
          </w:p>
          <w:p w14:paraId="7BF25786">
            <w:pPr>
              <w:ind w:left="34" w:leftChars="16"/>
              <w:rPr>
                <w:color w:val="auto"/>
                <w:kern w:val="0"/>
                <w:sz w:val="24"/>
              </w:rPr>
            </w:pPr>
            <w:r>
              <w:rPr>
                <w:rFonts w:hint="eastAsia" w:ascii="宋体" w:hAnsi="宋体" w:cs="宋体"/>
                <w:color w:val="auto"/>
                <w:kern w:val="0"/>
                <w:position w:val="3"/>
                <w:sz w:val="24"/>
              </w:rPr>
              <w:t>采购人应当确定排名第一的成交候选人为成交供应商。排名第一的成交候选人放弃中标、因不可抗力不能履行合同或者被查实存在影响中标结果的违法行为等情形，不符合中标条件的，采购人可以按照磋商小组提出的成交候选人名单排序依次确定其他成交候选人为成交供应商，也可以重新招标。</w:t>
            </w:r>
          </w:p>
        </w:tc>
      </w:tr>
      <w:tr w14:paraId="0903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3419B80">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sz w:val="24"/>
              </w:rPr>
              <w:t>35.1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3E91363C">
            <w:pPr>
              <w:jc w:val="center"/>
              <w:rPr>
                <w:rFonts w:hint="eastAsia" w:ascii="宋体" w:hAnsi="宋体"/>
                <w:color w:val="auto"/>
                <w:kern w:val="15"/>
                <w:sz w:val="24"/>
              </w:rPr>
            </w:pPr>
            <w:r>
              <w:rPr>
                <w:rFonts w:hint="eastAsia" w:ascii="宋体" w:hAnsi="宋体"/>
                <w:color w:val="auto"/>
                <w:kern w:val="15"/>
                <w:sz w:val="24"/>
              </w:rPr>
              <w:t>成交通知书发出时间</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7E3FF354">
            <w:pPr>
              <w:spacing w:line="240" w:lineRule="atLeast"/>
              <w:rPr>
                <w:rFonts w:hint="eastAsia" w:ascii="宋体" w:hAnsi="宋体" w:cs="宋体"/>
                <w:color w:val="auto"/>
                <w:sz w:val="24"/>
                <w:lang w:val="zh-CN"/>
              </w:rPr>
            </w:pPr>
            <w:r>
              <w:rPr>
                <w:rFonts w:hint="eastAsia" w:ascii="宋体" w:hAnsi="宋体" w:cs="宋体"/>
                <w:color w:val="auto"/>
                <w:sz w:val="24"/>
                <w:lang w:val="zh-CN"/>
              </w:rPr>
              <w:t>中标公示后</w:t>
            </w:r>
            <w:r>
              <w:rPr>
                <w:rFonts w:hint="eastAsia" w:ascii="宋体" w:hAnsi="宋体" w:cs="宋体"/>
                <w:color w:val="auto"/>
                <w:sz w:val="24"/>
              </w:rPr>
              <w:t>当</w:t>
            </w:r>
            <w:r>
              <w:rPr>
                <w:rFonts w:hint="eastAsia" w:ascii="宋体" w:hAnsi="宋体" w:cs="宋体"/>
                <w:color w:val="auto"/>
                <w:sz w:val="24"/>
                <w:lang w:val="zh-CN"/>
              </w:rPr>
              <w:t>日</w:t>
            </w:r>
          </w:p>
        </w:tc>
      </w:tr>
      <w:tr w14:paraId="1215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266883F0">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sz w:val="24"/>
              </w:rPr>
              <w:t>36.2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6A9B1A7B">
            <w:pPr>
              <w:spacing w:line="368" w:lineRule="exact"/>
              <w:ind w:left="2" w:leftChars="-5" w:hanging="12" w:hangingChars="5"/>
              <w:jc w:val="center"/>
              <w:rPr>
                <w:rFonts w:hint="eastAsia" w:ascii="宋体" w:hAnsi="宋体"/>
                <w:color w:val="auto"/>
                <w:kern w:val="15"/>
                <w:sz w:val="24"/>
              </w:rPr>
            </w:pPr>
            <w:r>
              <w:rPr>
                <w:rFonts w:hint="eastAsia" w:ascii="宋体" w:hAnsi="宋体" w:cs="宋体"/>
                <w:color w:val="auto"/>
                <w:kern w:val="0"/>
                <w:sz w:val="24"/>
              </w:rPr>
              <w:t>合同方式</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0E70737">
            <w:pPr>
              <w:spacing w:line="240" w:lineRule="atLeast"/>
              <w:ind w:left="108"/>
              <w:rPr>
                <w:rFonts w:hint="eastAsia" w:ascii="宋体" w:hAnsi="宋体" w:cs="宋体"/>
                <w:color w:val="auto"/>
                <w:sz w:val="24"/>
                <w:lang w:val="zh-CN"/>
              </w:rPr>
            </w:pPr>
            <w:r>
              <w:rPr>
                <w:rFonts w:hint="eastAsia" w:ascii="宋体" w:hAnsi="宋体"/>
                <w:color w:val="auto"/>
                <w:kern w:val="0"/>
                <w:sz w:val="24"/>
              </w:rPr>
              <w:t>本工程采用总价合同</w:t>
            </w:r>
          </w:p>
        </w:tc>
      </w:tr>
      <w:tr w14:paraId="7285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00AFBC46">
            <w:pPr>
              <w:autoSpaceDE w:val="0"/>
              <w:autoSpaceDN w:val="0"/>
              <w:adjustRightInd w:val="0"/>
              <w:spacing w:line="400" w:lineRule="exact"/>
              <w:jc w:val="center"/>
              <w:rPr>
                <w:rFonts w:hint="eastAsia" w:ascii="宋体" w:hAnsi="宋体" w:cs="宋体"/>
                <w:color w:val="auto"/>
                <w:sz w:val="24"/>
              </w:rPr>
            </w:pPr>
            <w:r>
              <w:rPr>
                <w:rFonts w:hint="eastAsia" w:ascii="宋体" w:hAnsi="宋体" w:cs="宋体"/>
                <w:color w:val="auto"/>
                <w:sz w:val="24"/>
              </w:rPr>
              <w:t>37</w:t>
            </w:r>
          </w:p>
        </w:tc>
        <w:tc>
          <w:tcPr>
            <w:tcW w:w="807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D133B4">
            <w:pPr>
              <w:spacing w:line="240" w:lineRule="atLeast"/>
              <w:rPr>
                <w:rFonts w:hint="eastAsia" w:ascii="宋体" w:hAnsi="宋体" w:cs="宋体"/>
                <w:color w:val="auto"/>
                <w:sz w:val="24"/>
                <w:lang w:val="zh-CN"/>
              </w:rPr>
            </w:pPr>
            <w:r>
              <w:rPr>
                <w:rFonts w:hint="eastAsia" w:ascii="宋体" w:hAnsi="宋体" w:cs="宋体"/>
                <w:color w:val="auto"/>
                <w:szCs w:val="21"/>
              </w:rPr>
              <w:t>需要补充的其他内容</w:t>
            </w:r>
          </w:p>
        </w:tc>
      </w:tr>
      <w:tr w14:paraId="4861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260A59C7">
            <w:pPr>
              <w:jc w:val="center"/>
              <w:rPr>
                <w:rFonts w:hint="eastAsia" w:ascii="宋体" w:hAnsi="宋体" w:cs="宋体"/>
                <w:color w:val="auto"/>
                <w:sz w:val="24"/>
              </w:rPr>
            </w:pPr>
            <w:r>
              <w:rPr>
                <w:rFonts w:hint="eastAsia" w:ascii="宋体" w:hAnsi="宋体"/>
                <w:color w:val="auto"/>
                <w:sz w:val="24"/>
                <w:szCs w:val="21"/>
              </w:rPr>
              <w:t>37.1</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7716E041">
            <w:pPr>
              <w:ind w:left="113"/>
              <w:jc w:val="center"/>
              <w:rPr>
                <w:color w:val="auto"/>
                <w:sz w:val="24"/>
              </w:rPr>
            </w:pPr>
            <w:r>
              <w:rPr>
                <w:rFonts w:hint="eastAsia"/>
                <w:color w:val="auto"/>
                <w:sz w:val="24"/>
                <w:szCs w:val="21"/>
                <w:lang w:val="zh-CN"/>
              </w:rPr>
              <w:t>补充（答疑）文件说明</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364149D">
            <w:pPr>
              <w:rPr>
                <w:color w:val="auto"/>
                <w:sz w:val="24"/>
              </w:rPr>
            </w:pPr>
            <w:r>
              <w:rPr>
                <w:rFonts w:hint="eastAsia"/>
                <w:color w:val="auto"/>
                <w:sz w:val="24"/>
              </w:rPr>
              <w:t>有关本次竞争性磋商的事项若存在变动或修改，敬请及时关注公告网址上发布的信息更正公告。</w:t>
            </w:r>
          </w:p>
          <w:p w14:paraId="4EDA13CC">
            <w:pPr>
              <w:rPr>
                <w:color w:val="auto"/>
                <w:sz w:val="24"/>
              </w:rPr>
            </w:pPr>
            <w:r>
              <w:rPr>
                <w:rFonts w:hint="eastAsia"/>
                <w:color w:val="auto"/>
                <w:sz w:val="24"/>
              </w:rPr>
              <w:t>采购人（采购代理机构）如需澄清或补充修改时，应以补充公告或补充（答疑）文件的形式，在网上发布。</w:t>
            </w:r>
          </w:p>
          <w:p w14:paraId="0A70882A">
            <w:pPr>
              <w:rPr>
                <w:color w:val="auto"/>
                <w:sz w:val="24"/>
              </w:rPr>
            </w:pPr>
            <w:r>
              <w:rPr>
                <w:rFonts w:hint="eastAsia"/>
                <w:color w:val="auto"/>
                <w:sz w:val="24"/>
              </w:rPr>
              <w:t>已下载竞争性磋商文件的潜在供应商应及时登陆</w:t>
            </w:r>
            <w:r>
              <w:rPr>
                <w:rFonts w:hint="eastAsia" w:ascii="宋体" w:hAnsi="宋体" w:cs="宋体"/>
                <w:color w:val="auto"/>
                <w:sz w:val="24"/>
                <w:lang w:val="zh-CN"/>
              </w:rPr>
              <w:t>政采云平台</w:t>
            </w:r>
            <w:r>
              <w:rPr>
                <w:rFonts w:hint="eastAsia" w:ascii="宋体" w:hAnsi="宋体" w:cs="宋体"/>
                <w:color w:val="auto"/>
                <w:sz w:val="24"/>
              </w:rPr>
              <w:t>（https://www.zcygov.cn/）</w:t>
            </w:r>
            <w:r>
              <w:rPr>
                <w:rFonts w:hint="eastAsia"/>
                <w:color w:val="auto"/>
                <w:sz w:val="24"/>
              </w:rPr>
              <w:t>，下载补充（答疑）文件，下载方式同下载竞争性磋商文件。</w:t>
            </w:r>
          </w:p>
          <w:p w14:paraId="2D4FFB13">
            <w:pPr>
              <w:pStyle w:val="25"/>
              <w:spacing w:after="0" w:line="240" w:lineRule="auto"/>
              <w:ind w:left="0" w:leftChars="0" w:firstLine="0" w:firstLineChars="0"/>
              <w:rPr>
                <w:color w:val="auto"/>
                <w:sz w:val="24"/>
              </w:rPr>
            </w:pPr>
            <w:r>
              <w:rPr>
                <w:rFonts w:hint="eastAsia" w:ascii="宋体" w:hAnsi="宋体" w:eastAsia="宋体" w:cs="宋体"/>
                <w:color w:val="auto"/>
                <w:sz w:val="24"/>
                <w:szCs w:val="21"/>
              </w:rPr>
              <w:t>竞争性磋商公告与竞争性磋商文件不一致之处，以竞争性磋商文件为准。</w:t>
            </w:r>
          </w:p>
        </w:tc>
      </w:tr>
      <w:tr w14:paraId="4814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401BA9E3">
            <w:pPr>
              <w:jc w:val="center"/>
              <w:rPr>
                <w:rFonts w:hint="eastAsia" w:ascii="宋体" w:hAnsi="宋体"/>
                <w:color w:val="auto"/>
                <w:sz w:val="24"/>
              </w:rPr>
            </w:pPr>
            <w:r>
              <w:rPr>
                <w:rFonts w:hint="eastAsia" w:ascii="宋体" w:hAnsi="宋体"/>
                <w:color w:val="auto"/>
                <w:sz w:val="24"/>
              </w:rPr>
              <w:t>37.2</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4AAEF238">
            <w:pPr>
              <w:spacing w:line="368" w:lineRule="exact"/>
              <w:ind w:left="2" w:leftChars="-5" w:hanging="12" w:hangingChars="5"/>
              <w:jc w:val="center"/>
              <w:rPr>
                <w:color w:val="auto"/>
                <w:kern w:val="0"/>
                <w:sz w:val="24"/>
              </w:rPr>
            </w:pPr>
            <w:r>
              <w:rPr>
                <w:rFonts w:hint="eastAsia" w:ascii="宋体" w:hAnsi="宋体" w:cs="宋体"/>
                <w:color w:val="auto"/>
                <w:kern w:val="0"/>
                <w:sz w:val="24"/>
              </w:rPr>
              <w:t>是否采用电子招标投标</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3C6ED136">
            <w:pPr>
              <w:spacing w:line="240" w:lineRule="atLeast"/>
              <w:ind w:left="108"/>
              <w:rPr>
                <w:color w:val="auto"/>
                <w:kern w:val="0"/>
                <w:sz w:val="24"/>
              </w:rPr>
            </w:pPr>
            <w:r>
              <w:rPr>
                <w:rFonts w:hint="eastAsia" w:ascii="宋体" w:hAnsi="宋体"/>
                <w:color w:val="auto"/>
                <w:kern w:val="0"/>
                <w:sz w:val="24"/>
              </w:rPr>
              <w:fldChar w:fldCharType="begin"/>
            </w:r>
            <w:r>
              <w:rPr>
                <w:rFonts w:hint="eastAsia" w:ascii="宋体" w:hAnsi="宋体"/>
                <w:color w:val="auto"/>
                <w:kern w:val="0"/>
                <w:sz w:val="24"/>
              </w:rPr>
              <w:instrText xml:space="preserve"> eq \o\ac(</w:instrText>
            </w:r>
            <w:r>
              <w:rPr>
                <w:rFonts w:hint="eastAsia" w:ascii="宋体" w:hAnsi="宋体"/>
                <w:color w:val="auto"/>
                <w:kern w:val="0"/>
                <w:position w:val="-3"/>
                <w:sz w:val="24"/>
              </w:rPr>
              <w:instrText xml:space="preserve">□</w:instrText>
            </w:r>
            <w:r>
              <w:rPr>
                <w:rFonts w:hint="eastAsia" w:ascii="宋体" w:hAnsi="宋体"/>
                <w:color w:val="auto"/>
                <w:kern w:val="0"/>
                <w:sz w:val="24"/>
              </w:rPr>
              <w:instrText xml:space="preserve">)</w:instrText>
            </w:r>
            <w:r>
              <w:rPr>
                <w:rFonts w:hint="eastAsia" w:ascii="宋体" w:hAnsi="宋体"/>
                <w:color w:val="auto"/>
                <w:kern w:val="0"/>
                <w:sz w:val="24"/>
              </w:rPr>
              <w:fldChar w:fldCharType="end"/>
            </w:r>
            <w:r>
              <w:rPr>
                <w:rFonts w:hint="eastAsia" w:ascii="宋体" w:hAnsi="宋体" w:cs="宋体"/>
                <w:color w:val="auto"/>
                <w:kern w:val="0"/>
                <w:position w:val="3"/>
                <w:sz w:val="24"/>
              </w:rPr>
              <w:t>否</w:t>
            </w:r>
          </w:p>
          <w:p w14:paraId="338C86E2">
            <w:pPr>
              <w:spacing w:line="240" w:lineRule="atLeast"/>
              <w:ind w:left="108"/>
              <w:rPr>
                <w:color w:val="auto"/>
                <w:kern w:val="0"/>
                <w:sz w:val="24"/>
              </w:rPr>
            </w:pPr>
            <w:r>
              <w:rPr>
                <w:rFonts w:hint="eastAsia" w:ascii="宋体" w:hAnsi="宋体"/>
                <w:color w:val="auto"/>
                <w:kern w:val="0"/>
                <w:sz w:val="24"/>
              </w:rPr>
              <w:fldChar w:fldCharType="begin"/>
            </w:r>
            <w:r>
              <w:rPr>
                <w:rFonts w:hint="eastAsia" w:ascii="宋体" w:hAnsi="宋体"/>
                <w:color w:val="auto"/>
                <w:kern w:val="0"/>
                <w:sz w:val="24"/>
              </w:rPr>
              <w:instrText xml:space="preserve"> eq \o\ac(</w:instrText>
            </w:r>
            <w:r>
              <w:rPr>
                <w:rFonts w:hint="eastAsia" w:ascii="宋体" w:hAnsi="宋体"/>
                <w:color w:val="auto"/>
                <w:kern w:val="0"/>
                <w:position w:val="-3"/>
                <w:sz w:val="24"/>
              </w:rPr>
              <w:instrText xml:space="preserve">□,</w:instrText>
            </w:r>
            <w:r>
              <w:rPr>
                <w:rFonts w:hint="eastAsia" w:ascii="宋体" w:hAnsi="宋体"/>
                <w:color w:val="auto"/>
                <w:kern w:val="0"/>
                <w:sz w:val="16"/>
              </w:rPr>
              <w:instrText xml:space="preserve">√</w:instrText>
            </w:r>
            <w:r>
              <w:rPr>
                <w:rFonts w:hint="eastAsia" w:ascii="宋体" w:hAnsi="宋体"/>
                <w:color w:val="auto"/>
                <w:kern w:val="0"/>
                <w:sz w:val="24"/>
              </w:rPr>
              <w:instrText xml:space="preserve">)</w:instrText>
            </w:r>
            <w:r>
              <w:rPr>
                <w:rFonts w:hint="eastAsia" w:ascii="宋体" w:hAnsi="宋体"/>
                <w:color w:val="auto"/>
                <w:kern w:val="0"/>
                <w:sz w:val="24"/>
              </w:rPr>
              <w:fldChar w:fldCharType="end"/>
            </w:r>
            <w:r>
              <w:rPr>
                <w:rFonts w:hint="eastAsia" w:ascii="宋体" w:hAnsi="宋体" w:cs="宋体"/>
                <w:color w:val="auto"/>
                <w:kern w:val="0"/>
                <w:position w:val="3"/>
                <w:sz w:val="24"/>
              </w:rPr>
              <w:t>是，具体要求：</w:t>
            </w:r>
          </w:p>
        </w:tc>
      </w:tr>
      <w:tr w14:paraId="2EA6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521B10B3">
            <w:pPr>
              <w:jc w:val="center"/>
              <w:rPr>
                <w:rFonts w:hint="eastAsia" w:ascii="宋体" w:hAnsi="宋体"/>
                <w:color w:val="auto"/>
                <w:sz w:val="24"/>
              </w:rPr>
            </w:pPr>
            <w:bookmarkStart w:id="93" w:name="_Toc417388584"/>
            <w:bookmarkStart w:id="94" w:name="_Toc417299360"/>
            <w:bookmarkStart w:id="95" w:name="_Toc417299293"/>
            <w:bookmarkStart w:id="96" w:name="_Toc417479159"/>
            <w:bookmarkStart w:id="97" w:name="_Toc417478903"/>
            <w:bookmarkStart w:id="98" w:name="_Toc417884970"/>
            <w:bookmarkStart w:id="99" w:name="_Toc417479366"/>
            <w:bookmarkStart w:id="100" w:name="_Toc417892026"/>
            <w:bookmarkStart w:id="101" w:name="_Toc417299226"/>
            <w:bookmarkStart w:id="102" w:name="_Toc417472167"/>
            <w:bookmarkStart w:id="103" w:name="_Toc417462235"/>
            <w:bookmarkStart w:id="104" w:name="_Toc417298909"/>
            <w:bookmarkStart w:id="105" w:name="_Toc417472101"/>
            <w:bookmarkStart w:id="106" w:name="_Toc416936059"/>
            <w:bookmarkStart w:id="107" w:name="_Toc417471068"/>
            <w:r>
              <w:rPr>
                <w:rFonts w:hint="eastAsia" w:ascii="宋体" w:hAnsi="宋体"/>
                <w:color w:val="auto"/>
                <w:sz w:val="24"/>
              </w:rPr>
              <w:t>37.3</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24A348F4">
            <w:pPr>
              <w:spacing w:line="368" w:lineRule="exact"/>
              <w:ind w:left="2" w:leftChars="-5" w:hanging="12" w:hangingChars="5"/>
              <w:jc w:val="center"/>
              <w:rPr>
                <w:rFonts w:hint="eastAsia" w:ascii="宋体" w:hAnsi="宋体" w:cs="宋体"/>
                <w:color w:val="auto"/>
                <w:kern w:val="0"/>
                <w:sz w:val="24"/>
              </w:rPr>
            </w:pPr>
            <w:r>
              <w:rPr>
                <w:rFonts w:hint="eastAsia" w:ascii="宋体" w:hAnsi="宋体" w:cs="宋体"/>
                <w:color w:val="auto"/>
                <w:kern w:val="0"/>
                <w:sz w:val="24"/>
              </w:rPr>
              <w:t>双盲评审</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02DA2EC5">
            <w:pPr>
              <w:spacing w:line="240" w:lineRule="atLeast"/>
              <w:ind w:left="108"/>
              <w:rPr>
                <w:rFonts w:hint="eastAsia" w:ascii="宋体" w:hAnsi="宋体"/>
                <w:color w:val="auto"/>
                <w:kern w:val="0"/>
                <w:sz w:val="24"/>
              </w:rPr>
            </w:pPr>
            <w:r>
              <w:rPr>
                <w:rFonts w:hint="eastAsia" w:ascii="宋体" w:hAnsi="宋体"/>
                <w:color w:val="auto"/>
                <w:kern w:val="0"/>
                <w:sz w:val="24"/>
              </w:rPr>
              <w:t>按照《关于印发《全面推行招标投标“双盲”评审实施方案》的通知》(吉政数联[2025]2号)和吉林省财政厅要求，供应商应严格按照第六章“磋商文件格式”中“服务方案(技术暗标)编制要求”编制服务方案。</w:t>
            </w:r>
          </w:p>
        </w:tc>
      </w:tr>
      <w:tr w14:paraId="2D6C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14:paraId="4285674C">
            <w:pPr>
              <w:jc w:val="center"/>
              <w:rPr>
                <w:rFonts w:hint="eastAsia" w:ascii="宋体" w:hAnsi="宋体"/>
                <w:color w:val="auto"/>
                <w:sz w:val="24"/>
              </w:rPr>
            </w:pPr>
            <w:r>
              <w:rPr>
                <w:rFonts w:hint="eastAsia" w:ascii="宋体" w:hAnsi="宋体"/>
                <w:color w:val="auto"/>
                <w:sz w:val="24"/>
              </w:rPr>
              <w:t>37.4</w:t>
            </w:r>
          </w:p>
        </w:tc>
        <w:tc>
          <w:tcPr>
            <w:tcW w:w="2278" w:type="dxa"/>
            <w:tcBorders>
              <w:top w:val="single" w:color="auto" w:sz="4" w:space="0"/>
              <w:left w:val="single" w:color="auto" w:sz="4" w:space="0"/>
              <w:bottom w:val="single" w:color="auto" w:sz="4" w:space="0"/>
              <w:right w:val="single" w:color="auto" w:sz="4" w:space="0"/>
              <w:tl2br w:val="nil"/>
              <w:tr2bl w:val="nil"/>
            </w:tcBorders>
            <w:vAlign w:val="center"/>
          </w:tcPr>
          <w:p w14:paraId="157370F7">
            <w:pPr>
              <w:spacing w:line="368" w:lineRule="exact"/>
              <w:ind w:left="2" w:leftChars="-5" w:hanging="12" w:hangingChars="5"/>
              <w:jc w:val="center"/>
              <w:rPr>
                <w:rFonts w:hint="eastAsia" w:ascii="宋体" w:hAnsi="宋体" w:cs="宋体"/>
                <w:color w:val="auto"/>
                <w:kern w:val="0"/>
                <w:sz w:val="24"/>
              </w:rPr>
            </w:pPr>
            <w:r>
              <w:rPr>
                <w:rFonts w:hint="eastAsia" w:ascii="宋体" w:hAnsi="宋体" w:cs="宋体"/>
                <w:color w:val="auto"/>
                <w:kern w:val="0"/>
                <w:sz w:val="24"/>
              </w:rPr>
              <w:t>付款方式</w:t>
            </w:r>
          </w:p>
        </w:tc>
        <w:tc>
          <w:tcPr>
            <w:tcW w:w="5801" w:type="dxa"/>
            <w:tcBorders>
              <w:top w:val="single" w:color="auto" w:sz="4" w:space="0"/>
              <w:left w:val="single" w:color="auto" w:sz="4" w:space="0"/>
              <w:bottom w:val="single" w:color="auto" w:sz="4" w:space="0"/>
              <w:right w:val="single" w:color="auto" w:sz="4" w:space="0"/>
              <w:tl2br w:val="nil"/>
              <w:tr2bl w:val="nil"/>
            </w:tcBorders>
            <w:vAlign w:val="center"/>
          </w:tcPr>
          <w:p w14:paraId="1964176D">
            <w:pPr>
              <w:spacing w:line="240" w:lineRule="atLeast"/>
              <w:ind w:left="108"/>
              <w:rPr>
                <w:rFonts w:hint="eastAsia" w:ascii="宋体" w:hAnsi="宋体"/>
                <w:color w:val="auto"/>
                <w:kern w:val="0"/>
                <w:sz w:val="24"/>
              </w:rPr>
            </w:pPr>
            <w:r>
              <w:rPr>
                <w:rFonts w:hint="eastAsia" w:ascii="宋体" w:hAnsi="宋体"/>
                <w:color w:val="auto"/>
                <w:kern w:val="0"/>
                <w:sz w:val="24"/>
                <w:lang w:val="en-US" w:eastAsia="zh-CN"/>
              </w:rPr>
              <w:t>竣工结束验收合格后付97%，3%质保金，质保期一年</w:t>
            </w:r>
            <w:r>
              <w:rPr>
                <w:rFonts w:hint="eastAsia" w:ascii="宋体" w:hAnsi="宋体"/>
                <w:color w:val="auto"/>
                <w:kern w:val="0"/>
                <w:sz w:val="24"/>
              </w:rPr>
              <w:t>。</w:t>
            </w:r>
          </w:p>
        </w:tc>
      </w:tr>
      <w:tr w14:paraId="2C21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ACDDE90">
            <w:pPr>
              <w:spacing w:line="240" w:lineRule="atLeast"/>
              <w:ind w:left="108"/>
              <w:rPr>
                <w:rFonts w:hint="eastAsia" w:ascii="宋体" w:hAnsi="宋体"/>
                <w:color w:val="auto"/>
                <w:kern w:val="0"/>
                <w:sz w:val="24"/>
              </w:rPr>
            </w:pPr>
            <w:r>
              <w:rPr>
                <w:rFonts w:hint="eastAsia" w:ascii="宋体" w:hAnsi="宋体"/>
                <w:color w:val="auto"/>
                <w:kern w:val="0"/>
                <w:sz w:val="24"/>
              </w:rPr>
              <w:t>注：1、磋商公告与供应商须知不一致的，以供应商须知为准。</w:t>
            </w:r>
          </w:p>
          <w:p w14:paraId="22A7E90F">
            <w:pPr>
              <w:spacing w:line="240" w:lineRule="atLeast"/>
              <w:ind w:left="108"/>
              <w:rPr>
                <w:rFonts w:hint="eastAsia" w:ascii="宋体" w:hAnsi="宋体"/>
                <w:color w:val="auto"/>
                <w:kern w:val="0"/>
                <w:sz w:val="24"/>
              </w:rPr>
            </w:pPr>
            <w:r>
              <w:rPr>
                <w:rFonts w:hint="eastAsia" w:ascii="宋体" w:hAnsi="宋体"/>
                <w:color w:val="auto"/>
                <w:kern w:val="0"/>
                <w:sz w:val="24"/>
              </w:rPr>
              <w:t>本项目磋商采取两轮报价，即第二轮报价为最后报价。</w:t>
            </w:r>
          </w:p>
        </w:tc>
      </w:tr>
    </w:tbl>
    <w:p w14:paraId="2C1BD5F8">
      <w:pPr>
        <w:rPr>
          <w:color w:val="auto"/>
        </w:rPr>
      </w:pPr>
      <w:r>
        <w:rPr>
          <w:color w:val="auto"/>
        </w:rPr>
        <w:br w:type="page"/>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08" w:name="_Toc152045598"/>
      <w:bookmarkStart w:id="109" w:name="_Toc417479385"/>
      <w:bookmarkStart w:id="110" w:name="_Toc144974565"/>
      <w:bookmarkStart w:id="111" w:name="_Toc417479178"/>
      <w:bookmarkStart w:id="112" w:name="_Toc417472120"/>
      <w:bookmarkStart w:id="113" w:name="_Toc417478922"/>
      <w:bookmarkStart w:id="114" w:name="_Toc179632616"/>
      <w:bookmarkStart w:id="115" w:name="_Toc296602486"/>
      <w:bookmarkStart w:id="116" w:name="_Toc152042375"/>
      <w:bookmarkStart w:id="117" w:name="_Toc417471087"/>
      <w:bookmarkStart w:id="118" w:name="_Toc246996241"/>
      <w:bookmarkStart w:id="119" w:name="_Toc417462254"/>
      <w:bookmarkStart w:id="120" w:name="_Toc247085756"/>
      <w:bookmarkStart w:id="121" w:name="_Toc417388603"/>
      <w:bookmarkStart w:id="122" w:name="_Toc417472186"/>
      <w:bookmarkStart w:id="123" w:name="_Toc246996984"/>
      <w:bookmarkStart w:id="124" w:name="_Toc417884989"/>
      <w:bookmarkStart w:id="125" w:name="_Toc417892045"/>
    </w:p>
    <w:p w14:paraId="6E1BB184">
      <w:pPr>
        <w:pStyle w:val="7"/>
        <w:rPr>
          <w:rFonts w:hint="eastAsia"/>
          <w:b/>
          <w:color w:val="auto"/>
        </w:rPr>
      </w:pPr>
      <w:r>
        <w:rPr>
          <w:rFonts w:hint="eastAsia"/>
          <w:b/>
          <w:color w:val="auto"/>
        </w:rPr>
        <w:t>一、总则</w:t>
      </w:r>
    </w:p>
    <w:p w14:paraId="1E36955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1.适用范围</w:t>
      </w:r>
    </w:p>
    <w:p w14:paraId="3AB1122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w:t>
      </w:r>
      <w:r>
        <w:rPr>
          <w:rFonts w:hint="eastAsia" w:ascii="宋体" w:hAnsi="宋体" w:cs="MingLiU_HKSCS"/>
          <w:color w:val="auto"/>
          <w:sz w:val="24"/>
          <w:szCs w:val="24"/>
        </w:rPr>
        <w:t>.</w:t>
      </w:r>
      <w:r>
        <w:rPr>
          <w:rFonts w:hint="eastAsia" w:ascii="宋体" w:hAnsi="宋体"/>
          <w:color w:val="auto"/>
          <w:sz w:val="24"/>
          <w:szCs w:val="24"/>
        </w:rPr>
        <w:t>1本磋商文件仅适用于</w:t>
      </w:r>
      <w:r>
        <w:rPr>
          <w:rFonts w:hint="eastAsia" w:ascii="宋体" w:hAnsi="宋体"/>
          <w:b/>
          <w:color w:val="auto"/>
          <w:sz w:val="24"/>
          <w:szCs w:val="24"/>
        </w:rPr>
        <w:t>磋商须知前附表</w:t>
      </w:r>
      <w:r>
        <w:rPr>
          <w:rFonts w:hint="eastAsia" w:ascii="宋体" w:hAnsi="宋体"/>
          <w:color w:val="auto"/>
          <w:sz w:val="24"/>
          <w:szCs w:val="24"/>
        </w:rPr>
        <w:t>中所叙述的采购项目。</w:t>
      </w:r>
    </w:p>
    <w:p w14:paraId="16E1B48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定义</w:t>
      </w:r>
    </w:p>
    <w:p w14:paraId="5D7BFD6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1“采购人”是指依法进行政府采购的国家机关、事业单位、团体组织。本次政府采购的采购人名称、地址、电话、联系人见</w:t>
      </w:r>
      <w:r>
        <w:rPr>
          <w:rFonts w:hint="eastAsia" w:ascii="宋体" w:hAnsi="宋体"/>
          <w:b/>
          <w:color w:val="auto"/>
          <w:sz w:val="24"/>
          <w:szCs w:val="24"/>
        </w:rPr>
        <w:t>磋商须知前附表</w:t>
      </w:r>
      <w:r>
        <w:rPr>
          <w:rFonts w:hint="eastAsia" w:ascii="宋体" w:hAnsi="宋体"/>
          <w:color w:val="auto"/>
          <w:sz w:val="24"/>
          <w:szCs w:val="24"/>
        </w:rPr>
        <w:t>。</w:t>
      </w:r>
    </w:p>
    <w:p w14:paraId="08AA908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2“采购代理机构”是指接受采购人委托</w:t>
      </w:r>
      <w:r>
        <w:rPr>
          <w:rFonts w:hint="eastAsia" w:ascii="宋体" w:hAnsi="宋体" w:cs="MingLiU_HKSCS"/>
          <w:color w:val="auto"/>
          <w:sz w:val="24"/>
          <w:szCs w:val="24"/>
        </w:rPr>
        <w:t>，</w:t>
      </w:r>
      <w:r>
        <w:rPr>
          <w:rFonts w:hint="eastAsia" w:ascii="宋体" w:hAnsi="宋体"/>
          <w:color w:val="auto"/>
          <w:sz w:val="24"/>
          <w:szCs w:val="24"/>
        </w:rPr>
        <w:t>代理采购项目的集中采购机构和其他采购代理机构。本次政府采购的采购代理机构名称、地址、电话、联系人见</w:t>
      </w:r>
      <w:r>
        <w:rPr>
          <w:rFonts w:hint="eastAsia" w:ascii="宋体" w:hAnsi="宋体"/>
          <w:b/>
          <w:color w:val="auto"/>
          <w:sz w:val="24"/>
          <w:szCs w:val="24"/>
        </w:rPr>
        <w:t>磋商须知前附表</w:t>
      </w:r>
      <w:r>
        <w:rPr>
          <w:rFonts w:hint="eastAsia" w:ascii="宋体" w:hAnsi="宋体"/>
          <w:color w:val="auto"/>
          <w:sz w:val="24"/>
          <w:szCs w:val="24"/>
        </w:rPr>
        <w:t>。</w:t>
      </w:r>
    </w:p>
    <w:p w14:paraId="5C43263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3“供应商”是指响应磋商文件要求、参加竞争性磋商采购的法人、其他组织或者自然人。本次政府采购项目邀请的供应商通过</w:t>
      </w:r>
      <w:r>
        <w:rPr>
          <w:rFonts w:hint="eastAsia" w:ascii="宋体" w:hAnsi="宋体"/>
          <w:b/>
          <w:color w:val="auto"/>
          <w:sz w:val="24"/>
          <w:szCs w:val="24"/>
        </w:rPr>
        <w:t>磋商须知前附表</w:t>
      </w:r>
      <w:r>
        <w:rPr>
          <w:rFonts w:hint="eastAsia" w:ascii="宋体" w:hAnsi="宋体"/>
          <w:color w:val="auto"/>
          <w:sz w:val="24"/>
          <w:szCs w:val="24"/>
        </w:rPr>
        <w:t>所述方式产生。</w:t>
      </w:r>
    </w:p>
    <w:p w14:paraId="3FFE564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4“磋商小组”依据《政府采购竞争性磋商采购方式管理暂行办法》有关规定组建</w:t>
      </w:r>
      <w:r>
        <w:rPr>
          <w:rFonts w:hint="eastAsia" w:ascii="宋体" w:hAnsi="宋体" w:cs="MingLiU_HKSCS"/>
          <w:color w:val="auto"/>
          <w:sz w:val="24"/>
          <w:szCs w:val="24"/>
        </w:rPr>
        <w:t>，</w:t>
      </w:r>
      <w:r>
        <w:rPr>
          <w:rFonts w:hint="eastAsia" w:ascii="宋体" w:hAnsi="宋体"/>
          <w:color w:val="auto"/>
          <w:sz w:val="24"/>
          <w:szCs w:val="24"/>
        </w:rPr>
        <w:t>依法履行职责。</w:t>
      </w:r>
    </w:p>
    <w:p w14:paraId="72AC6F5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5“货物”是指各种形态和种类的物品</w:t>
      </w:r>
      <w:r>
        <w:rPr>
          <w:rFonts w:hint="eastAsia" w:ascii="宋体" w:hAnsi="宋体" w:cs="MingLiU_HKSCS"/>
          <w:color w:val="auto"/>
          <w:sz w:val="24"/>
          <w:szCs w:val="24"/>
        </w:rPr>
        <w:t>，</w:t>
      </w:r>
      <w:r>
        <w:rPr>
          <w:rFonts w:hint="eastAsia" w:ascii="宋体" w:hAnsi="宋体"/>
          <w:color w:val="auto"/>
          <w:sz w:val="24"/>
          <w:szCs w:val="24"/>
        </w:rPr>
        <w:t>包括原材料、燃料、设备、产品等</w:t>
      </w:r>
      <w:r>
        <w:rPr>
          <w:rFonts w:hint="eastAsia" w:ascii="宋体" w:hAnsi="宋体" w:cs="MingLiU_HKSCS"/>
          <w:color w:val="auto"/>
          <w:sz w:val="24"/>
          <w:szCs w:val="24"/>
        </w:rPr>
        <w:t>，</w:t>
      </w:r>
      <w:r>
        <w:rPr>
          <w:rFonts w:hint="eastAsia" w:ascii="宋体" w:hAnsi="宋体"/>
          <w:color w:val="auto"/>
          <w:sz w:val="24"/>
          <w:szCs w:val="24"/>
        </w:rPr>
        <w:t>详见《政府采购品目分类目录》。</w:t>
      </w:r>
    </w:p>
    <w:p w14:paraId="637B4304">
      <w:pPr>
        <w:pStyle w:val="28"/>
        <w:spacing w:line="360" w:lineRule="auto"/>
        <w:ind w:firstLine="480" w:firstLineChars="200"/>
        <w:rPr>
          <w:rFonts w:hint="eastAsia" w:ascii="宋体" w:hAnsi="宋体" w:cs="仿宋_GB2312"/>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6“服务”是指除货物和工程以外的其他政府采购对象</w:t>
      </w:r>
      <w:r>
        <w:rPr>
          <w:rFonts w:hint="eastAsia" w:ascii="宋体" w:hAnsi="宋体" w:cs="MingLiU_HKSCS"/>
          <w:color w:val="auto"/>
          <w:sz w:val="24"/>
          <w:szCs w:val="24"/>
        </w:rPr>
        <w:t>，</w:t>
      </w:r>
      <w:r>
        <w:rPr>
          <w:rFonts w:hint="eastAsia" w:ascii="宋体" w:hAnsi="宋体" w:cs="仿宋_GB2312"/>
          <w:color w:val="auto"/>
          <w:sz w:val="24"/>
          <w:szCs w:val="24"/>
        </w:rPr>
        <w:t>详见《政府采购品目分类目录》。</w:t>
      </w:r>
    </w:p>
    <w:p w14:paraId="2966688D">
      <w:pPr>
        <w:pStyle w:val="28"/>
        <w:spacing w:line="360" w:lineRule="auto"/>
        <w:ind w:firstLine="480" w:firstLineChars="200"/>
        <w:rPr>
          <w:rFonts w:hint="eastAsia" w:ascii="宋体" w:hAnsi="宋体" w:cs="宋体"/>
          <w:color w:val="auto"/>
          <w:sz w:val="24"/>
          <w:szCs w:val="24"/>
        </w:rPr>
      </w:pPr>
      <w:r>
        <w:rPr>
          <w:rFonts w:hint="eastAsia" w:ascii="宋体" w:hAnsi="宋体" w:cs="仿宋_GB2312"/>
          <w:color w:val="auto"/>
          <w:sz w:val="24"/>
          <w:szCs w:val="24"/>
        </w:rPr>
        <w:t>2.6.1 项目名称：</w:t>
      </w:r>
      <w:r>
        <w:rPr>
          <w:rFonts w:hint="eastAsia" w:ascii="宋体" w:hAnsi="宋体" w:cs="宋体"/>
          <w:color w:val="auto"/>
          <w:sz w:val="24"/>
          <w:szCs w:val="24"/>
        </w:rPr>
        <w:t>详见磋商须知前附表；</w:t>
      </w:r>
    </w:p>
    <w:p w14:paraId="5E9F52EC">
      <w:pPr>
        <w:pStyle w:val="2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2.6.2 服务地点：详见磋商须知前附表；</w:t>
      </w:r>
    </w:p>
    <w:p w14:paraId="5CC80128">
      <w:pPr>
        <w:pStyle w:val="2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2.6.3 资金来源：详见磋商须知前附表；</w:t>
      </w:r>
    </w:p>
    <w:p w14:paraId="777D31EA">
      <w:pPr>
        <w:pStyle w:val="2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2.6.4 出资比例：详见磋商须知前附表；</w:t>
      </w:r>
    </w:p>
    <w:p w14:paraId="3F56645C">
      <w:pPr>
        <w:pStyle w:val="2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2.6.5 资金落实情况：详见磋商须知前附表；</w:t>
      </w:r>
    </w:p>
    <w:p w14:paraId="0CC8BABC">
      <w:pPr>
        <w:pStyle w:val="2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2.6.6 招标范围：详见磋商须知前附表；</w:t>
      </w:r>
    </w:p>
    <w:p w14:paraId="33B907BF">
      <w:pPr>
        <w:pStyle w:val="28"/>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2.6.7 服务期限：详见磋商须知前附表；</w:t>
      </w:r>
    </w:p>
    <w:p w14:paraId="28EBBE3E">
      <w:pPr>
        <w:pStyle w:val="28"/>
        <w:spacing w:line="360" w:lineRule="auto"/>
        <w:ind w:firstLine="480" w:firstLineChars="200"/>
        <w:rPr>
          <w:rFonts w:hint="eastAsia" w:ascii="宋体" w:hAnsi="宋体" w:cs="MingLiU_HKSCS"/>
          <w:color w:val="auto"/>
          <w:sz w:val="24"/>
          <w:szCs w:val="24"/>
        </w:rPr>
      </w:pPr>
      <w:r>
        <w:rPr>
          <w:rFonts w:hint="eastAsia" w:ascii="宋体" w:hAnsi="宋体" w:cs="宋体"/>
          <w:color w:val="auto"/>
          <w:sz w:val="24"/>
          <w:szCs w:val="24"/>
        </w:rPr>
        <w:t>2.6.8 质量要求：详见磋商须知前附表；</w:t>
      </w:r>
    </w:p>
    <w:p w14:paraId="1A89CCB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7“节能产品”或者“环保产品”是指国务院有关部门发布的《节能产品政府采购清单》或者《环境标志产品政府采购清单》的产品。</w:t>
      </w:r>
    </w:p>
    <w:p w14:paraId="40F6B29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w:t>
      </w:r>
      <w:r>
        <w:rPr>
          <w:rFonts w:hint="eastAsia" w:ascii="宋体" w:hAnsi="宋体" w:cs="MingLiU_HKSCS"/>
          <w:color w:val="auto"/>
          <w:sz w:val="24"/>
          <w:szCs w:val="24"/>
        </w:rPr>
        <w:t>.</w:t>
      </w:r>
      <w:r>
        <w:rPr>
          <w:rFonts w:hint="eastAsia" w:ascii="宋体" w:hAnsi="宋体"/>
          <w:color w:val="auto"/>
          <w:sz w:val="24"/>
          <w:szCs w:val="24"/>
        </w:rPr>
        <w:t>8“进口产品”是指通过中国海关报关验放进入中国境内且产自关境外的产品</w:t>
      </w:r>
      <w:r>
        <w:rPr>
          <w:rFonts w:hint="eastAsia" w:ascii="宋体" w:hAnsi="宋体" w:cs="MingLiU_HKSCS"/>
          <w:color w:val="auto"/>
          <w:sz w:val="24"/>
          <w:szCs w:val="24"/>
        </w:rPr>
        <w:t>，</w:t>
      </w:r>
      <w:r>
        <w:rPr>
          <w:rFonts w:hint="eastAsia" w:ascii="宋体" w:hAnsi="宋体"/>
          <w:color w:val="auto"/>
          <w:sz w:val="24"/>
          <w:szCs w:val="24"/>
        </w:rPr>
        <w:t>详见《关于政府采购进口产品管理有关问题的通知》。</w:t>
      </w:r>
    </w:p>
    <w:p w14:paraId="7CBF869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w:t>
      </w:r>
      <w:r>
        <w:rPr>
          <w:rFonts w:hint="eastAsia" w:ascii="宋体" w:hAnsi="宋体" w:cs="MingLiU_HKSCS"/>
          <w:color w:val="auto"/>
          <w:sz w:val="24"/>
          <w:szCs w:val="24"/>
        </w:rPr>
        <w:t>.</w:t>
      </w:r>
      <w:r>
        <w:rPr>
          <w:rFonts w:hint="eastAsia" w:ascii="宋体" w:hAnsi="宋体"/>
          <w:color w:val="auto"/>
          <w:sz w:val="24"/>
          <w:szCs w:val="24"/>
        </w:rPr>
        <w:t>供应商的资格要求</w:t>
      </w:r>
    </w:p>
    <w:p w14:paraId="4A0F3476">
      <w:pPr>
        <w:widowControl/>
        <w:spacing w:line="360" w:lineRule="auto"/>
        <w:ind w:firstLine="480" w:firstLineChars="200"/>
        <w:jc w:val="left"/>
        <w:rPr>
          <w:rFonts w:hint="eastAsia" w:ascii="宋体" w:hAnsi="宋体" w:cs="宋体"/>
          <w:color w:val="auto"/>
          <w:kern w:val="0"/>
          <w:sz w:val="24"/>
        </w:rPr>
      </w:pPr>
      <w:r>
        <w:rPr>
          <w:rFonts w:hint="eastAsia" w:ascii="宋体" w:hAnsi="宋体"/>
          <w:color w:val="auto"/>
          <w:sz w:val="24"/>
        </w:rPr>
        <w:t>3.1　供应商资格要求：详见第一章“竞争性磋商公告”的“二、申请人的资格要求”和磋商须知前附表第3.1条款“供应商资质条件、能力和信誉”。</w:t>
      </w:r>
    </w:p>
    <w:p w14:paraId="0CA206A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w:t>
      </w:r>
      <w:r>
        <w:rPr>
          <w:rFonts w:hint="eastAsia" w:ascii="宋体" w:hAnsi="宋体" w:cs="MingLiU_HKSCS"/>
          <w:color w:val="auto"/>
          <w:sz w:val="24"/>
          <w:szCs w:val="24"/>
        </w:rPr>
        <w:t>.</w:t>
      </w:r>
      <w:r>
        <w:rPr>
          <w:rFonts w:hint="eastAsia" w:ascii="宋体" w:hAnsi="宋体"/>
          <w:color w:val="auto"/>
          <w:sz w:val="24"/>
          <w:szCs w:val="24"/>
        </w:rPr>
        <w:t>2供应商存在下列情形之一的不得参加竞争性磋商：</w:t>
      </w:r>
    </w:p>
    <w:p w14:paraId="68AFF79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(1)单位负责人为同一人或者存在直接控股、管理关系的不同供应商</w:t>
      </w:r>
      <w:r>
        <w:rPr>
          <w:rFonts w:hint="eastAsia" w:ascii="宋体" w:hAnsi="宋体" w:cs="MingLiU_HKSCS"/>
          <w:color w:val="auto"/>
          <w:sz w:val="24"/>
          <w:szCs w:val="24"/>
        </w:rPr>
        <w:t>，</w:t>
      </w:r>
      <w:r>
        <w:rPr>
          <w:rFonts w:hint="eastAsia" w:ascii="宋体" w:hAnsi="宋体"/>
          <w:color w:val="auto"/>
          <w:sz w:val="24"/>
          <w:szCs w:val="24"/>
        </w:rPr>
        <w:t>不得参加同一合同项下的政府采购活动。为采购项目提供整体设计、规范编制或者项目管理、监理、检测等服务的供应商</w:t>
      </w:r>
      <w:r>
        <w:rPr>
          <w:rFonts w:hint="eastAsia" w:ascii="宋体" w:hAnsi="宋体" w:cs="MingLiU_HKSCS"/>
          <w:color w:val="auto"/>
          <w:sz w:val="24"/>
          <w:szCs w:val="24"/>
        </w:rPr>
        <w:t>，</w:t>
      </w:r>
      <w:r>
        <w:rPr>
          <w:rFonts w:hint="eastAsia" w:ascii="宋体" w:hAnsi="宋体"/>
          <w:color w:val="auto"/>
          <w:sz w:val="24"/>
          <w:szCs w:val="24"/>
        </w:rPr>
        <w:t>不得再参加该采购项目的其他采购活动。</w:t>
      </w:r>
    </w:p>
    <w:p w14:paraId="537D68F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(2)因违法经营受到刑事处罚或者责令停产停业、吊销许可证或者执照、较大数额罚款等行政处罚、或者存在财政部门认定的其他重大违法记录</w:t>
      </w:r>
      <w:r>
        <w:rPr>
          <w:rFonts w:hint="eastAsia" w:ascii="宋体" w:hAnsi="宋体" w:cs="MingLiU_HKSCS"/>
          <w:color w:val="auto"/>
          <w:sz w:val="24"/>
          <w:szCs w:val="24"/>
        </w:rPr>
        <w:t>，</w:t>
      </w:r>
      <w:r>
        <w:rPr>
          <w:rFonts w:hint="eastAsia" w:ascii="宋体" w:hAnsi="宋体" w:cs="仿宋_GB2312"/>
          <w:color w:val="auto"/>
          <w:sz w:val="24"/>
          <w:szCs w:val="24"/>
        </w:rPr>
        <w:t>以及在财政部门禁止参加政府采购活动期限以内的。</w:t>
      </w:r>
    </w:p>
    <w:p w14:paraId="06D9646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4</w:t>
      </w:r>
      <w:r>
        <w:rPr>
          <w:rFonts w:hint="eastAsia" w:ascii="宋体" w:hAnsi="宋体" w:cs="MingLiU_HKSCS"/>
          <w:color w:val="auto"/>
          <w:sz w:val="24"/>
          <w:szCs w:val="24"/>
        </w:rPr>
        <w:t>.</w:t>
      </w:r>
      <w:r>
        <w:rPr>
          <w:rFonts w:hint="eastAsia" w:ascii="宋体" w:hAnsi="宋体"/>
          <w:color w:val="auto"/>
          <w:sz w:val="24"/>
          <w:szCs w:val="24"/>
        </w:rPr>
        <w:t>参与磋商的费用</w:t>
      </w:r>
    </w:p>
    <w:p w14:paraId="46BDA5B1">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s="MingLiU_HKSCS"/>
          <w:color w:val="auto"/>
          <w:sz w:val="24"/>
          <w:szCs w:val="24"/>
        </w:rPr>
        <w:t>.</w:t>
      </w:r>
      <w:r>
        <w:rPr>
          <w:rFonts w:hint="eastAsia" w:ascii="宋体" w:hAnsi="宋体"/>
          <w:color w:val="auto"/>
          <w:sz w:val="24"/>
          <w:szCs w:val="24"/>
        </w:rPr>
        <w:t>1无论磋商的结果如何</w:t>
      </w:r>
      <w:r>
        <w:rPr>
          <w:rFonts w:hint="eastAsia" w:ascii="宋体" w:hAnsi="宋体" w:cs="MingLiU_HKSCS"/>
          <w:color w:val="auto"/>
          <w:sz w:val="24"/>
          <w:szCs w:val="24"/>
        </w:rPr>
        <w:t>，</w:t>
      </w:r>
      <w:r>
        <w:rPr>
          <w:rFonts w:hint="eastAsia" w:ascii="宋体" w:hAnsi="宋体"/>
          <w:color w:val="auto"/>
          <w:sz w:val="24"/>
          <w:szCs w:val="24"/>
        </w:rPr>
        <w:t>供应商应自行承担所有与竞争性磋商采购活动有关的全部费用；</w:t>
      </w:r>
    </w:p>
    <w:p w14:paraId="179029A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4.2</w:t>
      </w:r>
      <w:r>
        <w:rPr>
          <w:rFonts w:hint="eastAsia" w:ascii="宋体" w:hAnsi="宋体"/>
          <w:color w:val="auto"/>
          <w:sz w:val="24"/>
        </w:rPr>
        <w:t>代理服务费由成交供应商向采购代理机构缴纳。</w:t>
      </w:r>
    </w:p>
    <w:p w14:paraId="33945CF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5</w:t>
      </w:r>
      <w:r>
        <w:rPr>
          <w:rFonts w:hint="eastAsia" w:ascii="宋体" w:hAnsi="宋体" w:cs="MingLiU_HKSCS"/>
          <w:color w:val="auto"/>
          <w:sz w:val="24"/>
          <w:szCs w:val="24"/>
        </w:rPr>
        <w:t>.</w:t>
      </w:r>
      <w:r>
        <w:rPr>
          <w:rFonts w:hint="eastAsia" w:ascii="宋体" w:hAnsi="宋体"/>
          <w:color w:val="auto"/>
          <w:sz w:val="24"/>
          <w:szCs w:val="24"/>
        </w:rPr>
        <w:t>授权委托</w:t>
      </w:r>
    </w:p>
    <w:p w14:paraId="7C18E65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5</w:t>
      </w:r>
      <w:r>
        <w:rPr>
          <w:rFonts w:hint="eastAsia" w:ascii="宋体" w:hAnsi="宋体" w:cs="MingLiU_HKSCS"/>
          <w:color w:val="auto"/>
          <w:sz w:val="24"/>
          <w:szCs w:val="24"/>
        </w:rPr>
        <w:t>.</w:t>
      </w:r>
      <w:r>
        <w:rPr>
          <w:rFonts w:hint="eastAsia" w:ascii="宋体" w:hAnsi="宋体"/>
          <w:color w:val="auto"/>
          <w:sz w:val="24"/>
          <w:szCs w:val="24"/>
        </w:rPr>
        <w:t>1供应商代表为供应商法定代表人的</w:t>
      </w:r>
      <w:r>
        <w:rPr>
          <w:rFonts w:hint="eastAsia" w:ascii="宋体" w:hAnsi="宋体" w:cs="MingLiU_HKSCS"/>
          <w:color w:val="auto"/>
          <w:sz w:val="24"/>
          <w:szCs w:val="24"/>
        </w:rPr>
        <w:t>，</w:t>
      </w:r>
      <w:r>
        <w:rPr>
          <w:rFonts w:hint="eastAsia" w:ascii="宋体" w:hAnsi="宋体"/>
          <w:color w:val="auto"/>
          <w:sz w:val="24"/>
          <w:szCs w:val="24"/>
        </w:rPr>
        <w:t>应持有法定代表人身份证明。供应商代表不是供应商法定代表人的</w:t>
      </w:r>
      <w:r>
        <w:rPr>
          <w:rFonts w:hint="eastAsia" w:ascii="宋体" w:hAnsi="宋体" w:cs="MingLiU_HKSCS"/>
          <w:color w:val="auto"/>
          <w:sz w:val="24"/>
          <w:szCs w:val="24"/>
        </w:rPr>
        <w:t>，</w:t>
      </w:r>
      <w:r>
        <w:rPr>
          <w:rFonts w:hint="eastAsia" w:ascii="宋体" w:hAnsi="宋体"/>
          <w:color w:val="auto"/>
          <w:sz w:val="24"/>
          <w:szCs w:val="24"/>
        </w:rPr>
        <w:t>应持有法定代表人授权书</w:t>
      </w:r>
      <w:r>
        <w:rPr>
          <w:rFonts w:hint="eastAsia" w:ascii="宋体" w:hAnsi="宋体" w:cs="MingLiU_HKSCS"/>
          <w:color w:val="auto"/>
          <w:sz w:val="24"/>
          <w:szCs w:val="24"/>
        </w:rPr>
        <w:t>，</w:t>
      </w:r>
      <w:r>
        <w:rPr>
          <w:rFonts w:hint="eastAsia" w:ascii="宋体" w:hAnsi="宋体"/>
          <w:color w:val="auto"/>
          <w:sz w:val="24"/>
          <w:szCs w:val="24"/>
        </w:rPr>
        <w:t>并附授权代表的身份证明。</w:t>
      </w:r>
    </w:p>
    <w:p w14:paraId="533EB62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6</w:t>
      </w:r>
      <w:r>
        <w:rPr>
          <w:rFonts w:hint="eastAsia" w:ascii="宋体" w:hAnsi="宋体" w:cs="MingLiU_HKSCS"/>
          <w:color w:val="auto"/>
          <w:sz w:val="24"/>
          <w:szCs w:val="24"/>
        </w:rPr>
        <w:t>.</w:t>
      </w:r>
      <w:r>
        <w:rPr>
          <w:rFonts w:hint="eastAsia" w:ascii="宋体" w:hAnsi="宋体"/>
          <w:color w:val="auto"/>
          <w:sz w:val="24"/>
          <w:szCs w:val="24"/>
        </w:rPr>
        <w:t>联合体形式</w:t>
      </w:r>
      <w:r>
        <w:rPr>
          <w:rFonts w:hint="eastAsia" w:ascii="宋体" w:hAnsi="宋体"/>
          <w:b/>
          <w:bCs/>
          <w:color w:val="auto"/>
          <w:sz w:val="24"/>
          <w:szCs w:val="24"/>
        </w:rPr>
        <w:t>（本项目不接受联合体报价）</w:t>
      </w:r>
    </w:p>
    <w:p w14:paraId="47AF537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6</w:t>
      </w:r>
      <w:r>
        <w:rPr>
          <w:rFonts w:hint="eastAsia" w:ascii="宋体" w:hAnsi="宋体" w:cs="MingLiU_HKSCS"/>
          <w:color w:val="auto"/>
          <w:sz w:val="24"/>
          <w:szCs w:val="24"/>
        </w:rPr>
        <w:t>.</w:t>
      </w:r>
      <w:r>
        <w:rPr>
          <w:rFonts w:hint="eastAsia" w:ascii="宋体" w:hAnsi="宋体"/>
          <w:color w:val="auto"/>
          <w:sz w:val="24"/>
          <w:szCs w:val="24"/>
        </w:rPr>
        <w:t>1除</w:t>
      </w:r>
      <w:r>
        <w:rPr>
          <w:rFonts w:hint="eastAsia" w:ascii="宋体" w:hAnsi="宋体"/>
          <w:b/>
          <w:color w:val="auto"/>
          <w:sz w:val="24"/>
          <w:szCs w:val="24"/>
        </w:rPr>
        <w:t>磋商须知前附表</w:t>
      </w:r>
      <w:r>
        <w:rPr>
          <w:rFonts w:hint="eastAsia" w:ascii="宋体" w:hAnsi="宋体"/>
          <w:color w:val="auto"/>
          <w:sz w:val="24"/>
          <w:szCs w:val="24"/>
        </w:rPr>
        <w:t>中另有规定</w:t>
      </w:r>
      <w:r>
        <w:rPr>
          <w:rFonts w:hint="eastAsia" w:ascii="宋体" w:hAnsi="宋体" w:cs="MingLiU_HKSCS"/>
          <w:color w:val="auto"/>
          <w:sz w:val="24"/>
          <w:szCs w:val="24"/>
        </w:rPr>
        <w:t>，</w:t>
      </w:r>
      <w:r>
        <w:rPr>
          <w:rFonts w:hint="eastAsia" w:ascii="宋体" w:hAnsi="宋体"/>
          <w:color w:val="auto"/>
          <w:sz w:val="24"/>
          <w:szCs w:val="24"/>
        </w:rPr>
        <w:t>本次磋商采购不接受为联合体形式的供应商。</w:t>
      </w:r>
    </w:p>
    <w:p w14:paraId="43C2147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6</w:t>
      </w:r>
      <w:r>
        <w:rPr>
          <w:rFonts w:hint="eastAsia" w:ascii="宋体" w:hAnsi="宋体" w:cs="MingLiU_HKSCS"/>
          <w:color w:val="auto"/>
          <w:sz w:val="24"/>
          <w:szCs w:val="24"/>
        </w:rPr>
        <w:t>.</w:t>
      </w:r>
      <w:r>
        <w:rPr>
          <w:rFonts w:hint="eastAsia" w:ascii="宋体" w:hAnsi="宋体"/>
          <w:color w:val="auto"/>
          <w:sz w:val="24"/>
          <w:szCs w:val="24"/>
        </w:rPr>
        <w:t>2供应商为联合体形式的</w:t>
      </w:r>
      <w:r>
        <w:rPr>
          <w:rFonts w:hint="eastAsia" w:ascii="宋体" w:hAnsi="宋体" w:cs="MingLiU_HKSCS"/>
          <w:color w:val="auto"/>
          <w:sz w:val="24"/>
          <w:szCs w:val="24"/>
        </w:rPr>
        <w:t>，</w:t>
      </w:r>
      <w:r>
        <w:rPr>
          <w:rFonts w:hint="eastAsia" w:ascii="宋体" w:hAnsi="宋体"/>
          <w:color w:val="auto"/>
          <w:sz w:val="24"/>
          <w:szCs w:val="24"/>
        </w:rPr>
        <w:t>除应符合本章第3条规定外</w:t>
      </w:r>
      <w:r>
        <w:rPr>
          <w:rFonts w:hint="eastAsia" w:ascii="宋体" w:hAnsi="宋体" w:cs="MingLiU_HKSCS"/>
          <w:color w:val="auto"/>
          <w:sz w:val="24"/>
          <w:szCs w:val="24"/>
        </w:rPr>
        <w:t>，</w:t>
      </w:r>
      <w:r>
        <w:rPr>
          <w:rFonts w:hint="eastAsia" w:ascii="宋体" w:hAnsi="宋体"/>
          <w:color w:val="auto"/>
          <w:sz w:val="24"/>
          <w:szCs w:val="24"/>
        </w:rPr>
        <w:t>还应遵守以下规定：</w:t>
      </w:r>
    </w:p>
    <w:p w14:paraId="18ECE16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(1)联合体各方必须签订联合体协议书</w:t>
      </w:r>
      <w:r>
        <w:rPr>
          <w:rFonts w:hint="eastAsia" w:ascii="宋体" w:hAnsi="宋体" w:cs="MingLiU_HKSCS"/>
          <w:color w:val="auto"/>
          <w:sz w:val="24"/>
          <w:szCs w:val="24"/>
        </w:rPr>
        <w:t>，</w:t>
      </w:r>
      <w:r>
        <w:rPr>
          <w:rFonts w:hint="eastAsia" w:ascii="宋体" w:hAnsi="宋体"/>
          <w:color w:val="auto"/>
          <w:sz w:val="24"/>
          <w:szCs w:val="24"/>
        </w:rPr>
        <w:t>明确联合体牵头人和各方权利、义务及分工、合同工作量比例；</w:t>
      </w:r>
    </w:p>
    <w:p w14:paraId="78077F0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(2)联合体各方均应当符合本章第3.1款规定的供应商基本资格条件；</w:t>
      </w:r>
    </w:p>
    <w:p w14:paraId="1870F90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(3)除</w:t>
      </w:r>
      <w:r>
        <w:rPr>
          <w:rFonts w:hint="eastAsia" w:ascii="宋体" w:hAnsi="宋体"/>
          <w:b/>
          <w:color w:val="auto"/>
          <w:sz w:val="24"/>
          <w:szCs w:val="24"/>
        </w:rPr>
        <w:t>磋商须知前附表</w:t>
      </w:r>
      <w:r>
        <w:rPr>
          <w:rFonts w:hint="eastAsia" w:ascii="宋体" w:hAnsi="宋体"/>
          <w:color w:val="auto"/>
          <w:sz w:val="24"/>
          <w:szCs w:val="24"/>
        </w:rPr>
        <w:t>中另有规定</w:t>
      </w:r>
      <w:r>
        <w:rPr>
          <w:rFonts w:hint="eastAsia" w:ascii="宋体" w:hAnsi="宋体" w:cs="MingLiU_HKSCS"/>
          <w:color w:val="auto"/>
          <w:sz w:val="24"/>
          <w:szCs w:val="24"/>
        </w:rPr>
        <w:t>，</w:t>
      </w:r>
      <w:r>
        <w:rPr>
          <w:rFonts w:hint="eastAsia" w:ascii="宋体" w:hAnsi="宋体"/>
          <w:color w:val="auto"/>
          <w:sz w:val="24"/>
          <w:szCs w:val="24"/>
        </w:rPr>
        <w:t>联合体各方中至少有一方应当符合本章第3.1款规定的供应商特定资格条件；联合体中有同类资质的供应商按照联合体分工承担相同工作的</w:t>
      </w:r>
      <w:r>
        <w:rPr>
          <w:rFonts w:hint="eastAsia" w:ascii="宋体" w:hAnsi="宋体" w:cs="MingLiU_HKSCS"/>
          <w:color w:val="auto"/>
          <w:sz w:val="24"/>
          <w:szCs w:val="24"/>
        </w:rPr>
        <w:t>，</w:t>
      </w:r>
      <w:r>
        <w:rPr>
          <w:rFonts w:hint="eastAsia" w:ascii="宋体" w:hAnsi="宋体"/>
          <w:color w:val="auto"/>
          <w:sz w:val="24"/>
          <w:szCs w:val="24"/>
        </w:rPr>
        <w:t>应当按照资质等级较低的供应商确定资质等级；</w:t>
      </w:r>
    </w:p>
    <w:p w14:paraId="386B32E4">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w:t>
      </w:r>
      <w:r>
        <w:rPr>
          <w:rFonts w:hint="eastAsia" w:ascii="宋体" w:hAnsi="宋体"/>
          <w:color w:val="auto"/>
          <w:sz w:val="24"/>
          <w:szCs w:val="24"/>
        </w:rPr>
        <w:t>4)联合体各方不得再单独或与其他供应商组成新的联合体参加同一项目的采购活动。</w:t>
      </w:r>
    </w:p>
    <w:p w14:paraId="57028D4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7</w:t>
      </w:r>
      <w:r>
        <w:rPr>
          <w:rFonts w:hint="eastAsia" w:ascii="宋体" w:hAnsi="宋体" w:cs="MingLiU_HKSCS"/>
          <w:color w:val="auto"/>
          <w:sz w:val="24"/>
          <w:szCs w:val="24"/>
        </w:rPr>
        <w:t>.</w:t>
      </w:r>
      <w:r>
        <w:rPr>
          <w:rFonts w:hint="eastAsia" w:ascii="宋体" w:hAnsi="宋体"/>
          <w:color w:val="auto"/>
          <w:sz w:val="24"/>
          <w:szCs w:val="24"/>
        </w:rPr>
        <w:t>现场勘察</w:t>
      </w:r>
    </w:p>
    <w:p w14:paraId="0E3FB55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7</w:t>
      </w:r>
      <w:r>
        <w:rPr>
          <w:rFonts w:hint="eastAsia" w:ascii="宋体" w:hAnsi="宋体" w:cs="MingLiU_HKSCS"/>
          <w:color w:val="auto"/>
          <w:sz w:val="24"/>
          <w:szCs w:val="24"/>
        </w:rPr>
        <w:t>.</w:t>
      </w:r>
      <w:r>
        <w:rPr>
          <w:rFonts w:hint="eastAsia" w:ascii="宋体" w:hAnsi="宋体"/>
          <w:color w:val="auto"/>
          <w:sz w:val="24"/>
          <w:szCs w:val="24"/>
        </w:rPr>
        <w:t>1供应商应按</w:t>
      </w:r>
      <w:r>
        <w:rPr>
          <w:rFonts w:hint="eastAsia" w:ascii="宋体" w:hAnsi="宋体"/>
          <w:b/>
          <w:color w:val="auto"/>
          <w:sz w:val="24"/>
          <w:szCs w:val="24"/>
        </w:rPr>
        <w:t>磋商须知前附表</w:t>
      </w:r>
      <w:r>
        <w:rPr>
          <w:rFonts w:hint="eastAsia" w:ascii="宋体" w:hAnsi="宋体"/>
          <w:color w:val="auto"/>
          <w:sz w:val="24"/>
          <w:szCs w:val="24"/>
        </w:rPr>
        <w:t>中规定对采购项目现场和周围环境的现场考察。</w:t>
      </w:r>
    </w:p>
    <w:p w14:paraId="4FF5934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7</w:t>
      </w:r>
      <w:r>
        <w:rPr>
          <w:rFonts w:hint="eastAsia" w:ascii="宋体" w:hAnsi="宋体" w:cs="MingLiU_HKSCS"/>
          <w:color w:val="auto"/>
          <w:sz w:val="24"/>
          <w:szCs w:val="24"/>
        </w:rPr>
        <w:t>.</w:t>
      </w:r>
      <w:r>
        <w:rPr>
          <w:rFonts w:hint="eastAsia" w:ascii="宋体" w:hAnsi="宋体"/>
          <w:color w:val="auto"/>
          <w:sz w:val="24"/>
          <w:szCs w:val="24"/>
        </w:rPr>
        <w:t>2勘察现场的费用由供应商自己承担</w:t>
      </w:r>
      <w:r>
        <w:rPr>
          <w:rFonts w:hint="eastAsia" w:ascii="宋体" w:hAnsi="宋体" w:cs="MingLiU_HKSCS"/>
          <w:color w:val="auto"/>
          <w:sz w:val="24"/>
          <w:szCs w:val="24"/>
        </w:rPr>
        <w:t>，</w:t>
      </w:r>
      <w:r>
        <w:rPr>
          <w:rFonts w:hint="eastAsia" w:ascii="宋体" w:hAnsi="宋体"/>
          <w:color w:val="auto"/>
          <w:sz w:val="24"/>
          <w:szCs w:val="24"/>
        </w:rPr>
        <w:t>勘察期间所发生的人身伤害及财产损失由供应商自己负责。</w:t>
      </w:r>
    </w:p>
    <w:p w14:paraId="1F16E126">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s="MingLiU_HKSCS"/>
          <w:color w:val="auto"/>
          <w:sz w:val="24"/>
          <w:szCs w:val="24"/>
        </w:rPr>
        <w:t>.</w:t>
      </w:r>
      <w:r>
        <w:rPr>
          <w:rFonts w:hint="eastAsia" w:ascii="宋体" w:hAnsi="宋体"/>
          <w:color w:val="auto"/>
          <w:sz w:val="24"/>
          <w:szCs w:val="24"/>
        </w:rPr>
        <w:t>3采购人不对供应商据此而做出的推论、理解和结论负责。一旦成交</w:t>
      </w:r>
      <w:r>
        <w:rPr>
          <w:rFonts w:hint="eastAsia" w:ascii="宋体" w:hAnsi="宋体" w:cs="MingLiU_HKSCS"/>
          <w:color w:val="auto"/>
          <w:sz w:val="24"/>
          <w:szCs w:val="24"/>
        </w:rPr>
        <w:t>，</w:t>
      </w:r>
      <w:r>
        <w:rPr>
          <w:rFonts w:hint="eastAsia" w:ascii="宋体" w:hAnsi="宋体"/>
          <w:color w:val="auto"/>
          <w:sz w:val="24"/>
          <w:szCs w:val="24"/>
        </w:rPr>
        <w:t>供应商不得以任何借口</w:t>
      </w:r>
      <w:r>
        <w:rPr>
          <w:rFonts w:hint="eastAsia" w:ascii="宋体" w:hAnsi="宋体" w:cs="MingLiU_HKSCS"/>
          <w:color w:val="auto"/>
          <w:sz w:val="24"/>
          <w:szCs w:val="24"/>
        </w:rPr>
        <w:t>，</w:t>
      </w:r>
      <w:r>
        <w:rPr>
          <w:rFonts w:hint="eastAsia" w:ascii="宋体" w:hAnsi="宋体"/>
          <w:color w:val="auto"/>
          <w:sz w:val="24"/>
          <w:szCs w:val="24"/>
        </w:rPr>
        <w:t>提出额外补偿</w:t>
      </w:r>
      <w:r>
        <w:rPr>
          <w:rFonts w:hint="eastAsia" w:ascii="宋体" w:hAnsi="宋体" w:cs="MingLiU_HKSCS"/>
          <w:color w:val="auto"/>
          <w:sz w:val="24"/>
          <w:szCs w:val="24"/>
        </w:rPr>
        <w:t>，</w:t>
      </w:r>
      <w:r>
        <w:rPr>
          <w:rFonts w:hint="eastAsia" w:ascii="宋体" w:hAnsi="宋体"/>
          <w:color w:val="auto"/>
          <w:sz w:val="24"/>
          <w:szCs w:val="24"/>
        </w:rPr>
        <w:t>或延长合同期限的要求。</w:t>
      </w:r>
    </w:p>
    <w:p w14:paraId="1273986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7.4投标预备会供应商应按磋商须知前附表规定召开投标预备会的，供应商按磋商须知规定的时间和地点召开投标预备会，澄清供应商提出的问题。</w:t>
      </w:r>
    </w:p>
    <w:p w14:paraId="3B1BE45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8</w:t>
      </w:r>
      <w:r>
        <w:rPr>
          <w:rFonts w:hint="eastAsia" w:ascii="宋体" w:hAnsi="宋体" w:cs="MingLiU_HKSCS"/>
          <w:color w:val="auto"/>
          <w:sz w:val="24"/>
          <w:szCs w:val="24"/>
        </w:rPr>
        <w:t>.</w:t>
      </w:r>
      <w:r>
        <w:rPr>
          <w:rFonts w:hint="eastAsia" w:ascii="宋体" w:hAnsi="宋体"/>
          <w:color w:val="auto"/>
          <w:sz w:val="24"/>
          <w:szCs w:val="24"/>
        </w:rPr>
        <w:t>采购进口产品</w:t>
      </w:r>
    </w:p>
    <w:p w14:paraId="35416DF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8</w:t>
      </w:r>
      <w:r>
        <w:rPr>
          <w:rFonts w:hint="eastAsia" w:ascii="宋体" w:hAnsi="宋体" w:cs="MingLiU_HKSCS"/>
          <w:color w:val="auto"/>
          <w:sz w:val="24"/>
          <w:szCs w:val="24"/>
        </w:rPr>
        <w:t>.</w:t>
      </w:r>
      <w:r>
        <w:rPr>
          <w:rFonts w:hint="eastAsia" w:ascii="宋体" w:hAnsi="宋体"/>
          <w:color w:val="auto"/>
          <w:sz w:val="24"/>
          <w:szCs w:val="24"/>
        </w:rPr>
        <w:t>1除前附表另有规定外</w:t>
      </w:r>
      <w:r>
        <w:rPr>
          <w:rFonts w:hint="eastAsia" w:ascii="宋体" w:hAnsi="宋体" w:cs="MingLiU_HKSCS"/>
          <w:color w:val="auto"/>
          <w:sz w:val="24"/>
          <w:szCs w:val="24"/>
        </w:rPr>
        <w:t>，</w:t>
      </w:r>
      <w:r>
        <w:rPr>
          <w:rFonts w:hint="eastAsia" w:ascii="宋体" w:hAnsi="宋体"/>
          <w:color w:val="auto"/>
          <w:sz w:val="24"/>
          <w:szCs w:val="24"/>
        </w:rPr>
        <w:t>本项目拒绝进口产品参加竞争性磋商采购活动。</w:t>
      </w:r>
    </w:p>
    <w:p w14:paraId="22CF236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8</w:t>
      </w:r>
      <w:r>
        <w:rPr>
          <w:rFonts w:hint="eastAsia" w:ascii="宋体" w:hAnsi="宋体" w:cs="MingLiU_HKSCS"/>
          <w:color w:val="auto"/>
          <w:sz w:val="24"/>
          <w:szCs w:val="24"/>
        </w:rPr>
        <w:t>.</w:t>
      </w:r>
      <w:r>
        <w:rPr>
          <w:rFonts w:hint="eastAsia" w:ascii="宋体" w:hAnsi="宋体"/>
          <w:color w:val="auto"/>
          <w:sz w:val="24"/>
          <w:szCs w:val="24"/>
        </w:rPr>
        <w:t>2本章第8.1款规定同意购买进口产品的</w:t>
      </w:r>
      <w:r>
        <w:rPr>
          <w:rFonts w:hint="eastAsia" w:ascii="宋体" w:hAnsi="宋体" w:cs="MingLiU_HKSCS"/>
          <w:color w:val="auto"/>
          <w:sz w:val="24"/>
          <w:szCs w:val="24"/>
        </w:rPr>
        <w:t>，</w:t>
      </w:r>
      <w:r>
        <w:rPr>
          <w:rFonts w:hint="eastAsia" w:ascii="宋体" w:hAnsi="宋体"/>
          <w:color w:val="auto"/>
          <w:sz w:val="24"/>
          <w:szCs w:val="24"/>
        </w:rPr>
        <w:t>本项目采购活动不限制满足磋商文件要求的国内产品参与竞争性磋商。</w:t>
      </w:r>
    </w:p>
    <w:p w14:paraId="1CE0314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9</w:t>
      </w:r>
      <w:r>
        <w:rPr>
          <w:rFonts w:hint="eastAsia" w:ascii="宋体" w:hAnsi="宋体" w:cs="MingLiU_HKSCS"/>
          <w:color w:val="auto"/>
          <w:sz w:val="24"/>
          <w:szCs w:val="24"/>
        </w:rPr>
        <w:t>.</w:t>
      </w:r>
      <w:r>
        <w:rPr>
          <w:rFonts w:hint="eastAsia" w:ascii="宋体" w:hAnsi="宋体"/>
          <w:color w:val="auto"/>
          <w:sz w:val="24"/>
          <w:szCs w:val="24"/>
        </w:rPr>
        <w:t>政府采购政策支持</w:t>
      </w:r>
    </w:p>
    <w:p w14:paraId="722FC2F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9</w:t>
      </w:r>
      <w:r>
        <w:rPr>
          <w:rFonts w:hint="eastAsia" w:ascii="宋体" w:hAnsi="宋体" w:cs="MingLiU_HKSCS"/>
          <w:color w:val="auto"/>
          <w:sz w:val="24"/>
          <w:szCs w:val="24"/>
        </w:rPr>
        <w:t>.</w:t>
      </w:r>
      <w:r>
        <w:rPr>
          <w:rFonts w:hint="eastAsia" w:ascii="宋体" w:hAnsi="宋体"/>
          <w:color w:val="auto"/>
          <w:sz w:val="24"/>
          <w:szCs w:val="24"/>
        </w:rPr>
        <w:t>1产品属于政府强制采购节能产品范围</w:t>
      </w:r>
      <w:r>
        <w:rPr>
          <w:rFonts w:hint="eastAsia" w:ascii="宋体" w:hAnsi="宋体" w:cs="MingLiU_HKSCS"/>
          <w:color w:val="auto"/>
          <w:sz w:val="24"/>
          <w:szCs w:val="24"/>
        </w:rPr>
        <w:t>，</w:t>
      </w:r>
      <w:r>
        <w:rPr>
          <w:rFonts w:hint="eastAsia" w:ascii="宋体" w:hAnsi="宋体"/>
          <w:color w:val="auto"/>
          <w:sz w:val="24"/>
          <w:szCs w:val="24"/>
        </w:rPr>
        <w:t>必须将是否列入最新一期节能清单作为采购产品的资格条件。本项目的详细要求见</w:t>
      </w:r>
      <w:r>
        <w:rPr>
          <w:rFonts w:hint="eastAsia" w:ascii="宋体" w:hAnsi="宋体"/>
          <w:b/>
          <w:color w:val="auto"/>
          <w:sz w:val="24"/>
          <w:szCs w:val="24"/>
        </w:rPr>
        <w:t>磋商须知前附表</w:t>
      </w:r>
      <w:r>
        <w:rPr>
          <w:rFonts w:hint="eastAsia" w:ascii="宋体" w:hAnsi="宋体"/>
          <w:color w:val="auto"/>
          <w:sz w:val="24"/>
          <w:szCs w:val="24"/>
        </w:rPr>
        <w:t>。</w:t>
      </w:r>
    </w:p>
    <w:p w14:paraId="7117816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9</w:t>
      </w:r>
      <w:r>
        <w:rPr>
          <w:rFonts w:hint="eastAsia" w:ascii="宋体" w:hAnsi="宋体" w:cs="MingLiU_HKSCS"/>
          <w:color w:val="auto"/>
          <w:sz w:val="24"/>
          <w:szCs w:val="24"/>
        </w:rPr>
        <w:t>.</w:t>
      </w:r>
      <w:r>
        <w:rPr>
          <w:rFonts w:hint="eastAsia" w:ascii="宋体" w:hAnsi="宋体"/>
          <w:color w:val="auto"/>
          <w:sz w:val="24"/>
          <w:szCs w:val="24"/>
        </w:rPr>
        <w:t>2对列入最新一期节能清单(非强制类)、环保清单内的产品</w:t>
      </w:r>
      <w:r>
        <w:rPr>
          <w:rFonts w:hint="eastAsia" w:ascii="宋体" w:hAnsi="宋体" w:cs="MingLiU_HKSCS"/>
          <w:color w:val="auto"/>
          <w:sz w:val="24"/>
          <w:szCs w:val="24"/>
        </w:rPr>
        <w:t>，</w:t>
      </w:r>
      <w:r>
        <w:rPr>
          <w:rFonts w:hint="eastAsia" w:ascii="宋体" w:hAnsi="宋体"/>
          <w:color w:val="auto"/>
          <w:sz w:val="24"/>
          <w:szCs w:val="24"/>
        </w:rPr>
        <w:t>具体要求如下：</w:t>
      </w:r>
    </w:p>
    <w:p w14:paraId="1CB7378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(一)采用招标方式采购的(除评标方法采用最低评标价法外)或适用于竞争性磋商采购方式的</w:t>
      </w:r>
      <w:r>
        <w:rPr>
          <w:rFonts w:hint="eastAsia" w:ascii="宋体" w:hAnsi="宋体" w:cs="MingLiU_HKSCS"/>
          <w:color w:val="auto"/>
          <w:sz w:val="24"/>
          <w:szCs w:val="24"/>
        </w:rPr>
        <w:t>，</w:t>
      </w:r>
      <w:r>
        <w:rPr>
          <w:rFonts w:hint="eastAsia" w:ascii="宋体" w:hAnsi="宋体"/>
          <w:color w:val="auto"/>
          <w:sz w:val="24"/>
          <w:szCs w:val="24"/>
        </w:rPr>
        <w:t>应当对列入“两个清单”的产品分别予以相应的加分；对于同时列入“两个清单”的产品</w:t>
      </w:r>
      <w:r>
        <w:rPr>
          <w:rFonts w:hint="eastAsia" w:ascii="宋体" w:hAnsi="宋体" w:cs="MingLiU_HKSCS"/>
          <w:color w:val="auto"/>
          <w:sz w:val="24"/>
          <w:szCs w:val="24"/>
        </w:rPr>
        <w:t>，</w:t>
      </w:r>
      <w:r>
        <w:rPr>
          <w:rFonts w:hint="eastAsia" w:ascii="宋体" w:hAnsi="宋体" w:cs="仿宋_GB2312"/>
          <w:color w:val="auto"/>
          <w:sz w:val="24"/>
          <w:szCs w:val="24"/>
        </w:rPr>
        <w:t>应当优先于只获得其中一项认证的产品。</w:t>
      </w:r>
    </w:p>
    <w:p w14:paraId="0BE40561">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(二)采用非招标方式(竞争性谈判、询价)及招标方式评标方法采用最低评标价</w:t>
      </w:r>
      <w:r>
        <w:rPr>
          <w:rFonts w:hint="eastAsia" w:ascii="宋体" w:hAnsi="宋体"/>
          <w:color w:val="auto"/>
          <w:sz w:val="24"/>
          <w:szCs w:val="24"/>
        </w:rPr>
        <w:t>法的</w:t>
      </w:r>
      <w:r>
        <w:rPr>
          <w:rFonts w:hint="eastAsia" w:ascii="宋体" w:hAnsi="宋体" w:cs="MingLiU_HKSCS"/>
          <w:color w:val="auto"/>
          <w:sz w:val="24"/>
          <w:szCs w:val="24"/>
        </w:rPr>
        <w:t>，</w:t>
      </w:r>
      <w:r>
        <w:rPr>
          <w:rFonts w:hint="eastAsia" w:ascii="宋体" w:hAnsi="宋体" w:cs="仿宋_GB2312"/>
          <w:color w:val="auto"/>
          <w:sz w:val="24"/>
          <w:szCs w:val="24"/>
        </w:rPr>
        <w:t>在报价相同的前提下</w:t>
      </w:r>
      <w:r>
        <w:rPr>
          <w:rFonts w:hint="eastAsia" w:ascii="宋体" w:hAnsi="宋体" w:cs="MingLiU_HKSCS"/>
          <w:color w:val="auto"/>
          <w:sz w:val="24"/>
          <w:szCs w:val="24"/>
        </w:rPr>
        <w:t>，</w:t>
      </w:r>
      <w:r>
        <w:rPr>
          <w:rFonts w:hint="eastAsia" w:ascii="宋体" w:hAnsi="宋体" w:cs="仿宋_GB2312"/>
          <w:color w:val="auto"/>
          <w:sz w:val="24"/>
          <w:szCs w:val="24"/>
        </w:rPr>
        <w:t>应优先采购“两个清单”内的产品；对于同时列入“两个清单”的产品</w:t>
      </w:r>
      <w:r>
        <w:rPr>
          <w:rFonts w:hint="eastAsia" w:ascii="宋体" w:hAnsi="宋体" w:cs="MingLiU_HKSCS"/>
          <w:color w:val="auto"/>
          <w:sz w:val="24"/>
          <w:szCs w:val="24"/>
        </w:rPr>
        <w:t>，</w:t>
      </w:r>
      <w:r>
        <w:rPr>
          <w:rFonts w:hint="eastAsia" w:ascii="宋体" w:hAnsi="宋体" w:cs="仿宋_GB2312"/>
          <w:color w:val="auto"/>
          <w:sz w:val="24"/>
          <w:szCs w:val="24"/>
        </w:rPr>
        <w:t>应当优先于只获得其中一项认证的产品。</w:t>
      </w:r>
    </w:p>
    <w:p w14:paraId="5E869FEC">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本项目的详细要求见</w:t>
      </w:r>
      <w:r>
        <w:rPr>
          <w:rFonts w:hint="eastAsia" w:ascii="宋体" w:hAnsi="宋体"/>
          <w:b/>
          <w:color w:val="auto"/>
          <w:sz w:val="24"/>
          <w:szCs w:val="24"/>
        </w:rPr>
        <w:t>磋商须知前附表</w:t>
      </w:r>
      <w:r>
        <w:rPr>
          <w:rFonts w:hint="eastAsia" w:ascii="宋体" w:hAnsi="宋体"/>
          <w:color w:val="auto"/>
          <w:sz w:val="24"/>
          <w:szCs w:val="24"/>
        </w:rPr>
        <w:t>。</w:t>
      </w:r>
    </w:p>
    <w:p w14:paraId="3B6B6A20">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9</w:t>
      </w:r>
      <w:r>
        <w:rPr>
          <w:rFonts w:hint="eastAsia" w:ascii="宋体" w:hAnsi="宋体" w:cs="MingLiU_HKSCS"/>
          <w:color w:val="auto"/>
          <w:sz w:val="24"/>
          <w:szCs w:val="24"/>
        </w:rPr>
        <w:t>.</w:t>
      </w:r>
      <w:r>
        <w:rPr>
          <w:rFonts w:hint="eastAsia" w:ascii="宋体" w:hAnsi="宋体"/>
          <w:color w:val="auto"/>
          <w:sz w:val="24"/>
          <w:szCs w:val="24"/>
        </w:rPr>
        <w:t>3其他法律法规强制性规定。本项目的详细要求见</w:t>
      </w:r>
      <w:r>
        <w:rPr>
          <w:rFonts w:hint="eastAsia" w:ascii="宋体" w:hAnsi="宋体"/>
          <w:b/>
          <w:color w:val="auto"/>
          <w:sz w:val="24"/>
          <w:szCs w:val="24"/>
        </w:rPr>
        <w:t>磋商须知前附表</w:t>
      </w:r>
      <w:r>
        <w:rPr>
          <w:rFonts w:hint="eastAsia" w:ascii="宋体" w:hAnsi="宋体"/>
          <w:color w:val="auto"/>
          <w:sz w:val="24"/>
          <w:szCs w:val="24"/>
        </w:rPr>
        <w:t>。</w:t>
      </w:r>
    </w:p>
    <w:p w14:paraId="0B2BE8E5">
      <w:pPr>
        <w:pStyle w:val="7"/>
        <w:ind w:firstLine="482"/>
        <w:rPr>
          <w:rFonts w:hint="eastAsia"/>
          <w:b/>
          <w:color w:val="auto"/>
          <w:szCs w:val="24"/>
        </w:rPr>
      </w:pPr>
      <w:r>
        <w:rPr>
          <w:rFonts w:hint="eastAsia"/>
          <w:b/>
          <w:color w:val="auto"/>
          <w:szCs w:val="24"/>
        </w:rPr>
        <w:t>二、磋商文件</w:t>
      </w:r>
    </w:p>
    <w:p w14:paraId="4AA1EC3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10.磋商文件的组成</w:t>
      </w:r>
    </w:p>
    <w:p w14:paraId="0B2630C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10</w:t>
      </w:r>
      <w:r>
        <w:rPr>
          <w:rFonts w:hint="eastAsia" w:ascii="宋体" w:hAnsi="宋体" w:cs="MingLiU_HKSCS"/>
          <w:color w:val="auto"/>
          <w:sz w:val="24"/>
          <w:szCs w:val="24"/>
        </w:rPr>
        <w:t>.</w:t>
      </w:r>
      <w:r>
        <w:rPr>
          <w:rFonts w:hint="eastAsia" w:ascii="宋体" w:hAnsi="宋体"/>
          <w:color w:val="auto"/>
          <w:sz w:val="24"/>
          <w:szCs w:val="24"/>
        </w:rPr>
        <w:t>1磋商文件由下列文件组成：</w:t>
      </w:r>
    </w:p>
    <w:p w14:paraId="6C43635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 xml:space="preserve">第一部分 </w:t>
      </w:r>
      <w:r>
        <w:rPr>
          <w:rFonts w:ascii="宋体" w:hAnsi="宋体"/>
          <w:color w:val="auto"/>
          <w:sz w:val="24"/>
          <w:szCs w:val="24"/>
        </w:rPr>
        <w:t xml:space="preserve"> </w:t>
      </w:r>
      <w:r>
        <w:rPr>
          <w:rFonts w:hint="eastAsia" w:ascii="宋体" w:hAnsi="宋体"/>
          <w:color w:val="auto"/>
          <w:sz w:val="24"/>
          <w:szCs w:val="24"/>
        </w:rPr>
        <w:t>商务部分</w:t>
      </w:r>
    </w:p>
    <w:p w14:paraId="450BA286">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竞争性磋商公告</w:t>
      </w:r>
    </w:p>
    <w:p w14:paraId="693B6502">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磋商须知</w:t>
      </w:r>
    </w:p>
    <w:p w14:paraId="5A3D40DD">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评审方法及标准</w:t>
      </w:r>
    </w:p>
    <w:p w14:paraId="0D5DD03D">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政府采购合同</w:t>
      </w:r>
    </w:p>
    <w:p w14:paraId="5DA7526C">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响应文件组成</w:t>
      </w:r>
    </w:p>
    <w:p w14:paraId="03E62AC3">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 xml:space="preserve">第二部分 </w:t>
      </w:r>
      <w:r>
        <w:rPr>
          <w:rFonts w:ascii="宋体" w:hAnsi="宋体" w:cs="仿宋_GB2312"/>
          <w:color w:val="auto"/>
          <w:sz w:val="24"/>
          <w:szCs w:val="24"/>
        </w:rPr>
        <w:t xml:space="preserve"> </w:t>
      </w:r>
      <w:r>
        <w:rPr>
          <w:rFonts w:hint="eastAsia" w:ascii="宋体" w:hAnsi="宋体" w:cs="仿宋_GB2312"/>
          <w:color w:val="auto"/>
          <w:sz w:val="24"/>
          <w:szCs w:val="24"/>
        </w:rPr>
        <w:t>技术部分(采购需求)</w:t>
      </w:r>
    </w:p>
    <w:p w14:paraId="61276F2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10</w:t>
      </w:r>
      <w:r>
        <w:rPr>
          <w:rFonts w:hint="eastAsia" w:ascii="宋体" w:hAnsi="宋体" w:cs="MingLiU_HKSCS"/>
          <w:color w:val="auto"/>
          <w:sz w:val="24"/>
          <w:szCs w:val="24"/>
        </w:rPr>
        <w:t>.</w:t>
      </w:r>
      <w:r>
        <w:rPr>
          <w:rFonts w:hint="eastAsia" w:ascii="宋体" w:hAnsi="宋体"/>
          <w:color w:val="auto"/>
          <w:sz w:val="24"/>
          <w:szCs w:val="24"/>
        </w:rPr>
        <w:t>2本章第11.1款规定的提交首次响应文件截止时间前对磋商文件澄清或者修改内容</w:t>
      </w:r>
      <w:r>
        <w:rPr>
          <w:rFonts w:hint="eastAsia" w:ascii="宋体" w:hAnsi="宋体" w:cs="MingLiU_HKSCS"/>
          <w:color w:val="auto"/>
          <w:sz w:val="24"/>
          <w:szCs w:val="24"/>
        </w:rPr>
        <w:t>，</w:t>
      </w:r>
      <w:r>
        <w:rPr>
          <w:rFonts w:hint="eastAsia" w:ascii="宋体" w:hAnsi="宋体"/>
          <w:color w:val="auto"/>
          <w:sz w:val="24"/>
          <w:szCs w:val="24"/>
        </w:rPr>
        <w:t>为磋商文件的组成部分。</w:t>
      </w:r>
    </w:p>
    <w:p w14:paraId="5B3F721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10</w:t>
      </w:r>
      <w:r>
        <w:rPr>
          <w:rFonts w:hint="eastAsia" w:ascii="宋体" w:hAnsi="宋体" w:cs="MingLiU_HKSCS"/>
          <w:color w:val="auto"/>
          <w:sz w:val="24"/>
          <w:szCs w:val="24"/>
        </w:rPr>
        <w:t>.</w:t>
      </w:r>
      <w:r>
        <w:rPr>
          <w:rFonts w:hint="eastAsia" w:ascii="宋体" w:hAnsi="宋体"/>
          <w:color w:val="auto"/>
          <w:sz w:val="24"/>
          <w:szCs w:val="24"/>
        </w:rPr>
        <w:t>3磋商小组根据与供应商磋商情况可能实质性变动的内容</w:t>
      </w:r>
      <w:r>
        <w:rPr>
          <w:rFonts w:hint="eastAsia" w:ascii="宋体" w:hAnsi="宋体" w:cs="MingLiU_HKSCS"/>
          <w:color w:val="auto"/>
          <w:sz w:val="24"/>
          <w:szCs w:val="24"/>
        </w:rPr>
        <w:t>，</w:t>
      </w:r>
      <w:r>
        <w:rPr>
          <w:rFonts w:hint="eastAsia" w:ascii="宋体" w:hAnsi="宋体"/>
          <w:color w:val="auto"/>
          <w:sz w:val="24"/>
          <w:szCs w:val="24"/>
        </w:rPr>
        <w:t>包括采购需求中的技术、服务要求以及合同条款</w:t>
      </w:r>
      <w:r>
        <w:rPr>
          <w:rFonts w:hint="eastAsia" w:ascii="宋体" w:hAnsi="宋体" w:cs="MingLiU_HKSCS"/>
          <w:color w:val="auto"/>
          <w:sz w:val="24"/>
          <w:szCs w:val="24"/>
        </w:rPr>
        <w:t>，</w:t>
      </w:r>
      <w:r>
        <w:rPr>
          <w:rFonts w:hint="eastAsia" w:ascii="宋体" w:hAnsi="宋体"/>
          <w:color w:val="auto"/>
          <w:sz w:val="24"/>
          <w:szCs w:val="24"/>
        </w:rPr>
        <w:t>对磋商文件作出的实质性变动是磋商文件的有效组成部分。</w:t>
      </w:r>
    </w:p>
    <w:p w14:paraId="5775738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10</w:t>
      </w:r>
      <w:r>
        <w:rPr>
          <w:rFonts w:hint="eastAsia" w:ascii="宋体" w:hAnsi="宋体" w:cs="MingLiU_HKSCS"/>
          <w:color w:val="auto"/>
          <w:sz w:val="24"/>
          <w:szCs w:val="24"/>
        </w:rPr>
        <w:t>.</w:t>
      </w:r>
      <w:r>
        <w:rPr>
          <w:rFonts w:hint="eastAsia" w:ascii="宋体" w:hAnsi="宋体"/>
          <w:color w:val="auto"/>
          <w:sz w:val="24"/>
          <w:szCs w:val="24"/>
        </w:rPr>
        <w:t>4供应商应仔细阅读磋商文件的全部内容</w:t>
      </w:r>
      <w:r>
        <w:rPr>
          <w:rFonts w:hint="eastAsia" w:ascii="宋体" w:hAnsi="宋体" w:cs="MingLiU_HKSCS"/>
          <w:color w:val="auto"/>
          <w:sz w:val="24"/>
          <w:szCs w:val="24"/>
        </w:rPr>
        <w:t>，</w:t>
      </w:r>
      <w:r>
        <w:rPr>
          <w:rFonts w:hint="eastAsia" w:ascii="宋体" w:hAnsi="宋体"/>
          <w:color w:val="auto"/>
          <w:sz w:val="24"/>
          <w:szCs w:val="24"/>
        </w:rPr>
        <w:t>按照磋商文件要求编制响应文件。任何对磋商文件的忽略或误解不能作为响应文件存在缺陷或瑕疵的理由</w:t>
      </w:r>
      <w:r>
        <w:rPr>
          <w:rFonts w:hint="eastAsia" w:ascii="宋体" w:hAnsi="宋体" w:cs="MingLiU_HKSCS"/>
          <w:color w:val="auto"/>
          <w:sz w:val="24"/>
          <w:szCs w:val="24"/>
        </w:rPr>
        <w:t>，</w:t>
      </w:r>
      <w:r>
        <w:rPr>
          <w:rFonts w:hint="eastAsia" w:ascii="宋体" w:hAnsi="宋体" w:cs="仿宋_GB2312"/>
          <w:color w:val="auto"/>
          <w:sz w:val="24"/>
          <w:szCs w:val="24"/>
        </w:rPr>
        <w:t>其风险由供应商承担。</w:t>
      </w:r>
    </w:p>
    <w:p w14:paraId="24DA85C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11</w:t>
      </w:r>
      <w:r>
        <w:rPr>
          <w:rFonts w:hint="eastAsia" w:ascii="宋体" w:hAnsi="宋体" w:cs="MingLiU_HKSCS"/>
          <w:color w:val="auto"/>
          <w:sz w:val="24"/>
          <w:szCs w:val="24"/>
        </w:rPr>
        <w:t>.</w:t>
      </w:r>
      <w:r>
        <w:rPr>
          <w:rFonts w:hint="eastAsia" w:ascii="宋体" w:hAnsi="宋体"/>
          <w:color w:val="auto"/>
          <w:sz w:val="24"/>
          <w:szCs w:val="24"/>
        </w:rPr>
        <w:t>提交首次响应文件的截止时间</w:t>
      </w:r>
    </w:p>
    <w:p w14:paraId="2082E299">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11</w:t>
      </w:r>
      <w:r>
        <w:rPr>
          <w:rFonts w:hint="eastAsia" w:ascii="宋体" w:hAnsi="宋体" w:cs="MingLiU_HKSCS"/>
          <w:color w:val="auto"/>
          <w:sz w:val="24"/>
          <w:szCs w:val="24"/>
        </w:rPr>
        <w:t>.</w:t>
      </w:r>
      <w:r>
        <w:rPr>
          <w:rFonts w:hint="eastAsia" w:ascii="宋体" w:hAnsi="宋体"/>
          <w:color w:val="auto"/>
          <w:sz w:val="24"/>
          <w:szCs w:val="24"/>
        </w:rPr>
        <w:t>1供应商提交首次响应文件截止时间及地点见</w:t>
      </w:r>
      <w:r>
        <w:rPr>
          <w:rFonts w:hint="eastAsia" w:ascii="宋体" w:hAnsi="宋体"/>
          <w:b/>
          <w:color w:val="auto"/>
          <w:sz w:val="24"/>
          <w:szCs w:val="24"/>
        </w:rPr>
        <w:t>磋商须知前附表</w:t>
      </w:r>
      <w:r>
        <w:rPr>
          <w:rFonts w:hint="eastAsia" w:ascii="宋体" w:hAnsi="宋体"/>
          <w:color w:val="auto"/>
          <w:sz w:val="24"/>
          <w:szCs w:val="24"/>
        </w:rPr>
        <w:t>。</w:t>
      </w:r>
    </w:p>
    <w:p w14:paraId="639879F0">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12</w:t>
      </w:r>
      <w:r>
        <w:rPr>
          <w:rFonts w:hint="eastAsia" w:ascii="宋体" w:hAnsi="宋体" w:cs="MingLiU_HKSCS"/>
          <w:color w:val="auto"/>
          <w:sz w:val="24"/>
          <w:szCs w:val="24"/>
        </w:rPr>
        <w:t>.</w:t>
      </w:r>
      <w:r>
        <w:rPr>
          <w:rFonts w:hint="eastAsia" w:ascii="宋体" w:hAnsi="宋体"/>
          <w:color w:val="auto"/>
          <w:sz w:val="24"/>
          <w:szCs w:val="24"/>
        </w:rPr>
        <w:t>磋商文件的澄清或者修改</w:t>
      </w:r>
    </w:p>
    <w:p w14:paraId="51CF65D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12</w:t>
      </w:r>
      <w:r>
        <w:rPr>
          <w:rFonts w:hint="eastAsia" w:ascii="宋体" w:hAnsi="宋体" w:cs="MingLiU_HKSCS"/>
          <w:color w:val="auto"/>
          <w:sz w:val="24"/>
          <w:szCs w:val="24"/>
        </w:rPr>
        <w:t>.</w:t>
      </w:r>
      <w:r>
        <w:rPr>
          <w:rFonts w:hint="eastAsia" w:ascii="宋体" w:hAnsi="宋体"/>
          <w:color w:val="auto"/>
          <w:sz w:val="24"/>
          <w:szCs w:val="24"/>
        </w:rPr>
        <w:t>1在本章第11.1款规定的提交首次响应文件截止之日前</w:t>
      </w:r>
      <w:r>
        <w:rPr>
          <w:rFonts w:hint="eastAsia" w:ascii="宋体" w:hAnsi="宋体" w:cs="MingLiU_HKSCS"/>
          <w:color w:val="auto"/>
          <w:sz w:val="24"/>
          <w:szCs w:val="24"/>
        </w:rPr>
        <w:t>，</w:t>
      </w:r>
      <w:r>
        <w:rPr>
          <w:rFonts w:hint="eastAsia" w:ascii="宋体" w:hAnsi="宋体"/>
          <w:color w:val="auto"/>
          <w:sz w:val="24"/>
          <w:szCs w:val="24"/>
        </w:rPr>
        <w:t>采购人、采购代理机构或者磋商小组可以对已发出的磋商文件进行必要的澄清或者修改。</w:t>
      </w:r>
    </w:p>
    <w:p w14:paraId="11BDB0E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12</w:t>
      </w:r>
      <w:r>
        <w:rPr>
          <w:rFonts w:hint="eastAsia" w:ascii="宋体" w:hAnsi="宋体" w:cs="MingLiU_HKSCS"/>
          <w:color w:val="auto"/>
          <w:sz w:val="24"/>
          <w:szCs w:val="24"/>
        </w:rPr>
        <w:t>.</w:t>
      </w:r>
      <w:r>
        <w:rPr>
          <w:rFonts w:hint="eastAsia" w:ascii="宋体" w:hAnsi="宋体"/>
          <w:color w:val="auto"/>
          <w:sz w:val="24"/>
          <w:szCs w:val="24"/>
        </w:rPr>
        <w:t>2澄清或者修改的内容可能影响响应文件编制的</w:t>
      </w:r>
      <w:r>
        <w:rPr>
          <w:rFonts w:hint="eastAsia" w:ascii="宋体" w:hAnsi="宋体" w:cs="MingLiU_HKSCS"/>
          <w:color w:val="auto"/>
          <w:sz w:val="24"/>
          <w:szCs w:val="24"/>
        </w:rPr>
        <w:t>，</w:t>
      </w:r>
      <w:r>
        <w:rPr>
          <w:rFonts w:hint="eastAsia" w:ascii="宋体" w:hAnsi="宋体"/>
          <w:color w:val="auto"/>
          <w:sz w:val="24"/>
          <w:szCs w:val="24"/>
        </w:rPr>
        <w:t>采购人、采购代理机构应当在本章第11.1款规定的提交首次响应文件截止之日5日前</w:t>
      </w:r>
      <w:r>
        <w:rPr>
          <w:rFonts w:hint="eastAsia" w:ascii="宋体" w:hAnsi="宋体" w:cs="MingLiU_HKSCS"/>
          <w:color w:val="auto"/>
          <w:sz w:val="24"/>
          <w:szCs w:val="24"/>
        </w:rPr>
        <w:t>，</w:t>
      </w:r>
      <w:r>
        <w:rPr>
          <w:rFonts w:hint="eastAsia" w:ascii="宋体" w:hAnsi="宋体"/>
          <w:color w:val="auto"/>
          <w:sz w:val="24"/>
          <w:szCs w:val="24"/>
        </w:rPr>
        <w:t>以书面形式通知所有接收磋商文件的供应商</w:t>
      </w:r>
      <w:r>
        <w:rPr>
          <w:rFonts w:hint="eastAsia" w:ascii="宋体" w:hAnsi="宋体" w:cs="MingLiU_HKSCS"/>
          <w:color w:val="auto"/>
          <w:sz w:val="24"/>
          <w:szCs w:val="24"/>
        </w:rPr>
        <w:t>，</w:t>
      </w:r>
      <w:r>
        <w:rPr>
          <w:rFonts w:hint="eastAsia" w:ascii="宋体" w:hAnsi="宋体" w:cs="仿宋_GB2312"/>
          <w:color w:val="auto"/>
          <w:sz w:val="24"/>
          <w:szCs w:val="24"/>
        </w:rPr>
        <w:t>不足</w:t>
      </w:r>
      <w:r>
        <w:rPr>
          <w:rFonts w:hint="eastAsia" w:ascii="宋体" w:hAnsi="宋体"/>
          <w:color w:val="auto"/>
          <w:sz w:val="24"/>
          <w:szCs w:val="24"/>
        </w:rPr>
        <w:t>5日的</w:t>
      </w:r>
      <w:r>
        <w:rPr>
          <w:rFonts w:hint="eastAsia" w:ascii="宋体" w:hAnsi="宋体" w:cs="MingLiU_HKSCS"/>
          <w:color w:val="auto"/>
          <w:sz w:val="24"/>
          <w:szCs w:val="24"/>
        </w:rPr>
        <w:t>，</w:t>
      </w:r>
      <w:r>
        <w:rPr>
          <w:rFonts w:hint="eastAsia" w:ascii="宋体" w:hAnsi="宋体"/>
          <w:color w:val="auto"/>
          <w:sz w:val="24"/>
          <w:szCs w:val="24"/>
        </w:rPr>
        <w:t>顺延供应商提交首次响应文件截止时间。</w:t>
      </w:r>
    </w:p>
    <w:p w14:paraId="01A4808C">
      <w:pPr>
        <w:pStyle w:val="7"/>
        <w:ind w:firstLine="482"/>
        <w:rPr>
          <w:rFonts w:hint="eastAsia"/>
          <w:b/>
          <w:color w:val="auto"/>
          <w:szCs w:val="24"/>
        </w:rPr>
      </w:pPr>
      <w:r>
        <w:rPr>
          <w:rFonts w:hint="eastAsia"/>
          <w:b/>
          <w:color w:val="auto"/>
          <w:szCs w:val="24"/>
        </w:rPr>
        <w:t>三、响应文件</w:t>
      </w:r>
    </w:p>
    <w:p w14:paraId="6ABBD9B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13.一般要求</w:t>
      </w:r>
    </w:p>
    <w:p w14:paraId="5A5C6F5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13</w:t>
      </w:r>
      <w:r>
        <w:rPr>
          <w:rFonts w:hint="eastAsia" w:ascii="宋体" w:hAnsi="宋体" w:cs="MingLiU_HKSCS"/>
          <w:color w:val="auto"/>
          <w:sz w:val="24"/>
          <w:szCs w:val="24"/>
        </w:rPr>
        <w:t>.</w:t>
      </w:r>
      <w:r>
        <w:rPr>
          <w:rFonts w:hint="eastAsia" w:ascii="宋体" w:hAnsi="宋体"/>
          <w:color w:val="auto"/>
          <w:sz w:val="24"/>
          <w:szCs w:val="24"/>
        </w:rPr>
        <w:t>1供应商应仔细阅读磋商文件的所有内容</w:t>
      </w:r>
      <w:r>
        <w:rPr>
          <w:rFonts w:hint="eastAsia" w:ascii="宋体" w:hAnsi="宋体" w:cs="MingLiU_HKSCS"/>
          <w:color w:val="auto"/>
          <w:sz w:val="24"/>
          <w:szCs w:val="24"/>
        </w:rPr>
        <w:t>，</w:t>
      </w:r>
      <w:r>
        <w:rPr>
          <w:rFonts w:hint="eastAsia" w:ascii="宋体" w:hAnsi="宋体"/>
          <w:color w:val="auto"/>
          <w:sz w:val="24"/>
          <w:szCs w:val="24"/>
        </w:rPr>
        <w:t>按磋商文件的要求编制响应文件</w:t>
      </w:r>
      <w:r>
        <w:rPr>
          <w:rFonts w:hint="eastAsia" w:ascii="宋体" w:hAnsi="宋体" w:cs="MingLiU_HKSCS"/>
          <w:color w:val="auto"/>
          <w:sz w:val="24"/>
          <w:szCs w:val="24"/>
        </w:rPr>
        <w:t>，</w:t>
      </w:r>
      <w:r>
        <w:rPr>
          <w:rFonts w:hint="eastAsia" w:ascii="宋体" w:hAnsi="宋体"/>
          <w:color w:val="auto"/>
          <w:sz w:val="24"/>
          <w:szCs w:val="24"/>
        </w:rPr>
        <w:t>并保证所提供的全部资料的真实性</w:t>
      </w:r>
      <w:r>
        <w:rPr>
          <w:rFonts w:hint="eastAsia" w:ascii="宋体" w:hAnsi="宋体" w:cs="MingLiU_HKSCS"/>
          <w:color w:val="auto"/>
          <w:sz w:val="24"/>
          <w:szCs w:val="24"/>
        </w:rPr>
        <w:t>，</w:t>
      </w:r>
      <w:r>
        <w:rPr>
          <w:rFonts w:hint="eastAsia" w:ascii="宋体" w:hAnsi="宋体"/>
          <w:color w:val="auto"/>
          <w:sz w:val="24"/>
          <w:szCs w:val="24"/>
        </w:rPr>
        <w:t>以使其响应文件对磋商文件做出实质性的响应。</w:t>
      </w:r>
    </w:p>
    <w:p w14:paraId="2C2872B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13</w:t>
      </w:r>
      <w:r>
        <w:rPr>
          <w:rFonts w:hint="eastAsia" w:ascii="宋体" w:hAnsi="宋体" w:cs="MingLiU_HKSCS"/>
          <w:color w:val="auto"/>
          <w:sz w:val="24"/>
          <w:szCs w:val="24"/>
        </w:rPr>
        <w:t>.</w:t>
      </w:r>
      <w:r>
        <w:rPr>
          <w:rFonts w:hint="eastAsia" w:ascii="宋体" w:hAnsi="宋体"/>
          <w:color w:val="auto"/>
          <w:sz w:val="24"/>
          <w:szCs w:val="24"/>
        </w:rPr>
        <w:t>2供应商提交的响应文件及供应商与采购人或采购代理机构、磋商小组就有关磋商的所有来往函电均使用中文。供应商可以提交其他语言的资料</w:t>
      </w:r>
      <w:r>
        <w:rPr>
          <w:rFonts w:hint="eastAsia" w:ascii="宋体" w:hAnsi="宋体" w:cs="MingLiU_HKSCS"/>
          <w:color w:val="auto"/>
          <w:sz w:val="24"/>
          <w:szCs w:val="24"/>
        </w:rPr>
        <w:t>，</w:t>
      </w:r>
      <w:r>
        <w:rPr>
          <w:rFonts w:hint="eastAsia" w:ascii="宋体" w:hAnsi="宋体"/>
          <w:color w:val="auto"/>
          <w:sz w:val="24"/>
          <w:szCs w:val="24"/>
        </w:rPr>
        <w:t>但应附中文注释</w:t>
      </w:r>
      <w:r>
        <w:rPr>
          <w:rFonts w:hint="eastAsia" w:ascii="宋体" w:hAnsi="宋体" w:cs="MingLiU_HKSCS"/>
          <w:color w:val="auto"/>
          <w:sz w:val="24"/>
          <w:szCs w:val="24"/>
        </w:rPr>
        <w:t>，</w:t>
      </w:r>
      <w:r>
        <w:rPr>
          <w:rFonts w:hint="eastAsia" w:ascii="宋体" w:hAnsi="宋体"/>
          <w:color w:val="auto"/>
          <w:sz w:val="24"/>
          <w:szCs w:val="24"/>
        </w:rPr>
        <w:t>在有差异时以中文为准。</w:t>
      </w:r>
    </w:p>
    <w:p w14:paraId="1AD3836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13</w:t>
      </w:r>
      <w:r>
        <w:rPr>
          <w:rFonts w:hint="eastAsia" w:ascii="宋体" w:hAnsi="宋体" w:cs="MingLiU_HKSCS"/>
          <w:color w:val="auto"/>
          <w:sz w:val="24"/>
          <w:szCs w:val="24"/>
        </w:rPr>
        <w:t>.</w:t>
      </w:r>
      <w:r>
        <w:rPr>
          <w:rFonts w:hint="eastAsia" w:ascii="宋体" w:hAnsi="宋体"/>
          <w:color w:val="auto"/>
          <w:sz w:val="24"/>
          <w:szCs w:val="24"/>
        </w:rPr>
        <w:t>3计量单位应使用我国法定计量单位</w:t>
      </w:r>
      <w:r>
        <w:rPr>
          <w:rFonts w:hint="eastAsia" w:ascii="宋体" w:hAnsi="宋体" w:cs="MingLiU_HKSCS"/>
          <w:color w:val="auto"/>
          <w:sz w:val="24"/>
          <w:szCs w:val="24"/>
        </w:rPr>
        <w:t>，</w:t>
      </w:r>
      <w:r>
        <w:rPr>
          <w:rFonts w:hint="eastAsia" w:ascii="宋体" w:hAnsi="宋体"/>
          <w:color w:val="auto"/>
          <w:sz w:val="24"/>
          <w:szCs w:val="24"/>
        </w:rPr>
        <w:t>未列明时应默认为我国法定计量单位。</w:t>
      </w:r>
    </w:p>
    <w:p w14:paraId="31272D3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13</w:t>
      </w:r>
      <w:r>
        <w:rPr>
          <w:rFonts w:hint="eastAsia" w:ascii="宋体" w:hAnsi="宋体" w:cs="MingLiU_HKSCS"/>
          <w:color w:val="auto"/>
          <w:sz w:val="24"/>
          <w:szCs w:val="24"/>
        </w:rPr>
        <w:t>.</w:t>
      </w:r>
      <w:r>
        <w:rPr>
          <w:rFonts w:hint="eastAsia" w:ascii="宋体" w:hAnsi="宋体"/>
          <w:color w:val="auto"/>
          <w:sz w:val="24"/>
          <w:szCs w:val="24"/>
        </w:rPr>
        <w:t>4响应文件应采用书面形式</w:t>
      </w:r>
      <w:r>
        <w:rPr>
          <w:rFonts w:hint="eastAsia" w:ascii="宋体" w:hAnsi="宋体" w:cs="MingLiU_HKSCS"/>
          <w:color w:val="auto"/>
          <w:sz w:val="24"/>
          <w:szCs w:val="24"/>
        </w:rPr>
        <w:t>，</w:t>
      </w:r>
      <w:r>
        <w:rPr>
          <w:rFonts w:hint="eastAsia" w:ascii="宋体" w:hAnsi="宋体"/>
          <w:color w:val="auto"/>
          <w:sz w:val="24"/>
          <w:szCs w:val="24"/>
        </w:rPr>
        <w:t>磋商文件中要求提供电子版的</w:t>
      </w:r>
      <w:r>
        <w:rPr>
          <w:rFonts w:hint="eastAsia" w:ascii="宋体" w:hAnsi="宋体" w:cs="MingLiU_HKSCS"/>
          <w:color w:val="auto"/>
          <w:sz w:val="24"/>
          <w:szCs w:val="24"/>
        </w:rPr>
        <w:t>，</w:t>
      </w:r>
      <w:r>
        <w:rPr>
          <w:rFonts w:hint="eastAsia" w:ascii="宋体" w:hAnsi="宋体"/>
          <w:color w:val="auto"/>
          <w:sz w:val="24"/>
          <w:szCs w:val="24"/>
        </w:rPr>
        <w:t>应按要求提供。</w:t>
      </w:r>
    </w:p>
    <w:p w14:paraId="20C2551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13</w:t>
      </w:r>
      <w:r>
        <w:rPr>
          <w:rFonts w:hint="eastAsia" w:ascii="宋体" w:hAnsi="宋体" w:cs="MingLiU_HKSCS"/>
          <w:color w:val="auto"/>
          <w:sz w:val="24"/>
          <w:szCs w:val="24"/>
        </w:rPr>
        <w:t>.</w:t>
      </w:r>
      <w:r>
        <w:rPr>
          <w:rFonts w:hint="eastAsia" w:ascii="宋体" w:hAnsi="宋体"/>
          <w:color w:val="auto"/>
          <w:sz w:val="24"/>
          <w:szCs w:val="24"/>
        </w:rPr>
        <w:t>5供应商应按磋商文件中提供的响应文件格式填写。</w:t>
      </w:r>
    </w:p>
    <w:p w14:paraId="67A5957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w:t>
      </w:r>
      <w:r>
        <w:rPr>
          <w:rFonts w:hint="eastAsia" w:ascii="宋体" w:hAnsi="宋体" w:cs="MingLiU_HKSCS"/>
          <w:color w:val="auto"/>
          <w:sz w:val="24"/>
          <w:szCs w:val="24"/>
        </w:rPr>
        <w:t>.</w:t>
      </w:r>
      <w:r>
        <w:rPr>
          <w:rFonts w:hint="eastAsia" w:ascii="宋体" w:hAnsi="宋体"/>
          <w:color w:val="auto"/>
          <w:sz w:val="24"/>
          <w:szCs w:val="24"/>
        </w:rPr>
        <w:t>响应文件的组成</w:t>
      </w:r>
    </w:p>
    <w:p w14:paraId="7A4C47E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w:t>
      </w:r>
      <w:r>
        <w:rPr>
          <w:rFonts w:hint="eastAsia" w:ascii="宋体" w:hAnsi="宋体" w:cs="MingLiU_HKSCS"/>
          <w:color w:val="auto"/>
          <w:sz w:val="24"/>
          <w:szCs w:val="24"/>
        </w:rPr>
        <w:t>.</w:t>
      </w:r>
      <w:r>
        <w:rPr>
          <w:rFonts w:hint="eastAsia" w:ascii="宋体" w:hAnsi="宋体"/>
          <w:color w:val="auto"/>
          <w:sz w:val="24"/>
          <w:szCs w:val="24"/>
        </w:rPr>
        <w:t>1响应文件包括下列内容：</w:t>
      </w:r>
    </w:p>
    <w:p w14:paraId="0044068F">
      <w:pPr>
        <w:spacing w:line="540" w:lineRule="exact"/>
        <w:ind w:firstLine="480" w:firstLineChars="200"/>
        <w:rPr>
          <w:rFonts w:hint="eastAsia" w:ascii="宋体" w:hAnsi="宋体"/>
          <w:color w:val="auto"/>
          <w:sz w:val="24"/>
        </w:rPr>
      </w:pPr>
      <w:r>
        <w:rPr>
          <w:rFonts w:hint="eastAsia" w:ascii="宋体" w:hAnsi="宋体"/>
          <w:color w:val="auto"/>
          <w:sz w:val="24"/>
        </w:rPr>
        <w:t>（1）磋商响应声明</w:t>
      </w:r>
    </w:p>
    <w:p w14:paraId="3A8C2C0B">
      <w:pPr>
        <w:spacing w:line="540" w:lineRule="exact"/>
        <w:ind w:firstLine="480" w:firstLineChars="200"/>
        <w:rPr>
          <w:rFonts w:hint="eastAsia" w:ascii="宋体" w:hAnsi="宋体"/>
          <w:color w:val="auto"/>
          <w:sz w:val="24"/>
        </w:rPr>
      </w:pPr>
      <w:r>
        <w:rPr>
          <w:rFonts w:hint="eastAsia" w:ascii="宋体" w:hAnsi="宋体"/>
          <w:color w:val="auto"/>
          <w:sz w:val="24"/>
        </w:rPr>
        <w:t>（2）法定代表人身份证明</w:t>
      </w:r>
    </w:p>
    <w:p w14:paraId="676719D8">
      <w:pPr>
        <w:spacing w:line="540" w:lineRule="exact"/>
        <w:ind w:firstLine="480" w:firstLineChars="200"/>
        <w:rPr>
          <w:rFonts w:hint="eastAsia" w:ascii="宋体" w:hAnsi="宋体"/>
          <w:color w:val="auto"/>
          <w:sz w:val="24"/>
        </w:rPr>
      </w:pPr>
      <w:r>
        <w:rPr>
          <w:rFonts w:hint="eastAsia" w:ascii="宋体" w:hAnsi="宋体"/>
          <w:color w:val="auto"/>
          <w:sz w:val="24"/>
        </w:rPr>
        <w:t>（3）授权委托书</w:t>
      </w:r>
    </w:p>
    <w:p w14:paraId="4BF49BEB">
      <w:pPr>
        <w:spacing w:line="54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磋商</w:t>
      </w:r>
      <w:r>
        <w:rPr>
          <w:rFonts w:hint="eastAsia" w:ascii="宋体" w:hAnsi="宋体"/>
          <w:color w:val="auto"/>
          <w:sz w:val="24"/>
        </w:rPr>
        <w:t xml:space="preserve">保证金 </w:t>
      </w:r>
    </w:p>
    <w:p w14:paraId="6A35FFFC">
      <w:pPr>
        <w:spacing w:line="540" w:lineRule="exact"/>
        <w:ind w:firstLine="480" w:firstLineChars="200"/>
        <w:rPr>
          <w:rFonts w:hint="eastAsia" w:ascii="宋体" w:hAnsi="宋体"/>
          <w:color w:val="auto"/>
          <w:sz w:val="24"/>
        </w:rPr>
      </w:pPr>
      <w:r>
        <w:rPr>
          <w:rFonts w:hint="eastAsia" w:ascii="宋体" w:hAnsi="宋体"/>
          <w:color w:val="auto"/>
          <w:sz w:val="24"/>
        </w:rPr>
        <w:t>（5）首轮报价表</w:t>
      </w:r>
    </w:p>
    <w:p w14:paraId="4F7F7A68">
      <w:pPr>
        <w:spacing w:line="540" w:lineRule="exact"/>
        <w:ind w:firstLine="480" w:firstLineChars="200"/>
        <w:rPr>
          <w:rFonts w:hint="eastAsia" w:ascii="宋体" w:hAnsi="宋体"/>
          <w:color w:val="auto"/>
          <w:sz w:val="24"/>
        </w:rPr>
      </w:pPr>
      <w:r>
        <w:rPr>
          <w:rFonts w:hint="eastAsia" w:ascii="宋体" w:hAnsi="宋体"/>
          <w:color w:val="auto"/>
          <w:sz w:val="24"/>
        </w:rPr>
        <w:t>（6）服务方案</w:t>
      </w:r>
    </w:p>
    <w:p w14:paraId="6527EAE4">
      <w:pPr>
        <w:spacing w:line="540" w:lineRule="exact"/>
        <w:ind w:firstLine="480" w:firstLineChars="200"/>
        <w:rPr>
          <w:rFonts w:hint="eastAsia" w:ascii="宋体" w:hAnsi="宋体"/>
          <w:color w:val="auto"/>
          <w:sz w:val="24"/>
        </w:rPr>
      </w:pPr>
      <w:r>
        <w:rPr>
          <w:rFonts w:hint="eastAsia" w:ascii="宋体" w:hAnsi="宋体"/>
          <w:color w:val="auto"/>
          <w:sz w:val="24"/>
        </w:rPr>
        <w:t>（7）人员配备</w:t>
      </w:r>
    </w:p>
    <w:p w14:paraId="1B9F53BD">
      <w:pPr>
        <w:spacing w:line="540" w:lineRule="exact"/>
        <w:ind w:firstLine="480" w:firstLineChars="200"/>
        <w:rPr>
          <w:rFonts w:hint="eastAsia" w:ascii="宋体" w:hAnsi="宋体"/>
          <w:color w:val="auto"/>
          <w:sz w:val="24"/>
        </w:rPr>
      </w:pPr>
      <w:r>
        <w:rPr>
          <w:rFonts w:hint="eastAsia" w:ascii="宋体" w:hAnsi="宋体"/>
          <w:color w:val="auto"/>
          <w:sz w:val="24"/>
        </w:rPr>
        <w:t>（8）资格审查资料</w:t>
      </w:r>
    </w:p>
    <w:p w14:paraId="5A4DBA3B">
      <w:pPr>
        <w:spacing w:line="540" w:lineRule="exact"/>
        <w:ind w:firstLine="480" w:firstLineChars="200"/>
        <w:rPr>
          <w:rFonts w:hint="eastAsia" w:ascii="宋体" w:hAnsi="宋体"/>
          <w:color w:val="auto"/>
          <w:sz w:val="24"/>
        </w:rPr>
      </w:pPr>
      <w:r>
        <w:rPr>
          <w:rFonts w:hint="eastAsia" w:ascii="宋体" w:hAnsi="宋体"/>
          <w:color w:val="auto"/>
          <w:sz w:val="24"/>
        </w:rPr>
        <w:t>（9）其他资料</w:t>
      </w:r>
    </w:p>
    <w:p w14:paraId="18D26CB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★14.2除</w:t>
      </w:r>
      <w:r>
        <w:rPr>
          <w:rFonts w:hint="eastAsia" w:ascii="宋体" w:hAnsi="宋体"/>
          <w:b/>
          <w:color w:val="auto"/>
          <w:sz w:val="24"/>
          <w:szCs w:val="24"/>
        </w:rPr>
        <w:t>磋商须知前附表</w:t>
      </w:r>
      <w:r>
        <w:rPr>
          <w:rFonts w:hint="eastAsia" w:ascii="宋体" w:hAnsi="宋体"/>
          <w:color w:val="auto"/>
          <w:sz w:val="24"/>
          <w:szCs w:val="24"/>
        </w:rPr>
        <w:t>另有规定外</w:t>
      </w:r>
      <w:r>
        <w:rPr>
          <w:rFonts w:hint="eastAsia" w:ascii="宋体" w:hAnsi="宋体" w:cs="MingLiU_HKSCS"/>
          <w:color w:val="auto"/>
          <w:sz w:val="24"/>
          <w:szCs w:val="24"/>
        </w:rPr>
        <w:t>，</w:t>
      </w:r>
      <w:r>
        <w:rPr>
          <w:rFonts w:hint="eastAsia" w:ascii="宋体" w:hAnsi="宋体"/>
          <w:color w:val="auto"/>
          <w:sz w:val="24"/>
          <w:szCs w:val="24"/>
        </w:rPr>
        <w:t>供应商提供的货物及服务不是供应商制造或拥有的</w:t>
      </w:r>
      <w:r>
        <w:rPr>
          <w:rFonts w:hint="eastAsia" w:ascii="宋体" w:hAnsi="宋体" w:cs="MingLiU_HKSCS"/>
          <w:color w:val="auto"/>
          <w:sz w:val="24"/>
          <w:szCs w:val="24"/>
        </w:rPr>
        <w:t>，</w:t>
      </w:r>
      <w:r>
        <w:rPr>
          <w:rFonts w:hint="eastAsia" w:ascii="宋体" w:hAnsi="宋体"/>
          <w:color w:val="auto"/>
          <w:sz w:val="24"/>
          <w:szCs w:val="24"/>
        </w:rPr>
        <w:t>则应当提供经销、或代理磋商货物、或为磋商货物提供售后服务的证明文件。否则</w:t>
      </w:r>
      <w:r>
        <w:rPr>
          <w:rFonts w:hint="eastAsia" w:ascii="宋体" w:hAnsi="宋体" w:cs="MingLiU_HKSCS"/>
          <w:color w:val="auto"/>
          <w:sz w:val="24"/>
          <w:szCs w:val="24"/>
        </w:rPr>
        <w:t>，</w:t>
      </w:r>
      <w:r>
        <w:rPr>
          <w:rFonts w:hint="eastAsia" w:ascii="宋体" w:hAnsi="宋体"/>
          <w:color w:val="auto"/>
          <w:sz w:val="24"/>
          <w:szCs w:val="24"/>
        </w:rPr>
        <w:t>在磋商时将其视为无效响应文件。</w:t>
      </w:r>
    </w:p>
    <w:p w14:paraId="209FBBE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★14.3</w:t>
      </w:r>
      <w:r>
        <w:rPr>
          <w:rFonts w:hint="eastAsia" w:ascii="宋体" w:hAnsi="宋体"/>
          <w:b/>
          <w:color w:val="auto"/>
          <w:sz w:val="24"/>
          <w:szCs w:val="24"/>
        </w:rPr>
        <w:t>磋商须知前附表</w:t>
      </w:r>
      <w:r>
        <w:rPr>
          <w:rFonts w:hint="eastAsia" w:ascii="宋体" w:hAnsi="宋体"/>
          <w:color w:val="auto"/>
          <w:sz w:val="24"/>
          <w:szCs w:val="24"/>
        </w:rPr>
        <w:t>规定供应商在磋商时提供样品的</w:t>
      </w:r>
      <w:r>
        <w:rPr>
          <w:rFonts w:hint="eastAsia" w:ascii="宋体" w:hAnsi="宋体" w:cs="MingLiU_HKSCS"/>
          <w:color w:val="auto"/>
          <w:sz w:val="24"/>
          <w:szCs w:val="24"/>
        </w:rPr>
        <w:t>，</w:t>
      </w:r>
      <w:r>
        <w:rPr>
          <w:rFonts w:hint="eastAsia" w:ascii="宋体" w:hAnsi="宋体"/>
          <w:color w:val="auto"/>
          <w:sz w:val="24"/>
          <w:szCs w:val="24"/>
        </w:rPr>
        <w:t>供应商有以下情形之一的</w:t>
      </w:r>
      <w:r>
        <w:rPr>
          <w:rFonts w:hint="eastAsia" w:ascii="宋体" w:hAnsi="宋体" w:cs="MingLiU_HKSCS"/>
          <w:color w:val="auto"/>
          <w:sz w:val="24"/>
          <w:szCs w:val="24"/>
        </w:rPr>
        <w:t>，</w:t>
      </w:r>
      <w:r>
        <w:rPr>
          <w:rFonts w:hint="eastAsia" w:ascii="宋体" w:hAnsi="宋体"/>
          <w:color w:val="auto"/>
          <w:sz w:val="24"/>
          <w:szCs w:val="24"/>
        </w:rPr>
        <w:t>在磋商时将其视为无效响应文件。</w:t>
      </w:r>
    </w:p>
    <w:p w14:paraId="36FF457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(1)未在</w:t>
      </w:r>
      <w:r>
        <w:rPr>
          <w:rFonts w:hint="eastAsia" w:ascii="宋体" w:hAnsi="宋体"/>
          <w:b/>
          <w:color w:val="auto"/>
          <w:sz w:val="24"/>
          <w:szCs w:val="24"/>
        </w:rPr>
        <w:t>磋商须知前附表</w:t>
      </w:r>
      <w:r>
        <w:rPr>
          <w:rFonts w:hint="eastAsia" w:ascii="宋体" w:hAnsi="宋体"/>
          <w:color w:val="auto"/>
          <w:sz w:val="24"/>
          <w:szCs w:val="24"/>
        </w:rPr>
        <w:t>规定的提交时间、地点提交的；</w:t>
      </w:r>
    </w:p>
    <w:p w14:paraId="6B0AEE4F">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w:t>
      </w:r>
      <w:r>
        <w:rPr>
          <w:rFonts w:hint="eastAsia" w:ascii="宋体" w:hAnsi="宋体"/>
          <w:color w:val="auto"/>
          <w:sz w:val="24"/>
          <w:szCs w:val="24"/>
        </w:rPr>
        <w:t>2)供应商提供的样品与响应文件中型号、规格不一致的。</w:t>
      </w:r>
    </w:p>
    <w:p w14:paraId="6727DA5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w:t>
      </w:r>
      <w:r>
        <w:rPr>
          <w:rFonts w:hint="eastAsia" w:ascii="宋体" w:hAnsi="宋体" w:cs="MingLiU_HKSCS"/>
          <w:color w:val="auto"/>
          <w:sz w:val="24"/>
          <w:szCs w:val="24"/>
        </w:rPr>
        <w:t>.</w:t>
      </w:r>
      <w:r>
        <w:rPr>
          <w:rFonts w:hint="eastAsia" w:ascii="宋体" w:hAnsi="宋体"/>
          <w:color w:val="auto"/>
          <w:sz w:val="24"/>
          <w:szCs w:val="24"/>
        </w:rPr>
        <w:t>4在磋商过程中</w:t>
      </w:r>
      <w:r>
        <w:rPr>
          <w:rFonts w:hint="eastAsia" w:ascii="宋体" w:hAnsi="宋体" w:cs="MingLiU_HKSCS"/>
          <w:color w:val="auto"/>
          <w:sz w:val="24"/>
          <w:szCs w:val="24"/>
        </w:rPr>
        <w:t>，</w:t>
      </w:r>
      <w:r>
        <w:rPr>
          <w:rFonts w:hint="eastAsia" w:ascii="宋体" w:hAnsi="宋体"/>
          <w:color w:val="auto"/>
          <w:sz w:val="24"/>
          <w:szCs w:val="24"/>
        </w:rPr>
        <w:t>供应商根据磋商小组书面形式要求提交的最后报价(或者重新提交的响应文件和最后报价)是响应文件的有效组成部分。</w:t>
      </w:r>
    </w:p>
    <w:p w14:paraId="65DDA47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w:t>
      </w:r>
      <w:r>
        <w:rPr>
          <w:rFonts w:hint="eastAsia" w:ascii="宋体" w:hAnsi="宋体" w:cs="MingLiU_HKSCS"/>
          <w:color w:val="auto"/>
          <w:sz w:val="24"/>
          <w:szCs w:val="24"/>
        </w:rPr>
        <w:t>.</w:t>
      </w:r>
      <w:r>
        <w:rPr>
          <w:rFonts w:hint="eastAsia" w:ascii="宋体" w:hAnsi="宋体"/>
          <w:color w:val="auto"/>
          <w:sz w:val="24"/>
          <w:szCs w:val="24"/>
        </w:rPr>
        <w:t>5磋商文件规定可能发生实质性变动的</w:t>
      </w:r>
      <w:r>
        <w:rPr>
          <w:rFonts w:hint="eastAsia" w:ascii="宋体" w:hAnsi="宋体" w:cs="MingLiU_HKSCS"/>
          <w:color w:val="auto"/>
          <w:sz w:val="24"/>
          <w:szCs w:val="24"/>
        </w:rPr>
        <w:t>，</w:t>
      </w:r>
      <w:r>
        <w:rPr>
          <w:rFonts w:hint="eastAsia" w:ascii="宋体" w:hAnsi="宋体"/>
          <w:color w:val="auto"/>
          <w:sz w:val="24"/>
          <w:szCs w:val="24"/>
        </w:rPr>
        <w:t>供应商应当在《技术/商务响应与偏离表》中对应内容注明。实质性要求和条件见磋商须知前附表。</w:t>
      </w:r>
    </w:p>
    <w:p w14:paraId="1957BA9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14</w:t>
      </w:r>
      <w:r>
        <w:rPr>
          <w:rFonts w:hint="eastAsia" w:ascii="宋体" w:hAnsi="宋体" w:cs="MingLiU_HKSCS"/>
          <w:color w:val="auto"/>
          <w:sz w:val="24"/>
          <w:szCs w:val="24"/>
        </w:rPr>
        <w:t>.</w:t>
      </w:r>
      <w:r>
        <w:rPr>
          <w:rFonts w:hint="eastAsia" w:ascii="宋体" w:hAnsi="宋体"/>
          <w:color w:val="auto"/>
          <w:sz w:val="24"/>
          <w:szCs w:val="24"/>
        </w:rPr>
        <w:t>6根据《政府采购法》第四十二条的规定</w:t>
      </w:r>
      <w:r>
        <w:rPr>
          <w:rFonts w:hint="eastAsia" w:ascii="宋体" w:hAnsi="宋体" w:cs="MingLiU_HKSCS"/>
          <w:color w:val="auto"/>
          <w:sz w:val="24"/>
          <w:szCs w:val="24"/>
        </w:rPr>
        <w:t>，</w:t>
      </w:r>
      <w:r>
        <w:rPr>
          <w:rFonts w:hint="eastAsia" w:ascii="宋体" w:hAnsi="宋体"/>
          <w:color w:val="auto"/>
          <w:sz w:val="24"/>
          <w:szCs w:val="24"/>
        </w:rPr>
        <w:t>供应商无论成交与否</w:t>
      </w:r>
      <w:r>
        <w:rPr>
          <w:rFonts w:hint="eastAsia" w:ascii="宋体" w:hAnsi="宋体" w:cs="MingLiU_HKSCS"/>
          <w:color w:val="auto"/>
          <w:sz w:val="24"/>
          <w:szCs w:val="24"/>
        </w:rPr>
        <w:t>，</w:t>
      </w:r>
      <w:r>
        <w:rPr>
          <w:rFonts w:hint="eastAsia" w:ascii="宋体" w:hAnsi="宋体"/>
          <w:color w:val="auto"/>
          <w:sz w:val="24"/>
          <w:szCs w:val="24"/>
        </w:rPr>
        <w:t>其响应文件不予退还。</w:t>
      </w:r>
    </w:p>
    <w:p w14:paraId="7B8D056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15</w:t>
      </w:r>
      <w:r>
        <w:rPr>
          <w:rFonts w:hint="eastAsia" w:ascii="宋体" w:hAnsi="宋体" w:cs="MingLiU_HKSCS"/>
          <w:color w:val="auto"/>
          <w:sz w:val="24"/>
          <w:szCs w:val="24"/>
        </w:rPr>
        <w:t>.</w:t>
      </w:r>
      <w:r>
        <w:rPr>
          <w:rFonts w:hint="eastAsia" w:ascii="宋体" w:hAnsi="宋体"/>
          <w:color w:val="auto"/>
          <w:sz w:val="24"/>
          <w:szCs w:val="24"/>
        </w:rPr>
        <w:t>报价</w:t>
      </w:r>
    </w:p>
    <w:p w14:paraId="0731D17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15</w:t>
      </w:r>
      <w:r>
        <w:rPr>
          <w:rFonts w:hint="eastAsia" w:ascii="宋体" w:hAnsi="宋体" w:cs="MingLiU_HKSCS"/>
          <w:color w:val="auto"/>
          <w:sz w:val="24"/>
          <w:szCs w:val="24"/>
        </w:rPr>
        <w:t>.</w:t>
      </w:r>
      <w:r>
        <w:rPr>
          <w:rFonts w:hint="eastAsia" w:ascii="宋体" w:hAnsi="宋体"/>
          <w:color w:val="auto"/>
          <w:sz w:val="24"/>
          <w:szCs w:val="24"/>
        </w:rPr>
        <w:t>1供应商应当根据磋商文件要求和范围</w:t>
      </w:r>
      <w:r>
        <w:rPr>
          <w:rFonts w:hint="eastAsia" w:ascii="宋体" w:hAnsi="宋体" w:cs="MingLiU_HKSCS"/>
          <w:color w:val="auto"/>
          <w:sz w:val="24"/>
          <w:szCs w:val="24"/>
        </w:rPr>
        <w:t>，</w:t>
      </w:r>
      <w:r>
        <w:rPr>
          <w:rFonts w:hint="eastAsia" w:ascii="宋体" w:hAnsi="宋体"/>
          <w:color w:val="auto"/>
          <w:sz w:val="24"/>
          <w:szCs w:val="24"/>
        </w:rPr>
        <w:t>以人民币报价</w:t>
      </w:r>
      <w:r>
        <w:rPr>
          <w:rFonts w:hint="eastAsia" w:ascii="宋体" w:hAnsi="宋体" w:cs="MingLiU_HKSCS"/>
          <w:color w:val="auto"/>
          <w:sz w:val="24"/>
          <w:szCs w:val="24"/>
        </w:rPr>
        <w:t>，</w:t>
      </w:r>
      <w:r>
        <w:rPr>
          <w:rFonts w:hint="eastAsia" w:ascii="宋体" w:hAnsi="宋体"/>
          <w:color w:val="auto"/>
          <w:sz w:val="24"/>
          <w:szCs w:val="24"/>
        </w:rPr>
        <w:t>以元为单位</w:t>
      </w:r>
      <w:r>
        <w:rPr>
          <w:rFonts w:hint="eastAsia" w:ascii="宋体" w:hAnsi="宋体" w:cs="MingLiU_HKSCS"/>
          <w:color w:val="auto"/>
          <w:sz w:val="24"/>
          <w:szCs w:val="24"/>
        </w:rPr>
        <w:t>，</w:t>
      </w:r>
      <w:r>
        <w:rPr>
          <w:rFonts w:hint="eastAsia" w:ascii="宋体" w:hAnsi="宋体"/>
          <w:color w:val="auto"/>
          <w:sz w:val="24"/>
          <w:szCs w:val="24"/>
        </w:rPr>
        <w:t>保留小数点后两位。</w:t>
      </w:r>
    </w:p>
    <w:p w14:paraId="55A37AB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15</w:t>
      </w:r>
      <w:r>
        <w:rPr>
          <w:rFonts w:hint="eastAsia" w:ascii="宋体" w:hAnsi="宋体" w:cs="MingLiU_HKSCS"/>
          <w:color w:val="auto"/>
          <w:sz w:val="24"/>
          <w:szCs w:val="24"/>
        </w:rPr>
        <w:t>.</w:t>
      </w:r>
      <w:r>
        <w:rPr>
          <w:rFonts w:hint="eastAsia" w:ascii="宋体" w:hAnsi="宋体"/>
          <w:color w:val="auto"/>
          <w:sz w:val="24"/>
          <w:szCs w:val="24"/>
        </w:rPr>
        <w:t>2供应商应按照磋商文件要求进行报价。</w:t>
      </w:r>
    </w:p>
    <w:p w14:paraId="5B8937C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15</w:t>
      </w:r>
      <w:r>
        <w:rPr>
          <w:rFonts w:hint="eastAsia" w:ascii="宋体" w:hAnsi="宋体" w:cs="MingLiU_HKSCS"/>
          <w:color w:val="auto"/>
          <w:sz w:val="24"/>
          <w:szCs w:val="24"/>
        </w:rPr>
        <w:t>.</w:t>
      </w:r>
      <w:r>
        <w:rPr>
          <w:rFonts w:hint="eastAsia" w:ascii="宋体" w:hAnsi="宋体"/>
          <w:color w:val="auto"/>
          <w:sz w:val="24"/>
          <w:szCs w:val="24"/>
        </w:rPr>
        <w:t>3供应商的报价不得超过采购项目预算。</w:t>
      </w:r>
    </w:p>
    <w:p w14:paraId="4986CDD0">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16</w:t>
      </w:r>
      <w:r>
        <w:rPr>
          <w:rFonts w:hint="eastAsia" w:ascii="宋体" w:hAnsi="宋体" w:cs="MingLiU_HKSCS"/>
          <w:color w:val="auto"/>
          <w:sz w:val="24"/>
          <w:szCs w:val="24"/>
        </w:rPr>
        <w:t>.</w:t>
      </w:r>
      <w:r>
        <w:rPr>
          <w:rFonts w:hint="eastAsia" w:ascii="宋体" w:hAnsi="宋体"/>
          <w:color w:val="auto"/>
          <w:sz w:val="24"/>
          <w:szCs w:val="24"/>
        </w:rPr>
        <w:t>供应商资格证明文件</w:t>
      </w:r>
    </w:p>
    <w:p w14:paraId="706FC5A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16</w:t>
      </w:r>
      <w:r>
        <w:rPr>
          <w:rFonts w:hint="eastAsia" w:ascii="宋体" w:hAnsi="宋体" w:cs="MingLiU_HKSCS"/>
          <w:color w:val="auto"/>
          <w:sz w:val="24"/>
          <w:szCs w:val="24"/>
        </w:rPr>
        <w:t>.</w:t>
      </w:r>
      <w:r>
        <w:rPr>
          <w:rFonts w:ascii="宋体" w:hAnsi="宋体" w:cs="MingLiU_HKSCS"/>
          <w:color w:val="auto"/>
          <w:sz w:val="24"/>
          <w:szCs w:val="24"/>
        </w:rPr>
        <w:t>1</w:t>
      </w:r>
      <w:r>
        <w:rPr>
          <w:rFonts w:hint="eastAsia" w:ascii="宋体" w:hAnsi="宋体"/>
          <w:color w:val="auto"/>
          <w:sz w:val="24"/>
          <w:szCs w:val="24"/>
        </w:rPr>
        <w:t>供应商应提供磋商文件要求的资格证明材料</w:t>
      </w:r>
      <w:r>
        <w:rPr>
          <w:rFonts w:hint="eastAsia" w:ascii="宋体" w:hAnsi="宋体" w:cs="MingLiU_HKSCS"/>
          <w:color w:val="auto"/>
          <w:sz w:val="24"/>
          <w:szCs w:val="24"/>
        </w:rPr>
        <w:t>，</w:t>
      </w:r>
      <w:r>
        <w:rPr>
          <w:rFonts w:hint="eastAsia" w:ascii="宋体" w:hAnsi="宋体"/>
          <w:color w:val="auto"/>
          <w:sz w:val="24"/>
          <w:szCs w:val="24"/>
        </w:rPr>
        <w:t>包括《政府采购法》第二十二条第一款规定的资格及前附表中规定的特定资格的证明材料。</w:t>
      </w:r>
    </w:p>
    <w:p w14:paraId="0516912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16</w:t>
      </w:r>
      <w:r>
        <w:rPr>
          <w:rFonts w:hint="eastAsia" w:ascii="宋体" w:hAnsi="宋体" w:cs="MingLiU_HKSCS"/>
          <w:color w:val="auto"/>
          <w:sz w:val="24"/>
          <w:szCs w:val="24"/>
        </w:rPr>
        <w:t>.</w:t>
      </w:r>
      <w:r>
        <w:rPr>
          <w:rFonts w:hint="eastAsia" w:ascii="宋体" w:hAnsi="宋体"/>
          <w:color w:val="auto"/>
          <w:sz w:val="24"/>
          <w:szCs w:val="24"/>
        </w:rPr>
        <w:t>2供应商为联合体形式的</w:t>
      </w:r>
      <w:r>
        <w:rPr>
          <w:rFonts w:hint="eastAsia" w:ascii="宋体" w:hAnsi="宋体" w:cs="MingLiU_HKSCS"/>
          <w:color w:val="auto"/>
          <w:sz w:val="24"/>
          <w:szCs w:val="24"/>
        </w:rPr>
        <w:t>，</w:t>
      </w:r>
      <w:r>
        <w:rPr>
          <w:rFonts w:hint="eastAsia" w:ascii="宋体" w:hAnsi="宋体"/>
          <w:color w:val="auto"/>
          <w:sz w:val="24"/>
          <w:szCs w:val="24"/>
        </w:rPr>
        <w:t>则应提交联合体各方资格文件、联合体协议</w:t>
      </w:r>
      <w:r>
        <w:rPr>
          <w:rFonts w:hint="eastAsia" w:ascii="宋体" w:hAnsi="宋体" w:cs="MingLiU_HKSCS"/>
          <w:color w:val="auto"/>
          <w:sz w:val="24"/>
          <w:szCs w:val="24"/>
        </w:rPr>
        <w:t>，</w:t>
      </w:r>
      <w:r>
        <w:rPr>
          <w:rFonts w:hint="eastAsia" w:ascii="宋体" w:hAnsi="宋体"/>
          <w:color w:val="auto"/>
          <w:sz w:val="24"/>
          <w:szCs w:val="24"/>
        </w:rPr>
        <w:t>否则将视为非实质响应而被拒绝。（本项目不接受联合体报价）</w:t>
      </w:r>
    </w:p>
    <w:p w14:paraId="739472A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17</w:t>
      </w:r>
      <w:r>
        <w:rPr>
          <w:rFonts w:hint="eastAsia" w:ascii="宋体" w:hAnsi="宋体" w:cs="MingLiU_HKSCS"/>
          <w:color w:val="auto"/>
          <w:sz w:val="24"/>
          <w:szCs w:val="24"/>
        </w:rPr>
        <w:t>.</w:t>
      </w:r>
      <w:r>
        <w:rPr>
          <w:rFonts w:hint="eastAsia" w:ascii="宋体" w:hAnsi="宋体"/>
          <w:color w:val="auto"/>
          <w:sz w:val="24"/>
          <w:szCs w:val="24"/>
        </w:rPr>
        <w:t>磋商保证金</w:t>
      </w:r>
    </w:p>
    <w:p w14:paraId="31FADB9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17</w:t>
      </w:r>
      <w:r>
        <w:rPr>
          <w:rFonts w:hint="eastAsia" w:ascii="宋体" w:hAnsi="宋体" w:cs="MingLiU_HKSCS"/>
          <w:color w:val="auto"/>
          <w:sz w:val="24"/>
          <w:szCs w:val="24"/>
        </w:rPr>
        <w:t>.</w:t>
      </w:r>
      <w:r>
        <w:rPr>
          <w:rFonts w:hint="eastAsia" w:ascii="宋体" w:hAnsi="宋体"/>
          <w:color w:val="auto"/>
          <w:sz w:val="24"/>
          <w:szCs w:val="24"/>
        </w:rPr>
        <w:t>1前附表规定交纳磋商保证金的</w:t>
      </w:r>
      <w:r>
        <w:rPr>
          <w:rFonts w:hint="eastAsia" w:ascii="宋体" w:hAnsi="宋体" w:cs="MingLiU_HKSCS"/>
          <w:color w:val="auto"/>
          <w:sz w:val="24"/>
          <w:szCs w:val="24"/>
        </w:rPr>
        <w:t>，</w:t>
      </w:r>
      <w:r>
        <w:rPr>
          <w:rFonts w:hint="eastAsia" w:ascii="宋体" w:hAnsi="宋体"/>
          <w:color w:val="auto"/>
          <w:sz w:val="24"/>
          <w:szCs w:val="24"/>
        </w:rPr>
        <w:t>应按前附表规定的保证金数额及形式交纳</w:t>
      </w:r>
      <w:r>
        <w:rPr>
          <w:rFonts w:hint="eastAsia" w:ascii="宋体" w:hAnsi="宋体" w:cs="MingLiU_HKSCS"/>
          <w:color w:val="auto"/>
          <w:sz w:val="24"/>
          <w:szCs w:val="24"/>
        </w:rPr>
        <w:t>，</w:t>
      </w:r>
      <w:r>
        <w:rPr>
          <w:rFonts w:hint="eastAsia" w:ascii="宋体" w:hAnsi="宋体"/>
          <w:color w:val="auto"/>
          <w:sz w:val="24"/>
          <w:szCs w:val="24"/>
        </w:rPr>
        <w:t>不得以现金方式交纳。保证金有效期应当与本章第18.1款规定的磋商响应有效期一致。</w:t>
      </w:r>
    </w:p>
    <w:p w14:paraId="312DDDB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17</w:t>
      </w:r>
      <w:r>
        <w:rPr>
          <w:rFonts w:hint="eastAsia" w:ascii="宋体" w:hAnsi="宋体" w:cs="MingLiU_HKSCS"/>
          <w:color w:val="auto"/>
          <w:sz w:val="24"/>
          <w:szCs w:val="24"/>
        </w:rPr>
        <w:t>.</w:t>
      </w:r>
      <w:r>
        <w:rPr>
          <w:rFonts w:hint="eastAsia" w:ascii="宋体" w:hAnsi="宋体"/>
          <w:color w:val="auto"/>
          <w:sz w:val="24"/>
          <w:szCs w:val="24"/>
        </w:rPr>
        <w:t>2供应商为联合体的</w:t>
      </w:r>
      <w:r>
        <w:rPr>
          <w:rFonts w:hint="eastAsia" w:ascii="宋体" w:hAnsi="宋体" w:cs="MingLiU_HKSCS"/>
          <w:color w:val="auto"/>
          <w:sz w:val="24"/>
          <w:szCs w:val="24"/>
        </w:rPr>
        <w:t>，</w:t>
      </w:r>
      <w:r>
        <w:rPr>
          <w:rFonts w:hint="eastAsia" w:ascii="宋体" w:hAnsi="宋体" w:cs="仿宋_GB2312"/>
          <w:color w:val="auto"/>
          <w:sz w:val="24"/>
          <w:szCs w:val="24"/>
        </w:rPr>
        <w:t>可以由联合体中的一方或者共同交纳保证</w:t>
      </w:r>
      <w:r>
        <w:rPr>
          <w:rFonts w:hint="eastAsia" w:ascii="宋体" w:hAnsi="宋体"/>
          <w:color w:val="auto"/>
          <w:sz w:val="24"/>
          <w:szCs w:val="24"/>
        </w:rPr>
        <w:t>金</w:t>
      </w:r>
      <w:r>
        <w:rPr>
          <w:rFonts w:hint="eastAsia" w:ascii="宋体" w:hAnsi="宋体" w:cs="MingLiU_HKSCS"/>
          <w:color w:val="auto"/>
          <w:sz w:val="24"/>
          <w:szCs w:val="24"/>
        </w:rPr>
        <w:t>，</w:t>
      </w:r>
      <w:r>
        <w:rPr>
          <w:rFonts w:hint="eastAsia" w:ascii="宋体" w:hAnsi="宋体" w:cs="仿宋_GB2312"/>
          <w:color w:val="auto"/>
          <w:sz w:val="24"/>
          <w:szCs w:val="24"/>
        </w:rPr>
        <w:t>其交纳的保证金</w:t>
      </w:r>
      <w:r>
        <w:rPr>
          <w:rFonts w:hint="eastAsia" w:ascii="宋体" w:hAnsi="宋体" w:cs="MingLiU_HKSCS"/>
          <w:color w:val="auto"/>
          <w:sz w:val="24"/>
          <w:szCs w:val="24"/>
        </w:rPr>
        <w:t>，</w:t>
      </w:r>
      <w:r>
        <w:rPr>
          <w:rFonts w:hint="eastAsia" w:ascii="宋体" w:hAnsi="宋体" w:cs="仿宋_GB2312"/>
          <w:color w:val="auto"/>
          <w:sz w:val="24"/>
          <w:szCs w:val="24"/>
        </w:rPr>
        <w:t>对联合体各方均具有约束力。本项目不接受联合体报价。</w:t>
      </w:r>
    </w:p>
    <w:p w14:paraId="473A804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17</w:t>
      </w:r>
      <w:r>
        <w:rPr>
          <w:rFonts w:hint="eastAsia" w:ascii="宋体" w:hAnsi="宋体" w:cs="MingLiU_HKSCS"/>
          <w:color w:val="auto"/>
          <w:sz w:val="24"/>
          <w:szCs w:val="24"/>
        </w:rPr>
        <w:t>.</w:t>
      </w:r>
      <w:r>
        <w:rPr>
          <w:rFonts w:hint="eastAsia" w:ascii="宋体" w:hAnsi="宋体"/>
          <w:color w:val="auto"/>
          <w:sz w:val="24"/>
          <w:szCs w:val="24"/>
        </w:rPr>
        <w:t>3未按磋商文件规定提交保证金的</w:t>
      </w:r>
      <w:r>
        <w:rPr>
          <w:rFonts w:hint="eastAsia" w:ascii="宋体" w:hAnsi="宋体" w:cs="MingLiU_HKSCS"/>
          <w:color w:val="auto"/>
          <w:sz w:val="24"/>
          <w:szCs w:val="24"/>
        </w:rPr>
        <w:t>，</w:t>
      </w:r>
      <w:r>
        <w:rPr>
          <w:rFonts w:hint="eastAsia" w:ascii="宋体" w:hAnsi="宋体"/>
          <w:color w:val="auto"/>
          <w:sz w:val="24"/>
          <w:szCs w:val="24"/>
        </w:rPr>
        <w:t>采购人或采购代理机构应当拒绝接收供应商的响应文件。</w:t>
      </w:r>
    </w:p>
    <w:p w14:paraId="5FF65AD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17</w:t>
      </w:r>
      <w:r>
        <w:rPr>
          <w:rFonts w:hint="eastAsia" w:ascii="宋体" w:hAnsi="宋体" w:cs="MingLiU_HKSCS"/>
          <w:color w:val="auto"/>
          <w:sz w:val="24"/>
          <w:szCs w:val="24"/>
        </w:rPr>
        <w:t>.</w:t>
      </w:r>
      <w:r>
        <w:rPr>
          <w:rFonts w:hint="eastAsia" w:ascii="宋体" w:hAnsi="宋体"/>
          <w:color w:val="auto"/>
          <w:sz w:val="24"/>
          <w:szCs w:val="24"/>
        </w:rPr>
        <w:t>4采购代理机构在成交通知书发出后5个工作日内退还未成交供应商的保证金；在采购合同签订后5个工作日内退还成交供应商的保证金</w:t>
      </w:r>
      <w:r>
        <w:rPr>
          <w:rFonts w:hint="eastAsia" w:ascii="宋体" w:hAnsi="宋体" w:cs="MingLiU_HKSCS"/>
          <w:color w:val="auto"/>
          <w:sz w:val="24"/>
          <w:szCs w:val="24"/>
        </w:rPr>
        <w:t>，</w:t>
      </w:r>
      <w:r>
        <w:rPr>
          <w:rFonts w:hint="eastAsia" w:ascii="宋体" w:hAnsi="宋体"/>
          <w:color w:val="auto"/>
          <w:sz w:val="24"/>
          <w:szCs w:val="24"/>
        </w:rPr>
        <w:t>但因供应商自身原因导致无法及时退还的除外。</w:t>
      </w:r>
    </w:p>
    <w:p w14:paraId="7B19A76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17</w:t>
      </w:r>
      <w:r>
        <w:rPr>
          <w:rFonts w:hint="eastAsia" w:ascii="宋体" w:hAnsi="宋体" w:cs="MingLiU_HKSCS"/>
          <w:color w:val="auto"/>
          <w:sz w:val="24"/>
          <w:szCs w:val="24"/>
        </w:rPr>
        <w:t>.</w:t>
      </w:r>
      <w:r>
        <w:rPr>
          <w:rFonts w:hint="eastAsia" w:ascii="宋体" w:hAnsi="宋体"/>
          <w:color w:val="auto"/>
          <w:sz w:val="24"/>
          <w:szCs w:val="24"/>
        </w:rPr>
        <w:t>5有下列情形之一的</w:t>
      </w:r>
      <w:r>
        <w:rPr>
          <w:rFonts w:hint="eastAsia" w:ascii="宋体" w:hAnsi="宋体" w:cs="MingLiU_HKSCS"/>
          <w:color w:val="auto"/>
          <w:sz w:val="24"/>
          <w:szCs w:val="24"/>
        </w:rPr>
        <w:t>，</w:t>
      </w:r>
      <w:r>
        <w:rPr>
          <w:rFonts w:hint="eastAsia" w:ascii="宋体" w:hAnsi="宋体"/>
          <w:color w:val="auto"/>
          <w:sz w:val="24"/>
          <w:szCs w:val="24"/>
        </w:rPr>
        <w:t>保证金不予退还：</w:t>
      </w:r>
    </w:p>
    <w:p w14:paraId="0C7D7AE0">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(1)供应商在本章第11.1款规定的提交首次响应文件截止时间后撤回响应文件的；</w:t>
      </w:r>
    </w:p>
    <w:p w14:paraId="6793895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(2)供应商在响应文件中提供虚假材料的；</w:t>
      </w:r>
    </w:p>
    <w:p w14:paraId="3045BD09">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w:t>
      </w:r>
      <w:r>
        <w:rPr>
          <w:rFonts w:hint="eastAsia" w:ascii="宋体" w:hAnsi="宋体"/>
          <w:color w:val="auto"/>
          <w:sz w:val="24"/>
          <w:szCs w:val="24"/>
        </w:rPr>
        <w:t>3)除因不可抗力或磋商文件认可的情形以外</w:t>
      </w:r>
      <w:r>
        <w:rPr>
          <w:rFonts w:hint="eastAsia" w:ascii="宋体" w:hAnsi="宋体" w:cs="MingLiU_HKSCS"/>
          <w:color w:val="auto"/>
          <w:sz w:val="24"/>
          <w:szCs w:val="24"/>
        </w:rPr>
        <w:t>，</w:t>
      </w:r>
      <w:r>
        <w:rPr>
          <w:rFonts w:hint="eastAsia" w:ascii="宋体" w:hAnsi="宋体"/>
          <w:color w:val="auto"/>
          <w:sz w:val="24"/>
          <w:szCs w:val="24"/>
        </w:rPr>
        <w:t>成交供应商不与采购人签订合同的；</w:t>
      </w:r>
    </w:p>
    <w:p w14:paraId="45F9681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(4)供应商与采购人、其他供应商或者采购代理机构恶意串通的；</w:t>
      </w:r>
    </w:p>
    <w:p w14:paraId="604F2A0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(5)磋商文件规定的其他情形。</w:t>
      </w:r>
    </w:p>
    <w:p w14:paraId="1166DBB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18</w:t>
      </w:r>
      <w:r>
        <w:rPr>
          <w:rFonts w:hint="eastAsia" w:ascii="宋体" w:hAnsi="宋体" w:cs="MingLiU_HKSCS"/>
          <w:color w:val="auto"/>
          <w:sz w:val="24"/>
          <w:szCs w:val="24"/>
        </w:rPr>
        <w:t>.</w:t>
      </w:r>
      <w:r>
        <w:rPr>
          <w:rFonts w:hint="eastAsia" w:ascii="宋体" w:hAnsi="宋体"/>
          <w:color w:val="auto"/>
          <w:sz w:val="24"/>
          <w:szCs w:val="24"/>
        </w:rPr>
        <w:t>磋商响应有效期</w:t>
      </w:r>
    </w:p>
    <w:p w14:paraId="0142815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★18.1磋商响应有效期见</w:t>
      </w:r>
      <w:r>
        <w:rPr>
          <w:rFonts w:hint="eastAsia" w:ascii="宋体" w:hAnsi="宋体"/>
          <w:b/>
          <w:color w:val="auto"/>
          <w:sz w:val="24"/>
          <w:szCs w:val="24"/>
        </w:rPr>
        <w:t>磋商须知前附表</w:t>
      </w:r>
      <w:r>
        <w:rPr>
          <w:rFonts w:hint="eastAsia" w:ascii="宋体" w:hAnsi="宋体" w:cs="MingLiU_HKSCS"/>
          <w:color w:val="auto"/>
          <w:sz w:val="24"/>
          <w:szCs w:val="24"/>
        </w:rPr>
        <w:t>，</w:t>
      </w:r>
      <w:r>
        <w:rPr>
          <w:rFonts w:hint="eastAsia" w:ascii="宋体" w:hAnsi="宋体"/>
          <w:color w:val="auto"/>
          <w:sz w:val="24"/>
          <w:szCs w:val="24"/>
        </w:rPr>
        <w:t>从本章第11.1款规定的提交首次响应文件截止时间之日起计算。磋商响应有效期不足的将被视为无效响应。</w:t>
      </w:r>
    </w:p>
    <w:p w14:paraId="600ACCA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19</w:t>
      </w:r>
      <w:r>
        <w:rPr>
          <w:rFonts w:hint="eastAsia" w:ascii="宋体" w:hAnsi="宋体" w:cs="MingLiU_HKSCS"/>
          <w:color w:val="auto"/>
          <w:sz w:val="24"/>
          <w:szCs w:val="24"/>
        </w:rPr>
        <w:t>.</w:t>
      </w:r>
      <w:r>
        <w:rPr>
          <w:rFonts w:hint="eastAsia" w:ascii="宋体" w:hAnsi="宋体"/>
          <w:color w:val="auto"/>
          <w:sz w:val="24"/>
          <w:szCs w:val="24"/>
        </w:rPr>
        <w:t>响应文件的签署及规定</w:t>
      </w:r>
    </w:p>
    <w:p w14:paraId="01854E5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19</w:t>
      </w:r>
      <w:r>
        <w:rPr>
          <w:rFonts w:hint="eastAsia" w:ascii="宋体" w:hAnsi="宋体" w:cs="MingLiU_HKSCS"/>
          <w:color w:val="auto"/>
          <w:sz w:val="24"/>
          <w:szCs w:val="24"/>
        </w:rPr>
        <w:t>.</w:t>
      </w:r>
      <w:r>
        <w:rPr>
          <w:rFonts w:hint="eastAsia" w:ascii="宋体" w:hAnsi="宋体"/>
          <w:color w:val="auto"/>
          <w:sz w:val="24"/>
          <w:szCs w:val="24"/>
        </w:rPr>
        <w:t>1供应商应根据</w:t>
      </w:r>
      <w:r>
        <w:rPr>
          <w:rFonts w:hint="eastAsia" w:ascii="宋体" w:hAnsi="宋体"/>
          <w:b/>
          <w:color w:val="auto"/>
          <w:sz w:val="24"/>
          <w:szCs w:val="24"/>
        </w:rPr>
        <w:t>磋商须知前附表</w:t>
      </w:r>
      <w:r>
        <w:rPr>
          <w:rFonts w:hint="eastAsia" w:ascii="宋体" w:hAnsi="宋体"/>
          <w:color w:val="auto"/>
          <w:sz w:val="24"/>
          <w:szCs w:val="24"/>
        </w:rPr>
        <w:t>规定提交响应文件。</w:t>
      </w:r>
    </w:p>
    <w:p w14:paraId="706B4F8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★19.2响应文件正本和副本应按磋商文件要求在签章处加盖公章</w:t>
      </w:r>
      <w:r>
        <w:rPr>
          <w:rFonts w:hint="eastAsia" w:ascii="宋体" w:hAnsi="宋体" w:cs="MingLiU_HKSCS"/>
          <w:color w:val="auto"/>
          <w:sz w:val="24"/>
          <w:szCs w:val="24"/>
        </w:rPr>
        <w:t>，</w:t>
      </w:r>
      <w:r>
        <w:rPr>
          <w:rFonts w:hint="eastAsia" w:ascii="宋体" w:hAnsi="宋体"/>
          <w:color w:val="auto"/>
          <w:sz w:val="24"/>
          <w:szCs w:val="24"/>
        </w:rPr>
        <w:t>由法定代表人或其代理人签字；任何加行、涂改、增删</w:t>
      </w:r>
      <w:r>
        <w:rPr>
          <w:rFonts w:hint="eastAsia" w:ascii="宋体" w:hAnsi="宋体" w:cs="MingLiU_HKSCS"/>
          <w:color w:val="auto"/>
          <w:sz w:val="24"/>
          <w:szCs w:val="24"/>
        </w:rPr>
        <w:t>，</w:t>
      </w:r>
      <w:r>
        <w:rPr>
          <w:rFonts w:hint="eastAsia" w:ascii="宋体" w:hAnsi="宋体"/>
          <w:color w:val="auto"/>
          <w:sz w:val="24"/>
          <w:szCs w:val="24"/>
        </w:rPr>
        <w:t>应有法定代表人或其委托代理人在旁边签字。否则</w:t>
      </w:r>
      <w:r>
        <w:rPr>
          <w:rFonts w:hint="eastAsia" w:ascii="宋体" w:hAnsi="宋体" w:cs="MingLiU_HKSCS"/>
          <w:color w:val="auto"/>
          <w:sz w:val="24"/>
          <w:szCs w:val="24"/>
        </w:rPr>
        <w:t>，</w:t>
      </w:r>
      <w:r>
        <w:rPr>
          <w:rFonts w:hint="eastAsia" w:ascii="宋体" w:hAnsi="宋体"/>
          <w:color w:val="auto"/>
          <w:sz w:val="24"/>
          <w:szCs w:val="24"/>
        </w:rPr>
        <w:t>将导致响应文件无效。</w:t>
      </w:r>
    </w:p>
    <w:p w14:paraId="652F9F6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★19.3在磋商过程中</w:t>
      </w:r>
      <w:r>
        <w:rPr>
          <w:rFonts w:hint="eastAsia" w:ascii="宋体" w:hAnsi="宋体" w:cs="MingLiU_HKSCS"/>
          <w:color w:val="auto"/>
          <w:sz w:val="24"/>
          <w:szCs w:val="24"/>
        </w:rPr>
        <w:t>，</w:t>
      </w:r>
      <w:r>
        <w:rPr>
          <w:rFonts w:hint="eastAsia" w:ascii="宋体" w:hAnsi="宋体"/>
          <w:color w:val="auto"/>
          <w:sz w:val="24"/>
          <w:szCs w:val="24"/>
        </w:rPr>
        <w:t>供应商按磋商文件规定和磋商小组要求重新提交的响应文件和最后报价</w:t>
      </w:r>
      <w:r>
        <w:rPr>
          <w:rFonts w:hint="eastAsia" w:ascii="宋体" w:hAnsi="宋体" w:cs="MingLiU_HKSCS"/>
          <w:color w:val="auto"/>
          <w:sz w:val="24"/>
          <w:szCs w:val="24"/>
        </w:rPr>
        <w:t>，</w:t>
      </w:r>
      <w:r>
        <w:rPr>
          <w:rFonts w:hint="eastAsia" w:ascii="宋体" w:hAnsi="宋体"/>
          <w:color w:val="auto"/>
          <w:sz w:val="24"/>
          <w:szCs w:val="24"/>
        </w:rPr>
        <w:t>可打印或用不褪色墨水书写</w:t>
      </w:r>
      <w:r>
        <w:rPr>
          <w:rFonts w:hint="eastAsia" w:ascii="宋体" w:hAnsi="宋体" w:cs="MingLiU_HKSCS"/>
          <w:color w:val="auto"/>
          <w:sz w:val="24"/>
          <w:szCs w:val="24"/>
        </w:rPr>
        <w:t>，</w:t>
      </w:r>
      <w:r>
        <w:rPr>
          <w:rFonts w:hint="eastAsia" w:ascii="宋体" w:hAnsi="宋体"/>
          <w:color w:val="auto"/>
          <w:sz w:val="24"/>
          <w:szCs w:val="24"/>
        </w:rPr>
        <w:t>但需经法定代表人或其代理人签字</w:t>
      </w:r>
      <w:r>
        <w:rPr>
          <w:rFonts w:hint="eastAsia" w:ascii="宋体" w:hAnsi="宋体" w:cs="MingLiU_HKSCS"/>
          <w:color w:val="auto"/>
          <w:sz w:val="24"/>
          <w:szCs w:val="24"/>
        </w:rPr>
        <w:t>，</w:t>
      </w:r>
      <w:r>
        <w:rPr>
          <w:rFonts w:hint="eastAsia" w:ascii="宋体" w:hAnsi="宋体"/>
          <w:color w:val="auto"/>
          <w:sz w:val="24"/>
          <w:szCs w:val="24"/>
        </w:rPr>
        <w:t>或者加盖供应商公章。否则</w:t>
      </w:r>
      <w:r>
        <w:rPr>
          <w:rFonts w:hint="eastAsia" w:ascii="宋体" w:hAnsi="宋体" w:cs="MingLiU_HKSCS"/>
          <w:color w:val="auto"/>
          <w:sz w:val="24"/>
          <w:szCs w:val="24"/>
        </w:rPr>
        <w:t>，</w:t>
      </w:r>
      <w:r>
        <w:rPr>
          <w:rFonts w:hint="eastAsia" w:ascii="宋体" w:hAnsi="宋体"/>
          <w:color w:val="auto"/>
          <w:sz w:val="24"/>
          <w:szCs w:val="24"/>
        </w:rPr>
        <w:t>将导致响应文件无效。</w:t>
      </w:r>
    </w:p>
    <w:p w14:paraId="24A72C5A">
      <w:pPr>
        <w:pStyle w:val="7"/>
        <w:ind w:firstLine="482"/>
        <w:rPr>
          <w:rFonts w:hint="eastAsia"/>
          <w:b/>
          <w:color w:val="auto"/>
          <w:szCs w:val="24"/>
        </w:rPr>
      </w:pPr>
      <w:r>
        <w:rPr>
          <w:rFonts w:hint="eastAsia"/>
          <w:b/>
          <w:color w:val="auto"/>
          <w:szCs w:val="24"/>
        </w:rPr>
        <w:t>四、响应文件的递交</w:t>
      </w:r>
    </w:p>
    <w:p w14:paraId="1876F51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20.响应文件的密封和标记</w:t>
      </w:r>
    </w:p>
    <w:p w14:paraId="36ED0D8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20</w:t>
      </w:r>
      <w:r>
        <w:rPr>
          <w:rFonts w:hint="eastAsia" w:ascii="宋体" w:hAnsi="宋体" w:cs="MingLiU_HKSCS"/>
          <w:color w:val="auto"/>
          <w:sz w:val="24"/>
          <w:szCs w:val="24"/>
        </w:rPr>
        <w:t>.</w:t>
      </w:r>
      <w:r>
        <w:rPr>
          <w:rFonts w:hint="eastAsia" w:ascii="宋体" w:hAnsi="宋体"/>
          <w:color w:val="auto"/>
          <w:sz w:val="24"/>
          <w:szCs w:val="24"/>
        </w:rPr>
        <w:t>1根据磋商须知前附表规定。</w:t>
      </w:r>
    </w:p>
    <w:p w14:paraId="6FE054AF">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20</w:t>
      </w:r>
      <w:r>
        <w:rPr>
          <w:rFonts w:hint="eastAsia" w:ascii="宋体" w:hAnsi="宋体" w:cs="MingLiU_HKSCS"/>
          <w:color w:val="auto"/>
          <w:sz w:val="24"/>
          <w:szCs w:val="24"/>
        </w:rPr>
        <w:t>.</w:t>
      </w:r>
      <w:r>
        <w:rPr>
          <w:rFonts w:hint="eastAsia" w:ascii="宋体" w:hAnsi="宋体"/>
          <w:color w:val="auto"/>
          <w:sz w:val="24"/>
          <w:szCs w:val="24"/>
        </w:rPr>
        <w:t>2响应文件封套上应写明的内容见</w:t>
      </w:r>
      <w:r>
        <w:rPr>
          <w:rFonts w:hint="eastAsia" w:ascii="宋体" w:hAnsi="宋体"/>
          <w:b/>
          <w:color w:val="auto"/>
          <w:sz w:val="24"/>
          <w:szCs w:val="24"/>
        </w:rPr>
        <w:t>磋商须知前附表</w:t>
      </w:r>
      <w:r>
        <w:rPr>
          <w:rFonts w:hint="eastAsia" w:ascii="宋体" w:hAnsi="宋体"/>
          <w:color w:val="auto"/>
          <w:sz w:val="24"/>
          <w:szCs w:val="24"/>
        </w:rPr>
        <w:t>。</w:t>
      </w:r>
    </w:p>
    <w:p w14:paraId="57C448F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21</w:t>
      </w:r>
      <w:r>
        <w:rPr>
          <w:rFonts w:hint="eastAsia" w:ascii="宋体" w:hAnsi="宋体" w:cs="MingLiU_HKSCS"/>
          <w:color w:val="auto"/>
          <w:sz w:val="24"/>
          <w:szCs w:val="24"/>
        </w:rPr>
        <w:t>.</w:t>
      </w:r>
      <w:r>
        <w:rPr>
          <w:rFonts w:hint="eastAsia" w:ascii="宋体" w:hAnsi="宋体"/>
          <w:color w:val="auto"/>
          <w:sz w:val="24"/>
          <w:szCs w:val="24"/>
        </w:rPr>
        <w:t>响应文件的补充、修改或者撤回</w:t>
      </w:r>
    </w:p>
    <w:p w14:paraId="3B3CAFD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21</w:t>
      </w:r>
      <w:r>
        <w:rPr>
          <w:rFonts w:hint="eastAsia" w:ascii="宋体" w:hAnsi="宋体" w:cs="MingLiU_HKSCS"/>
          <w:color w:val="auto"/>
          <w:sz w:val="24"/>
          <w:szCs w:val="24"/>
        </w:rPr>
        <w:t>.</w:t>
      </w:r>
      <w:r>
        <w:rPr>
          <w:rFonts w:hint="eastAsia" w:ascii="宋体" w:hAnsi="宋体"/>
          <w:color w:val="auto"/>
          <w:sz w:val="24"/>
          <w:szCs w:val="24"/>
        </w:rPr>
        <w:t>1供应商在本章第11.1款规定的提交首次响应文件截止时间前</w:t>
      </w:r>
      <w:r>
        <w:rPr>
          <w:rFonts w:hint="eastAsia" w:ascii="宋体" w:hAnsi="宋体" w:cs="MingLiU_HKSCS"/>
          <w:color w:val="auto"/>
          <w:sz w:val="24"/>
          <w:szCs w:val="24"/>
        </w:rPr>
        <w:t>，</w:t>
      </w:r>
      <w:r>
        <w:rPr>
          <w:rFonts w:hint="eastAsia" w:ascii="宋体" w:hAnsi="宋体"/>
          <w:color w:val="auto"/>
          <w:sz w:val="24"/>
          <w:szCs w:val="24"/>
        </w:rPr>
        <w:t>可以对所提交的首次响应文件进行补充、修改或者撤回</w:t>
      </w:r>
      <w:r>
        <w:rPr>
          <w:rFonts w:hint="eastAsia" w:ascii="宋体" w:hAnsi="宋体" w:cs="MingLiU_HKSCS"/>
          <w:color w:val="auto"/>
          <w:sz w:val="24"/>
          <w:szCs w:val="24"/>
        </w:rPr>
        <w:t>，</w:t>
      </w:r>
      <w:r>
        <w:rPr>
          <w:rFonts w:hint="eastAsia" w:ascii="宋体" w:hAnsi="宋体"/>
          <w:color w:val="auto"/>
          <w:sz w:val="24"/>
          <w:szCs w:val="24"/>
        </w:rPr>
        <w:t>并书面通知采购人、采购代理机构。该通知应有供应商法定代表人或其委托代理人签字。</w:t>
      </w:r>
    </w:p>
    <w:p w14:paraId="522CCA5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21</w:t>
      </w:r>
      <w:r>
        <w:rPr>
          <w:rFonts w:hint="eastAsia" w:ascii="宋体" w:hAnsi="宋体" w:cs="MingLiU_HKSCS"/>
          <w:color w:val="auto"/>
          <w:sz w:val="24"/>
          <w:szCs w:val="24"/>
        </w:rPr>
        <w:t>.</w:t>
      </w:r>
      <w:r>
        <w:rPr>
          <w:rFonts w:hint="eastAsia" w:ascii="宋体" w:hAnsi="宋体"/>
          <w:color w:val="auto"/>
          <w:sz w:val="24"/>
          <w:szCs w:val="24"/>
        </w:rPr>
        <w:t>2补充、修改的内容与响应文件不一致时</w:t>
      </w:r>
      <w:r>
        <w:rPr>
          <w:rFonts w:hint="eastAsia" w:ascii="宋体" w:hAnsi="宋体" w:cs="MingLiU_HKSCS"/>
          <w:color w:val="auto"/>
          <w:sz w:val="24"/>
          <w:szCs w:val="24"/>
        </w:rPr>
        <w:t>，</w:t>
      </w:r>
      <w:r>
        <w:rPr>
          <w:rFonts w:hint="eastAsia" w:ascii="宋体" w:hAnsi="宋体" w:cs="仿宋_GB2312"/>
          <w:color w:val="auto"/>
          <w:sz w:val="24"/>
          <w:szCs w:val="24"/>
        </w:rPr>
        <w:t>以补充、修改的内容为准。</w:t>
      </w:r>
    </w:p>
    <w:p w14:paraId="0DF5E47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22</w:t>
      </w:r>
      <w:r>
        <w:rPr>
          <w:rFonts w:hint="eastAsia" w:ascii="宋体" w:hAnsi="宋体" w:cs="MingLiU_HKSCS"/>
          <w:color w:val="auto"/>
          <w:sz w:val="24"/>
          <w:szCs w:val="24"/>
        </w:rPr>
        <w:t>.</w:t>
      </w:r>
      <w:r>
        <w:rPr>
          <w:rFonts w:hint="eastAsia" w:ascii="宋体" w:hAnsi="宋体"/>
          <w:color w:val="auto"/>
          <w:sz w:val="24"/>
          <w:szCs w:val="24"/>
        </w:rPr>
        <w:t>响应文件的递交与接收</w:t>
      </w:r>
    </w:p>
    <w:p w14:paraId="021263D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22</w:t>
      </w:r>
      <w:r>
        <w:rPr>
          <w:rFonts w:hint="eastAsia" w:ascii="宋体" w:hAnsi="宋体" w:cs="MingLiU_HKSCS"/>
          <w:color w:val="auto"/>
          <w:sz w:val="24"/>
          <w:szCs w:val="24"/>
        </w:rPr>
        <w:t>.</w:t>
      </w:r>
      <w:r>
        <w:rPr>
          <w:rFonts w:hint="eastAsia" w:ascii="宋体" w:hAnsi="宋体"/>
          <w:color w:val="auto"/>
          <w:sz w:val="24"/>
          <w:szCs w:val="24"/>
        </w:rPr>
        <w:t>1供应商应在本章第11.1款规定的提交首次响应文件截止时间前</w:t>
      </w:r>
      <w:r>
        <w:rPr>
          <w:rFonts w:hint="eastAsia" w:ascii="宋体" w:hAnsi="宋体" w:cs="MingLiU_HKSCS"/>
          <w:color w:val="auto"/>
          <w:sz w:val="24"/>
          <w:szCs w:val="24"/>
        </w:rPr>
        <w:t>，</w:t>
      </w:r>
      <w:r>
        <w:rPr>
          <w:rFonts w:hint="eastAsia" w:ascii="宋体" w:hAnsi="宋体"/>
          <w:color w:val="auto"/>
          <w:sz w:val="24"/>
          <w:szCs w:val="24"/>
        </w:rPr>
        <w:t>将响应文件送达</w:t>
      </w:r>
      <w:r>
        <w:rPr>
          <w:rFonts w:hint="eastAsia" w:ascii="宋体" w:hAnsi="宋体"/>
          <w:b/>
          <w:color w:val="auto"/>
          <w:sz w:val="24"/>
          <w:szCs w:val="24"/>
        </w:rPr>
        <w:t>磋商须知前附表</w:t>
      </w:r>
      <w:r>
        <w:rPr>
          <w:rFonts w:hint="eastAsia" w:ascii="宋体" w:hAnsi="宋体"/>
          <w:color w:val="auto"/>
          <w:sz w:val="24"/>
          <w:szCs w:val="24"/>
        </w:rPr>
        <w:t>中指定的地点。在截止时间后送达的响应文件</w:t>
      </w:r>
      <w:r>
        <w:rPr>
          <w:rFonts w:hint="eastAsia" w:ascii="宋体" w:hAnsi="宋体" w:cs="MingLiU_HKSCS"/>
          <w:color w:val="auto"/>
          <w:sz w:val="24"/>
          <w:szCs w:val="24"/>
        </w:rPr>
        <w:t>，</w:t>
      </w:r>
      <w:r>
        <w:rPr>
          <w:rFonts w:hint="eastAsia" w:ascii="宋体" w:hAnsi="宋体"/>
          <w:color w:val="auto"/>
          <w:sz w:val="24"/>
          <w:szCs w:val="24"/>
        </w:rPr>
        <w:t>采购人、采购代理机构或者磋商小组应当拒收。</w:t>
      </w:r>
    </w:p>
    <w:p w14:paraId="5E254E7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22</w:t>
      </w:r>
      <w:r>
        <w:rPr>
          <w:rFonts w:hint="eastAsia" w:ascii="宋体" w:hAnsi="宋体" w:cs="MingLiU_HKSCS"/>
          <w:color w:val="auto"/>
          <w:sz w:val="24"/>
          <w:szCs w:val="24"/>
        </w:rPr>
        <w:t>.</w:t>
      </w:r>
      <w:r>
        <w:rPr>
          <w:rFonts w:hint="eastAsia" w:ascii="宋体" w:hAnsi="宋体"/>
          <w:color w:val="auto"/>
          <w:sz w:val="24"/>
          <w:szCs w:val="24"/>
        </w:rPr>
        <w:t>2响应文件如果未按规定密封和加写标记</w:t>
      </w:r>
      <w:r>
        <w:rPr>
          <w:rFonts w:hint="eastAsia" w:ascii="宋体" w:hAnsi="宋体" w:cs="MingLiU_HKSCS"/>
          <w:color w:val="auto"/>
          <w:sz w:val="24"/>
          <w:szCs w:val="24"/>
        </w:rPr>
        <w:t>，</w:t>
      </w:r>
      <w:r>
        <w:rPr>
          <w:rFonts w:hint="eastAsia" w:ascii="宋体" w:hAnsi="宋体"/>
          <w:color w:val="auto"/>
          <w:sz w:val="24"/>
          <w:szCs w:val="24"/>
        </w:rPr>
        <w:t>采购人或采购代理机构将拒绝接收。所递交的响应文件不予退还。</w:t>
      </w:r>
    </w:p>
    <w:p w14:paraId="0F4AADD1">
      <w:pPr>
        <w:pStyle w:val="7"/>
        <w:ind w:firstLine="482"/>
        <w:rPr>
          <w:rFonts w:hint="eastAsia"/>
          <w:b/>
          <w:color w:val="auto"/>
          <w:szCs w:val="24"/>
        </w:rPr>
      </w:pPr>
      <w:r>
        <w:rPr>
          <w:rFonts w:hint="eastAsia"/>
          <w:b/>
          <w:color w:val="auto"/>
          <w:szCs w:val="24"/>
        </w:rPr>
        <w:t>五、磋商与评审</w:t>
      </w:r>
    </w:p>
    <w:p w14:paraId="741DE7A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23.磋商小组</w:t>
      </w:r>
    </w:p>
    <w:p w14:paraId="28322D9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23</w:t>
      </w:r>
      <w:r>
        <w:rPr>
          <w:rFonts w:hint="eastAsia" w:ascii="宋体" w:hAnsi="宋体" w:cs="MingLiU_HKSCS"/>
          <w:color w:val="auto"/>
          <w:sz w:val="24"/>
          <w:szCs w:val="24"/>
        </w:rPr>
        <w:t>.</w:t>
      </w:r>
      <w:r>
        <w:rPr>
          <w:rFonts w:hint="eastAsia" w:ascii="宋体" w:hAnsi="宋体"/>
          <w:color w:val="auto"/>
          <w:sz w:val="24"/>
          <w:szCs w:val="24"/>
        </w:rPr>
        <w:t>1磋商与评审由依法组建的磋商小组负责</w:t>
      </w:r>
      <w:r>
        <w:rPr>
          <w:rFonts w:hint="eastAsia" w:ascii="宋体" w:hAnsi="宋体" w:cs="MingLiU_HKSCS"/>
          <w:color w:val="auto"/>
          <w:sz w:val="24"/>
          <w:szCs w:val="24"/>
        </w:rPr>
        <w:t>，</w:t>
      </w:r>
      <w:r>
        <w:rPr>
          <w:rFonts w:hint="eastAsia" w:ascii="宋体" w:hAnsi="宋体"/>
          <w:color w:val="auto"/>
          <w:sz w:val="24"/>
          <w:szCs w:val="24"/>
        </w:rPr>
        <w:t>磋商小组由采购人代表和评审专家共3人以上单数组成。</w:t>
      </w:r>
    </w:p>
    <w:p w14:paraId="2E553DF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24</w:t>
      </w:r>
      <w:r>
        <w:rPr>
          <w:rFonts w:hint="eastAsia" w:ascii="宋体" w:hAnsi="宋体" w:cs="MingLiU_HKSCS"/>
          <w:color w:val="auto"/>
          <w:sz w:val="24"/>
          <w:szCs w:val="24"/>
        </w:rPr>
        <w:t>.</w:t>
      </w:r>
      <w:r>
        <w:rPr>
          <w:rFonts w:hint="eastAsia" w:ascii="宋体" w:hAnsi="宋体"/>
          <w:color w:val="auto"/>
          <w:sz w:val="24"/>
          <w:szCs w:val="24"/>
        </w:rPr>
        <w:t>初步审查</w:t>
      </w:r>
    </w:p>
    <w:p w14:paraId="2B2BEF8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★24.1磋商小组应当对供应商提交的首次响应文件进行初步审查</w:t>
      </w:r>
      <w:r>
        <w:rPr>
          <w:rFonts w:hint="eastAsia" w:ascii="宋体" w:hAnsi="宋体" w:cs="MingLiU_HKSCS"/>
          <w:color w:val="auto"/>
          <w:sz w:val="24"/>
          <w:szCs w:val="24"/>
        </w:rPr>
        <w:t>，</w:t>
      </w:r>
      <w:r>
        <w:rPr>
          <w:rFonts w:hint="eastAsia" w:ascii="宋体" w:hAnsi="宋体"/>
          <w:color w:val="auto"/>
          <w:sz w:val="24"/>
          <w:szCs w:val="24"/>
        </w:rPr>
        <w:t>包括响应文件的有效性、完整性、符合性。除可变动的技术、服务要求以及合同草案条款外</w:t>
      </w:r>
      <w:r>
        <w:rPr>
          <w:rFonts w:hint="eastAsia" w:ascii="宋体" w:hAnsi="宋体" w:cs="MingLiU_HKSCS"/>
          <w:color w:val="auto"/>
          <w:sz w:val="24"/>
          <w:szCs w:val="24"/>
        </w:rPr>
        <w:t>，</w:t>
      </w:r>
      <w:r>
        <w:rPr>
          <w:rFonts w:hint="eastAsia" w:ascii="宋体" w:hAnsi="宋体"/>
          <w:color w:val="auto"/>
          <w:sz w:val="24"/>
          <w:szCs w:val="24"/>
        </w:rPr>
        <w:t>首次提交的响应文件有下列情况之一</w:t>
      </w:r>
      <w:r>
        <w:rPr>
          <w:rFonts w:hint="eastAsia" w:ascii="宋体" w:hAnsi="宋体" w:cs="MingLiU_HKSCS"/>
          <w:color w:val="auto"/>
          <w:sz w:val="24"/>
          <w:szCs w:val="24"/>
        </w:rPr>
        <w:t>，</w:t>
      </w:r>
      <w:r>
        <w:rPr>
          <w:rFonts w:hint="eastAsia" w:ascii="宋体" w:hAnsi="宋体"/>
          <w:color w:val="auto"/>
          <w:sz w:val="24"/>
          <w:szCs w:val="24"/>
        </w:rPr>
        <w:t>其响应文件无效</w:t>
      </w:r>
      <w:r>
        <w:rPr>
          <w:rFonts w:hint="eastAsia" w:ascii="宋体" w:hAnsi="宋体" w:cs="MingLiU_HKSCS"/>
          <w:color w:val="auto"/>
          <w:sz w:val="24"/>
          <w:szCs w:val="24"/>
        </w:rPr>
        <w:t>，</w:t>
      </w:r>
      <w:r>
        <w:rPr>
          <w:rFonts w:hint="eastAsia" w:ascii="宋体" w:hAnsi="宋体"/>
          <w:color w:val="auto"/>
          <w:sz w:val="24"/>
          <w:szCs w:val="24"/>
        </w:rPr>
        <w:t>磋商小组应当告知有关供应商。</w:t>
      </w:r>
    </w:p>
    <w:p w14:paraId="5620AFC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(1)应交未交保证金或金额不足、保函有效期不足、保证金形式或保函出证机构不符合磋商文件要求的；</w:t>
      </w:r>
    </w:p>
    <w:p w14:paraId="5BEAD66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(2)未按照磋商文件规定要求密封、签署、盖章的；</w:t>
      </w:r>
    </w:p>
    <w:p w14:paraId="4D10471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(3)响应有效期不足的；</w:t>
      </w:r>
    </w:p>
    <w:p w14:paraId="0734DFF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(4)未按照磋商文件规定提供资格证明材料的；</w:t>
      </w:r>
    </w:p>
    <w:p w14:paraId="0111CE8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(5)其他不符合法律、规章、规范性文件和磋商文件规定的。</w:t>
      </w:r>
    </w:p>
    <w:p w14:paraId="01E91B9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25</w:t>
      </w:r>
      <w:r>
        <w:rPr>
          <w:rFonts w:hint="eastAsia" w:ascii="宋体" w:hAnsi="宋体" w:cs="MingLiU_HKSCS"/>
          <w:color w:val="auto"/>
          <w:sz w:val="24"/>
          <w:szCs w:val="24"/>
        </w:rPr>
        <w:t>.</w:t>
      </w:r>
      <w:r>
        <w:rPr>
          <w:rFonts w:hint="eastAsia" w:ascii="宋体" w:hAnsi="宋体"/>
          <w:color w:val="auto"/>
          <w:sz w:val="24"/>
          <w:szCs w:val="24"/>
        </w:rPr>
        <w:t>澄清</w:t>
      </w:r>
    </w:p>
    <w:p w14:paraId="4FE340B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25</w:t>
      </w:r>
      <w:r>
        <w:rPr>
          <w:rFonts w:hint="eastAsia" w:ascii="宋体" w:hAnsi="宋体" w:cs="MingLiU_HKSCS"/>
          <w:color w:val="auto"/>
          <w:sz w:val="24"/>
          <w:szCs w:val="24"/>
        </w:rPr>
        <w:t>.</w:t>
      </w:r>
      <w:r>
        <w:rPr>
          <w:rFonts w:hint="eastAsia" w:ascii="宋体" w:hAnsi="宋体"/>
          <w:color w:val="auto"/>
          <w:sz w:val="24"/>
          <w:szCs w:val="24"/>
        </w:rPr>
        <w:t>1磋商小组在对响应文件(包括首次响应文件、重新提交的响应文件)的有效性、完整性和对磋商文件的响应程度进行审查时</w:t>
      </w:r>
      <w:r>
        <w:rPr>
          <w:rFonts w:hint="eastAsia" w:ascii="宋体" w:hAnsi="宋体" w:cs="MingLiU_HKSCS"/>
          <w:color w:val="auto"/>
          <w:sz w:val="24"/>
          <w:szCs w:val="24"/>
        </w:rPr>
        <w:t>，</w:t>
      </w:r>
      <w:r>
        <w:rPr>
          <w:rFonts w:hint="eastAsia" w:ascii="宋体" w:hAnsi="宋体"/>
          <w:color w:val="auto"/>
          <w:sz w:val="24"/>
          <w:szCs w:val="24"/>
        </w:rPr>
        <w:t>可以要求供应商对响应文件中含义不明确、同类问题表述不一致或者有明显文字和计算错误的内容等作出必要的澄清、说明或者更正。该要求应当以书面形式作出。供应商的澄清、说明或者更正应当采用书面形式</w:t>
      </w:r>
      <w:r>
        <w:rPr>
          <w:rFonts w:hint="eastAsia" w:ascii="宋体" w:hAnsi="宋体" w:cs="MingLiU_HKSCS"/>
          <w:color w:val="auto"/>
          <w:sz w:val="24"/>
          <w:szCs w:val="24"/>
        </w:rPr>
        <w:t>，</w:t>
      </w:r>
      <w:r>
        <w:rPr>
          <w:rFonts w:hint="eastAsia" w:ascii="宋体" w:hAnsi="宋体"/>
          <w:color w:val="auto"/>
          <w:sz w:val="24"/>
          <w:szCs w:val="24"/>
        </w:rPr>
        <w:t>由其法定代表人或其委托代理人签字</w:t>
      </w:r>
      <w:r>
        <w:rPr>
          <w:rFonts w:hint="eastAsia" w:ascii="宋体" w:hAnsi="宋体" w:cs="MingLiU_HKSCS"/>
          <w:color w:val="auto"/>
          <w:sz w:val="24"/>
          <w:szCs w:val="24"/>
        </w:rPr>
        <w:t>，</w:t>
      </w:r>
      <w:r>
        <w:rPr>
          <w:rFonts w:hint="eastAsia" w:ascii="宋体" w:hAnsi="宋体"/>
          <w:color w:val="auto"/>
          <w:sz w:val="24"/>
          <w:szCs w:val="24"/>
        </w:rPr>
        <w:t>供应商的澄清、说明或者更正不得超出磋商文件的范围或者改变响应文件的实质性内容。</w:t>
      </w:r>
    </w:p>
    <w:p w14:paraId="2BCEB7C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26</w:t>
      </w:r>
      <w:r>
        <w:rPr>
          <w:rFonts w:hint="eastAsia" w:ascii="宋体" w:hAnsi="宋体" w:cs="MingLiU_HKSCS"/>
          <w:color w:val="auto"/>
          <w:sz w:val="24"/>
          <w:szCs w:val="24"/>
        </w:rPr>
        <w:t>.</w:t>
      </w:r>
      <w:r>
        <w:rPr>
          <w:rFonts w:hint="eastAsia" w:ascii="宋体" w:hAnsi="宋体"/>
          <w:color w:val="auto"/>
          <w:sz w:val="24"/>
          <w:szCs w:val="24"/>
        </w:rPr>
        <w:t>磋商</w:t>
      </w:r>
    </w:p>
    <w:p w14:paraId="5FC00EC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26</w:t>
      </w:r>
      <w:r>
        <w:rPr>
          <w:rFonts w:hint="eastAsia" w:ascii="宋体" w:hAnsi="宋体" w:cs="MingLiU_HKSCS"/>
          <w:color w:val="auto"/>
          <w:sz w:val="24"/>
          <w:szCs w:val="24"/>
        </w:rPr>
        <w:t>.</w:t>
      </w:r>
      <w:r>
        <w:rPr>
          <w:rFonts w:hint="eastAsia" w:ascii="宋体" w:hAnsi="宋体"/>
          <w:color w:val="auto"/>
          <w:sz w:val="24"/>
          <w:szCs w:val="24"/>
        </w:rPr>
        <w:t>1初审结束后</w:t>
      </w:r>
      <w:r>
        <w:rPr>
          <w:rFonts w:hint="eastAsia" w:ascii="宋体" w:hAnsi="宋体" w:cs="MingLiU_HKSCS"/>
          <w:color w:val="auto"/>
          <w:sz w:val="24"/>
          <w:szCs w:val="24"/>
        </w:rPr>
        <w:t>，</w:t>
      </w:r>
      <w:r>
        <w:rPr>
          <w:rFonts w:hint="eastAsia" w:ascii="宋体" w:hAnsi="宋体"/>
          <w:color w:val="auto"/>
          <w:sz w:val="24"/>
          <w:szCs w:val="24"/>
        </w:rPr>
        <w:t>磋商小组所有成员集中与单一供应商分别进行磋商</w:t>
      </w:r>
      <w:r>
        <w:rPr>
          <w:rFonts w:hint="eastAsia" w:ascii="宋体" w:hAnsi="宋体" w:cs="MingLiU_HKSCS"/>
          <w:color w:val="auto"/>
          <w:sz w:val="24"/>
          <w:szCs w:val="24"/>
        </w:rPr>
        <w:t>，</w:t>
      </w:r>
      <w:r>
        <w:rPr>
          <w:rFonts w:hint="eastAsia" w:ascii="宋体" w:hAnsi="宋体" w:cs="仿宋_GB2312"/>
          <w:color w:val="auto"/>
          <w:sz w:val="24"/>
          <w:szCs w:val="24"/>
        </w:rPr>
        <w:t>并给予所有参加磋商的供应</w:t>
      </w:r>
      <w:r>
        <w:rPr>
          <w:rFonts w:hint="eastAsia" w:ascii="宋体" w:hAnsi="宋体"/>
          <w:color w:val="auto"/>
          <w:sz w:val="24"/>
          <w:szCs w:val="24"/>
        </w:rPr>
        <w:t>商平等的磋商机会。供应商应派其法定代表人或委托代理人参加</w:t>
      </w:r>
      <w:r>
        <w:rPr>
          <w:rFonts w:hint="eastAsia" w:ascii="宋体" w:hAnsi="宋体" w:cs="仿宋_GB2312"/>
          <w:color w:val="auto"/>
          <w:sz w:val="24"/>
          <w:szCs w:val="24"/>
        </w:rPr>
        <w:t>磋商。</w:t>
      </w:r>
    </w:p>
    <w:p w14:paraId="1393236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26</w:t>
      </w:r>
      <w:r>
        <w:rPr>
          <w:rFonts w:hint="eastAsia" w:ascii="宋体" w:hAnsi="宋体" w:cs="MingLiU_HKSCS"/>
          <w:color w:val="auto"/>
          <w:sz w:val="24"/>
          <w:szCs w:val="24"/>
        </w:rPr>
        <w:t>.</w:t>
      </w:r>
      <w:r>
        <w:rPr>
          <w:rFonts w:hint="eastAsia" w:ascii="宋体" w:hAnsi="宋体"/>
          <w:color w:val="auto"/>
          <w:sz w:val="24"/>
          <w:szCs w:val="24"/>
        </w:rPr>
        <w:t>2在磋商过程中</w:t>
      </w:r>
      <w:r>
        <w:rPr>
          <w:rFonts w:hint="eastAsia" w:ascii="宋体" w:hAnsi="宋体" w:cs="MingLiU_HKSCS"/>
          <w:color w:val="auto"/>
          <w:sz w:val="24"/>
          <w:szCs w:val="24"/>
        </w:rPr>
        <w:t>，</w:t>
      </w:r>
      <w:r>
        <w:rPr>
          <w:rFonts w:hint="eastAsia" w:ascii="宋体" w:hAnsi="宋体"/>
          <w:color w:val="auto"/>
          <w:sz w:val="24"/>
          <w:szCs w:val="24"/>
        </w:rPr>
        <w:t>磋商小组可以根据磋商文件和磋商情况实质性变动采购需求中的技术、服务要求以及合同草案条款</w:t>
      </w:r>
      <w:r>
        <w:rPr>
          <w:rFonts w:hint="eastAsia" w:ascii="宋体" w:hAnsi="宋体" w:cs="MingLiU_HKSCS"/>
          <w:color w:val="auto"/>
          <w:sz w:val="24"/>
          <w:szCs w:val="24"/>
        </w:rPr>
        <w:t>，</w:t>
      </w:r>
      <w:r>
        <w:rPr>
          <w:rFonts w:hint="eastAsia" w:ascii="宋体" w:hAnsi="宋体"/>
          <w:color w:val="auto"/>
          <w:sz w:val="24"/>
          <w:szCs w:val="24"/>
        </w:rPr>
        <w:t>但不得变动磋商文件中的其他内容。实质性变动的内容</w:t>
      </w:r>
      <w:r>
        <w:rPr>
          <w:rFonts w:hint="eastAsia" w:ascii="宋体" w:hAnsi="宋体" w:cs="MingLiU_HKSCS"/>
          <w:color w:val="auto"/>
          <w:sz w:val="24"/>
          <w:szCs w:val="24"/>
        </w:rPr>
        <w:t>，</w:t>
      </w:r>
      <w:r>
        <w:rPr>
          <w:rFonts w:hint="eastAsia" w:ascii="宋体" w:hAnsi="宋体"/>
          <w:color w:val="auto"/>
          <w:sz w:val="24"/>
          <w:szCs w:val="24"/>
        </w:rPr>
        <w:t>须经采购人代表确认。</w:t>
      </w:r>
    </w:p>
    <w:p w14:paraId="5B01492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对磋商文件作出的实质性变动是磋商文件的有效组成部分</w:t>
      </w:r>
      <w:r>
        <w:rPr>
          <w:rFonts w:hint="eastAsia" w:ascii="宋体" w:hAnsi="宋体" w:cs="MingLiU_HKSCS"/>
          <w:color w:val="auto"/>
          <w:sz w:val="24"/>
          <w:szCs w:val="24"/>
        </w:rPr>
        <w:t>，</w:t>
      </w:r>
      <w:r>
        <w:rPr>
          <w:rFonts w:hint="eastAsia" w:ascii="宋体" w:hAnsi="宋体"/>
          <w:color w:val="auto"/>
          <w:sz w:val="24"/>
          <w:szCs w:val="24"/>
        </w:rPr>
        <w:t>磋商小组应当及时以书面形式同时通知所有参加磋商的供应商。</w:t>
      </w:r>
    </w:p>
    <w:p w14:paraId="382F506C">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供应商应当按照磋商文件的变动情况和磋商小组的要求重新提交响应文件</w:t>
      </w:r>
      <w:r>
        <w:rPr>
          <w:rFonts w:hint="eastAsia" w:ascii="宋体" w:hAnsi="宋体" w:cs="MingLiU_HKSCS"/>
          <w:color w:val="auto"/>
          <w:sz w:val="24"/>
          <w:szCs w:val="24"/>
        </w:rPr>
        <w:t>，</w:t>
      </w:r>
      <w:r>
        <w:rPr>
          <w:rFonts w:hint="eastAsia" w:ascii="宋体" w:hAnsi="宋体"/>
          <w:color w:val="auto"/>
          <w:sz w:val="24"/>
          <w:szCs w:val="24"/>
        </w:rPr>
        <w:t>并由其法定代表人或授权代表签字或者加盖公章。由授权代表签字的</w:t>
      </w:r>
      <w:r>
        <w:rPr>
          <w:rFonts w:hint="eastAsia" w:ascii="宋体" w:hAnsi="宋体" w:cs="MingLiU_HKSCS"/>
          <w:color w:val="auto"/>
          <w:sz w:val="24"/>
          <w:szCs w:val="24"/>
        </w:rPr>
        <w:t>，</w:t>
      </w:r>
      <w:r>
        <w:rPr>
          <w:rFonts w:hint="eastAsia" w:ascii="宋体" w:hAnsi="宋体" w:cs="仿宋_GB2312"/>
          <w:color w:val="auto"/>
          <w:sz w:val="24"/>
          <w:szCs w:val="24"/>
        </w:rPr>
        <w:t>应当附法定代表</w:t>
      </w:r>
      <w:r>
        <w:rPr>
          <w:rFonts w:hint="eastAsia" w:ascii="宋体" w:hAnsi="宋体"/>
          <w:color w:val="auto"/>
          <w:sz w:val="24"/>
          <w:szCs w:val="24"/>
        </w:rPr>
        <w:t>人授权书。供应商为自然人的</w:t>
      </w:r>
      <w:r>
        <w:rPr>
          <w:rFonts w:hint="eastAsia" w:ascii="宋体" w:hAnsi="宋体" w:cs="MingLiU_HKSCS"/>
          <w:color w:val="auto"/>
          <w:sz w:val="24"/>
          <w:szCs w:val="24"/>
        </w:rPr>
        <w:t>，</w:t>
      </w:r>
      <w:r>
        <w:rPr>
          <w:rFonts w:hint="eastAsia" w:ascii="宋体" w:hAnsi="宋体" w:cs="仿宋_GB2312"/>
          <w:color w:val="auto"/>
          <w:sz w:val="24"/>
          <w:szCs w:val="24"/>
        </w:rPr>
        <w:t>应当由本人签字并附身份证明。</w:t>
      </w:r>
    </w:p>
    <w:p w14:paraId="4282830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26</w:t>
      </w:r>
      <w:r>
        <w:rPr>
          <w:rFonts w:hint="eastAsia" w:ascii="宋体" w:hAnsi="宋体" w:cs="MingLiU_HKSCS"/>
          <w:color w:val="auto"/>
          <w:sz w:val="24"/>
          <w:szCs w:val="24"/>
        </w:rPr>
        <w:t>.</w:t>
      </w:r>
      <w:r>
        <w:rPr>
          <w:rFonts w:hint="eastAsia" w:ascii="宋体" w:hAnsi="宋体"/>
          <w:color w:val="auto"/>
          <w:sz w:val="24"/>
          <w:szCs w:val="24"/>
        </w:rPr>
        <w:t>3磋商小组应当根据实际情况与供应商进行价格磋商</w:t>
      </w:r>
      <w:r>
        <w:rPr>
          <w:rFonts w:hint="eastAsia" w:ascii="宋体" w:hAnsi="宋体" w:cs="MingLiU_HKSCS"/>
          <w:color w:val="auto"/>
          <w:sz w:val="24"/>
          <w:szCs w:val="24"/>
        </w:rPr>
        <w:t>，</w:t>
      </w:r>
      <w:r>
        <w:rPr>
          <w:rFonts w:hint="eastAsia" w:ascii="宋体" w:hAnsi="宋体"/>
          <w:color w:val="auto"/>
          <w:sz w:val="24"/>
          <w:szCs w:val="24"/>
        </w:rPr>
        <w:t>并确定价格磋商的轮次。</w:t>
      </w:r>
    </w:p>
    <w:p w14:paraId="330DF94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26</w:t>
      </w:r>
      <w:r>
        <w:rPr>
          <w:rFonts w:hint="eastAsia" w:ascii="宋体" w:hAnsi="宋体" w:cs="MingLiU_HKSCS"/>
          <w:color w:val="auto"/>
          <w:sz w:val="24"/>
          <w:szCs w:val="24"/>
        </w:rPr>
        <w:t>.</w:t>
      </w:r>
      <w:r>
        <w:rPr>
          <w:rFonts w:hint="eastAsia" w:ascii="宋体" w:hAnsi="宋体"/>
          <w:color w:val="auto"/>
          <w:sz w:val="24"/>
          <w:szCs w:val="24"/>
        </w:rPr>
        <w:t>4已提交响应文件的供应商</w:t>
      </w:r>
      <w:r>
        <w:rPr>
          <w:rFonts w:hint="eastAsia" w:ascii="宋体" w:hAnsi="宋体" w:cs="MingLiU_HKSCS"/>
          <w:color w:val="auto"/>
          <w:sz w:val="24"/>
          <w:szCs w:val="24"/>
        </w:rPr>
        <w:t>，</w:t>
      </w:r>
      <w:r>
        <w:rPr>
          <w:rFonts w:hint="eastAsia" w:ascii="宋体" w:hAnsi="宋体"/>
          <w:color w:val="auto"/>
          <w:sz w:val="24"/>
          <w:szCs w:val="24"/>
        </w:rPr>
        <w:t>在提交最后报价之前</w:t>
      </w:r>
      <w:r>
        <w:rPr>
          <w:rFonts w:hint="eastAsia" w:ascii="宋体" w:hAnsi="宋体" w:cs="MingLiU_HKSCS"/>
          <w:color w:val="auto"/>
          <w:sz w:val="24"/>
          <w:szCs w:val="24"/>
        </w:rPr>
        <w:t>，</w:t>
      </w:r>
      <w:r>
        <w:rPr>
          <w:rFonts w:hint="eastAsia" w:ascii="宋体" w:hAnsi="宋体"/>
          <w:color w:val="auto"/>
          <w:sz w:val="24"/>
          <w:szCs w:val="24"/>
        </w:rPr>
        <w:t>可以根据磋商情况退出磋商。采购人、采购代理机构应当退还退出磋商的供应商的磋商保证金。</w:t>
      </w:r>
    </w:p>
    <w:p w14:paraId="6478792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★26.5磋商结束后</w:t>
      </w:r>
      <w:r>
        <w:rPr>
          <w:rFonts w:hint="eastAsia" w:ascii="宋体" w:hAnsi="宋体" w:cs="MingLiU_HKSCS"/>
          <w:color w:val="auto"/>
          <w:sz w:val="24"/>
          <w:szCs w:val="24"/>
        </w:rPr>
        <w:t>，</w:t>
      </w:r>
      <w:r>
        <w:rPr>
          <w:rFonts w:hint="eastAsia" w:ascii="宋体" w:hAnsi="宋体"/>
          <w:color w:val="auto"/>
          <w:sz w:val="24"/>
          <w:szCs w:val="24"/>
        </w:rPr>
        <w:t>供应商按照磋商小组要求重新提交的响应文件</w:t>
      </w:r>
      <w:r>
        <w:rPr>
          <w:rFonts w:hint="eastAsia" w:ascii="宋体" w:hAnsi="宋体" w:cs="MingLiU_HKSCS"/>
          <w:color w:val="auto"/>
          <w:sz w:val="24"/>
          <w:szCs w:val="24"/>
        </w:rPr>
        <w:t>，</w:t>
      </w:r>
      <w:r>
        <w:rPr>
          <w:rFonts w:hint="eastAsia" w:ascii="宋体" w:hAnsi="宋体"/>
          <w:color w:val="auto"/>
          <w:sz w:val="24"/>
          <w:szCs w:val="24"/>
        </w:rPr>
        <w:t>不满足磋商文件及变动后的技术、服务要求以及合同草案条款的实质性要求的</w:t>
      </w:r>
      <w:r>
        <w:rPr>
          <w:rFonts w:hint="eastAsia" w:ascii="宋体" w:hAnsi="宋体" w:cs="MingLiU_HKSCS"/>
          <w:color w:val="auto"/>
          <w:sz w:val="24"/>
          <w:szCs w:val="24"/>
        </w:rPr>
        <w:t>，</w:t>
      </w:r>
      <w:r>
        <w:rPr>
          <w:rFonts w:hint="eastAsia" w:ascii="宋体" w:hAnsi="宋体"/>
          <w:color w:val="auto"/>
          <w:sz w:val="24"/>
          <w:szCs w:val="24"/>
        </w:rPr>
        <w:t>将视为无效响应文件。</w:t>
      </w:r>
    </w:p>
    <w:p w14:paraId="107A5CD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27</w:t>
      </w:r>
      <w:r>
        <w:rPr>
          <w:rFonts w:hint="eastAsia" w:ascii="宋体" w:hAnsi="宋体" w:cs="MingLiU_HKSCS"/>
          <w:color w:val="auto"/>
          <w:sz w:val="24"/>
          <w:szCs w:val="24"/>
        </w:rPr>
        <w:t>.</w:t>
      </w:r>
      <w:r>
        <w:rPr>
          <w:rFonts w:hint="eastAsia" w:ascii="宋体" w:hAnsi="宋体"/>
          <w:color w:val="auto"/>
          <w:sz w:val="24"/>
          <w:szCs w:val="24"/>
        </w:rPr>
        <w:t>报价</w:t>
      </w:r>
    </w:p>
    <w:p w14:paraId="588AFFE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27</w:t>
      </w:r>
      <w:r>
        <w:rPr>
          <w:rFonts w:hint="eastAsia" w:ascii="宋体" w:hAnsi="宋体" w:cs="MingLiU_HKSCS"/>
          <w:color w:val="auto"/>
          <w:sz w:val="24"/>
          <w:szCs w:val="24"/>
        </w:rPr>
        <w:t>.</w:t>
      </w:r>
      <w:r>
        <w:rPr>
          <w:rFonts w:hint="eastAsia" w:ascii="宋体" w:hAnsi="宋体"/>
          <w:color w:val="auto"/>
          <w:sz w:val="24"/>
          <w:szCs w:val="24"/>
        </w:rPr>
        <w:t>1磋商结束后</w:t>
      </w:r>
      <w:r>
        <w:rPr>
          <w:rFonts w:hint="eastAsia" w:ascii="宋体" w:hAnsi="宋体" w:cs="MingLiU_HKSCS"/>
          <w:color w:val="auto"/>
          <w:sz w:val="24"/>
          <w:szCs w:val="24"/>
        </w:rPr>
        <w:t>，</w:t>
      </w:r>
      <w:r>
        <w:rPr>
          <w:rFonts w:hint="eastAsia" w:ascii="宋体" w:hAnsi="宋体"/>
          <w:color w:val="auto"/>
          <w:sz w:val="24"/>
          <w:szCs w:val="24"/>
        </w:rPr>
        <w:t>磋商小组应当要求所有实质性响应的供应商在规定时间内提交最后报价。</w:t>
      </w:r>
    </w:p>
    <w:p w14:paraId="41F716A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27</w:t>
      </w:r>
      <w:r>
        <w:rPr>
          <w:rFonts w:hint="eastAsia" w:ascii="宋体" w:hAnsi="宋体" w:cs="MingLiU_HKSCS"/>
          <w:color w:val="auto"/>
          <w:sz w:val="24"/>
          <w:szCs w:val="24"/>
        </w:rPr>
        <w:t>.</w:t>
      </w:r>
      <w:r>
        <w:rPr>
          <w:rFonts w:hint="eastAsia" w:ascii="宋体" w:hAnsi="宋体"/>
          <w:color w:val="auto"/>
          <w:sz w:val="24"/>
          <w:szCs w:val="24"/>
        </w:rPr>
        <w:t>2最后报价是供应商响应文件的有效组成部分。符合《政府采购竞争性磋商采购方式管理暂行办法》第三条第四项情形的</w:t>
      </w:r>
      <w:r>
        <w:rPr>
          <w:rFonts w:hint="eastAsia" w:ascii="宋体" w:hAnsi="宋体" w:cs="MingLiU_HKSCS"/>
          <w:color w:val="auto"/>
          <w:sz w:val="24"/>
          <w:szCs w:val="24"/>
        </w:rPr>
        <w:t>，</w:t>
      </w:r>
      <w:r>
        <w:rPr>
          <w:rFonts w:hint="eastAsia" w:ascii="宋体" w:hAnsi="宋体"/>
          <w:color w:val="auto"/>
          <w:sz w:val="24"/>
          <w:szCs w:val="24"/>
        </w:rPr>
        <w:t>提交最后报价的供应商可以为2家。</w:t>
      </w:r>
    </w:p>
    <w:p w14:paraId="19C6802A">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28</w:t>
      </w:r>
      <w:r>
        <w:rPr>
          <w:rFonts w:hint="eastAsia" w:ascii="宋体" w:hAnsi="宋体" w:cs="MingLiU_HKSCS"/>
          <w:color w:val="auto"/>
          <w:sz w:val="24"/>
          <w:szCs w:val="24"/>
        </w:rPr>
        <w:t>.</w:t>
      </w:r>
      <w:r>
        <w:rPr>
          <w:rFonts w:hint="eastAsia" w:ascii="宋体" w:hAnsi="宋体"/>
          <w:color w:val="auto"/>
          <w:sz w:val="24"/>
          <w:szCs w:val="24"/>
        </w:rPr>
        <w:t>评审</w:t>
      </w:r>
    </w:p>
    <w:p w14:paraId="4210814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28</w:t>
      </w:r>
      <w:r>
        <w:rPr>
          <w:rFonts w:hint="eastAsia" w:ascii="宋体" w:hAnsi="宋体" w:cs="MingLiU_HKSCS"/>
          <w:color w:val="auto"/>
          <w:sz w:val="24"/>
          <w:szCs w:val="24"/>
        </w:rPr>
        <w:t>.</w:t>
      </w:r>
      <w:r>
        <w:rPr>
          <w:rFonts w:hint="eastAsia" w:ascii="宋体" w:hAnsi="宋体"/>
          <w:color w:val="auto"/>
          <w:sz w:val="24"/>
          <w:szCs w:val="24"/>
        </w:rPr>
        <w:t>1经磋商确定最终采购需求和提交最后报价的供应商后</w:t>
      </w:r>
      <w:r>
        <w:rPr>
          <w:rFonts w:hint="eastAsia" w:ascii="宋体" w:hAnsi="宋体" w:cs="MingLiU_HKSCS"/>
          <w:color w:val="auto"/>
          <w:sz w:val="24"/>
          <w:szCs w:val="24"/>
        </w:rPr>
        <w:t>，</w:t>
      </w:r>
      <w:r>
        <w:rPr>
          <w:rFonts w:hint="eastAsia" w:ascii="宋体" w:hAnsi="宋体"/>
          <w:color w:val="auto"/>
          <w:sz w:val="24"/>
          <w:szCs w:val="24"/>
        </w:rPr>
        <w:t>由磋商小组采用综合评分法对提交最后报价的供应商的响应文件和最后报价进行综合评分。</w:t>
      </w:r>
    </w:p>
    <w:p w14:paraId="6D4CDAC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28</w:t>
      </w:r>
      <w:r>
        <w:rPr>
          <w:rFonts w:hint="eastAsia" w:ascii="宋体" w:hAnsi="宋体" w:cs="MingLiU_HKSCS"/>
          <w:color w:val="auto"/>
          <w:sz w:val="24"/>
          <w:szCs w:val="24"/>
        </w:rPr>
        <w:t>.</w:t>
      </w:r>
      <w:r>
        <w:rPr>
          <w:rFonts w:hint="eastAsia" w:ascii="宋体" w:hAnsi="宋体"/>
          <w:color w:val="auto"/>
          <w:sz w:val="24"/>
          <w:szCs w:val="24"/>
        </w:rPr>
        <w:t>2评审办法及标准见第三章。评审时</w:t>
      </w:r>
      <w:r>
        <w:rPr>
          <w:rFonts w:hint="eastAsia" w:ascii="宋体" w:hAnsi="宋体" w:cs="MingLiU_HKSCS"/>
          <w:color w:val="auto"/>
          <w:sz w:val="24"/>
          <w:szCs w:val="24"/>
        </w:rPr>
        <w:t>，</w:t>
      </w:r>
      <w:r>
        <w:rPr>
          <w:rFonts w:hint="eastAsia" w:ascii="宋体" w:hAnsi="宋体"/>
          <w:color w:val="auto"/>
          <w:sz w:val="24"/>
          <w:szCs w:val="24"/>
        </w:rPr>
        <w:t>磋商小组各成员应当独立对每个有效响应的文件进行评价、打分</w:t>
      </w:r>
      <w:r>
        <w:rPr>
          <w:rFonts w:hint="eastAsia" w:ascii="宋体" w:hAnsi="宋体" w:cs="MingLiU_HKSCS"/>
          <w:color w:val="auto"/>
          <w:sz w:val="24"/>
          <w:szCs w:val="24"/>
        </w:rPr>
        <w:t>，</w:t>
      </w:r>
      <w:r>
        <w:rPr>
          <w:rFonts w:hint="eastAsia" w:ascii="宋体" w:hAnsi="宋体"/>
          <w:color w:val="auto"/>
          <w:sz w:val="24"/>
          <w:szCs w:val="24"/>
        </w:rPr>
        <w:t>然后汇总每个供应商每项评分因素的得分。</w:t>
      </w:r>
    </w:p>
    <w:p w14:paraId="525C795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28</w:t>
      </w:r>
      <w:r>
        <w:rPr>
          <w:rFonts w:hint="eastAsia" w:ascii="宋体" w:hAnsi="宋体" w:cs="MingLiU_HKSCS"/>
          <w:color w:val="auto"/>
          <w:sz w:val="24"/>
          <w:szCs w:val="24"/>
        </w:rPr>
        <w:t>.</w:t>
      </w:r>
      <w:r>
        <w:rPr>
          <w:rFonts w:hint="eastAsia" w:ascii="宋体" w:hAnsi="宋体"/>
          <w:color w:val="auto"/>
          <w:sz w:val="24"/>
          <w:szCs w:val="24"/>
        </w:rPr>
        <w:t>3最后报价计算错误修正的原则：最后报价的大写金额和小写金额不一致的</w:t>
      </w:r>
      <w:r>
        <w:rPr>
          <w:rFonts w:hint="eastAsia" w:ascii="宋体" w:hAnsi="宋体" w:cs="MingLiU_HKSCS"/>
          <w:color w:val="auto"/>
          <w:sz w:val="24"/>
          <w:szCs w:val="24"/>
        </w:rPr>
        <w:t>，</w:t>
      </w:r>
      <w:r>
        <w:rPr>
          <w:rFonts w:hint="eastAsia" w:ascii="宋体" w:hAnsi="宋体"/>
          <w:color w:val="auto"/>
          <w:sz w:val="24"/>
          <w:szCs w:val="24"/>
        </w:rPr>
        <w:t>以大写金额为准；总价金额与按分项报价汇总金额不一致的</w:t>
      </w:r>
      <w:r>
        <w:rPr>
          <w:rFonts w:hint="eastAsia" w:ascii="宋体" w:hAnsi="宋体" w:cs="MingLiU_HKSCS"/>
          <w:color w:val="auto"/>
          <w:sz w:val="24"/>
          <w:szCs w:val="24"/>
        </w:rPr>
        <w:t>，</w:t>
      </w:r>
      <w:r>
        <w:rPr>
          <w:rFonts w:hint="eastAsia" w:ascii="宋体" w:hAnsi="宋体"/>
          <w:color w:val="auto"/>
          <w:sz w:val="24"/>
          <w:szCs w:val="24"/>
        </w:rPr>
        <w:t>以分项报价金额计算结果为准；分项报价金额小数点有明显错位的</w:t>
      </w:r>
      <w:r>
        <w:rPr>
          <w:rFonts w:hint="eastAsia" w:ascii="宋体" w:hAnsi="宋体" w:cs="MingLiU_HKSCS"/>
          <w:color w:val="auto"/>
          <w:sz w:val="24"/>
          <w:szCs w:val="24"/>
        </w:rPr>
        <w:t>，</w:t>
      </w:r>
      <w:r>
        <w:rPr>
          <w:rFonts w:hint="eastAsia" w:ascii="宋体" w:hAnsi="宋体"/>
          <w:color w:val="auto"/>
          <w:sz w:val="24"/>
          <w:szCs w:val="24"/>
        </w:rPr>
        <w:t>应以总价为准</w:t>
      </w:r>
      <w:r>
        <w:rPr>
          <w:rFonts w:hint="eastAsia" w:ascii="宋体" w:hAnsi="宋体" w:cs="MingLiU_HKSCS"/>
          <w:color w:val="auto"/>
          <w:sz w:val="24"/>
          <w:szCs w:val="24"/>
        </w:rPr>
        <w:t>，</w:t>
      </w:r>
      <w:r>
        <w:rPr>
          <w:rFonts w:hint="eastAsia" w:ascii="宋体" w:hAnsi="宋体"/>
          <w:color w:val="auto"/>
          <w:sz w:val="24"/>
          <w:szCs w:val="24"/>
        </w:rPr>
        <w:t>并修改分项报价。</w:t>
      </w:r>
    </w:p>
    <w:p w14:paraId="5E5B094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29</w:t>
      </w:r>
      <w:r>
        <w:rPr>
          <w:rFonts w:hint="eastAsia" w:ascii="宋体" w:hAnsi="宋体" w:cs="MingLiU_HKSCS"/>
          <w:color w:val="auto"/>
          <w:sz w:val="24"/>
          <w:szCs w:val="24"/>
        </w:rPr>
        <w:t>.</w:t>
      </w:r>
      <w:r>
        <w:rPr>
          <w:rFonts w:hint="eastAsia" w:ascii="宋体" w:hAnsi="宋体"/>
          <w:color w:val="auto"/>
          <w:sz w:val="24"/>
          <w:szCs w:val="24"/>
        </w:rPr>
        <w:t>提出成交供应商</w:t>
      </w:r>
    </w:p>
    <w:p w14:paraId="52FE251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29</w:t>
      </w:r>
      <w:r>
        <w:rPr>
          <w:rFonts w:hint="eastAsia" w:ascii="宋体" w:hAnsi="宋体" w:cs="MingLiU_HKSCS"/>
          <w:color w:val="auto"/>
          <w:sz w:val="24"/>
          <w:szCs w:val="24"/>
        </w:rPr>
        <w:t>.</w:t>
      </w:r>
      <w:r>
        <w:rPr>
          <w:rFonts w:hint="eastAsia" w:ascii="宋体" w:hAnsi="宋体"/>
          <w:color w:val="auto"/>
          <w:sz w:val="24"/>
          <w:szCs w:val="24"/>
        </w:rPr>
        <w:t>1磋商小组应当按照综合评分由高到低的顺序提出3名以上成交候选人</w:t>
      </w:r>
      <w:r>
        <w:rPr>
          <w:rFonts w:hint="eastAsia" w:ascii="宋体" w:hAnsi="宋体" w:cs="MingLiU_HKSCS"/>
          <w:color w:val="auto"/>
          <w:sz w:val="24"/>
          <w:szCs w:val="24"/>
        </w:rPr>
        <w:t>，</w:t>
      </w:r>
      <w:r>
        <w:rPr>
          <w:rFonts w:hint="eastAsia" w:ascii="宋体" w:hAnsi="宋体"/>
          <w:color w:val="auto"/>
          <w:sz w:val="24"/>
          <w:szCs w:val="24"/>
        </w:rPr>
        <w:t>并编写评审报告。</w:t>
      </w:r>
    </w:p>
    <w:p w14:paraId="1EAB477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29</w:t>
      </w:r>
      <w:r>
        <w:rPr>
          <w:rFonts w:hint="eastAsia" w:ascii="宋体" w:hAnsi="宋体" w:cs="MingLiU_HKSCS"/>
          <w:color w:val="auto"/>
          <w:sz w:val="24"/>
          <w:szCs w:val="24"/>
        </w:rPr>
        <w:t>.</w:t>
      </w:r>
      <w:r>
        <w:rPr>
          <w:rFonts w:hint="eastAsia" w:ascii="宋体" w:hAnsi="宋体"/>
          <w:color w:val="auto"/>
          <w:sz w:val="24"/>
          <w:szCs w:val="24"/>
        </w:rPr>
        <w:t>2采购人授权磋商小组确定成交供应商的</w:t>
      </w:r>
      <w:r>
        <w:rPr>
          <w:rFonts w:hint="eastAsia" w:ascii="宋体" w:hAnsi="宋体" w:cs="MingLiU_HKSCS"/>
          <w:color w:val="auto"/>
          <w:sz w:val="24"/>
          <w:szCs w:val="24"/>
        </w:rPr>
        <w:t>，</w:t>
      </w:r>
      <w:r>
        <w:rPr>
          <w:rFonts w:hint="eastAsia" w:ascii="宋体" w:hAnsi="宋体"/>
          <w:color w:val="auto"/>
          <w:sz w:val="24"/>
          <w:szCs w:val="24"/>
        </w:rPr>
        <w:t>磋商小组在评审报告中予以确定。</w:t>
      </w:r>
    </w:p>
    <w:p w14:paraId="191E630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30</w:t>
      </w:r>
      <w:r>
        <w:rPr>
          <w:rFonts w:hint="eastAsia" w:ascii="宋体" w:hAnsi="宋体" w:cs="MingLiU_HKSCS"/>
          <w:color w:val="auto"/>
          <w:sz w:val="24"/>
          <w:szCs w:val="24"/>
        </w:rPr>
        <w:t>.</w:t>
      </w:r>
      <w:r>
        <w:rPr>
          <w:rFonts w:hint="eastAsia" w:ascii="宋体" w:hAnsi="宋体"/>
          <w:color w:val="auto"/>
          <w:sz w:val="24"/>
          <w:szCs w:val="24"/>
        </w:rPr>
        <w:t>磋商终止</w:t>
      </w:r>
    </w:p>
    <w:p w14:paraId="07812BA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30</w:t>
      </w:r>
      <w:r>
        <w:rPr>
          <w:rFonts w:hint="eastAsia" w:ascii="宋体" w:hAnsi="宋体" w:cs="MingLiU_HKSCS"/>
          <w:color w:val="auto"/>
          <w:sz w:val="24"/>
          <w:szCs w:val="24"/>
        </w:rPr>
        <w:t>.</w:t>
      </w:r>
      <w:r>
        <w:rPr>
          <w:rFonts w:hint="eastAsia" w:ascii="宋体" w:hAnsi="宋体"/>
          <w:color w:val="auto"/>
          <w:sz w:val="24"/>
          <w:szCs w:val="24"/>
        </w:rPr>
        <w:t>1出现下列情形之一的</w:t>
      </w:r>
      <w:r>
        <w:rPr>
          <w:rFonts w:hint="eastAsia" w:ascii="宋体" w:hAnsi="宋体" w:cs="MingLiU_HKSCS"/>
          <w:color w:val="auto"/>
          <w:sz w:val="24"/>
          <w:szCs w:val="24"/>
        </w:rPr>
        <w:t>，</w:t>
      </w:r>
      <w:r>
        <w:rPr>
          <w:rFonts w:hint="eastAsia" w:ascii="宋体" w:hAnsi="宋体"/>
          <w:color w:val="auto"/>
          <w:sz w:val="24"/>
          <w:szCs w:val="24"/>
        </w:rPr>
        <w:t>采购人或者采购代理机构应当终止竞争性磋商采购活动</w:t>
      </w:r>
      <w:r>
        <w:rPr>
          <w:rFonts w:hint="eastAsia" w:ascii="宋体" w:hAnsi="宋体" w:cs="MingLiU_HKSCS"/>
          <w:color w:val="auto"/>
          <w:sz w:val="24"/>
          <w:szCs w:val="24"/>
        </w:rPr>
        <w:t>，</w:t>
      </w:r>
      <w:r>
        <w:rPr>
          <w:rFonts w:hint="eastAsia" w:ascii="宋体" w:hAnsi="宋体"/>
          <w:color w:val="auto"/>
          <w:sz w:val="24"/>
          <w:szCs w:val="24"/>
        </w:rPr>
        <w:t>在财政部指定的媒体上发布项目终止公告并说明原因</w:t>
      </w:r>
      <w:r>
        <w:rPr>
          <w:rFonts w:hint="eastAsia" w:ascii="宋体" w:hAnsi="宋体" w:cs="MingLiU_HKSCS"/>
          <w:color w:val="auto"/>
          <w:sz w:val="24"/>
          <w:szCs w:val="24"/>
        </w:rPr>
        <w:t>，</w:t>
      </w:r>
      <w:r>
        <w:rPr>
          <w:rFonts w:hint="eastAsia" w:ascii="宋体" w:hAnsi="宋体"/>
          <w:color w:val="auto"/>
          <w:sz w:val="24"/>
          <w:szCs w:val="24"/>
        </w:rPr>
        <w:t>重新开展采购活动：</w:t>
      </w:r>
    </w:p>
    <w:p w14:paraId="0BA8F89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(1)因情况变化</w:t>
      </w:r>
      <w:r>
        <w:rPr>
          <w:rFonts w:hint="eastAsia" w:ascii="宋体" w:hAnsi="宋体" w:cs="MingLiU_HKSCS"/>
          <w:color w:val="auto"/>
          <w:sz w:val="24"/>
          <w:szCs w:val="24"/>
        </w:rPr>
        <w:t>，</w:t>
      </w:r>
      <w:r>
        <w:rPr>
          <w:rFonts w:hint="eastAsia" w:ascii="宋体" w:hAnsi="宋体"/>
          <w:color w:val="auto"/>
          <w:sz w:val="24"/>
          <w:szCs w:val="24"/>
        </w:rPr>
        <w:t>不再符合规定的竞争性磋商采购方式适用情形的；</w:t>
      </w:r>
    </w:p>
    <w:p w14:paraId="53F2981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(2)出现影响采购公正的违法、违规行为的；</w:t>
      </w:r>
    </w:p>
    <w:p w14:paraId="6240A00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(3)因重大变故</w:t>
      </w:r>
      <w:r>
        <w:rPr>
          <w:rFonts w:hint="eastAsia" w:ascii="宋体" w:hAnsi="宋体" w:cs="MingLiU_HKSCS"/>
          <w:color w:val="auto"/>
          <w:sz w:val="24"/>
          <w:szCs w:val="24"/>
        </w:rPr>
        <w:t>，</w:t>
      </w:r>
      <w:r>
        <w:rPr>
          <w:rFonts w:hint="eastAsia" w:ascii="宋体" w:hAnsi="宋体"/>
          <w:color w:val="auto"/>
          <w:sz w:val="24"/>
          <w:szCs w:val="24"/>
        </w:rPr>
        <w:t>采购任务取消的。</w:t>
      </w:r>
    </w:p>
    <w:p w14:paraId="0C1B8DE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31</w:t>
      </w:r>
      <w:r>
        <w:rPr>
          <w:rFonts w:hint="eastAsia" w:ascii="宋体" w:hAnsi="宋体" w:cs="MingLiU_HKSCS"/>
          <w:color w:val="auto"/>
          <w:sz w:val="24"/>
          <w:szCs w:val="24"/>
        </w:rPr>
        <w:t>.</w:t>
      </w:r>
      <w:r>
        <w:rPr>
          <w:rFonts w:hint="eastAsia" w:ascii="宋体" w:hAnsi="宋体"/>
          <w:color w:val="auto"/>
          <w:sz w:val="24"/>
          <w:szCs w:val="24"/>
        </w:rPr>
        <w:t>重新评审</w:t>
      </w:r>
    </w:p>
    <w:p w14:paraId="52CA35E0">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31</w:t>
      </w:r>
      <w:r>
        <w:rPr>
          <w:rFonts w:hint="eastAsia" w:ascii="宋体" w:hAnsi="宋体" w:cs="MingLiU_HKSCS"/>
          <w:color w:val="auto"/>
          <w:sz w:val="24"/>
          <w:szCs w:val="24"/>
        </w:rPr>
        <w:t>.</w:t>
      </w:r>
      <w:r>
        <w:rPr>
          <w:rFonts w:hint="eastAsia" w:ascii="宋体" w:hAnsi="宋体"/>
          <w:color w:val="auto"/>
          <w:sz w:val="24"/>
          <w:szCs w:val="24"/>
        </w:rPr>
        <w:t>1除资格性检查认定错误、分值汇总计算错误、分项评分超出评分标准范围、客观分评分不一致、经磋商小组一致认定评分畸高、畸低的情形外</w:t>
      </w:r>
      <w:r>
        <w:rPr>
          <w:rFonts w:hint="eastAsia" w:ascii="宋体" w:hAnsi="宋体" w:cs="MingLiU_HKSCS"/>
          <w:color w:val="auto"/>
          <w:sz w:val="24"/>
          <w:szCs w:val="24"/>
        </w:rPr>
        <w:t>，</w:t>
      </w:r>
      <w:r>
        <w:rPr>
          <w:rFonts w:hint="eastAsia" w:ascii="宋体" w:hAnsi="宋体"/>
          <w:color w:val="auto"/>
          <w:sz w:val="24"/>
          <w:szCs w:val="24"/>
        </w:rPr>
        <w:t>采购人或者采购代理机构不得以任何理由组织重新评审。</w:t>
      </w:r>
    </w:p>
    <w:p w14:paraId="11FD7D3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32</w:t>
      </w:r>
      <w:r>
        <w:rPr>
          <w:rFonts w:hint="eastAsia" w:ascii="宋体" w:hAnsi="宋体" w:cs="MingLiU_HKSCS"/>
          <w:color w:val="auto"/>
          <w:sz w:val="24"/>
          <w:szCs w:val="24"/>
        </w:rPr>
        <w:t>.</w:t>
      </w:r>
      <w:r>
        <w:rPr>
          <w:rFonts w:hint="eastAsia" w:ascii="宋体" w:hAnsi="宋体"/>
          <w:color w:val="auto"/>
          <w:sz w:val="24"/>
          <w:szCs w:val="24"/>
        </w:rPr>
        <w:t>保密及串通行为</w:t>
      </w:r>
    </w:p>
    <w:p w14:paraId="058CF041">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32</w:t>
      </w:r>
      <w:r>
        <w:rPr>
          <w:rFonts w:hint="eastAsia" w:ascii="宋体" w:hAnsi="宋体" w:cs="MingLiU_HKSCS"/>
          <w:color w:val="auto"/>
          <w:sz w:val="24"/>
          <w:szCs w:val="24"/>
        </w:rPr>
        <w:t>.</w:t>
      </w:r>
      <w:r>
        <w:rPr>
          <w:rFonts w:hint="eastAsia" w:ascii="宋体" w:hAnsi="宋体"/>
          <w:color w:val="auto"/>
          <w:sz w:val="24"/>
          <w:szCs w:val="24"/>
        </w:rPr>
        <w:t>1磋商小组成员以及与评审工作有关的人员不得泄露评审情况以及评审过程中获悉的国家秘密、商业秘密。</w:t>
      </w:r>
    </w:p>
    <w:p w14:paraId="2632A25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32</w:t>
      </w:r>
      <w:r>
        <w:rPr>
          <w:rFonts w:hint="eastAsia" w:ascii="宋体" w:hAnsi="宋体" w:cs="MingLiU_HKSCS"/>
          <w:color w:val="auto"/>
          <w:sz w:val="24"/>
          <w:szCs w:val="24"/>
        </w:rPr>
        <w:t>.</w:t>
      </w:r>
      <w:r>
        <w:rPr>
          <w:rFonts w:hint="eastAsia" w:ascii="宋体" w:hAnsi="宋体"/>
          <w:color w:val="auto"/>
          <w:sz w:val="24"/>
          <w:szCs w:val="24"/>
        </w:rPr>
        <w:t>2供应商不得与采购人、采购代理机构、其他供应商恶意串通；不得向采购人、采购代理机构或者磋商小组成员行贿或者提供其他不正当利益；不得提供虚假材料谋取成交；不得以任何方式干扰、影响采购工作。</w:t>
      </w:r>
    </w:p>
    <w:p w14:paraId="7DB111E2">
      <w:pPr>
        <w:pStyle w:val="7"/>
        <w:ind w:firstLine="482"/>
        <w:rPr>
          <w:rFonts w:hint="eastAsia"/>
          <w:b/>
          <w:color w:val="auto"/>
          <w:szCs w:val="24"/>
        </w:rPr>
      </w:pPr>
      <w:r>
        <w:rPr>
          <w:rFonts w:hint="eastAsia"/>
          <w:b/>
          <w:color w:val="auto"/>
          <w:szCs w:val="24"/>
        </w:rPr>
        <w:t>六、成交结果信息公布与授予合同</w:t>
      </w:r>
    </w:p>
    <w:p w14:paraId="648756AB">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33.成交信息的公布</w:t>
      </w:r>
    </w:p>
    <w:p w14:paraId="1F329ED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33</w:t>
      </w:r>
      <w:r>
        <w:rPr>
          <w:rFonts w:hint="eastAsia" w:ascii="宋体" w:hAnsi="宋体" w:cs="MingLiU_HKSCS"/>
          <w:color w:val="auto"/>
          <w:sz w:val="24"/>
          <w:szCs w:val="24"/>
        </w:rPr>
        <w:t>.</w:t>
      </w:r>
      <w:r>
        <w:rPr>
          <w:rFonts w:hint="eastAsia" w:ascii="宋体" w:hAnsi="宋体"/>
          <w:color w:val="auto"/>
          <w:sz w:val="24"/>
          <w:szCs w:val="24"/>
        </w:rPr>
        <w:t>1成交供应商确定后2个工作日内</w:t>
      </w:r>
      <w:r>
        <w:rPr>
          <w:rFonts w:hint="eastAsia" w:ascii="宋体" w:hAnsi="宋体" w:cs="MingLiU_HKSCS"/>
          <w:color w:val="auto"/>
          <w:sz w:val="24"/>
          <w:szCs w:val="24"/>
        </w:rPr>
        <w:t>，</w:t>
      </w:r>
      <w:r>
        <w:rPr>
          <w:rFonts w:hint="eastAsia" w:ascii="宋体" w:hAnsi="宋体"/>
          <w:color w:val="auto"/>
          <w:sz w:val="24"/>
          <w:szCs w:val="24"/>
        </w:rPr>
        <w:t>采购人或者采购代理机构应将成交结果信息在指定的媒体上公布。</w:t>
      </w:r>
    </w:p>
    <w:p w14:paraId="5FD25AB7">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34</w:t>
      </w:r>
      <w:r>
        <w:rPr>
          <w:rFonts w:hint="eastAsia" w:ascii="宋体" w:hAnsi="宋体" w:cs="MingLiU_HKSCS"/>
          <w:color w:val="auto"/>
          <w:sz w:val="24"/>
          <w:szCs w:val="24"/>
        </w:rPr>
        <w:t>.</w:t>
      </w:r>
      <w:r>
        <w:rPr>
          <w:rFonts w:hint="eastAsia" w:ascii="宋体" w:hAnsi="宋体"/>
          <w:color w:val="auto"/>
          <w:sz w:val="24"/>
          <w:szCs w:val="24"/>
        </w:rPr>
        <w:t>询问、质疑及投诉</w:t>
      </w:r>
    </w:p>
    <w:p w14:paraId="744AD48D">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w:t>
      </w:r>
      <w:r>
        <w:rPr>
          <w:rFonts w:hint="eastAsia" w:ascii="宋体" w:hAnsi="宋体" w:cs="MingLiU_HKSCS"/>
          <w:color w:val="auto"/>
          <w:sz w:val="24"/>
          <w:szCs w:val="24"/>
        </w:rPr>
        <w:t>.</w:t>
      </w:r>
      <w:r>
        <w:rPr>
          <w:rFonts w:hint="eastAsia" w:ascii="宋体" w:hAnsi="宋体"/>
          <w:color w:val="auto"/>
          <w:sz w:val="24"/>
          <w:szCs w:val="24"/>
        </w:rPr>
        <w:t>1询问</w:t>
      </w:r>
    </w:p>
    <w:p w14:paraId="7855883A">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供应商对政府采购活动事项有疑问的，可以向采购人或者采购代理机构提出询问，采购人或者采购代理机构应当在3个工作日内对投标人依法提出的询问做出答复，但答复的内容不得涉及商业秘密。</w:t>
      </w:r>
    </w:p>
    <w:p w14:paraId="12264194">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34.2质疑</w:t>
      </w:r>
    </w:p>
    <w:p w14:paraId="295FEDE7">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34.2.1 供应商认为采购文件、采购过程、中标结果使自己的权益受到损害的，可以在知道或者应知其权益受到损害之日起7个工作日内，以书面形式向采购人、采购代理机构提出质疑。</w:t>
      </w:r>
    </w:p>
    <w:p w14:paraId="6FFC2F4D">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供应商应在法定质疑期内一次性提出针对同一采购程序环节的质疑。</w:t>
      </w:r>
    </w:p>
    <w:p w14:paraId="6562DBD5">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34.2.2 提出质疑的供应商（以下简称质疑供应商）应当是参与所质疑项目采购活动的供应商。</w:t>
      </w:r>
    </w:p>
    <w:p w14:paraId="4CA8E6D2">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潜在供应商已依法获取其可质疑的采购文件的，可以对该文件提出质疑。对采购文件提出质疑的，应当在获取采购文件或者采购文件公告期限届满之日起7个工作日内提出。</w:t>
      </w:r>
    </w:p>
    <w:p w14:paraId="03226073">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34.2.3 供应商提出质疑应当提交质疑函和必要的证明材料。质疑函应当包括下列内容：</w:t>
      </w:r>
    </w:p>
    <w:p w14:paraId="6F78E3A5">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（1）供应商的姓名或者名称、地址、邮编、联系人及联系电话；</w:t>
      </w:r>
    </w:p>
    <w:p w14:paraId="6CA30ACB">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（2）质疑项目的名称、编号；</w:t>
      </w:r>
    </w:p>
    <w:p w14:paraId="3EB9D7B1">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（3）具体、明确的质疑事项和与质疑事项相关的请求；</w:t>
      </w:r>
    </w:p>
    <w:p w14:paraId="0CBA2F3D">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（4）事实依据；</w:t>
      </w:r>
    </w:p>
    <w:p w14:paraId="3CA06CDD">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（5）必要的法律依据；</w:t>
      </w:r>
    </w:p>
    <w:p w14:paraId="6476C6F5">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（6）提出质疑的日期。</w:t>
      </w:r>
    </w:p>
    <w:p w14:paraId="70CC9017">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供应商为自然人的，应当由本人签字；供应商为法人或者其他组织的，应当由法定代表人、主要负责人，或者其授权代表签字或者盖章，并加盖公章。</w:t>
      </w:r>
    </w:p>
    <w:p w14:paraId="35199EB5">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34.2.4 采购人、采购代理机构不得拒收质疑供应商在法定质疑期内发出的质疑函，应当在收到质疑函后7个工作日内做出答复，并以书面形式通知质疑供应商和其他有关供应商。</w:t>
      </w:r>
    </w:p>
    <w:p w14:paraId="0C3BC044">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34.2.5政府采购评审专家应当配合采购人或者采购代理机构答复供应商的询问和质疑。        </w:t>
      </w:r>
    </w:p>
    <w:p w14:paraId="4124F8B3">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34.2.6询问或者质疑事项可能影响中标结果的，采购人应当暂停签订合同，已经签订合同的，应当中止履行合同。</w:t>
      </w:r>
    </w:p>
    <w:p w14:paraId="4F2349E0">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34.3.投诉</w:t>
      </w:r>
    </w:p>
    <w:p w14:paraId="25F9E124">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34.3.1质疑供应商对采购人、采购代理机构的答复不满意，或者采购人、采购代理机构未在规定时间内做出答复的，可以在答复期满后15个工作日内向采购监管部门提起投诉。</w:t>
      </w:r>
    </w:p>
    <w:p w14:paraId="58361C8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34.3.2供应商投诉的事项不得超出已质疑事项的范围，但基于质疑答复内容提出的投诉事项除外。</w:t>
      </w:r>
    </w:p>
    <w:p w14:paraId="73E02975">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35</w:t>
      </w:r>
      <w:r>
        <w:rPr>
          <w:rFonts w:hint="eastAsia" w:ascii="宋体" w:hAnsi="宋体" w:cs="MingLiU_HKSCS"/>
          <w:color w:val="auto"/>
          <w:sz w:val="24"/>
          <w:szCs w:val="24"/>
        </w:rPr>
        <w:t>.</w:t>
      </w:r>
      <w:r>
        <w:rPr>
          <w:rFonts w:hint="eastAsia" w:ascii="宋体" w:hAnsi="宋体"/>
          <w:color w:val="auto"/>
          <w:sz w:val="24"/>
          <w:szCs w:val="24"/>
        </w:rPr>
        <w:t>成交通知</w:t>
      </w:r>
    </w:p>
    <w:p w14:paraId="1ECC430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35</w:t>
      </w:r>
      <w:r>
        <w:rPr>
          <w:rFonts w:hint="eastAsia" w:ascii="宋体" w:hAnsi="宋体" w:cs="MingLiU_HKSCS"/>
          <w:color w:val="auto"/>
          <w:sz w:val="24"/>
          <w:szCs w:val="24"/>
        </w:rPr>
        <w:t>.</w:t>
      </w:r>
      <w:r>
        <w:rPr>
          <w:rFonts w:hint="eastAsia" w:ascii="宋体" w:hAnsi="宋体"/>
          <w:color w:val="auto"/>
          <w:sz w:val="24"/>
          <w:szCs w:val="24"/>
        </w:rPr>
        <w:t>1成交供应商确定后</w:t>
      </w:r>
      <w:r>
        <w:rPr>
          <w:rFonts w:hint="eastAsia" w:ascii="宋体" w:hAnsi="宋体" w:cs="MingLiU_HKSCS"/>
          <w:color w:val="auto"/>
          <w:sz w:val="24"/>
          <w:szCs w:val="24"/>
        </w:rPr>
        <w:t>，结果信息发布当日，</w:t>
      </w:r>
      <w:r>
        <w:rPr>
          <w:rFonts w:hint="eastAsia" w:ascii="宋体" w:hAnsi="宋体"/>
          <w:color w:val="auto"/>
          <w:sz w:val="24"/>
          <w:szCs w:val="24"/>
        </w:rPr>
        <w:t>采购人或采购代理机构将以书面形式向成交供应商发出成交通知书。成交通知书对采购人和成交供应商具有同等法律效力。</w:t>
      </w:r>
    </w:p>
    <w:p w14:paraId="412A01F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35</w:t>
      </w:r>
      <w:r>
        <w:rPr>
          <w:rFonts w:hint="eastAsia" w:ascii="宋体" w:hAnsi="宋体" w:cs="MingLiU_HKSCS"/>
          <w:color w:val="auto"/>
          <w:sz w:val="24"/>
          <w:szCs w:val="24"/>
        </w:rPr>
        <w:t>.</w:t>
      </w:r>
      <w:r>
        <w:rPr>
          <w:rFonts w:hint="eastAsia" w:ascii="宋体" w:hAnsi="宋体"/>
          <w:color w:val="auto"/>
          <w:sz w:val="24"/>
          <w:szCs w:val="24"/>
        </w:rPr>
        <w:t>2成交通知书是合同文件的组成部分。</w:t>
      </w:r>
    </w:p>
    <w:p w14:paraId="0C2C2318">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35</w:t>
      </w:r>
      <w:r>
        <w:rPr>
          <w:rFonts w:hint="eastAsia" w:ascii="宋体" w:hAnsi="宋体" w:cs="MingLiU_HKSCS"/>
          <w:color w:val="auto"/>
          <w:sz w:val="24"/>
          <w:szCs w:val="24"/>
        </w:rPr>
        <w:t>.</w:t>
      </w:r>
      <w:r>
        <w:rPr>
          <w:rFonts w:hint="eastAsia" w:ascii="宋体" w:hAnsi="宋体"/>
          <w:color w:val="auto"/>
          <w:sz w:val="24"/>
          <w:szCs w:val="24"/>
        </w:rPr>
        <w:t>3成交供应商在收到成交通知书后</w:t>
      </w:r>
      <w:r>
        <w:rPr>
          <w:rFonts w:hint="eastAsia" w:ascii="宋体" w:hAnsi="宋体" w:cs="MingLiU_HKSCS"/>
          <w:color w:val="auto"/>
          <w:sz w:val="24"/>
          <w:szCs w:val="24"/>
        </w:rPr>
        <w:t>，</w:t>
      </w:r>
      <w:r>
        <w:rPr>
          <w:rFonts w:hint="eastAsia" w:ascii="宋体" w:hAnsi="宋体"/>
          <w:color w:val="auto"/>
          <w:sz w:val="24"/>
          <w:szCs w:val="24"/>
        </w:rPr>
        <w:t>应按照磋商文件中合同草案的规定</w:t>
      </w:r>
      <w:r>
        <w:rPr>
          <w:rFonts w:hint="eastAsia" w:ascii="宋体" w:hAnsi="宋体" w:cs="MingLiU_HKSCS"/>
          <w:color w:val="auto"/>
          <w:sz w:val="24"/>
          <w:szCs w:val="24"/>
        </w:rPr>
        <w:t>，</w:t>
      </w:r>
      <w:r>
        <w:rPr>
          <w:rFonts w:hint="eastAsia" w:ascii="宋体" w:hAnsi="宋体"/>
          <w:color w:val="auto"/>
          <w:sz w:val="24"/>
          <w:szCs w:val="24"/>
        </w:rPr>
        <w:t>向采购人提交履约保证金</w:t>
      </w:r>
      <w:r>
        <w:rPr>
          <w:rFonts w:hint="eastAsia" w:ascii="宋体" w:hAnsi="宋体" w:cs="MingLiU_HKSCS"/>
          <w:color w:val="auto"/>
          <w:sz w:val="24"/>
          <w:szCs w:val="24"/>
        </w:rPr>
        <w:t>，</w:t>
      </w:r>
      <w:r>
        <w:rPr>
          <w:rFonts w:hint="eastAsia" w:ascii="宋体" w:hAnsi="宋体"/>
          <w:color w:val="auto"/>
          <w:sz w:val="24"/>
          <w:szCs w:val="24"/>
        </w:rPr>
        <w:t>具体要求见前附表。联合体成交的</w:t>
      </w:r>
      <w:r>
        <w:rPr>
          <w:rFonts w:hint="eastAsia" w:ascii="宋体" w:hAnsi="宋体" w:cs="MingLiU_HKSCS"/>
          <w:color w:val="auto"/>
          <w:sz w:val="24"/>
          <w:szCs w:val="24"/>
        </w:rPr>
        <w:t>，</w:t>
      </w:r>
      <w:r>
        <w:rPr>
          <w:rFonts w:hint="eastAsia" w:ascii="宋体" w:hAnsi="宋体"/>
          <w:color w:val="auto"/>
          <w:sz w:val="24"/>
          <w:szCs w:val="24"/>
        </w:rPr>
        <w:t>履约保证金以联合体各方或联合体中牵头人的名义提交（本项目不接受联合体报价）。</w:t>
      </w:r>
    </w:p>
    <w:p w14:paraId="203AC456">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35</w:t>
      </w:r>
      <w:r>
        <w:rPr>
          <w:rFonts w:hint="eastAsia" w:ascii="宋体" w:hAnsi="宋体" w:cs="MingLiU_HKSCS"/>
          <w:color w:val="auto"/>
          <w:sz w:val="24"/>
          <w:szCs w:val="24"/>
        </w:rPr>
        <w:t>.</w:t>
      </w:r>
      <w:r>
        <w:rPr>
          <w:rFonts w:hint="eastAsia" w:ascii="宋体" w:hAnsi="宋体"/>
          <w:color w:val="auto"/>
          <w:sz w:val="24"/>
          <w:szCs w:val="24"/>
        </w:rPr>
        <w:t>4成交供应商没有按照前附表的规定提交履约保证金的</w:t>
      </w:r>
      <w:r>
        <w:rPr>
          <w:rFonts w:hint="eastAsia" w:ascii="宋体" w:hAnsi="宋体" w:cs="MingLiU_HKSCS"/>
          <w:color w:val="auto"/>
          <w:sz w:val="24"/>
          <w:szCs w:val="24"/>
        </w:rPr>
        <w:t>，</w:t>
      </w:r>
      <w:r>
        <w:rPr>
          <w:rFonts w:hint="eastAsia" w:ascii="宋体" w:hAnsi="宋体"/>
          <w:color w:val="auto"/>
          <w:sz w:val="24"/>
          <w:szCs w:val="24"/>
        </w:rPr>
        <w:t>视为放弃成交资格</w:t>
      </w:r>
      <w:r>
        <w:rPr>
          <w:rFonts w:hint="eastAsia" w:ascii="宋体" w:hAnsi="宋体" w:cs="MingLiU_HKSCS"/>
          <w:color w:val="auto"/>
          <w:sz w:val="24"/>
          <w:szCs w:val="24"/>
        </w:rPr>
        <w:t>，</w:t>
      </w:r>
      <w:r>
        <w:rPr>
          <w:rFonts w:hint="eastAsia" w:ascii="宋体" w:hAnsi="宋体"/>
          <w:color w:val="auto"/>
          <w:sz w:val="24"/>
          <w:szCs w:val="24"/>
        </w:rPr>
        <w:t>其磋商保证金不予退还。</w:t>
      </w:r>
    </w:p>
    <w:p w14:paraId="1461CB4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36</w:t>
      </w:r>
      <w:r>
        <w:rPr>
          <w:rFonts w:hint="eastAsia" w:ascii="宋体" w:hAnsi="宋体" w:cs="MingLiU_HKSCS"/>
          <w:color w:val="auto"/>
          <w:sz w:val="24"/>
          <w:szCs w:val="24"/>
        </w:rPr>
        <w:t>.</w:t>
      </w:r>
      <w:r>
        <w:rPr>
          <w:rFonts w:hint="eastAsia" w:ascii="宋体" w:hAnsi="宋体"/>
          <w:color w:val="auto"/>
          <w:sz w:val="24"/>
          <w:szCs w:val="24"/>
        </w:rPr>
        <w:t>签订合同</w:t>
      </w:r>
    </w:p>
    <w:p w14:paraId="67BD02A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36</w:t>
      </w:r>
      <w:r>
        <w:rPr>
          <w:rFonts w:hint="eastAsia" w:ascii="宋体" w:hAnsi="宋体" w:cs="MingLiU_HKSCS"/>
          <w:color w:val="auto"/>
          <w:sz w:val="24"/>
          <w:szCs w:val="24"/>
        </w:rPr>
        <w:t>.</w:t>
      </w:r>
      <w:r>
        <w:rPr>
          <w:rFonts w:hint="eastAsia" w:ascii="宋体" w:hAnsi="宋体"/>
          <w:color w:val="auto"/>
          <w:sz w:val="24"/>
          <w:szCs w:val="24"/>
        </w:rPr>
        <w:t>1磋商文件、成交供应商的响应文件及其补充的响应文件等均为签订政府采购合同的依据。</w:t>
      </w:r>
    </w:p>
    <w:p w14:paraId="1B47C22F">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36</w:t>
      </w:r>
      <w:r>
        <w:rPr>
          <w:rFonts w:hint="eastAsia" w:ascii="宋体" w:hAnsi="宋体" w:cs="MingLiU_HKSCS"/>
          <w:color w:val="auto"/>
          <w:sz w:val="24"/>
          <w:szCs w:val="24"/>
        </w:rPr>
        <w:t>.</w:t>
      </w:r>
      <w:r>
        <w:rPr>
          <w:rFonts w:hint="eastAsia" w:ascii="宋体" w:hAnsi="宋体"/>
          <w:color w:val="auto"/>
          <w:sz w:val="24"/>
          <w:szCs w:val="24"/>
        </w:rPr>
        <w:t>2成交供应商应当在成交通知书发出之日起30日内与采购人签订政府采购合同。</w:t>
      </w:r>
    </w:p>
    <w:p w14:paraId="0A417D69">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36</w:t>
      </w:r>
      <w:r>
        <w:rPr>
          <w:rFonts w:hint="eastAsia" w:ascii="宋体" w:hAnsi="宋体" w:cs="MingLiU_HKSCS"/>
          <w:color w:val="auto"/>
          <w:sz w:val="24"/>
          <w:szCs w:val="24"/>
        </w:rPr>
        <w:t>.</w:t>
      </w:r>
      <w:r>
        <w:rPr>
          <w:rFonts w:hint="eastAsia" w:ascii="宋体" w:hAnsi="宋体"/>
          <w:color w:val="auto"/>
          <w:sz w:val="24"/>
          <w:szCs w:val="24"/>
        </w:rPr>
        <w:t>3采购人不得向成交供应商提出超出磋商文件以外的任何要求作为签订合同的条件</w:t>
      </w:r>
      <w:r>
        <w:rPr>
          <w:rFonts w:hint="eastAsia" w:ascii="宋体" w:hAnsi="宋体" w:cs="MingLiU_HKSCS"/>
          <w:color w:val="auto"/>
          <w:sz w:val="24"/>
          <w:szCs w:val="24"/>
        </w:rPr>
        <w:t>，</w:t>
      </w:r>
      <w:r>
        <w:rPr>
          <w:rFonts w:hint="eastAsia" w:ascii="宋体" w:hAnsi="宋体"/>
          <w:color w:val="auto"/>
          <w:sz w:val="24"/>
          <w:szCs w:val="24"/>
        </w:rPr>
        <w:t>不得与成交供应商订立背离磋商文件确定的合同文本以及采购标的、规格型号、采购金额、采购数量、技术和服务要求等实质性内容的协议。</w:t>
      </w:r>
    </w:p>
    <w:p w14:paraId="5C6ABACE">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36</w:t>
      </w:r>
      <w:r>
        <w:rPr>
          <w:rFonts w:hint="eastAsia" w:ascii="宋体" w:hAnsi="宋体" w:cs="MingLiU_HKSCS"/>
          <w:color w:val="auto"/>
          <w:sz w:val="24"/>
          <w:szCs w:val="24"/>
        </w:rPr>
        <w:t>.</w:t>
      </w:r>
      <w:r>
        <w:rPr>
          <w:rFonts w:hint="eastAsia" w:ascii="宋体" w:hAnsi="宋体"/>
          <w:color w:val="auto"/>
          <w:sz w:val="24"/>
          <w:szCs w:val="24"/>
        </w:rPr>
        <w:t>4自政府采购合同签订之日起2个工作日内</w:t>
      </w:r>
      <w:r>
        <w:rPr>
          <w:rFonts w:hint="eastAsia" w:ascii="宋体" w:hAnsi="宋体" w:cs="MingLiU_HKSCS"/>
          <w:color w:val="auto"/>
          <w:sz w:val="24"/>
          <w:szCs w:val="24"/>
        </w:rPr>
        <w:t>，</w:t>
      </w:r>
      <w:r>
        <w:rPr>
          <w:rFonts w:hint="eastAsia" w:ascii="宋体" w:hAnsi="宋体"/>
          <w:color w:val="auto"/>
          <w:sz w:val="24"/>
          <w:szCs w:val="24"/>
        </w:rPr>
        <w:t>本项目政府采购合同在</w:t>
      </w:r>
      <w:r>
        <w:rPr>
          <w:rFonts w:hint="eastAsia" w:ascii="Verdana" w:hAnsi="Verdana"/>
          <w:color w:val="auto"/>
          <w:sz w:val="24"/>
          <w:szCs w:val="24"/>
        </w:rPr>
        <w:t>《政采云平台》（https://www.zcygov.cn/）</w:t>
      </w:r>
      <w:r>
        <w:rPr>
          <w:rFonts w:hint="eastAsia" w:ascii="宋体" w:hAnsi="宋体" w:cs="MingLiU_HKSCS"/>
          <w:color w:val="auto"/>
          <w:sz w:val="24"/>
          <w:szCs w:val="24"/>
        </w:rPr>
        <w:t>，</w:t>
      </w:r>
      <w:r>
        <w:rPr>
          <w:rFonts w:hint="eastAsia" w:ascii="宋体" w:hAnsi="宋体"/>
          <w:color w:val="auto"/>
          <w:sz w:val="24"/>
          <w:szCs w:val="24"/>
        </w:rPr>
        <w:t>但政府采购合同中涉及国家秘密、商业秘密的内容除外。</w:t>
      </w:r>
    </w:p>
    <w:p w14:paraId="29591E7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36</w:t>
      </w:r>
      <w:r>
        <w:rPr>
          <w:rFonts w:hint="eastAsia" w:ascii="宋体" w:hAnsi="宋体" w:cs="MingLiU_HKSCS"/>
          <w:color w:val="auto"/>
          <w:sz w:val="24"/>
          <w:szCs w:val="24"/>
        </w:rPr>
        <w:t>.</w:t>
      </w:r>
      <w:r>
        <w:rPr>
          <w:rFonts w:hint="eastAsia" w:ascii="宋体" w:hAnsi="宋体"/>
          <w:color w:val="auto"/>
          <w:sz w:val="24"/>
          <w:szCs w:val="24"/>
        </w:rPr>
        <w:t>5成交供应商有下列情形之一的</w:t>
      </w:r>
      <w:r>
        <w:rPr>
          <w:rFonts w:hint="eastAsia" w:ascii="宋体" w:hAnsi="宋体" w:cs="MingLiU_HKSCS"/>
          <w:color w:val="auto"/>
          <w:sz w:val="24"/>
          <w:szCs w:val="24"/>
        </w:rPr>
        <w:t>，</w:t>
      </w:r>
      <w:r>
        <w:rPr>
          <w:rFonts w:hint="eastAsia" w:ascii="宋体" w:hAnsi="宋体"/>
          <w:color w:val="auto"/>
          <w:sz w:val="24"/>
          <w:szCs w:val="24"/>
        </w:rPr>
        <w:t>责令限期改正</w:t>
      </w:r>
      <w:r>
        <w:rPr>
          <w:rFonts w:hint="eastAsia" w:ascii="宋体" w:hAnsi="宋体" w:cs="MingLiU_HKSCS"/>
          <w:color w:val="auto"/>
          <w:sz w:val="24"/>
          <w:szCs w:val="24"/>
        </w:rPr>
        <w:t>，</w:t>
      </w:r>
      <w:r>
        <w:rPr>
          <w:rFonts w:hint="eastAsia" w:ascii="宋体" w:hAnsi="宋体"/>
          <w:color w:val="auto"/>
          <w:sz w:val="24"/>
          <w:szCs w:val="24"/>
        </w:rPr>
        <w:t>情节严重的</w:t>
      </w:r>
      <w:r>
        <w:rPr>
          <w:rFonts w:hint="eastAsia" w:ascii="宋体" w:hAnsi="宋体" w:cs="MingLiU_HKSCS"/>
          <w:color w:val="auto"/>
          <w:sz w:val="24"/>
          <w:szCs w:val="24"/>
        </w:rPr>
        <w:t>，</w:t>
      </w:r>
      <w:r>
        <w:rPr>
          <w:rFonts w:hint="eastAsia" w:ascii="宋体" w:hAnsi="宋体"/>
          <w:color w:val="auto"/>
          <w:sz w:val="24"/>
          <w:szCs w:val="24"/>
        </w:rPr>
        <w:t>列入不良行为记录名单</w:t>
      </w:r>
      <w:r>
        <w:rPr>
          <w:rFonts w:hint="eastAsia" w:ascii="宋体" w:hAnsi="宋体" w:cs="MingLiU_HKSCS"/>
          <w:color w:val="auto"/>
          <w:sz w:val="24"/>
          <w:szCs w:val="24"/>
        </w:rPr>
        <w:t>，</w:t>
      </w:r>
      <w:r>
        <w:rPr>
          <w:rFonts w:hint="eastAsia" w:ascii="宋体" w:hAnsi="宋体"/>
          <w:color w:val="auto"/>
          <w:sz w:val="24"/>
          <w:szCs w:val="24"/>
        </w:rPr>
        <w:t>在1至3年内禁止参加政府采购活动</w:t>
      </w:r>
      <w:r>
        <w:rPr>
          <w:rFonts w:hint="eastAsia" w:ascii="宋体" w:hAnsi="宋体" w:cs="MingLiU_HKSCS"/>
          <w:color w:val="auto"/>
          <w:sz w:val="24"/>
          <w:szCs w:val="24"/>
        </w:rPr>
        <w:t>，</w:t>
      </w:r>
      <w:r>
        <w:rPr>
          <w:rFonts w:hint="eastAsia" w:ascii="宋体" w:hAnsi="宋体"/>
          <w:color w:val="auto"/>
          <w:sz w:val="24"/>
          <w:szCs w:val="24"/>
        </w:rPr>
        <w:t>并予以通报：</w:t>
      </w:r>
    </w:p>
    <w:p w14:paraId="6D100AA4">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(1)成交后无正当理由不与采购人签订合同的；</w:t>
      </w:r>
    </w:p>
    <w:p w14:paraId="58E0C042">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(2)未按照采购文件确定的事项签订政府采购合同</w:t>
      </w:r>
      <w:r>
        <w:rPr>
          <w:rFonts w:hint="eastAsia" w:ascii="宋体" w:hAnsi="宋体" w:cs="MingLiU_HKSCS"/>
          <w:color w:val="auto"/>
          <w:sz w:val="24"/>
          <w:szCs w:val="24"/>
        </w:rPr>
        <w:t>，</w:t>
      </w:r>
      <w:r>
        <w:rPr>
          <w:rFonts w:hint="eastAsia" w:ascii="宋体" w:hAnsi="宋体"/>
          <w:color w:val="auto"/>
          <w:sz w:val="24"/>
          <w:szCs w:val="24"/>
        </w:rPr>
        <w:t>或者与采购人另行订立背离合同实质性内容的协议的；</w:t>
      </w:r>
    </w:p>
    <w:p w14:paraId="13779794">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(3)拒绝履行合同义务的；</w:t>
      </w:r>
    </w:p>
    <w:p w14:paraId="6815E23A">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(4)违反法律法规相关规定的</w:t>
      </w:r>
    </w:p>
    <w:p w14:paraId="57984DC4">
      <w:pPr>
        <w:rPr>
          <w:color w:val="auto"/>
        </w:rPr>
      </w:pPr>
      <w:r>
        <w:rPr>
          <w:rFonts w:hint="eastAsia" w:ascii="宋体" w:hAnsi="宋体"/>
          <w:color w:val="auto"/>
          <w:sz w:val="24"/>
        </w:rPr>
        <w:t>37.需要补充的其他内容，详见磋商须知前附表规定。</w:t>
      </w:r>
      <w:r>
        <w:rPr>
          <w:rFonts w:hint="eastAsia"/>
          <w:color w:val="auto"/>
          <w:sz w:val="24"/>
        </w:rPr>
        <w:t>。</w:t>
      </w:r>
      <w:r>
        <w:rPr>
          <w:color w:val="auto"/>
        </w:rPr>
        <w:br w:type="page"/>
      </w:r>
      <w:bookmarkStart w:id="126" w:name="_Toc43127411"/>
    </w:p>
    <w:p w14:paraId="44FF9F48">
      <w:pPr>
        <w:pStyle w:val="2"/>
        <w:spacing w:line="440" w:lineRule="exact"/>
        <w:jc w:val="center"/>
        <w:rPr>
          <w:rFonts w:hint="eastAsia" w:ascii="宋体" w:hAnsi="宋体"/>
          <w:color w:val="auto"/>
        </w:rPr>
      </w:pPr>
      <w:r>
        <w:rPr>
          <w:rFonts w:hint="eastAsia" w:ascii="宋体" w:hAnsi="宋体"/>
          <w:color w:val="auto"/>
        </w:rPr>
        <w:t>第三章</w:t>
      </w:r>
      <w:r>
        <w:rPr>
          <w:rFonts w:ascii="宋体" w:hAnsi="宋体"/>
          <w:color w:val="auto"/>
        </w:rPr>
        <w:t xml:space="preserve"> </w:t>
      </w:r>
      <w:r>
        <w:rPr>
          <w:rFonts w:hint="eastAsia" w:ascii="宋体" w:hAnsi="宋体"/>
          <w:color w:val="auto"/>
        </w:rPr>
        <w:t>评标办法（综合评估法）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0FEAF41">
      <w:pPr>
        <w:pStyle w:val="3"/>
        <w:spacing w:before="0" w:after="0" w:line="380" w:lineRule="exact"/>
        <w:rPr>
          <w:rFonts w:hint="eastAsia" w:ascii="宋体" w:hAnsi="宋体" w:eastAsia="宋体"/>
          <w:color w:val="auto"/>
        </w:rPr>
      </w:pPr>
      <w:bookmarkStart w:id="127" w:name="_Toc43127412"/>
      <w:r>
        <w:rPr>
          <w:rFonts w:hint="eastAsia" w:ascii="宋体" w:hAnsi="宋体" w:eastAsia="宋体"/>
          <w:color w:val="auto"/>
        </w:rPr>
        <w:t>评标办法前附表</w:t>
      </w:r>
      <w:bookmarkEnd w:id="127"/>
    </w:p>
    <w:p w14:paraId="15A52129">
      <w:pPr>
        <w:spacing w:line="440" w:lineRule="exact"/>
        <w:jc w:val="center"/>
        <w:rPr>
          <w:rFonts w:hint="eastAsia" w:ascii="宋体" w:hAnsi="宋体"/>
          <w:b/>
          <w:color w:val="auto"/>
          <w:sz w:val="28"/>
          <w:szCs w:val="28"/>
        </w:rPr>
      </w:pPr>
      <w:r>
        <w:rPr>
          <w:rFonts w:hint="eastAsia" w:ascii="宋体" w:hAnsi="宋体"/>
          <w:b/>
          <w:color w:val="auto"/>
          <w:sz w:val="28"/>
          <w:szCs w:val="28"/>
        </w:rPr>
        <w:t>（一）初步评审标准</w:t>
      </w:r>
    </w:p>
    <w:p w14:paraId="22ECC298">
      <w:pPr>
        <w:pStyle w:val="67"/>
        <w:jc w:val="center"/>
        <w:rPr>
          <w:rFonts w:hint="eastAsia" w:ascii="宋体" w:hAnsi="宋体" w:eastAsia="宋体" w:cs="宋体"/>
          <w:b/>
          <w:color w:val="auto"/>
          <w:kern w:val="0"/>
          <w:sz w:val="24"/>
        </w:rPr>
      </w:pPr>
      <w:r>
        <w:rPr>
          <w:rFonts w:hint="eastAsia" w:ascii="宋体" w:hAnsi="宋体" w:eastAsia="宋体" w:cs="宋体"/>
          <w:b/>
          <w:color w:val="auto"/>
          <w:kern w:val="0"/>
          <w:sz w:val="24"/>
        </w:rPr>
        <w:t>资格审查</w:t>
      </w:r>
    </w:p>
    <w:tbl>
      <w:tblPr>
        <w:tblStyle w:val="4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6237"/>
      </w:tblGrid>
      <w:tr w14:paraId="0819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817" w:type="dxa"/>
            <w:vAlign w:val="center"/>
          </w:tcPr>
          <w:p w14:paraId="0567DC53">
            <w:pPr>
              <w:autoSpaceDE w:val="0"/>
              <w:autoSpaceDN w:val="0"/>
              <w:adjustRightInd w:val="0"/>
              <w:snapToGrid w:val="0"/>
              <w:jc w:val="center"/>
              <w:rPr>
                <w:rFonts w:hint="eastAsia" w:ascii="宋体" w:hAnsi="宋体"/>
                <w:b/>
                <w:color w:val="auto"/>
                <w:kern w:val="0"/>
                <w:sz w:val="21"/>
                <w:szCs w:val="21"/>
              </w:rPr>
            </w:pPr>
            <w:r>
              <w:rPr>
                <w:rFonts w:hint="eastAsia" w:ascii="宋体" w:hAnsi="宋体"/>
                <w:b/>
                <w:color w:val="auto"/>
                <w:kern w:val="0"/>
                <w:sz w:val="21"/>
                <w:szCs w:val="21"/>
              </w:rPr>
              <w:t>序号</w:t>
            </w:r>
          </w:p>
        </w:tc>
        <w:tc>
          <w:tcPr>
            <w:tcW w:w="1843" w:type="dxa"/>
            <w:vAlign w:val="center"/>
          </w:tcPr>
          <w:p w14:paraId="6597ABE2">
            <w:pPr>
              <w:autoSpaceDE w:val="0"/>
              <w:autoSpaceDN w:val="0"/>
              <w:adjustRightInd w:val="0"/>
              <w:snapToGrid w:val="0"/>
              <w:jc w:val="center"/>
              <w:rPr>
                <w:rFonts w:hint="eastAsia" w:ascii="宋体" w:hAnsi="宋体"/>
                <w:b/>
                <w:color w:val="auto"/>
                <w:kern w:val="0"/>
                <w:sz w:val="21"/>
                <w:szCs w:val="21"/>
              </w:rPr>
            </w:pPr>
            <w:r>
              <w:rPr>
                <w:rFonts w:hint="eastAsia" w:ascii="宋体" w:hAnsi="宋体" w:cs="宋体"/>
                <w:b/>
                <w:color w:val="auto"/>
                <w:kern w:val="0"/>
                <w:sz w:val="21"/>
                <w:szCs w:val="21"/>
              </w:rPr>
              <w:t>评审因素</w:t>
            </w:r>
          </w:p>
        </w:tc>
        <w:tc>
          <w:tcPr>
            <w:tcW w:w="6237" w:type="dxa"/>
            <w:vAlign w:val="center"/>
          </w:tcPr>
          <w:p w14:paraId="36BADC85">
            <w:pPr>
              <w:autoSpaceDE w:val="0"/>
              <w:autoSpaceDN w:val="0"/>
              <w:adjustRightInd w:val="0"/>
              <w:snapToGrid w:val="0"/>
              <w:jc w:val="center"/>
              <w:rPr>
                <w:rFonts w:hint="eastAsia" w:ascii="宋体" w:hAnsi="宋体"/>
                <w:b/>
                <w:color w:val="auto"/>
                <w:kern w:val="0"/>
                <w:sz w:val="21"/>
                <w:szCs w:val="21"/>
              </w:rPr>
            </w:pPr>
            <w:r>
              <w:rPr>
                <w:rFonts w:hint="eastAsia" w:ascii="宋体" w:hAnsi="宋体" w:cs="宋体"/>
                <w:b/>
                <w:color w:val="auto"/>
                <w:kern w:val="0"/>
                <w:sz w:val="21"/>
                <w:szCs w:val="21"/>
              </w:rPr>
              <w:t>评审标准</w:t>
            </w:r>
          </w:p>
        </w:tc>
      </w:tr>
      <w:tr w14:paraId="1623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DBD492">
            <w:pPr>
              <w:autoSpaceDE w:val="0"/>
              <w:autoSpaceDN w:val="0"/>
              <w:adjustRightIn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843" w:type="dxa"/>
            <w:vAlign w:val="center"/>
          </w:tcPr>
          <w:p w14:paraId="4C05338B">
            <w:pPr>
              <w:autoSpaceDE w:val="0"/>
              <w:autoSpaceDN w:val="0"/>
              <w:adjustRightInd w:val="0"/>
              <w:spacing w:before="120" w:beforeLines="50" w:after="120" w:afterLines="50"/>
              <w:jc w:val="center"/>
              <w:rPr>
                <w:rFonts w:hint="eastAsia" w:ascii="宋体" w:hAnsi="宋体" w:cs="宋体"/>
                <w:color w:val="auto"/>
                <w:kern w:val="0"/>
                <w:sz w:val="21"/>
                <w:szCs w:val="21"/>
              </w:rPr>
            </w:pPr>
            <w:r>
              <w:rPr>
                <w:rFonts w:ascii="宋体" w:hAnsi="宋体" w:cs="宋体"/>
                <w:color w:val="auto"/>
                <w:kern w:val="0"/>
                <w:sz w:val="21"/>
                <w:szCs w:val="21"/>
              </w:rPr>
              <w:t>营业执照</w:t>
            </w:r>
          </w:p>
        </w:tc>
        <w:tc>
          <w:tcPr>
            <w:tcW w:w="6237" w:type="dxa"/>
            <w:vAlign w:val="center"/>
          </w:tcPr>
          <w:p w14:paraId="17505602">
            <w:pPr>
              <w:autoSpaceDE w:val="0"/>
              <w:autoSpaceDN w:val="0"/>
              <w:adjustRightInd w:val="0"/>
              <w:jc w:val="left"/>
              <w:rPr>
                <w:rFonts w:hint="eastAsia" w:ascii="宋体" w:hAnsi="宋体" w:cs="宋体"/>
                <w:color w:val="auto"/>
                <w:kern w:val="0"/>
                <w:sz w:val="21"/>
                <w:szCs w:val="21"/>
              </w:rPr>
            </w:pPr>
            <w:r>
              <w:rPr>
                <w:rFonts w:hint="eastAsia" w:ascii="宋体" w:hAnsi="宋体" w:cs="宋体"/>
                <w:color w:val="auto"/>
                <w:kern w:val="0"/>
                <w:sz w:val="21"/>
                <w:szCs w:val="21"/>
              </w:rPr>
              <w:t>具备有效的营业执照，响应文件内附复印件加盖供应商公章。</w:t>
            </w:r>
          </w:p>
        </w:tc>
      </w:tr>
      <w:tr w14:paraId="3483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285429">
            <w:pPr>
              <w:autoSpaceDE w:val="0"/>
              <w:autoSpaceDN w:val="0"/>
              <w:adjustRightIn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843" w:type="dxa"/>
            <w:vAlign w:val="center"/>
          </w:tcPr>
          <w:p w14:paraId="1F152C5B">
            <w:pPr>
              <w:jc w:val="center"/>
              <w:rPr>
                <w:rFonts w:hint="eastAsia" w:ascii="宋体" w:hAnsi="宋体" w:cs="宋体"/>
                <w:color w:val="auto"/>
                <w:kern w:val="0"/>
                <w:sz w:val="21"/>
                <w:szCs w:val="21"/>
              </w:rPr>
            </w:pPr>
            <w:r>
              <w:rPr>
                <w:rFonts w:hint="eastAsia"/>
                <w:color w:val="auto"/>
                <w:sz w:val="21"/>
                <w:szCs w:val="21"/>
              </w:rPr>
              <w:t>中小微企业声明函</w:t>
            </w:r>
          </w:p>
        </w:tc>
        <w:tc>
          <w:tcPr>
            <w:tcW w:w="6237" w:type="dxa"/>
            <w:vAlign w:val="center"/>
          </w:tcPr>
          <w:p w14:paraId="1FA9331D">
            <w:pPr>
              <w:rPr>
                <w:rFonts w:hint="eastAsia" w:ascii="宋体" w:hAnsi="宋体" w:cs="宋体"/>
                <w:color w:val="auto"/>
                <w:kern w:val="0"/>
                <w:sz w:val="21"/>
                <w:szCs w:val="21"/>
              </w:rPr>
            </w:pPr>
            <w:r>
              <w:rPr>
                <w:rFonts w:hint="eastAsia"/>
                <w:color w:val="auto"/>
                <w:sz w:val="21"/>
                <w:szCs w:val="21"/>
              </w:rPr>
              <w:t>《政府采购促进中小企业发展管理办法》本项目专门面向中小企业采购，提供中小企业声明函，</w:t>
            </w:r>
            <w:r>
              <w:rPr>
                <w:rFonts w:hint="eastAsia" w:ascii="宋体" w:hAnsi="宋体" w:cs="宋体"/>
                <w:color w:val="auto"/>
                <w:kern w:val="0"/>
                <w:sz w:val="21"/>
                <w:szCs w:val="21"/>
              </w:rPr>
              <w:t>响应文件内</w:t>
            </w:r>
            <w:r>
              <w:rPr>
                <w:rFonts w:hint="eastAsia"/>
                <w:color w:val="auto"/>
                <w:sz w:val="21"/>
                <w:szCs w:val="21"/>
              </w:rPr>
              <w:t>附加盖公章扫描件。</w:t>
            </w:r>
          </w:p>
        </w:tc>
      </w:tr>
      <w:tr w14:paraId="3C6F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F0C7F8">
            <w:pPr>
              <w:autoSpaceDE w:val="0"/>
              <w:autoSpaceDN w:val="0"/>
              <w:adjustRightInd w:val="0"/>
              <w:spacing w:before="120" w:beforeLines="50" w:after="120" w:afterLines="5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1843" w:type="dxa"/>
            <w:vAlign w:val="center"/>
          </w:tcPr>
          <w:p w14:paraId="717EF621">
            <w:pPr>
              <w:jc w:val="center"/>
              <w:rPr>
                <w:rFonts w:hint="eastAsia"/>
                <w:color w:val="auto"/>
                <w:sz w:val="21"/>
                <w:szCs w:val="21"/>
              </w:rPr>
            </w:pPr>
            <w:r>
              <w:rPr>
                <w:rFonts w:hint="eastAsia"/>
                <w:color w:val="auto"/>
                <w:sz w:val="21"/>
                <w:szCs w:val="21"/>
              </w:rPr>
              <w:t>植保无人机飞手</w:t>
            </w:r>
          </w:p>
        </w:tc>
        <w:tc>
          <w:tcPr>
            <w:tcW w:w="6237" w:type="dxa"/>
            <w:vAlign w:val="center"/>
          </w:tcPr>
          <w:p w14:paraId="1ABC5D42">
            <w:pPr>
              <w:rPr>
                <w:rFonts w:hint="eastAsia"/>
                <w:color w:val="auto"/>
                <w:sz w:val="21"/>
                <w:szCs w:val="21"/>
              </w:rPr>
            </w:pPr>
            <w:r>
              <w:rPr>
                <w:rFonts w:hint="eastAsia"/>
                <w:color w:val="auto"/>
                <w:sz w:val="21"/>
                <w:szCs w:val="21"/>
              </w:rPr>
              <w:t>须符合中国民航局《民用无人机驾驶员管理规定》、《无人驾驶航空器飞行管理暂行条例》等相关要求，每台参与作业的无人飞机最少配备 1名专业飞机手，须持有无人机操作证书。响应文件内附无人机操作证书</w:t>
            </w:r>
            <w:r>
              <w:rPr>
                <w:rFonts w:hint="eastAsia"/>
                <w:color w:val="auto"/>
                <w:sz w:val="21"/>
                <w:szCs w:val="21"/>
                <w:lang w:val="en-US" w:eastAsia="zh-CN"/>
              </w:rPr>
              <w:t>并</w:t>
            </w:r>
            <w:r>
              <w:rPr>
                <w:rFonts w:hint="eastAsia"/>
                <w:color w:val="auto"/>
                <w:sz w:val="21"/>
                <w:szCs w:val="21"/>
              </w:rPr>
              <w:t>加盖公章扫描件</w:t>
            </w:r>
          </w:p>
        </w:tc>
      </w:tr>
      <w:tr w14:paraId="537C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817" w:type="dxa"/>
            <w:vAlign w:val="center"/>
          </w:tcPr>
          <w:p w14:paraId="189F8A32">
            <w:pPr>
              <w:autoSpaceDE w:val="0"/>
              <w:autoSpaceDN w:val="0"/>
              <w:adjustRightInd w:val="0"/>
              <w:spacing w:before="120" w:beforeLines="50" w:after="120" w:afterLines="5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4</w:t>
            </w:r>
          </w:p>
        </w:tc>
        <w:tc>
          <w:tcPr>
            <w:tcW w:w="1843" w:type="dxa"/>
            <w:vAlign w:val="center"/>
          </w:tcPr>
          <w:p w14:paraId="5D130575">
            <w:pPr>
              <w:autoSpaceDE w:val="0"/>
              <w:autoSpaceDN w:val="0"/>
              <w:adjustRightIn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财务状况</w:t>
            </w:r>
          </w:p>
        </w:tc>
        <w:tc>
          <w:tcPr>
            <w:tcW w:w="6237" w:type="dxa"/>
            <w:vAlign w:val="center"/>
          </w:tcPr>
          <w:p w14:paraId="05190606">
            <w:pPr>
              <w:autoSpaceDE w:val="0"/>
              <w:autoSpaceDN w:val="0"/>
              <w:adjustRightInd w:val="0"/>
              <w:spacing w:before="48" w:beforeLines="20" w:after="48" w:afterLines="20"/>
              <w:jc w:val="left"/>
              <w:rPr>
                <w:rFonts w:hint="eastAsia" w:ascii="宋体" w:hAnsi="宋体" w:cs="宋体"/>
                <w:color w:val="auto"/>
                <w:kern w:val="0"/>
                <w:sz w:val="21"/>
                <w:szCs w:val="21"/>
              </w:rPr>
            </w:pPr>
            <w:r>
              <w:rPr>
                <w:rFonts w:hint="eastAsia" w:ascii="宋体" w:hAnsi="宋体" w:cs="宋体"/>
                <w:color w:val="auto"/>
                <w:kern w:val="0"/>
                <w:sz w:val="21"/>
                <w:szCs w:val="21"/>
              </w:rPr>
              <w:t>财务状况良好，提供202</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年财务报表或财务审计报告，202</w:t>
            </w:r>
            <w:r>
              <w:rPr>
                <w:rFonts w:hint="eastAsia" w:ascii="宋体" w:hAnsi="宋体" w:cs="宋体"/>
                <w:color w:val="auto"/>
                <w:kern w:val="0"/>
                <w:sz w:val="21"/>
                <w:szCs w:val="21"/>
                <w:lang w:val="en-US" w:eastAsia="zh-CN"/>
              </w:rPr>
              <w:t>6</w:t>
            </w:r>
            <w:r>
              <w:rPr>
                <w:rFonts w:hint="eastAsia" w:ascii="宋体" w:hAnsi="宋体" w:cs="宋体"/>
                <w:color w:val="auto"/>
                <w:kern w:val="0"/>
                <w:sz w:val="21"/>
                <w:szCs w:val="21"/>
              </w:rPr>
              <w:t>年以后成立的企业应提供其基本开户银行在投标截止日前三个月内出具的资信证明（银行出具的存款证明不能替代银行资信证明），响应文件内附财务报表或财务审计报告或银行资信证明复印件并加盖公章。</w:t>
            </w:r>
          </w:p>
        </w:tc>
      </w:tr>
      <w:tr w14:paraId="656D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41EDF4">
            <w:pPr>
              <w:autoSpaceDE w:val="0"/>
              <w:autoSpaceDN w:val="0"/>
              <w:adjustRightInd w:val="0"/>
              <w:spacing w:before="120" w:beforeLines="50" w:after="120" w:afterLines="5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5</w:t>
            </w:r>
          </w:p>
        </w:tc>
        <w:tc>
          <w:tcPr>
            <w:tcW w:w="1843" w:type="dxa"/>
            <w:vAlign w:val="center"/>
          </w:tcPr>
          <w:p w14:paraId="442E662E">
            <w:pPr>
              <w:jc w:val="center"/>
              <w:rPr>
                <w:rFonts w:hint="eastAsia" w:ascii="宋体" w:hAnsi="宋体" w:cs="宋体"/>
                <w:color w:val="auto"/>
                <w:kern w:val="0"/>
                <w:sz w:val="21"/>
                <w:szCs w:val="21"/>
              </w:rPr>
            </w:pPr>
            <w:r>
              <w:rPr>
                <w:rFonts w:hint="eastAsia" w:ascii="宋体" w:hAnsi="宋体" w:cs="宋体"/>
                <w:bCs/>
                <w:color w:val="auto"/>
                <w:sz w:val="21"/>
                <w:szCs w:val="21"/>
                <w:lang w:val="zh-CN"/>
              </w:rPr>
              <w:t>缴税证明</w:t>
            </w:r>
          </w:p>
        </w:tc>
        <w:tc>
          <w:tcPr>
            <w:tcW w:w="6237" w:type="dxa"/>
            <w:vAlign w:val="center"/>
          </w:tcPr>
          <w:p w14:paraId="28FE2D3A">
            <w:pPr>
              <w:autoSpaceDE w:val="0"/>
              <w:autoSpaceDN w:val="0"/>
              <w:adjustRightInd w:val="0"/>
              <w:spacing w:before="48" w:beforeLines="20" w:after="48" w:afterLines="20"/>
              <w:jc w:val="left"/>
              <w:rPr>
                <w:color w:val="auto"/>
                <w:sz w:val="21"/>
                <w:szCs w:val="21"/>
              </w:rPr>
            </w:pPr>
            <w:r>
              <w:rPr>
                <w:rFonts w:hint="eastAsia" w:ascii="宋体" w:hAnsi="宋体" w:cs="宋体"/>
                <w:color w:val="auto"/>
                <w:kern w:val="0"/>
                <w:sz w:val="21"/>
                <w:szCs w:val="21"/>
              </w:rPr>
              <w:t>提供投标截止日前，一年内任一月份的缴税凭据或完税证明等扫描件；依法免税的，应提供相应文件（扫描件）证明其依法免税并加盖公章。</w:t>
            </w:r>
          </w:p>
        </w:tc>
      </w:tr>
      <w:tr w14:paraId="6ECA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90A3C7">
            <w:pPr>
              <w:autoSpaceDE w:val="0"/>
              <w:autoSpaceDN w:val="0"/>
              <w:adjustRightInd w:val="0"/>
              <w:spacing w:before="120" w:beforeLines="50" w:after="120" w:afterLines="5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6</w:t>
            </w:r>
          </w:p>
        </w:tc>
        <w:tc>
          <w:tcPr>
            <w:tcW w:w="1843" w:type="dxa"/>
            <w:vAlign w:val="center"/>
          </w:tcPr>
          <w:p w14:paraId="0455895E">
            <w:pPr>
              <w:jc w:val="center"/>
              <w:rPr>
                <w:rFonts w:hint="eastAsia" w:ascii="宋体" w:hAnsi="宋体" w:cs="宋体"/>
                <w:color w:val="auto"/>
                <w:kern w:val="0"/>
                <w:sz w:val="21"/>
                <w:szCs w:val="21"/>
              </w:rPr>
            </w:pPr>
            <w:r>
              <w:rPr>
                <w:rFonts w:hint="eastAsia" w:ascii="宋体" w:hAnsi="宋体" w:cs="宋体"/>
                <w:bCs/>
                <w:color w:val="auto"/>
                <w:sz w:val="21"/>
                <w:szCs w:val="21"/>
                <w:lang w:val="zh-CN"/>
              </w:rPr>
              <w:t>缴纳社保证明</w:t>
            </w:r>
          </w:p>
        </w:tc>
        <w:tc>
          <w:tcPr>
            <w:tcW w:w="6237" w:type="dxa"/>
            <w:vAlign w:val="center"/>
          </w:tcPr>
          <w:p w14:paraId="04FB6402">
            <w:pPr>
              <w:autoSpaceDE w:val="0"/>
              <w:autoSpaceDN w:val="0"/>
              <w:adjustRightInd w:val="0"/>
              <w:jc w:val="left"/>
              <w:rPr>
                <w:color w:val="auto"/>
                <w:sz w:val="21"/>
                <w:szCs w:val="21"/>
              </w:rPr>
            </w:pPr>
            <w:r>
              <w:rPr>
                <w:rFonts w:hint="eastAsia"/>
                <w:color w:val="auto"/>
                <w:sz w:val="21"/>
                <w:szCs w:val="21"/>
              </w:rPr>
              <w:t>提供投标截止日前，一年内任一月份缴纳社会保险的凭据扫描件；依法不需要缴纳社会保险的，应提供相应文件（扫描件）证明其依法不需要缴纳社会保险并加盖公章。</w:t>
            </w:r>
          </w:p>
        </w:tc>
      </w:tr>
      <w:tr w14:paraId="5F4D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7A9AFC">
            <w:pPr>
              <w:autoSpaceDE w:val="0"/>
              <w:autoSpaceDN w:val="0"/>
              <w:adjustRightInd w:val="0"/>
              <w:spacing w:before="120" w:beforeLines="50" w:after="120" w:afterLines="5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7</w:t>
            </w:r>
          </w:p>
        </w:tc>
        <w:tc>
          <w:tcPr>
            <w:tcW w:w="1843" w:type="dxa"/>
            <w:vAlign w:val="center"/>
          </w:tcPr>
          <w:p w14:paraId="667F3C9D">
            <w:pPr>
              <w:autoSpaceDE w:val="0"/>
              <w:autoSpaceDN w:val="0"/>
              <w:adjustRightIn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信誉要求</w:t>
            </w:r>
          </w:p>
        </w:tc>
        <w:tc>
          <w:tcPr>
            <w:tcW w:w="6237" w:type="dxa"/>
            <w:vAlign w:val="center"/>
          </w:tcPr>
          <w:p w14:paraId="57BAC329">
            <w:pPr>
              <w:autoSpaceDE w:val="0"/>
              <w:autoSpaceDN w:val="0"/>
              <w:adjustRightInd w:val="0"/>
              <w:jc w:val="left"/>
              <w:rPr>
                <w:color w:val="auto"/>
                <w:sz w:val="21"/>
                <w:szCs w:val="21"/>
              </w:rPr>
            </w:pPr>
            <w:r>
              <w:rPr>
                <w:rFonts w:hint="eastAsia"/>
                <w:color w:val="auto"/>
                <w:sz w:val="21"/>
                <w:szCs w:val="21"/>
              </w:rPr>
              <w:t>①不接受被政府列入取消投标资格期限内的企业或个人参与本项目；</w:t>
            </w:r>
          </w:p>
          <w:p w14:paraId="4E4BFF25">
            <w:pPr>
              <w:autoSpaceDE w:val="0"/>
              <w:autoSpaceDN w:val="0"/>
              <w:adjustRightInd w:val="0"/>
              <w:jc w:val="left"/>
              <w:rPr>
                <w:color w:val="auto"/>
                <w:sz w:val="21"/>
                <w:szCs w:val="21"/>
              </w:rPr>
            </w:pPr>
            <w:r>
              <w:rPr>
                <w:rFonts w:hint="eastAsia"/>
                <w:color w:val="auto"/>
                <w:sz w:val="21"/>
                <w:szCs w:val="21"/>
              </w:rPr>
              <w:t>②参加政府采购活动前3年内在经营活动中没有重大违法记录；</w:t>
            </w:r>
          </w:p>
          <w:p w14:paraId="401543EA">
            <w:pPr>
              <w:autoSpaceDE w:val="0"/>
              <w:autoSpaceDN w:val="0"/>
              <w:adjustRightInd w:val="0"/>
              <w:jc w:val="left"/>
              <w:rPr>
                <w:color w:val="auto"/>
                <w:sz w:val="21"/>
                <w:szCs w:val="21"/>
              </w:rPr>
            </w:pPr>
            <w:r>
              <w:rPr>
                <w:rFonts w:hint="eastAsia"/>
                <w:color w:val="auto"/>
                <w:sz w:val="21"/>
                <w:szCs w:val="21"/>
              </w:rPr>
              <w:t>③未被列入“信用中国”网站（www.creditchina.gov.cn）失信被执行人和重大税收违法失信主体；</w:t>
            </w:r>
          </w:p>
          <w:p w14:paraId="1FB0B1B2">
            <w:pPr>
              <w:autoSpaceDE w:val="0"/>
              <w:autoSpaceDN w:val="0"/>
              <w:adjustRightInd w:val="0"/>
              <w:jc w:val="left"/>
              <w:rPr>
                <w:color w:val="auto"/>
                <w:sz w:val="21"/>
                <w:szCs w:val="21"/>
              </w:rPr>
            </w:pPr>
            <w:r>
              <w:rPr>
                <w:rFonts w:hint="eastAsia"/>
                <w:color w:val="auto"/>
                <w:sz w:val="21"/>
                <w:szCs w:val="21"/>
              </w:rPr>
              <w:t>④未被列入中国政府采购网（www.ccpg.gov.cn）政府采购严重违法失信行为记录名单（详见财库[2016]125号）；</w:t>
            </w:r>
          </w:p>
          <w:p w14:paraId="0980627C">
            <w:pPr>
              <w:autoSpaceDE w:val="0"/>
              <w:autoSpaceDN w:val="0"/>
              <w:adjustRightInd w:val="0"/>
              <w:jc w:val="left"/>
              <w:rPr>
                <w:color w:val="auto"/>
                <w:sz w:val="21"/>
                <w:szCs w:val="21"/>
              </w:rPr>
            </w:pPr>
            <w:r>
              <w:rPr>
                <w:rFonts w:hint="eastAsia"/>
                <w:color w:val="auto"/>
                <w:sz w:val="21"/>
                <w:szCs w:val="21"/>
              </w:rPr>
              <w:t>⑤在2023年1月1日至今供应商及其法定代表人未在“中国裁判文书网”(wenshu.court.gov.cn)上有行贿犯罪行为。</w:t>
            </w:r>
          </w:p>
          <w:p w14:paraId="76C6743B">
            <w:pPr>
              <w:autoSpaceDE w:val="0"/>
              <w:autoSpaceDN w:val="0"/>
              <w:adjustRightInd w:val="0"/>
              <w:jc w:val="left"/>
              <w:rPr>
                <w:rFonts w:hint="eastAsia" w:ascii="宋体" w:hAnsi="宋体" w:cs="宋体"/>
                <w:color w:val="auto"/>
                <w:kern w:val="0"/>
                <w:sz w:val="21"/>
                <w:szCs w:val="21"/>
              </w:rPr>
            </w:pPr>
            <w:r>
              <w:rPr>
                <w:rFonts w:hint="eastAsia" w:ascii="宋体" w:hAnsi="宋体" w:cs="宋体"/>
                <w:color w:val="auto"/>
                <w:kern w:val="0"/>
                <w:sz w:val="21"/>
                <w:szCs w:val="21"/>
              </w:rPr>
              <w:t>响应文件内</w:t>
            </w:r>
            <w:r>
              <w:rPr>
                <w:rFonts w:hint="eastAsia"/>
                <w:color w:val="auto"/>
                <w:sz w:val="21"/>
                <w:szCs w:val="21"/>
              </w:rPr>
              <w:t>①②附承诺书，③④⑤附相关网站查询截图并加盖单位公章。</w:t>
            </w:r>
          </w:p>
        </w:tc>
      </w:tr>
      <w:tr w14:paraId="766D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A3EE20">
            <w:pPr>
              <w:autoSpaceDE w:val="0"/>
              <w:autoSpaceDN w:val="0"/>
              <w:adjustRightInd w:val="0"/>
              <w:spacing w:before="120" w:beforeLines="50" w:after="120" w:afterLines="5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8</w:t>
            </w:r>
          </w:p>
        </w:tc>
        <w:tc>
          <w:tcPr>
            <w:tcW w:w="1843" w:type="dxa"/>
            <w:vAlign w:val="center"/>
          </w:tcPr>
          <w:p w14:paraId="4D8B2FB8">
            <w:pPr>
              <w:autoSpaceDE w:val="0"/>
              <w:autoSpaceDN w:val="0"/>
              <w:adjustRightIn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其他要求</w:t>
            </w:r>
          </w:p>
        </w:tc>
        <w:tc>
          <w:tcPr>
            <w:tcW w:w="6237" w:type="dxa"/>
            <w:vAlign w:val="center"/>
          </w:tcPr>
          <w:p w14:paraId="2F532D9C">
            <w:pPr>
              <w:autoSpaceDE w:val="0"/>
              <w:autoSpaceDN w:val="0"/>
              <w:jc w:val="left"/>
              <w:rPr>
                <w:rFonts w:hint="eastAsia" w:ascii="宋体" w:hAnsi="宋体" w:cs="宋体"/>
                <w:color w:val="auto"/>
                <w:kern w:val="0"/>
                <w:sz w:val="21"/>
                <w:szCs w:val="21"/>
              </w:rPr>
            </w:pPr>
            <w:r>
              <w:rPr>
                <w:rFonts w:hint="eastAsia" w:ascii="宋体" w:hAnsi="宋体" w:cs="宋体"/>
                <w:color w:val="auto"/>
                <w:sz w:val="21"/>
                <w:szCs w:val="21"/>
              </w:rPr>
              <w:t>与采购人存在利害关系可能影响招标公正性的法人、其他组织或者个人，不得参加投标；企业名称不同但法定代表人为同一个自然人的两个或者两个以上的供应商不得参加同一采购项目的投标；如果出现上述情况，相关供应商的投标均将被拒绝。</w:t>
            </w:r>
            <w:r>
              <w:rPr>
                <w:rFonts w:hint="eastAsia" w:ascii="宋体" w:hAnsi="宋体" w:cs="宋体"/>
                <w:color w:val="auto"/>
                <w:kern w:val="0"/>
                <w:sz w:val="21"/>
                <w:szCs w:val="21"/>
              </w:rPr>
              <w:t>响应文件内附承诺书加盖供应商公章。</w:t>
            </w:r>
          </w:p>
        </w:tc>
      </w:tr>
      <w:tr w14:paraId="23F7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8897" w:type="dxa"/>
            <w:gridSpan w:val="3"/>
            <w:vAlign w:val="center"/>
          </w:tcPr>
          <w:p w14:paraId="2DAEFDF2">
            <w:pPr>
              <w:autoSpaceDE w:val="0"/>
              <w:autoSpaceDN w:val="0"/>
              <w:adjustRightInd w:val="0"/>
              <w:jc w:val="center"/>
              <w:rPr>
                <w:rFonts w:hint="eastAsia" w:ascii="宋体" w:hAnsi="宋体" w:cs="宋体"/>
                <w:b/>
                <w:color w:val="auto"/>
                <w:kern w:val="0"/>
                <w:sz w:val="21"/>
                <w:szCs w:val="21"/>
              </w:rPr>
            </w:pPr>
            <w:r>
              <w:rPr>
                <w:rFonts w:ascii="宋体" w:hAnsi="宋体" w:cs="宋体"/>
                <w:b/>
                <w:color w:val="auto"/>
                <w:kern w:val="0"/>
                <w:sz w:val="21"/>
                <w:szCs w:val="21"/>
              </w:rPr>
              <w:t>评审结果</w:t>
            </w:r>
            <w:r>
              <w:rPr>
                <w:rFonts w:hint="eastAsia" w:ascii="宋体" w:hAnsi="宋体" w:cs="宋体"/>
                <w:b/>
                <w:color w:val="auto"/>
                <w:kern w:val="0"/>
                <w:sz w:val="21"/>
                <w:szCs w:val="21"/>
              </w:rPr>
              <w:t>（合格、不合格）</w:t>
            </w:r>
          </w:p>
        </w:tc>
      </w:tr>
    </w:tbl>
    <w:p w14:paraId="1737288E">
      <w:pPr>
        <w:rPr>
          <w:rFonts w:hint="eastAsia" w:ascii="仿宋" w:hAnsi="仿宋" w:eastAsia="仿宋" w:cs="仿宋"/>
          <w:b/>
          <w:bCs/>
          <w:color w:val="auto"/>
          <w:sz w:val="24"/>
          <w:lang w:val="zh-CN"/>
        </w:rPr>
      </w:pPr>
      <w:r>
        <w:rPr>
          <w:rFonts w:hint="eastAsia" w:ascii="仿宋" w:hAnsi="仿宋" w:eastAsia="仿宋" w:cs="仿宋"/>
          <w:b/>
          <w:bCs/>
          <w:color w:val="auto"/>
          <w:sz w:val="24"/>
          <w:lang w:val="zh-CN"/>
        </w:rPr>
        <w:t>注：1、上述内容中如某一证件正在年检或换证，需年检或换证部门出具有效证明方可确认。</w:t>
      </w:r>
    </w:p>
    <w:p w14:paraId="082BB64E">
      <w:pPr>
        <w:pStyle w:val="67"/>
        <w:rPr>
          <w:color w:val="auto"/>
        </w:rPr>
      </w:pPr>
      <w:r>
        <w:rPr>
          <w:rFonts w:hint="eastAsia"/>
          <w:b/>
          <w:bCs/>
          <w:color w:val="auto"/>
          <w:sz w:val="24"/>
          <w:lang w:val="zh-CN"/>
        </w:rPr>
        <w:t xml:space="preserve">   </w:t>
      </w:r>
      <w:r>
        <w:rPr>
          <w:rFonts w:hint="eastAsia"/>
          <w:b/>
          <w:bCs/>
          <w:color w:val="auto"/>
          <w:sz w:val="24"/>
        </w:rPr>
        <w:t>2</w:t>
      </w:r>
      <w:r>
        <w:rPr>
          <w:rFonts w:hint="eastAsia"/>
          <w:b/>
          <w:bCs/>
          <w:color w:val="auto"/>
          <w:sz w:val="24"/>
          <w:lang w:val="zh-CN"/>
        </w:rPr>
        <w:t>、上述要求</w:t>
      </w:r>
      <w:r>
        <w:rPr>
          <w:rFonts w:hint="eastAsia"/>
          <w:b/>
          <w:bCs/>
          <w:color w:val="auto"/>
          <w:sz w:val="24"/>
        </w:rPr>
        <w:t>供应商</w:t>
      </w:r>
      <w:r>
        <w:rPr>
          <w:rFonts w:hint="eastAsia"/>
          <w:b/>
          <w:bCs/>
          <w:color w:val="auto"/>
          <w:sz w:val="24"/>
          <w:lang w:val="zh-CN"/>
        </w:rPr>
        <w:t>有一项不合格的，视为未通过资格评审，将不再进入后续评标。</w:t>
      </w:r>
    </w:p>
    <w:p w14:paraId="13D24639">
      <w:pPr>
        <w:widowControl/>
        <w:tabs>
          <w:tab w:val="left" w:pos="1046"/>
        </w:tabs>
        <w:snapToGrid w:val="0"/>
        <w:spacing w:line="360" w:lineRule="auto"/>
        <w:jc w:val="center"/>
        <w:rPr>
          <w:rFonts w:hint="eastAsia" w:ascii="宋体" w:hAnsi="宋体" w:cs="宋体"/>
          <w:b/>
          <w:color w:val="auto"/>
          <w:kern w:val="0"/>
          <w:sz w:val="24"/>
        </w:rPr>
      </w:pPr>
    </w:p>
    <w:p w14:paraId="267EB18E">
      <w:pPr>
        <w:widowControl/>
        <w:tabs>
          <w:tab w:val="left" w:pos="1046"/>
        </w:tabs>
        <w:snapToGrid w:val="0"/>
        <w:spacing w:line="360" w:lineRule="auto"/>
        <w:jc w:val="center"/>
        <w:rPr>
          <w:rFonts w:hint="eastAsia" w:ascii="宋体" w:hAnsi="宋体" w:cs="宋体"/>
          <w:b/>
          <w:color w:val="auto"/>
          <w:kern w:val="0"/>
          <w:sz w:val="21"/>
          <w:szCs w:val="21"/>
        </w:rPr>
      </w:pPr>
      <w:r>
        <w:rPr>
          <w:rFonts w:hint="eastAsia" w:ascii="宋体" w:hAnsi="宋体" w:cs="宋体"/>
          <w:b/>
          <w:color w:val="auto"/>
          <w:kern w:val="0"/>
          <w:sz w:val="21"/>
          <w:szCs w:val="21"/>
        </w:rPr>
        <w:t>符合性审查</w:t>
      </w:r>
    </w:p>
    <w:tbl>
      <w:tblPr>
        <w:tblStyle w:val="4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5670"/>
      </w:tblGrid>
      <w:tr w14:paraId="37D4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17" w:type="dxa"/>
            <w:vAlign w:val="center"/>
          </w:tcPr>
          <w:p w14:paraId="4EE55C6B">
            <w:pPr>
              <w:autoSpaceDE w:val="0"/>
              <w:autoSpaceDN w:val="0"/>
              <w:adjustRightInd w:val="0"/>
              <w:snapToGrid w:val="0"/>
              <w:jc w:val="center"/>
              <w:rPr>
                <w:rFonts w:hint="eastAsia" w:ascii="宋体" w:hAnsi="宋体"/>
                <w:b/>
                <w:color w:val="auto"/>
                <w:kern w:val="0"/>
                <w:sz w:val="21"/>
                <w:szCs w:val="21"/>
              </w:rPr>
            </w:pPr>
            <w:r>
              <w:rPr>
                <w:rFonts w:hint="eastAsia" w:ascii="宋体" w:hAnsi="宋体"/>
                <w:b/>
                <w:color w:val="auto"/>
                <w:kern w:val="0"/>
                <w:sz w:val="21"/>
                <w:szCs w:val="21"/>
              </w:rPr>
              <w:t>序号</w:t>
            </w:r>
          </w:p>
        </w:tc>
        <w:tc>
          <w:tcPr>
            <w:tcW w:w="2410" w:type="dxa"/>
            <w:vAlign w:val="center"/>
          </w:tcPr>
          <w:p w14:paraId="4831C5C6">
            <w:pPr>
              <w:autoSpaceDE w:val="0"/>
              <w:autoSpaceDN w:val="0"/>
              <w:adjustRightInd w:val="0"/>
              <w:snapToGrid w:val="0"/>
              <w:jc w:val="center"/>
              <w:rPr>
                <w:rFonts w:hint="eastAsia" w:ascii="宋体" w:hAnsi="宋体"/>
                <w:b/>
                <w:color w:val="auto"/>
                <w:kern w:val="0"/>
                <w:sz w:val="21"/>
                <w:szCs w:val="21"/>
              </w:rPr>
            </w:pPr>
            <w:r>
              <w:rPr>
                <w:rFonts w:hint="eastAsia" w:ascii="宋体" w:hAnsi="宋体" w:cs="宋体"/>
                <w:b/>
                <w:color w:val="auto"/>
                <w:kern w:val="0"/>
                <w:sz w:val="21"/>
                <w:szCs w:val="21"/>
              </w:rPr>
              <w:t>评审因素</w:t>
            </w:r>
          </w:p>
        </w:tc>
        <w:tc>
          <w:tcPr>
            <w:tcW w:w="5670" w:type="dxa"/>
            <w:vAlign w:val="center"/>
          </w:tcPr>
          <w:p w14:paraId="0699937C">
            <w:pPr>
              <w:autoSpaceDE w:val="0"/>
              <w:autoSpaceDN w:val="0"/>
              <w:adjustRightInd w:val="0"/>
              <w:snapToGrid w:val="0"/>
              <w:jc w:val="center"/>
              <w:rPr>
                <w:rFonts w:hint="eastAsia" w:ascii="宋体" w:hAnsi="宋体"/>
                <w:b/>
                <w:color w:val="auto"/>
                <w:kern w:val="0"/>
                <w:sz w:val="21"/>
                <w:szCs w:val="21"/>
              </w:rPr>
            </w:pPr>
            <w:r>
              <w:rPr>
                <w:rFonts w:hint="eastAsia" w:ascii="宋体" w:hAnsi="宋体" w:cs="宋体"/>
                <w:b/>
                <w:color w:val="auto"/>
                <w:kern w:val="0"/>
                <w:sz w:val="21"/>
                <w:szCs w:val="21"/>
              </w:rPr>
              <w:t>评审标准</w:t>
            </w:r>
          </w:p>
        </w:tc>
      </w:tr>
      <w:tr w14:paraId="4D05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15DBB5">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410" w:type="dxa"/>
            <w:vAlign w:val="center"/>
          </w:tcPr>
          <w:p w14:paraId="7C3C7307">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70" w:type="dxa"/>
            <w:vAlign w:val="center"/>
          </w:tcPr>
          <w:p w14:paraId="051EA3D2">
            <w:pPr>
              <w:autoSpaceDE w:val="0"/>
              <w:autoSpaceDN w:val="0"/>
              <w:adjustRightInd w:val="0"/>
              <w:spacing w:before="50" w:after="50"/>
              <w:jc w:val="left"/>
              <w:rPr>
                <w:rFonts w:hint="eastAsia" w:ascii="宋体" w:hAnsi="宋体" w:cs="宋体"/>
                <w:color w:val="auto"/>
                <w:kern w:val="0"/>
                <w:sz w:val="21"/>
                <w:szCs w:val="21"/>
              </w:rPr>
            </w:pPr>
            <w:r>
              <w:rPr>
                <w:color w:val="auto"/>
                <w:sz w:val="21"/>
                <w:szCs w:val="21"/>
              </w:rPr>
              <w:t>与营业执照、</w:t>
            </w:r>
            <w:r>
              <w:rPr>
                <w:rFonts w:hint="eastAsia"/>
                <w:color w:val="auto"/>
                <w:sz w:val="21"/>
                <w:szCs w:val="21"/>
              </w:rPr>
              <w:t>开户许可证</w:t>
            </w:r>
            <w:r>
              <w:rPr>
                <w:color w:val="auto"/>
                <w:sz w:val="21"/>
                <w:szCs w:val="21"/>
              </w:rPr>
              <w:t>一致</w:t>
            </w:r>
            <w:r>
              <w:rPr>
                <w:rFonts w:hint="eastAsia" w:ascii="宋体" w:hAnsi="宋体" w:cs="宋体"/>
                <w:color w:val="auto"/>
                <w:kern w:val="0"/>
                <w:sz w:val="21"/>
                <w:szCs w:val="21"/>
              </w:rPr>
              <w:t>。</w:t>
            </w:r>
          </w:p>
        </w:tc>
      </w:tr>
      <w:tr w14:paraId="6C9B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795D0B">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2410" w:type="dxa"/>
            <w:vAlign w:val="center"/>
          </w:tcPr>
          <w:p w14:paraId="4A7507F6">
            <w:pPr>
              <w:spacing w:line="0" w:lineRule="atLeast"/>
              <w:jc w:val="center"/>
              <w:rPr>
                <w:rFonts w:hint="eastAsia" w:ascii="宋体" w:hAnsi="宋体" w:cs="宋体"/>
                <w:color w:val="auto"/>
                <w:kern w:val="0"/>
                <w:sz w:val="21"/>
                <w:szCs w:val="21"/>
              </w:rPr>
            </w:pPr>
            <w:r>
              <w:rPr>
                <w:bCs/>
                <w:color w:val="auto"/>
                <w:sz w:val="21"/>
                <w:szCs w:val="21"/>
              </w:rPr>
              <w:t>磋商响应声明</w:t>
            </w:r>
            <w:r>
              <w:rPr>
                <w:color w:val="auto"/>
                <w:sz w:val="21"/>
                <w:szCs w:val="21"/>
              </w:rPr>
              <w:t>签字盖章</w:t>
            </w:r>
          </w:p>
        </w:tc>
        <w:tc>
          <w:tcPr>
            <w:tcW w:w="5670" w:type="dxa"/>
            <w:vAlign w:val="center"/>
          </w:tcPr>
          <w:p w14:paraId="190EDC0D">
            <w:pPr>
              <w:spacing w:line="0" w:lineRule="atLeast"/>
              <w:rPr>
                <w:rFonts w:hint="eastAsia" w:ascii="宋体" w:hAnsi="宋体" w:cs="宋体"/>
                <w:color w:val="auto"/>
                <w:kern w:val="0"/>
                <w:sz w:val="21"/>
                <w:szCs w:val="21"/>
              </w:rPr>
            </w:pPr>
            <w:r>
              <w:rPr>
                <w:color w:val="auto"/>
                <w:sz w:val="21"/>
                <w:szCs w:val="21"/>
              </w:rPr>
              <w:t>有法定代表人或其委托代理人签字，并加盖单位章</w:t>
            </w:r>
            <w:r>
              <w:rPr>
                <w:rFonts w:hint="eastAsia"/>
                <w:color w:val="auto"/>
                <w:sz w:val="21"/>
                <w:szCs w:val="21"/>
              </w:rPr>
              <w:t>。</w:t>
            </w:r>
          </w:p>
        </w:tc>
      </w:tr>
      <w:tr w14:paraId="48D9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527D81">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2410" w:type="dxa"/>
            <w:vAlign w:val="center"/>
          </w:tcPr>
          <w:p w14:paraId="3DE9C526">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70" w:type="dxa"/>
            <w:vAlign w:val="center"/>
          </w:tcPr>
          <w:p w14:paraId="5D154FEB">
            <w:pPr>
              <w:autoSpaceDE w:val="0"/>
              <w:autoSpaceDN w:val="0"/>
              <w:adjustRightInd w:val="0"/>
              <w:spacing w:before="50" w:after="50"/>
              <w:jc w:val="left"/>
              <w:rPr>
                <w:rFonts w:hint="eastAsia" w:ascii="宋体" w:hAnsi="宋体" w:cs="宋体"/>
                <w:color w:val="auto"/>
                <w:kern w:val="0"/>
                <w:sz w:val="21"/>
                <w:szCs w:val="21"/>
              </w:rPr>
            </w:pPr>
            <w:r>
              <w:rPr>
                <w:color w:val="auto"/>
                <w:sz w:val="21"/>
                <w:szCs w:val="21"/>
              </w:rPr>
              <w:t>符合第六章“磋商文件格式”的要求</w:t>
            </w:r>
            <w:r>
              <w:rPr>
                <w:rFonts w:hint="eastAsia"/>
                <w:color w:val="auto"/>
                <w:sz w:val="21"/>
                <w:szCs w:val="21"/>
              </w:rPr>
              <w:t>。</w:t>
            </w:r>
          </w:p>
        </w:tc>
      </w:tr>
      <w:tr w14:paraId="0257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B0A84A">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2410" w:type="dxa"/>
            <w:vAlign w:val="center"/>
          </w:tcPr>
          <w:p w14:paraId="0C4A90E9">
            <w:pPr>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技术暗标编制要求</w:t>
            </w:r>
          </w:p>
        </w:tc>
        <w:tc>
          <w:tcPr>
            <w:tcW w:w="5670" w:type="dxa"/>
            <w:vAlign w:val="center"/>
          </w:tcPr>
          <w:p w14:paraId="5C1DB81D">
            <w:pPr>
              <w:autoSpaceDE w:val="0"/>
              <w:autoSpaceDN w:val="0"/>
              <w:adjustRightInd w:val="0"/>
              <w:spacing w:before="50" w:after="50" w:line="280" w:lineRule="exact"/>
              <w:jc w:val="left"/>
              <w:rPr>
                <w:color w:val="auto"/>
                <w:sz w:val="21"/>
                <w:szCs w:val="21"/>
              </w:rPr>
            </w:pPr>
            <w:r>
              <w:rPr>
                <w:rFonts w:hint="eastAsia"/>
                <w:color w:val="auto"/>
                <w:sz w:val="21"/>
                <w:szCs w:val="21"/>
              </w:rPr>
              <w:t>投标文件技术标必须遵守的统一格式和规范。</w:t>
            </w:r>
          </w:p>
          <w:p w14:paraId="0EEA16E2">
            <w:pPr>
              <w:autoSpaceDE w:val="0"/>
              <w:autoSpaceDN w:val="0"/>
              <w:adjustRightInd w:val="0"/>
              <w:spacing w:before="50" w:after="50" w:line="280" w:lineRule="exact"/>
              <w:jc w:val="left"/>
              <w:rPr>
                <w:color w:val="auto"/>
                <w:sz w:val="21"/>
                <w:szCs w:val="21"/>
              </w:rPr>
            </w:pPr>
            <w:r>
              <w:rPr>
                <w:rFonts w:hint="eastAsia"/>
                <w:color w:val="auto"/>
                <w:sz w:val="21"/>
                <w:szCs w:val="21"/>
              </w:rPr>
              <w:t>技术标文件（暗标）未按以下“盲评”要求制作的，为无效投标，除下述要求外，不得因暗标格式问题认定为无效投标：</w:t>
            </w:r>
          </w:p>
          <w:p w14:paraId="365552FA">
            <w:pPr>
              <w:autoSpaceDE w:val="0"/>
              <w:autoSpaceDN w:val="0"/>
              <w:adjustRightInd w:val="0"/>
              <w:spacing w:before="50" w:after="50" w:line="280" w:lineRule="exact"/>
              <w:jc w:val="left"/>
              <w:rPr>
                <w:color w:val="auto"/>
                <w:sz w:val="21"/>
                <w:szCs w:val="21"/>
              </w:rPr>
            </w:pPr>
            <w:r>
              <w:rPr>
                <w:rFonts w:hint="eastAsia"/>
                <w:color w:val="auto"/>
                <w:sz w:val="21"/>
                <w:szCs w:val="21"/>
              </w:rPr>
              <w:t>1.版面要求：A4纸张大小；</w:t>
            </w:r>
          </w:p>
          <w:p w14:paraId="269585E9">
            <w:pPr>
              <w:autoSpaceDE w:val="0"/>
              <w:autoSpaceDN w:val="0"/>
              <w:adjustRightInd w:val="0"/>
              <w:spacing w:before="50" w:after="50" w:line="280" w:lineRule="exact"/>
              <w:jc w:val="left"/>
              <w:rPr>
                <w:color w:val="auto"/>
                <w:sz w:val="21"/>
                <w:szCs w:val="21"/>
              </w:rPr>
            </w:pPr>
            <w:r>
              <w:rPr>
                <w:rFonts w:hint="eastAsia"/>
                <w:color w:val="auto"/>
                <w:sz w:val="21"/>
                <w:szCs w:val="21"/>
              </w:rPr>
              <w:t>2.颜色要求：所有文字、图表均为黑色；</w:t>
            </w:r>
          </w:p>
          <w:p w14:paraId="6AEEB484">
            <w:pPr>
              <w:autoSpaceDE w:val="0"/>
              <w:autoSpaceDN w:val="0"/>
              <w:adjustRightInd w:val="0"/>
              <w:spacing w:before="50" w:after="50" w:line="280" w:lineRule="exact"/>
              <w:jc w:val="left"/>
              <w:rPr>
                <w:color w:val="auto"/>
                <w:sz w:val="21"/>
                <w:szCs w:val="21"/>
              </w:rPr>
            </w:pPr>
            <w:r>
              <w:rPr>
                <w:rFonts w:hint="eastAsia"/>
                <w:color w:val="auto"/>
                <w:sz w:val="21"/>
                <w:szCs w:val="21"/>
              </w:rPr>
              <w:t>3.字体要求：标题及正文部分所用文字均采用“宋体”四号“常规”字；图、表内的字体及字号不作要求；全部使用中文标点符号；所有字体均不得出现加粗、加色、倾斜、下划线等标记；</w:t>
            </w:r>
          </w:p>
          <w:p w14:paraId="0356A220">
            <w:pPr>
              <w:autoSpaceDE w:val="0"/>
              <w:autoSpaceDN w:val="0"/>
              <w:adjustRightInd w:val="0"/>
              <w:spacing w:before="50" w:after="50" w:line="280" w:lineRule="exact"/>
              <w:jc w:val="left"/>
              <w:rPr>
                <w:color w:val="auto"/>
                <w:sz w:val="21"/>
                <w:szCs w:val="21"/>
              </w:rPr>
            </w:pPr>
            <w:r>
              <w:rPr>
                <w:rFonts w:hint="eastAsia"/>
                <w:color w:val="auto"/>
                <w:sz w:val="21"/>
                <w:szCs w:val="21"/>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B4C377A">
            <w:pPr>
              <w:spacing w:before="50" w:after="50" w:line="280" w:lineRule="exact"/>
              <w:jc w:val="left"/>
              <w:rPr>
                <w:rFonts w:hint="eastAsia" w:ascii="宋体" w:hAnsi="宋体" w:cs="宋体"/>
                <w:color w:val="auto"/>
                <w:kern w:val="0"/>
                <w:sz w:val="21"/>
                <w:szCs w:val="21"/>
              </w:rPr>
            </w:pPr>
            <w:r>
              <w:rPr>
                <w:rFonts w:hint="eastAsia"/>
                <w:color w:val="auto"/>
                <w:sz w:val="21"/>
                <w:szCs w:val="21"/>
              </w:rPr>
              <w:t>5.其它：除满足上述各项要求外，构成投标文件的“技术暗标”的正文中均不得出现供应商的名称和其它可识别供应商身份的字符、徽标、人员名称以及其他可能被辨别出供应商身份的任何标记。</w:t>
            </w:r>
          </w:p>
        </w:tc>
      </w:tr>
      <w:tr w14:paraId="381B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660FD7">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5</w:t>
            </w:r>
          </w:p>
        </w:tc>
        <w:tc>
          <w:tcPr>
            <w:tcW w:w="2410" w:type="dxa"/>
            <w:vAlign w:val="center"/>
          </w:tcPr>
          <w:p w14:paraId="435CBEB2">
            <w:pPr>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磋商</w:t>
            </w:r>
            <w:r>
              <w:rPr>
                <w:rFonts w:ascii="宋体" w:hAnsi="宋体" w:cs="宋体"/>
                <w:color w:val="auto"/>
                <w:kern w:val="0"/>
                <w:sz w:val="21"/>
                <w:szCs w:val="21"/>
              </w:rPr>
              <w:t>报价</w:t>
            </w:r>
          </w:p>
        </w:tc>
        <w:tc>
          <w:tcPr>
            <w:tcW w:w="5670" w:type="dxa"/>
            <w:vAlign w:val="center"/>
          </w:tcPr>
          <w:p w14:paraId="6A5E47CB">
            <w:pPr>
              <w:spacing w:before="50" w:after="50"/>
              <w:jc w:val="left"/>
              <w:rPr>
                <w:rFonts w:hint="eastAsia" w:ascii="宋体" w:hAnsi="宋体" w:cs="宋体"/>
                <w:color w:val="auto"/>
                <w:kern w:val="0"/>
                <w:sz w:val="21"/>
                <w:szCs w:val="21"/>
              </w:rPr>
            </w:pPr>
            <w:r>
              <w:rPr>
                <w:rFonts w:hint="eastAsia" w:ascii="宋体" w:hAnsi="宋体" w:cs="宋体"/>
                <w:color w:val="auto"/>
                <w:kern w:val="0"/>
                <w:sz w:val="21"/>
                <w:szCs w:val="21"/>
              </w:rPr>
              <w:t>供应商磋商报价合理，</w:t>
            </w:r>
            <w:r>
              <w:rPr>
                <w:color w:val="auto"/>
                <w:sz w:val="21"/>
                <w:szCs w:val="21"/>
              </w:rPr>
              <w:t>不超过最高投标限价，不低于成本价</w:t>
            </w:r>
            <w:r>
              <w:rPr>
                <w:rFonts w:hint="eastAsia" w:ascii="宋体" w:hAnsi="宋体" w:cs="宋体"/>
                <w:color w:val="auto"/>
                <w:kern w:val="0"/>
                <w:sz w:val="21"/>
                <w:szCs w:val="21"/>
              </w:rPr>
              <w:t>。</w:t>
            </w:r>
          </w:p>
        </w:tc>
      </w:tr>
      <w:tr w14:paraId="0032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33FCE6">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2410" w:type="dxa"/>
            <w:vAlign w:val="center"/>
          </w:tcPr>
          <w:p w14:paraId="4EAEC510">
            <w:pPr>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磋商</w:t>
            </w:r>
            <w:r>
              <w:rPr>
                <w:rFonts w:ascii="宋体" w:hAnsi="宋体" w:cs="宋体"/>
                <w:color w:val="auto"/>
                <w:kern w:val="0"/>
                <w:sz w:val="21"/>
                <w:szCs w:val="21"/>
              </w:rPr>
              <w:t>内容</w:t>
            </w:r>
          </w:p>
        </w:tc>
        <w:tc>
          <w:tcPr>
            <w:tcW w:w="5670" w:type="dxa"/>
            <w:vAlign w:val="center"/>
          </w:tcPr>
          <w:p w14:paraId="5D69882C">
            <w:pPr>
              <w:spacing w:before="50" w:after="50"/>
              <w:jc w:val="left"/>
              <w:rPr>
                <w:rFonts w:hint="eastAsia" w:ascii="宋体" w:hAnsi="宋体" w:cs="宋体"/>
                <w:color w:val="auto"/>
                <w:kern w:val="0"/>
                <w:sz w:val="21"/>
                <w:szCs w:val="21"/>
              </w:rPr>
            </w:pPr>
            <w:r>
              <w:rPr>
                <w:rFonts w:hint="eastAsia" w:ascii="宋体" w:hAnsi="宋体" w:cs="宋体"/>
                <w:color w:val="auto"/>
                <w:kern w:val="0"/>
                <w:sz w:val="21"/>
                <w:szCs w:val="21"/>
              </w:rPr>
              <w:t>响应文件</w:t>
            </w:r>
            <w:r>
              <w:rPr>
                <w:rFonts w:ascii="宋体" w:hAnsi="宋体" w:cs="宋体"/>
                <w:color w:val="auto"/>
                <w:kern w:val="0"/>
                <w:sz w:val="21"/>
                <w:szCs w:val="21"/>
              </w:rPr>
              <w:t>没有附采购人不能接受的条件，没有出现不符合</w:t>
            </w:r>
            <w:r>
              <w:rPr>
                <w:rFonts w:hint="eastAsia" w:ascii="宋体" w:hAnsi="宋体" w:cs="宋体"/>
                <w:color w:val="auto"/>
                <w:kern w:val="0"/>
                <w:sz w:val="21"/>
                <w:szCs w:val="21"/>
              </w:rPr>
              <w:t>磋商</w:t>
            </w:r>
            <w:r>
              <w:rPr>
                <w:rFonts w:ascii="宋体" w:hAnsi="宋体" w:cs="宋体"/>
                <w:color w:val="auto"/>
                <w:kern w:val="0"/>
                <w:sz w:val="21"/>
                <w:szCs w:val="21"/>
              </w:rPr>
              <w:t>文件中规定的其他实质性要求</w:t>
            </w:r>
            <w:r>
              <w:rPr>
                <w:rFonts w:hint="eastAsia" w:ascii="宋体" w:hAnsi="宋体" w:cs="宋体"/>
                <w:color w:val="auto"/>
                <w:kern w:val="0"/>
                <w:sz w:val="21"/>
                <w:szCs w:val="21"/>
              </w:rPr>
              <w:t>。</w:t>
            </w:r>
          </w:p>
        </w:tc>
      </w:tr>
      <w:tr w14:paraId="751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7" w:type="dxa"/>
            <w:vAlign w:val="center"/>
          </w:tcPr>
          <w:p w14:paraId="2EDD6731">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2410" w:type="dxa"/>
            <w:vAlign w:val="center"/>
          </w:tcPr>
          <w:p w14:paraId="528BD592">
            <w:pPr>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合同履行期限</w:t>
            </w:r>
          </w:p>
        </w:tc>
        <w:tc>
          <w:tcPr>
            <w:tcW w:w="5670" w:type="dxa"/>
            <w:vAlign w:val="center"/>
          </w:tcPr>
          <w:p w14:paraId="04340563">
            <w:pPr>
              <w:spacing w:before="50" w:after="50"/>
              <w:jc w:val="left"/>
              <w:rPr>
                <w:rFonts w:hint="eastAsia" w:ascii="宋体" w:hAnsi="宋体" w:cs="宋体"/>
                <w:color w:val="auto"/>
                <w:kern w:val="0"/>
                <w:sz w:val="21"/>
                <w:szCs w:val="21"/>
              </w:rPr>
            </w:pPr>
            <w:r>
              <w:rPr>
                <w:rFonts w:hint="eastAsia" w:ascii="宋体" w:hAnsi="宋体" w:cs="宋体"/>
                <w:color w:val="auto"/>
                <w:kern w:val="0"/>
                <w:sz w:val="21"/>
                <w:szCs w:val="21"/>
              </w:rPr>
              <w:t>签订合同后至2026年8月31日。</w:t>
            </w:r>
          </w:p>
        </w:tc>
      </w:tr>
      <w:tr w14:paraId="3D66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vAlign w:val="center"/>
          </w:tcPr>
          <w:p w14:paraId="292537EA">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2410" w:type="dxa"/>
            <w:vAlign w:val="center"/>
          </w:tcPr>
          <w:p w14:paraId="305BF1BA">
            <w:pPr>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bCs/>
                <w:color w:val="auto"/>
                <w:sz w:val="21"/>
                <w:szCs w:val="21"/>
              </w:rPr>
              <w:t>服务要求</w:t>
            </w:r>
          </w:p>
        </w:tc>
        <w:tc>
          <w:tcPr>
            <w:tcW w:w="5670" w:type="dxa"/>
            <w:vAlign w:val="center"/>
          </w:tcPr>
          <w:p w14:paraId="747304B7">
            <w:pPr>
              <w:spacing w:before="50" w:after="50"/>
              <w:jc w:val="left"/>
              <w:rPr>
                <w:rFonts w:hint="eastAsia" w:ascii="宋体" w:hAnsi="宋体" w:cs="宋体"/>
                <w:color w:val="auto"/>
                <w:kern w:val="0"/>
                <w:sz w:val="21"/>
                <w:szCs w:val="21"/>
              </w:rPr>
            </w:pPr>
            <w:r>
              <w:rPr>
                <w:rFonts w:hint="eastAsia" w:ascii="宋体" w:hAnsi="宋体" w:cs="宋体"/>
                <w:color w:val="auto"/>
                <w:kern w:val="0"/>
                <w:sz w:val="21"/>
                <w:szCs w:val="21"/>
              </w:rPr>
              <w:t>符合现行国家及行业质量验收标准，满足采购人需求。</w:t>
            </w:r>
          </w:p>
        </w:tc>
      </w:tr>
      <w:tr w14:paraId="2F65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CCB2D0">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9</w:t>
            </w:r>
          </w:p>
        </w:tc>
        <w:tc>
          <w:tcPr>
            <w:tcW w:w="2410" w:type="dxa"/>
            <w:vAlign w:val="center"/>
          </w:tcPr>
          <w:p w14:paraId="22C36142">
            <w:pPr>
              <w:snapToGrid w:val="0"/>
              <w:spacing w:before="120" w:beforeLines="50" w:after="120" w:afterLines="50"/>
              <w:jc w:val="center"/>
              <w:rPr>
                <w:rFonts w:hint="eastAsia" w:ascii="宋体" w:hAnsi="宋体" w:cs="宋体"/>
                <w:color w:val="auto"/>
                <w:kern w:val="0"/>
                <w:sz w:val="21"/>
                <w:szCs w:val="21"/>
              </w:rPr>
            </w:pPr>
            <w:r>
              <w:rPr>
                <w:rFonts w:hint="eastAsia"/>
                <w:color w:val="auto"/>
                <w:sz w:val="21"/>
                <w:szCs w:val="21"/>
              </w:rPr>
              <w:t>磋商响应</w:t>
            </w:r>
            <w:r>
              <w:rPr>
                <w:color w:val="auto"/>
                <w:sz w:val="21"/>
                <w:szCs w:val="21"/>
              </w:rPr>
              <w:t>有效期</w:t>
            </w:r>
          </w:p>
        </w:tc>
        <w:tc>
          <w:tcPr>
            <w:tcW w:w="5670" w:type="dxa"/>
            <w:vAlign w:val="center"/>
          </w:tcPr>
          <w:p w14:paraId="0F20C6BB">
            <w:pPr>
              <w:spacing w:before="50" w:after="50"/>
              <w:jc w:val="left"/>
              <w:rPr>
                <w:rFonts w:hint="eastAsia" w:ascii="宋体" w:hAnsi="宋体" w:cs="宋体"/>
                <w:color w:val="auto"/>
                <w:kern w:val="0"/>
                <w:sz w:val="21"/>
                <w:szCs w:val="21"/>
              </w:rPr>
            </w:pPr>
            <w:r>
              <w:rPr>
                <w:rFonts w:hint="eastAsia" w:ascii="宋体" w:hAnsi="宋体"/>
                <w:color w:val="auto"/>
                <w:sz w:val="21"/>
                <w:szCs w:val="21"/>
              </w:rPr>
              <w:t>投标截止之日后90天（日历天）。</w:t>
            </w:r>
          </w:p>
        </w:tc>
      </w:tr>
      <w:tr w14:paraId="1D3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7" w:type="dxa"/>
            <w:vAlign w:val="center"/>
          </w:tcPr>
          <w:p w14:paraId="0657E9D7">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10</w:t>
            </w:r>
          </w:p>
        </w:tc>
        <w:tc>
          <w:tcPr>
            <w:tcW w:w="2410" w:type="dxa"/>
            <w:vAlign w:val="center"/>
          </w:tcPr>
          <w:p w14:paraId="69251993">
            <w:pPr>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技术标准和要求</w:t>
            </w:r>
          </w:p>
        </w:tc>
        <w:tc>
          <w:tcPr>
            <w:tcW w:w="5670" w:type="dxa"/>
            <w:vAlign w:val="center"/>
          </w:tcPr>
          <w:p w14:paraId="7D470B9B">
            <w:pPr>
              <w:spacing w:before="50" w:after="50"/>
              <w:jc w:val="left"/>
              <w:rPr>
                <w:rFonts w:hint="eastAsia" w:ascii="宋体" w:hAnsi="宋体" w:cs="宋体"/>
                <w:color w:val="auto"/>
                <w:kern w:val="0"/>
                <w:sz w:val="21"/>
                <w:szCs w:val="21"/>
              </w:rPr>
            </w:pPr>
            <w:r>
              <w:rPr>
                <w:rFonts w:hint="eastAsia" w:ascii="宋体" w:hAnsi="宋体" w:cs="宋体"/>
                <w:color w:val="auto"/>
                <w:kern w:val="0"/>
                <w:sz w:val="21"/>
                <w:szCs w:val="21"/>
              </w:rPr>
              <w:t>符合“第五章  采购需求”规定。</w:t>
            </w:r>
          </w:p>
        </w:tc>
      </w:tr>
      <w:tr w14:paraId="6D9F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ACA57A">
            <w:pPr>
              <w:autoSpaceDE w:val="0"/>
              <w:autoSpaceDN w:val="0"/>
              <w:adjustRightInd w:val="0"/>
              <w:snapToGrid w:val="0"/>
              <w:spacing w:before="120" w:beforeLines="50" w:after="120" w:afterLines="5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2410" w:type="dxa"/>
            <w:vAlign w:val="center"/>
          </w:tcPr>
          <w:p w14:paraId="49FCE99D">
            <w:pPr>
              <w:snapToGrid w:val="0"/>
              <w:spacing w:before="120" w:beforeLines="50" w:after="120" w:afterLines="50"/>
              <w:jc w:val="center"/>
              <w:rPr>
                <w:rFonts w:hint="eastAsia" w:ascii="宋体" w:hAnsi="宋体" w:cs="宋体"/>
                <w:color w:val="auto"/>
                <w:kern w:val="0"/>
                <w:sz w:val="21"/>
                <w:szCs w:val="21"/>
              </w:rPr>
            </w:pPr>
            <w:r>
              <w:rPr>
                <w:rFonts w:ascii="宋体" w:hAnsi="宋体" w:cs="宋体"/>
                <w:color w:val="auto"/>
                <w:kern w:val="0"/>
                <w:sz w:val="21"/>
                <w:szCs w:val="21"/>
              </w:rPr>
              <w:t>其他要求</w:t>
            </w:r>
          </w:p>
        </w:tc>
        <w:tc>
          <w:tcPr>
            <w:tcW w:w="5670" w:type="dxa"/>
            <w:vAlign w:val="center"/>
          </w:tcPr>
          <w:p w14:paraId="75729CDB">
            <w:pPr>
              <w:spacing w:before="50" w:after="50"/>
              <w:jc w:val="left"/>
              <w:rPr>
                <w:rFonts w:hint="eastAsia" w:ascii="宋体" w:hAnsi="宋体" w:cs="宋体"/>
                <w:color w:val="auto"/>
                <w:kern w:val="0"/>
                <w:sz w:val="21"/>
                <w:szCs w:val="21"/>
              </w:rPr>
            </w:pPr>
            <w:r>
              <w:rPr>
                <w:rFonts w:ascii="宋体" w:hAnsi="宋体" w:cs="宋体"/>
                <w:color w:val="auto"/>
                <w:kern w:val="0"/>
                <w:sz w:val="21"/>
                <w:szCs w:val="21"/>
              </w:rPr>
              <w:t>符合</w:t>
            </w:r>
            <w:r>
              <w:rPr>
                <w:rFonts w:hint="eastAsia" w:ascii="宋体" w:hAnsi="宋体" w:cs="宋体"/>
                <w:color w:val="auto"/>
                <w:kern w:val="0"/>
                <w:sz w:val="21"/>
                <w:szCs w:val="21"/>
              </w:rPr>
              <w:t>磋商文件</w:t>
            </w:r>
            <w:r>
              <w:rPr>
                <w:rFonts w:ascii="宋体" w:hAnsi="宋体" w:cs="宋体"/>
                <w:color w:val="auto"/>
                <w:kern w:val="0"/>
                <w:sz w:val="21"/>
                <w:szCs w:val="21"/>
              </w:rPr>
              <w:t>要求，没有出现相关招标投标法律、法规、规章中规定的属于废标的其它情况</w:t>
            </w:r>
            <w:r>
              <w:rPr>
                <w:rFonts w:hint="eastAsia" w:ascii="宋体" w:hAnsi="宋体" w:cs="宋体"/>
                <w:color w:val="auto"/>
                <w:kern w:val="0"/>
                <w:sz w:val="21"/>
                <w:szCs w:val="21"/>
              </w:rPr>
              <w:t>。</w:t>
            </w:r>
          </w:p>
        </w:tc>
      </w:tr>
      <w:tr w14:paraId="439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trPr>
        <w:tc>
          <w:tcPr>
            <w:tcW w:w="8897" w:type="dxa"/>
            <w:gridSpan w:val="3"/>
            <w:vAlign w:val="center"/>
          </w:tcPr>
          <w:p w14:paraId="7E54B008">
            <w:pPr>
              <w:autoSpaceDE w:val="0"/>
              <w:autoSpaceDN w:val="0"/>
              <w:adjustRightInd w:val="0"/>
              <w:jc w:val="center"/>
              <w:rPr>
                <w:rFonts w:hint="eastAsia" w:ascii="宋体" w:hAnsi="宋体" w:cs="宋体"/>
                <w:b/>
                <w:color w:val="auto"/>
                <w:kern w:val="0"/>
                <w:sz w:val="21"/>
                <w:szCs w:val="21"/>
              </w:rPr>
            </w:pPr>
            <w:r>
              <w:rPr>
                <w:rFonts w:ascii="宋体" w:hAnsi="宋体" w:cs="宋体"/>
                <w:b/>
                <w:color w:val="auto"/>
                <w:kern w:val="0"/>
                <w:sz w:val="21"/>
                <w:szCs w:val="21"/>
              </w:rPr>
              <w:t>评审结果</w:t>
            </w:r>
            <w:r>
              <w:rPr>
                <w:rFonts w:hint="eastAsia" w:ascii="宋体" w:hAnsi="宋体" w:cs="宋体"/>
                <w:b/>
                <w:color w:val="auto"/>
                <w:kern w:val="0"/>
                <w:sz w:val="21"/>
                <w:szCs w:val="21"/>
              </w:rPr>
              <w:t>（合格、不合格）</w:t>
            </w:r>
          </w:p>
        </w:tc>
      </w:tr>
    </w:tbl>
    <w:p w14:paraId="3F8D3573">
      <w:pPr>
        <w:pStyle w:val="67"/>
        <w:rPr>
          <w:color w:val="auto"/>
        </w:rPr>
      </w:pPr>
      <w:r>
        <w:rPr>
          <w:rFonts w:hint="eastAsia"/>
          <w:b/>
          <w:bCs/>
          <w:color w:val="auto"/>
          <w:sz w:val="24"/>
          <w:lang w:val="zh-CN"/>
        </w:rPr>
        <w:t>注：上述要求供应商有一项不合格的，视为未通过符合性评审，将不再进入后续评标。</w:t>
      </w:r>
    </w:p>
    <w:p w14:paraId="5CD16CE4">
      <w:pPr>
        <w:pStyle w:val="67"/>
        <w:rPr>
          <w:color w:val="auto"/>
        </w:rPr>
      </w:pPr>
    </w:p>
    <w:p w14:paraId="3E9589B4">
      <w:pPr>
        <w:jc w:val="center"/>
        <w:rPr>
          <w:color w:val="auto"/>
        </w:rPr>
      </w:pPr>
    </w:p>
    <w:p w14:paraId="684206F1">
      <w:pPr>
        <w:jc w:val="center"/>
        <w:rPr>
          <w:color w:val="auto"/>
        </w:rPr>
      </w:pPr>
    </w:p>
    <w:p w14:paraId="4888CF07">
      <w:pPr>
        <w:jc w:val="center"/>
        <w:rPr>
          <w:color w:val="auto"/>
        </w:rPr>
      </w:pPr>
    </w:p>
    <w:p w14:paraId="1209ECC5">
      <w:pPr>
        <w:jc w:val="center"/>
        <w:rPr>
          <w:color w:val="auto"/>
        </w:rPr>
      </w:pPr>
    </w:p>
    <w:p w14:paraId="0A725048">
      <w:pPr>
        <w:autoSpaceDE w:val="0"/>
        <w:autoSpaceDN w:val="0"/>
        <w:adjustRightInd w:val="0"/>
        <w:spacing w:line="0" w:lineRule="atLeast"/>
        <w:jc w:val="center"/>
        <w:rPr>
          <w:rFonts w:hint="eastAsia" w:ascii="黑体" w:hAnsi="黑体" w:eastAsia="黑体" w:cs="宋体"/>
          <w:color w:val="auto"/>
          <w:sz w:val="30"/>
          <w:szCs w:val="30"/>
          <w:lang w:val="zh-CN"/>
        </w:rPr>
      </w:pPr>
      <w:bookmarkStart w:id="128" w:name="_Toc417479183"/>
      <w:bookmarkStart w:id="129" w:name="_Toc247085767"/>
      <w:bookmarkStart w:id="130" w:name="_Toc417478927"/>
      <w:bookmarkStart w:id="131" w:name="_Toc417884994"/>
      <w:bookmarkStart w:id="132" w:name="_Toc152042387"/>
      <w:bookmarkStart w:id="133" w:name="_Toc179632627"/>
      <w:bookmarkStart w:id="134" w:name="_Toc296602497"/>
      <w:bookmarkStart w:id="135" w:name="_Toc417479390"/>
      <w:bookmarkStart w:id="136" w:name="_Toc246996995"/>
      <w:bookmarkStart w:id="137" w:name="_Toc417892050"/>
      <w:bookmarkStart w:id="138" w:name="_Toc417462259"/>
      <w:bookmarkStart w:id="139" w:name="_Toc417472125"/>
      <w:bookmarkStart w:id="140" w:name="_Toc417472191"/>
      <w:bookmarkStart w:id="141" w:name="_Toc246996252"/>
      <w:bookmarkStart w:id="142" w:name="_Toc144974577"/>
      <w:bookmarkStart w:id="143" w:name="_Toc152045609"/>
      <w:bookmarkStart w:id="144" w:name="_Toc417471092"/>
      <w:bookmarkStart w:id="145" w:name="_Toc417388608"/>
      <w:r>
        <w:rPr>
          <w:rFonts w:hint="eastAsia" w:ascii="黑体" w:hAnsi="黑体" w:eastAsia="黑体" w:cs="宋体"/>
          <w:color w:val="auto"/>
          <w:sz w:val="30"/>
          <w:szCs w:val="30"/>
          <w:lang w:val="zh-CN"/>
        </w:rPr>
        <w:t>评分细则</w:t>
      </w:r>
    </w:p>
    <w:tbl>
      <w:tblPr>
        <w:tblStyle w:val="49"/>
        <w:tblW w:w="9357" w:type="dxa"/>
        <w:tblInd w:w="-1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9"/>
        <w:gridCol w:w="5529"/>
        <w:gridCol w:w="709"/>
        <w:gridCol w:w="1276"/>
      </w:tblGrid>
      <w:tr w14:paraId="36E93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64" w:type="dxa"/>
            <w:tcBorders>
              <w:top w:val="single" w:color="auto" w:sz="8" w:space="0"/>
              <w:left w:val="single" w:color="auto" w:sz="8" w:space="0"/>
              <w:bottom w:val="single" w:color="auto" w:sz="4" w:space="0"/>
              <w:right w:val="single" w:color="auto" w:sz="4" w:space="0"/>
            </w:tcBorders>
            <w:vAlign w:val="center"/>
          </w:tcPr>
          <w:p w14:paraId="3AE0CAF7">
            <w:pPr>
              <w:autoSpaceDE w:val="0"/>
              <w:autoSpaceDN w:val="0"/>
              <w:adjustRightInd w:val="0"/>
              <w:spacing w:line="280" w:lineRule="exact"/>
              <w:jc w:val="center"/>
              <w:rPr>
                <w:rFonts w:hint="eastAsia" w:ascii="宋体" w:hAnsi="宋体" w:cs="宋体"/>
                <w:color w:val="auto"/>
                <w:sz w:val="24"/>
                <w:lang w:val="zh-CN"/>
              </w:rPr>
            </w:pPr>
            <w:r>
              <w:rPr>
                <w:rFonts w:hint="eastAsia" w:ascii="宋体" w:hAnsi="宋体" w:cs="宋体"/>
                <w:color w:val="auto"/>
                <w:sz w:val="24"/>
                <w:lang w:val="zh-CN"/>
              </w:rPr>
              <w:t>序号</w:t>
            </w:r>
          </w:p>
        </w:tc>
        <w:tc>
          <w:tcPr>
            <w:tcW w:w="1179" w:type="dxa"/>
            <w:tcBorders>
              <w:top w:val="single" w:color="auto" w:sz="8" w:space="0"/>
              <w:left w:val="single" w:color="auto" w:sz="4" w:space="0"/>
              <w:bottom w:val="single" w:color="auto" w:sz="4" w:space="0"/>
              <w:right w:val="single" w:color="auto" w:sz="4" w:space="0"/>
            </w:tcBorders>
            <w:vAlign w:val="center"/>
          </w:tcPr>
          <w:p w14:paraId="66D316D5">
            <w:pPr>
              <w:autoSpaceDE w:val="0"/>
              <w:autoSpaceDN w:val="0"/>
              <w:adjustRightInd w:val="0"/>
              <w:spacing w:line="280" w:lineRule="exact"/>
              <w:jc w:val="center"/>
              <w:rPr>
                <w:rFonts w:hint="eastAsia" w:ascii="宋体" w:hAnsi="宋体" w:cs="宋体"/>
                <w:color w:val="auto"/>
                <w:sz w:val="24"/>
                <w:lang w:val="zh-CN"/>
              </w:rPr>
            </w:pPr>
            <w:r>
              <w:rPr>
                <w:rFonts w:hint="eastAsia" w:ascii="宋体" w:hAnsi="宋体" w:cs="宋体"/>
                <w:color w:val="auto"/>
                <w:sz w:val="24"/>
                <w:lang w:val="zh-CN"/>
              </w:rPr>
              <w:t>评审因素</w:t>
            </w:r>
          </w:p>
        </w:tc>
        <w:tc>
          <w:tcPr>
            <w:tcW w:w="5529" w:type="dxa"/>
            <w:tcBorders>
              <w:top w:val="single" w:color="auto" w:sz="8" w:space="0"/>
              <w:left w:val="single" w:color="auto" w:sz="4" w:space="0"/>
              <w:bottom w:val="single" w:color="auto" w:sz="4" w:space="0"/>
              <w:right w:val="single" w:color="auto" w:sz="4" w:space="0"/>
            </w:tcBorders>
            <w:vAlign w:val="center"/>
          </w:tcPr>
          <w:p w14:paraId="168958D5">
            <w:pPr>
              <w:autoSpaceDE w:val="0"/>
              <w:autoSpaceDN w:val="0"/>
              <w:adjustRightInd w:val="0"/>
              <w:spacing w:line="280" w:lineRule="exact"/>
              <w:jc w:val="center"/>
              <w:rPr>
                <w:rFonts w:hint="eastAsia" w:ascii="宋体" w:hAnsi="宋体" w:cs="宋体"/>
                <w:color w:val="auto"/>
                <w:sz w:val="24"/>
                <w:lang w:val="zh-CN"/>
              </w:rPr>
            </w:pPr>
            <w:r>
              <w:rPr>
                <w:rFonts w:hint="eastAsia" w:ascii="宋体" w:hAnsi="宋体" w:cs="宋体"/>
                <w:color w:val="auto"/>
                <w:sz w:val="24"/>
                <w:lang w:val="zh-CN"/>
              </w:rPr>
              <w:t>评分标准</w:t>
            </w:r>
          </w:p>
        </w:tc>
        <w:tc>
          <w:tcPr>
            <w:tcW w:w="709" w:type="dxa"/>
            <w:tcBorders>
              <w:top w:val="single" w:color="auto" w:sz="8" w:space="0"/>
              <w:left w:val="single" w:color="auto" w:sz="4" w:space="0"/>
              <w:bottom w:val="single" w:color="auto" w:sz="4" w:space="0"/>
              <w:right w:val="single" w:color="auto" w:sz="4" w:space="0"/>
            </w:tcBorders>
            <w:vAlign w:val="center"/>
          </w:tcPr>
          <w:p w14:paraId="27D15BD4">
            <w:pPr>
              <w:autoSpaceDE w:val="0"/>
              <w:autoSpaceDN w:val="0"/>
              <w:adjustRightInd w:val="0"/>
              <w:spacing w:line="280" w:lineRule="exact"/>
              <w:jc w:val="center"/>
              <w:rPr>
                <w:rFonts w:hint="eastAsia" w:ascii="宋体" w:hAnsi="宋体" w:cs="宋体"/>
                <w:color w:val="auto"/>
                <w:sz w:val="24"/>
                <w:lang w:val="zh-CN"/>
              </w:rPr>
            </w:pPr>
            <w:r>
              <w:rPr>
                <w:rFonts w:hint="eastAsia" w:ascii="宋体" w:hAnsi="宋体" w:cs="宋体"/>
                <w:color w:val="auto"/>
                <w:sz w:val="24"/>
                <w:lang w:val="zh-CN"/>
              </w:rPr>
              <w:t>分值</w:t>
            </w:r>
          </w:p>
        </w:tc>
        <w:tc>
          <w:tcPr>
            <w:tcW w:w="1276" w:type="dxa"/>
            <w:tcBorders>
              <w:top w:val="single" w:color="auto" w:sz="8" w:space="0"/>
              <w:left w:val="single" w:color="auto" w:sz="4" w:space="0"/>
              <w:bottom w:val="single" w:color="auto" w:sz="4" w:space="0"/>
              <w:right w:val="single" w:color="auto" w:sz="8" w:space="0"/>
            </w:tcBorders>
            <w:vAlign w:val="center"/>
          </w:tcPr>
          <w:p w14:paraId="2733F569">
            <w:pPr>
              <w:autoSpaceDE w:val="0"/>
              <w:autoSpaceDN w:val="0"/>
              <w:adjustRightInd w:val="0"/>
              <w:spacing w:line="280" w:lineRule="exact"/>
              <w:ind w:left="-92" w:leftChars="-44" w:right="-141" w:rightChars="-67"/>
              <w:jc w:val="center"/>
              <w:rPr>
                <w:rFonts w:hint="eastAsia" w:ascii="宋体" w:hAnsi="宋体" w:cs="宋体"/>
                <w:color w:val="auto"/>
                <w:sz w:val="24"/>
                <w:lang w:val="zh-CN"/>
              </w:rPr>
            </w:pPr>
            <w:r>
              <w:rPr>
                <w:rFonts w:hint="eastAsia" w:ascii="宋体" w:hAnsi="宋体" w:cs="宋体"/>
                <w:color w:val="auto"/>
                <w:sz w:val="24"/>
                <w:lang w:val="zh-CN"/>
              </w:rPr>
              <w:t>主、客观项</w:t>
            </w:r>
          </w:p>
        </w:tc>
      </w:tr>
      <w:tr w14:paraId="2254F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57" w:type="dxa"/>
            <w:gridSpan w:val="5"/>
            <w:tcBorders>
              <w:top w:val="single" w:color="auto" w:sz="4" w:space="0"/>
              <w:left w:val="single" w:color="auto" w:sz="8" w:space="0"/>
              <w:bottom w:val="single" w:color="auto" w:sz="4" w:space="0"/>
              <w:right w:val="single" w:color="auto" w:sz="8" w:space="0"/>
            </w:tcBorders>
            <w:vAlign w:val="center"/>
          </w:tcPr>
          <w:p w14:paraId="37FAA943">
            <w:pPr>
              <w:autoSpaceDE w:val="0"/>
              <w:autoSpaceDN w:val="0"/>
              <w:adjustRightInd w:val="0"/>
              <w:spacing w:line="280" w:lineRule="exact"/>
              <w:rPr>
                <w:rFonts w:hint="eastAsia" w:ascii="宋体" w:hAnsi="宋体" w:cs="宋体"/>
                <w:color w:val="auto"/>
                <w:sz w:val="24"/>
              </w:rPr>
            </w:pPr>
            <w:r>
              <w:rPr>
                <w:rFonts w:hint="eastAsia" w:ascii="宋体" w:hAnsi="宋体" w:cs="宋体"/>
                <w:b/>
                <w:bCs/>
                <w:color w:val="auto"/>
                <w:sz w:val="24"/>
                <w:lang w:val="zh-CN"/>
              </w:rPr>
              <w:t>（一）价格评分（</w:t>
            </w:r>
            <w:r>
              <w:rPr>
                <w:rFonts w:hint="eastAsia" w:ascii="宋体" w:hAnsi="宋体" w:cs="宋体"/>
                <w:b/>
                <w:bCs/>
                <w:color w:val="auto"/>
                <w:sz w:val="24"/>
                <w:lang w:val="en-US" w:eastAsia="zh-CN"/>
              </w:rPr>
              <w:t>10</w:t>
            </w:r>
            <w:r>
              <w:rPr>
                <w:rFonts w:hint="eastAsia" w:ascii="宋体" w:hAnsi="宋体" w:cs="宋体"/>
                <w:b/>
                <w:bCs/>
                <w:color w:val="auto"/>
                <w:sz w:val="24"/>
                <w:lang w:val="zh-CN"/>
              </w:rPr>
              <w:t>分）</w:t>
            </w:r>
          </w:p>
        </w:tc>
      </w:tr>
      <w:tr w14:paraId="59F7A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664" w:type="dxa"/>
            <w:tcBorders>
              <w:top w:val="single" w:color="auto" w:sz="4" w:space="0"/>
              <w:left w:val="single" w:color="auto" w:sz="8" w:space="0"/>
              <w:bottom w:val="single" w:color="auto" w:sz="4" w:space="0"/>
              <w:right w:val="single" w:color="auto" w:sz="4" w:space="0"/>
            </w:tcBorders>
            <w:vAlign w:val="center"/>
          </w:tcPr>
          <w:p w14:paraId="1E1541E0">
            <w:pPr>
              <w:spacing w:line="280" w:lineRule="exact"/>
              <w:jc w:val="center"/>
              <w:rPr>
                <w:rFonts w:hint="eastAsia" w:ascii="宋体" w:hAnsi="宋体" w:cs="宋体"/>
                <w:color w:val="auto"/>
                <w:sz w:val="24"/>
              </w:rPr>
            </w:pPr>
            <w:r>
              <w:rPr>
                <w:rFonts w:hint="eastAsia" w:ascii="宋体" w:hAnsi="宋体" w:cs="宋体"/>
                <w:color w:val="auto"/>
                <w:sz w:val="24"/>
              </w:rPr>
              <w:t>1</w:t>
            </w:r>
          </w:p>
        </w:tc>
        <w:tc>
          <w:tcPr>
            <w:tcW w:w="1179" w:type="dxa"/>
            <w:tcBorders>
              <w:top w:val="single" w:color="auto" w:sz="4" w:space="0"/>
              <w:left w:val="single" w:color="auto" w:sz="4" w:space="0"/>
              <w:bottom w:val="single" w:color="auto" w:sz="4" w:space="0"/>
              <w:right w:val="single" w:color="auto" w:sz="4" w:space="0"/>
            </w:tcBorders>
            <w:vAlign w:val="center"/>
          </w:tcPr>
          <w:p w14:paraId="1CD48DFB">
            <w:pPr>
              <w:spacing w:line="280" w:lineRule="exact"/>
              <w:jc w:val="center"/>
              <w:rPr>
                <w:rFonts w:hint="eastAsia" w:ascii="宋体" w:hAnsi="宋体" w:cs="宋体"/>
                <w:color w:val="auto"/>
                <w:sz w:val="24"/>
              </w:rPr>
            </w:pPr>
            <w:r>
              <w:rPr>
                <w:rFonts w:hint="eastAsia" w:ascii="宋体" w:hAnsi="宋体" w:cs="宋体"/>
                <w:color w:val="auto"/>
                <w:sz w:val="24"/>
              </w:rPr>
              <w:t>价格评分</w:t>
            </w:r>
          </w:p>
        </w:tc>
        <w:tc>
          <w:tcPr>
            <w:tcW w:w="5529" w:type="dxa"/>
            <w:tcBorders>
              <w:top w:val="single" w:color="auto" w:sz="4" w:space="0"/>
              <w:left w:val="single" w:color="auto" w:sz="4" w:space="0"/>
              <w:bottom w:val="single" w:color="auto" w:sz="4" w:space="0"/>
              <w:right w:val="single" w:color="auto" w:sz="4" w:space="0"/>
            </w:tcBorders>
            <w:vAlign w:val="center"/>
          </w:tcPr>
          <w:p w14:paraId="474743FE">
            <w:pPr>
              <w:spacing w:line="240" w:lineRule="exact"/>
              <w:rPr>
                <w:color w:val="auto"/>
                <w:szCs w:val="23"/>
              </w:rPr>
            </w:pPr>
            <w:r>
              <w:rPr>
                <w:rFonts w:hint="eastAsia"/>
                <w:color w:val="auto"/>
                <w:szCs w:val="23"/>
              </w:rPr>
              <w:t>满足磋商文件要求且最终响应报价最低的价格（指最终响应报价经算术修正和落实政府采购政策需进行的价格扣除后的投标报价）为磋商基准价，其价格分为满分。</w:t>
            </w:r>
          </w:p>
          <w:p w14:paraId="7B43C339">
            <w:pPr>
              <w:spacing w:line="240" w:lineRule="exact"/>
              <w:rPr>
                <w:rFonts w:hint="eastAsia" w:ascii="宋体" w:hAnsi="宋体" w:cs="宋体"/>
                <w:color w:val="auto"/>
                <w:szCs w:val="21"/>
              </w:rPr>
            </w:pPr>
            <w:r>
              <w:rPr>
                <w:rFonts w:hint="eastAsia" w:ascii="宋体" w:hAnsi="宋体" w:cs="宋体"/>
                <w:color w:val="auto"/>
                <w:szCs w:val="21"/>
              </w:rPr>
              <w:t>供应商的价格分统一按照下列公式计算：</w:t>
            </w:r>
          </w:p>
          <w:p w14:paraId="23D3CBF1">
            <w:pPr>
              <w:spacing w:line="240" w:lineRule="exact"/>
              <w:rPr>
                <w:rFonts w:hint="eastAsia" w:ascii="宋体" w:hAnsi="宋体" w:cs="宋体"/>
                <w:color w:val="auto"/>
                <w:szCs w:val="21"/>
              </w:rPr>
            </w:pPr>
            <w:r>
              <w:rPr>
                <w:rFonts w:hint="eastAsia" w:ascii="宋体" w:hAnsi="宋体" w:cs="宋体"/>
                <w:color w:val="auto"/>
                <w:szCs w:val="21"/>
              </w:rPr>
              <w:t>报价得分=</w:t>
            </w:r>
            <w:r>
              <w:rPr>
                <w:rFonts w:ascii="宋体" w:hAnsi="宋体" w:cs="宋体"/>
                <w:bCs/>
                <w:color w:val="auto"/>
                <w:szCs w:val="21"/>
                <w:lang w:val="zh-CN"/>
              </w:rPr>
              <w:t>(</w:t>
            </w:r>
            <w:r>
              <w:rPr>
                <w:rFonts w:hint="eastAsia" w:ascii="宋体" w:hAnsi="宋体" w:cs="宋体"/>
                <w:color w:val="auto"/>
                <w:szCs w:val="21"/>
              </w:rPr>
              <w:t>磋商基准价/最后磋商报价）×</w:t>
            </w:r>
            <w:r>
              <w:rPr>
                <w:rFonts w:hint="eastAsia"/>
                <w:color w:val="auto"/>
                <w:szCs w:val="23"/>
              </w:rPr>
              <w:t>价格评分分值</w:t>
            </w:r>
          </w:p>
          <w:p w14:paraId="23AD572E">
            <w:pPr>
              <w:spacing w:line="280" w:lineRule="exact"/>
              <w:jc w:val="left"/>
              <w:rPr>
                <w:rFonts w:hint="eastAsia" w:ascii="宋体" w:hAnsi="宋体" w:cs="宋体"/>
                <w:color w:val="auto"/>
                <w:sz w:val="24"/>
              </w:rPr>
            </w:pPr>
            <w:r>
              <w:rPr>
                <w:rFonts w:hint="eastAsia" w:ascii="宋体" w:hAnsi="宋体" w:cs="宋体"/>
                <w:color w:val="auto"/>
                <w:szCs w:val="21"/>
              </w:rPr>
              <w:t>注：计算结果保留两位小数，第三位四舍五入。</w:t>
            </w:r>
          </w:p>
        </w:tc>
        <w:tc>
          <w:tcPr>
            <w:tcW w:w="709" w:type="dxa"/>
            <w:tcBorders>
              <w:top w:val="single" w:color="auto" w:sz="4" w:space="0"/>
              <w:left w:val="single" w:color="auto" w:sz="4" w:space="0"/>
              <w:bottom w:val="single" w:color="auto" w:sz="4" w:space="0"/>
              <w:right w:val="single" w:color="auto" w:sz="4" w:space="0"/>
            </w:tcBorders>
            <w:vAlign w:val="center"/>
          </w:tcPr>
          <w:p w14:paraId="6F679ADF">
            <w:pPr>
              <w:spacing w:line="28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276" w:type="dxa"/>
            <w:tcBorders>
              <w:top w:val="single" w:color="auto" w:sz="4" w:space="0"/>
              <w:left w:val="single" w:color="auto" w:sz="4" w:space="0"/>
              <w:bottom w:val="single" w:color="auto" w:sz="4" w:space="0"/>
              <w:right w:val="single" w:color="auto" w:sz="8" w:space="0"/>
            </w:tcBorders>
            <w:vAlign w:val="center"/>
          </w:tcPr>
          <w:p w14:paraId="4902FA1C">
            <w:pPr>
              <w:spacing w:line="280" w:lineRule="exact"/>
              <w:jc w:val="center"/>
              <w:rPr>
                <w:rFonts w:hint="eastAsia" w:ascii="宋体" w:hAnsi="宋体" w:cs="宋体"/>
                <w:color w:val="auto"/>
                <w:sz w:val="24"/>
              </w:rPr>
            </w:pPr>
            <w:r>
              <w:rPr>
                <w:rFonts w:ascii="宋体" w:hAnsi="宋体" w:cs="宋体"/>
                <w:color w:val="auto"/>
                <w:sz w:val="24"/>
              </w:rPr>
              <w:t>客观项</w:t>
            </w:r>
          </w:p>
        </w:tc>
      </w:tr>
      <w:tr w14:paraId="64F8A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9357" w:type="dxa"/>
            <w:gridSpan w:val="5"/>
            <w:tcBorders>
              <w:top w:val="single" w:color="auto" w:sz="4" w:space="0"/>
              <w:left w:val="single" w:color="auto" w:sz="8" w:space="0"/>
              <w:bottom w:val="single" w:color="auto" w:sz="4" w:space="0"/>
              <w:right w:val="single" w:color="auto" w:sz="8" w:space="0"/>
            </w:tcBorders>
            <w:vAlign w:val="center"/>
          </w:tcPr>
          <w:p w14:paraId="6DEA5937">
            <w:pPr>
              <w:autoSpaceDE w:val="0"/>
              <w:autoSpaceDN w:val="0"/>
              <w:adjustRightInd w:val="0"/>
              <w:spacing w:line="280" w:lineRule="exact"/>
              <w:rPr>
                <w:rFonts w:hint="eastAsia" w:ascii="宋体" w:hAnsi="宋体" w:cs="宋体"/>
                <w:color w:val="auto"/>
                <w:sz w:val="24"/>
              </w:rPr>
            </w:pPr>
            <w:r>
              <w:rPr>
                <w:rFonts w:hint="eastAsia" w:ascii="宋体" w:hAnsi="宋体" w:cs="宋体"/>
                <w:b/>
                <w:bCs/>
                <w:color w:val="auto"/>
                <w:sz w:val="24"/>
                <w:lang w:val="zh-CN"/>
              </w:rPr>
              <w:t>（二）技术服务评分（</w:t>
            </w:r>
            <w:r>
              <w:rPr>
                <w:rFonts w:hint="eastAsia" w:ascii="宋体" w:hAnsi="宋体" w:cs="宋体"/>
                <w:b/>
                <w:bCs/>
                <w:color w:val="auto"/>
                <w:sz w:val="24"/>
                <w:lang w:val="en-US" w:eastAsia="zh-CN"/>
              </w:rPr>
              <w:t>86</w:t>
            </w:r>
            <w:r>
              <w:rPr>
                <w:rFonts w:hint="eastAsia" w:ascii="宋体" w:hAnsi="宋体" w:cs="宋体"/>
                <w:b/>
                <w:bCs/>
                <w:color w:val="auto"/>
                <w:sz w:val="24"/>
                <w:lang w:val="zh-CN"/>
              </w:rPr>
              <w:t>分）</w:t>
            </w:r>
          </w:p>
        </w:tc>
      </w:tr>
      <w:tr w14:paraId="48E16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2" w:hRule="atLeast"/>
        </w:trPr>
        <w:tc>
          <w:tcPr>
            <w:tcW w:w="664" w:type="dxa"/>
            <w:tcBorders>
              <w:top w:val="single" w:color="auto" w:sz="4" w:space="0"/>
              <w:left w:val="single" w:color="auto" w:sz="8" w:space="0"/>
              <w:bottom w:val="single" w:color="auto" w:sz="4" w:space="0"/>
              <w:right w:val="single" w:color="auto" w:sz="4" w:space="0"/>
            </w:tcBorders>
            <w:vAlign w:val="center"/>
          </w:tcPr>
          <w:p w14:paraId="7588174A">
            <w:pPr>
              <w:spacing w:line="280" w:lineRule="exact"/>
              <w:jc w:val="center"/>
              <w:rPr>
                <w:rFonts w:hint="eastAsia" w:ascii="宋体" w:hAnsi="宋体" w:cs="宋体"/>
                <w:color w:val="auto"/>
                <w:sz w:val="24"/>
              </w:rPr>
            </w:pPr>
            <w:r>
              <w:rPr>
                <w:rFonts w:hint="eastAsia" w:ascii="宋体" w:hAnsi="宋体" w:cs="宋体"/>
                <w:color w:val="auto"/>
                <w:sz w:val="24"/>
              </w:rPr>
              <w:t>1</w:t>
            </w:r>
          </w:p>
        </w:tc>
        <w:tc>
          <w:tcPr>
            <w:tcW w:w="1179" w:type="dxa"/>
            <w:tcBorders>
              <w:top w:val="single" w:color="auto" w:sz="4" w:space="0"/>
              <w:left w:val="single" w:color="auto" w:sz="4" w:space="0"/>
              <w:bottom w:val="single" w:color="auto" w:sz="4" w:space="0"/>
              <w:right w:val="single" w:color="auto" w:sz="4" w:space="0"/>
            </w:tcBorders>
            <w:vAlign w:val="center"/>
          </w:tcPr>
          <w:p w14:paraId="36ECFB82">
            <w:pPr>
              <w:spacing w:line="0" w:lineRule="atLeast"/>
              <w:jc w:val="center"/>
              <w:rPr>
                <w:color w:val="auto"/>
              </w:rPr>
            </w:pPr>
            <w:r>
              <w:rPr>
                <w:rFonts w:hint="eastAsia" w:ascii="宋体" w:hAnsi="宋体"/>
                <w:color w:val="auto"/>
                <w:szCs w:val="21"/>
              </w:rPr>
              <w:t>服务方案</w:t>
            </w:r>
          </w:p>
        </w:tc>
        <w:tc>
          <w:tcPr>
            <w:tcW w:w="5529" w:type="dxa"/>
            <w:tcBorders>
              <w:top w:val="single" w:color="auto" w:sz="4" w:space="0"/>
              <w:left w:val="single" w:color="auto" w:sz="4" w:space="0"/>
              <w:bottom w:val="single" w:color="auto" w:sz="4" w:space="0"/>
              <w:right w:val="single" w:color="auto" w:sz="4" w:space="0"/>
            </w:tcBorders>
            <w:vAlign w:val="center"/>
          </w:tcPr>
          <w:p w14:paraId="42C86266">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根据</w:t>
            </w:r>
            <w:r>
              <w:rPr>
                <w:rFonts w:hint="eastAsia" w:ascii="宋体" w:hAnsi="宋体" w:cs="宋体"/>
                <w:color w:val="auto"/>
                <w:szCs w:val="21"/>
                <w:lang w:val="en-US" w:eastAsia="zh-CN"/>
              </w:rPr>
              <w:t>供应商</w:t>
            </w:r>
            <w:r>
              <w:rPr>
                <w:rFonts w:hint="eastAsia" w:ascii="宋体" w:hAnsi="宋体" w:cs="宋体"/>
                <w:color w:val="auto"/>
                <w:szCs w:val="21"/>
              </w:rPr>
              <w:t>制定的服务方案包括但不限于：</w:t>
            </w:r>
          </w:p>
          <w:p w14:paraId="224ECDC7">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（1）管理方式、服务内容、服务标准</w:t>
            </w:r>
          </w:p>
          <w:p w14:paraId="72ECF87E">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（2）人员组织架构（组织架构与岗位责任制度）</w:t>
            </w:r>
            <w:r>
              <w:rPr>
                <w:rFonts w:hint="eastAsia" w:ascii="宋体" w:hAnsi="宋体" w:cs="宋体"/>
                <w:color w:val="auto"/>
                <w:szCs w:val="21"/>
                <w:lang w:eastAsia="zh-CN"/>
              </w:rPr>
              <w:t>、</w:t>
            </w:r>
            <w:r>
              <w:rPr>
                <w:rFonts w:hint="eastAsia" w:ascii="宋体" w:hAnsi="宋体" w:cs="宋体"/>
                <w:color w:val="auto"/>
                <w:szCs w:val="21"/>
              </w:rPr>
              <w:t>作业团队任务分配</w:t>
            </w:r>
          </w:p>
          <w:p w14:paraId="3C07AAA5">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（3）对项目实施的备货计划及周期安排；</w:t>
            </w:r>
          </w:p>
          <w:p w14:paraId="30196E0F">
            <w:pPr>
              <w:autoSpaceDE w:val="0"/>
              <w:autoSpaceDN w:val="0"/>
              <w:adjustRightInd w:val="0"/>
              <w:jc w:val="lef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设备使用与维护</w:t>
            </w:r>
          </w:p>
          <w:p w14:paraId="63004754">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）应急处理机制</w:t>
            </w:r>
          </w:p>
          <w:p w14:paraId="746CD48A">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以上方案：每提供一小项内容适用于项目方案，充分满足采购方要求，且无缺失的方案得5 分；</w:t>
            </w:r>
          </w:p>
          <w:p w14:paraId="6BA520DD">
            <w:pPr>
              <w:autoSpaceDE w:val="0"/>
              <w:autoSpaceDN w:val="0"/>
              <w:adjustRightInd w:val="0"/>
              <w:jc w:val="left"/>
              <w:rPr>
                <w:rFonts w:hint="eastAsia" w:ascii="宋体" w:hAnsi="宋体"/>
                <w:bCs/>
                <w:color w:val="auto"/>
                <w:szCs w:val="21"/>
              </w:rPr>
            </w:pPr>
            <w:r>
              <w:rPr>
                <w:rFonts w:hint="eastAsia" w:ascii="宋体" w:hAnsi="宋体"/>
                <w:bCs/>
                <w:color w:val="auto"/>
                <w:szCs w:val="21"/>
              </w:rPr>
              <w:t>每有一项方案存在一定缺陷的，扣</w:t>
            </w:r>
            <w:r>
              <w:rPr>
                <w:rFonts w:hint="eastAsia" w:ascii="宋体" w:hAnsi="宋体"/>
                <w:bCs/>
                <w:color w:val="auto"/>
                <w:szCs w:val="21"/>
                <w:lang w:val="en-US" w:eastAsia="zh-CN"/>
              </w:rPr>
              <w:t>1</w:t>
            </w:r>
            <w:r>
              <w:rPr>
                <w:rFonts w:hint="eastAsia" w:ascii="宋体" w:hAnsi="宋体"/>
                <w:bCs/>
                <w:color w:val="auto"/>
                <w:szCs w:val="21"/>
              </w:rPr>
              <w:t>分；</w:t>
            </w:r>
          </w:p>
          <w:p w14:paraId="5B55BCD5">
            <w:pPr>
              <w:autoSpaceDE w:val="0"/>
              <w:autoSpaceDN w:val="0"/>
              <w:adjustRightInd w:val="0"/>
              <w:jc w:val="left"/>
              <w:rPr>
                <w:rFonts w:hint="eastAsia" w:ascii="宋体" w:hAnsi="宋体"/>
                <w:bCs/>
                <w:color w:val="auto"/>
                <w:szCs w:val="21"/>
              </w:rPr>
            </w:pPr>
            <w:r>
              <w:rPr>
                <w:rFonts w:hint="eastAsia" w:ascii="宋体" w:hAnsi="宋体"/>
                <w:bCs/>
                <w:color w:val="auto"/>
                <w:szCs w:val="21"/>
              </w:rPr>
              <w:t>（注： 内容存在缺陷是指：①方案生搬硬套，与实际情况 明显不符；②或存在与项目明显无关的文字内容；③或内 容不适用项目的实际情况；④或描述的内容混乱，重点不 突出；⑤或内容缺失不完善，可操作性较差；⑥或凭空编 造， 内容矛盾，前后逻辑错误。）</w:t>
            </w:r>
          </w:p>
          <w:p w14:paraId="284F2E6A">
            <w:pPr>
              <w:autoSpaceDE w:val="0"/>
              <w:autoSpaceDN w:val="0"/>
              <w:adjustRightInd w:val="0"/>
              <w:jc w:val="left"/>
              <w:rPr>
                <w:color w:val="auto"/>
              </w:rPr>
            </w:pPr>
            <w:r>
              <w:rPr>
                <w:rFonts w:hint="eastAsia" w:ascii="宋体" w:hAnsi="宋体"/>
                <w:bCs/>
                <w:color w:val="auto"/>
                <w:szCs w:val="21"/>
              </w:rPr>
              <w:t>未提供或存在重大缺陷的每小项方案不得分（重大缺陷是指方案凭空编造、与采购项目和采购需求无关，无法指导项目实施）。</w:t>
            </w:r>
          </w:p>
        </w:tc>
        <w:tc>
          <w:tcPr>
            <w:tcW w:w="709" w:type="dxa"/>
            <w:tcBorders>
              <w:top w:val="single" w:color="auto" w:sz="4" w:space="0"/>
              <w:left w:val="single" w:color="auto" w:sz="4" w:space="0"/>
              <w:bottom w:val="single" w:color="auto" w:sz="4" w:space="0"/>
              <w:right w:val="single" w:color="auto" w:sz="4" w:space="0"/>
            </w:tcBorders>
            <w:vAlign w:val="center"/>
          </w:tcPr>
          <w:p w14:paraId="11D423F8">
            <w:pPr>
              <w:spacing w:line="28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c>
          <w:tcPr>
            <w:tcW w:w="1276" w:type="dxa"/>
            <w:tcBorders>
              <w:top w:val="single" w:color="auto" w:sz="4" w:space="0"/>
              <w:left w:val="single" w:color="auto" w:sz="4" w:space="0"/>
              <w:bottom w:val="single" w:color="auto" w:sz="4" w:space="0"/>
              <w:right w:val="single" w:color="auto" w:sz="8" w:space="0"/>
            </w:tcBorders>
            <w:vAlign w:val="center"/>
          </w:tcPr>
          <w:p w14:paraId="1C48A839">
            <w:pPr>
              <w:spacing w:line="280" w:lineRule="exact"/>
              <w:jc w:val="center"/>
              <w:rPr>
                <w:rFonts w:hint="eastAsia" w:ascii="宋体" w:hAnsi="宋体" w:cs="宋体"/>
                <w:color w:val="auto"/>
                <w:sz w:val="24"/>
              </w:rPr>
            </w:pPr>
            <w:r>
              <w:rPr>
                <w:rFonts w:ascii="宋体" w:hAnsi="宋体" w:cs="宋体"/>
                <w:color w:val="auto"/>
                <w:sz w:val="24"/>
              </w:rPr>
              <w:t>主观项</w:t>
            </w:r>
          </w:p>
        </w:tc>
      </w:tr>
      <w:tr w14:paraId="5D7A1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24" w:hRule="atLeast"/>
        </w:trPr>
        <w:tc>
          <w:tcPr>
            <w:tcW w:w="664" w:type="dxa"/>
            <w:tcBorders>
              <w:top w:val="single" w:color="auto" w:sz="4" w:space="0"/>
              <w:left w:val="single" w:color="auto" w:sz="8" w:space="0"/>
              <w:bottom w:val="single" w:color="auto" w:sz="4" w:space="0"/>
              <w:right w:val="single" w:color="auto" w:sz="4" w:space="0"/>
            </w:tcBorders>
            <w:vAlign w:val="center"/>
          </w:tcPr>
          <w:p w14:paraId="1A8E336E">
            <w:pPr>
              <w:spacing w:line="28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179" w:type="dxa"/>
            <w:tcBorders>
              <w:top w:val="single" w:color="auto" w:sz="4" w:space="0"/>
              <w:left w:val="single" w:color="auto" w:sz="4" w:space="0"/>
              <w:bottom w:val="single" w:color="auto" w:sz="4" w:space="0"/>
              <w:right w:val="single" w:color="auto" w:sz="4" w:space="0"/>
            </w:tcBorders>
            <w:vAlign w:val="center"/>
          </w:tcPr>
          <w:p w14:paraId="76CB5607">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技术、质量服务与措施方案</w:t>
            </w:r>
          </w:p>
        </w:tc>
        <w:tc>
          <w:tcPr>
            <w:tcW w:w="5529" w:type="dxa"/>
            <w:tcBorders>
              <w:top w:val="single" w:color="auto" w:sz="4" w:space="0"/>
              <w:left w:val="single" w:color="auto" w:sz="4" w:space="0"/>
              <w:bottom w:val="single" w:color="auto" w:sz="4" w:space="0"/>
              <w:right w:val="single" w:color="auto" w:sz="4" w:space="0"/>
            </w:tcBorders>
            <w:vAlign w:val="center"/>
          </w:tcPr>
          <w:p w14:paraId="28246CD8">
            <w:pPr>
              <w:autoSpaceDE w:val="0"/>
              <w:autoSpaceDN w:val="0"/>
              <w:adjustRightInd w:val="0"/>
              <w:jc w:val="left"/>
              <w:rPr>
                <w:rFonts w:hint="eastAsia" w:ascii="宋体" w:hAnsi="宋体"/>
                <w:bCs/>
                <w:color w:val="auto"/>
                <w:szCs w:val="21"/>
              </w:rPr>
            </w:pPr>
            <w:r>
              <w:rPr>
                <w:rFonts w:hint="eastAsia" w:ascii="宋体" w:hAnsi="宋体"/>
                <w:bCs/>
                <w:color w:val="auto"/>
                <w:szCs w:val="21"/>
              </w:rPr>
              <w:t>根据</w:t>
            </w:r>
            <w:r>
              <w:rPr>
                <w:rFonts w:hint="eastAsia" w:ascii="宋体" w:hAnsi="宋体"/>
                <w:bCs/>
                <w:color w:val="auto"/>
                <w:szCs w:val="21"/>
                <w:lang w:val="en-US" w:eastAsia="zh-CN"/>
              </w:rPr>
              <w:t>供应商根据本项目</w:t>
            </w:r>
            <w:r>
              <w:rPr>
                <w:rFonts w:hint="eastAsia" w:ascii="宋体" w:hAnsi="宋体"/>
                <w:bCs/>
                <w:color w:val="auto"/>
                <w:szCs w:val="21"/>
              </w:rPr>
              <w:t>制定的技术、质量服务与措施方案包括但不限于：</w:t>
            </w:r>
          </w:p>
          <w:p w14:paraId="7D728CDA">
            <w:pPr>
              <w:autoSpaceDE w:val="0"/>
              <w:autoSpaceDN w:val="0"/>
              <w:adjustRightInd w:val="0"/>
              <w:jc w:val="left"/>
              <w:rPr>
                <w:rFonts w:hint="eastAsia" w:ascii="宋体" w:hAnsi="宋体"/>
                <w:bCs/>
                <w:color w:val="auto"/>
                <w:szCs w:val="21"/>
              </w:rPr>
            </w:pPr>
            <w:r>
              <w:rPr>
                <w:rFonts w:hint="eastAsia" w:ascii="宋体" w:hAnsi="宋体"/>
                <w:bCs/>
                <w:color w:val="auto"/>
                <w:szCs w:val="21"/>
              </w:rPr>
              <w:t>1. 制定作业流程及方案；</w:t>
            </w:r>
          </w:p>
          <w:p w14:paraId="7C6565D1">
            <w:pPr>
              <w:autoSpaceDE w:val="0"/>
              <w:autoSpaceDN w:val="0"/>
              <w:adjustRightInd w:val="0"/>
              <w:jc w:val="left"/>
              <w:rPr>
                <w:rFonts w:hint="eastAsia" w:ascii="宋体" w:hAnsi="宋体"/>
                <w:bCs/>
                <w:color w:val="auto"/>
                <w:szCs w:val="21"/>
              </w:rPr>
            </w:pPr>
            <w:r>
              <w:rPr>
                <w:rFonts w:hint="eastAsia" w:ascii="宋体" w:hAnsi="宋体"/>
                <w:bCs/>
                <w:color w:val="auto"/>
                <w:szCs w:val="21"/>
              </w:rPr>
              <w:t>2. 飞防作业的操作规范；</w:t>
            </w:r>
          </w:p>
          <w:p w14:paraId="76AFC756">
            <w:pPr>
              <w:autoSpaceDE w:val="0"/>
              <w:autoSpaceDN w:val="0"/>
              <w:adjustRightInd w:val="0"/>
              <w:jc w:val="left"/>
              <w:rPr>
                <w:rFonts w:hint="eastAsia" w:ascii="宋体" w:hAnsi="宋体"/>
                <w:bCs/>
                <w:color w:val="auto"/>
                <w:szCs w:val="21"/>
              </w:rPr>
            </w:pPr>
            <w:r>
              <w:rPr>
                <w:rFonts w:hint="eastAsia" w:ascii="宋体" w:hAnsi="宋体"/>
                <w:bCs/>
                <w:color w:val="auto"/>
                <w:szCs w:val="21"/>
              </w:rPr>
              <w:t>3. 无人机施药技术规范；</w:t>
            </w:r>
          </w:p>
          <w:p w14:paraId="5F8D2967">
            <w:pPr>
              <w:autoSpaceDE w:val="0"/>
              <w:autoSpaceDN w:val="0"/>
              <w:adjustRightInd w:val="0"/>
              <w:jc w:val="left"/>
              <w:rPr>
                <w:rFonts w:hint="eastAsia" w:ascii="宋体" w:hAnsi="宋体"/>
                <w:bCs/>
                <w:color w:val="auto"/>
                <w:szCs w:val="21"/>
              </w:rPr>
            </w:pPr>
            <w:r>
              <w:rPr>
                <w:rFonts w:hint="eastAsia" w:ascii="宋体" w:hAnsi="宋体"/>
                <w:bCs/>
                <w:color w:val="auto"/>
                <w:szCs w:val="21"/>
              </w:rPr>
              <w:t>4. 常见病虫草害识别与化学防治；</w:t>
            </w:r>
          </w:p>
          <w:p w14:paraId="39087E8C">
            <w:pPr>
              <w:autoSpaceDE w:val="0"/>
              <w:autoSpaceDN w:val="0"/>
              <w:adjustRightInd w:val="0"/>
              <w:jc w:val="left"/>
              <w:rPr>
                <w:rFonts w:hint="eastAsia" w:ascii="宋体" w:hAnsi="宋体"/>
                <w:bCs/>
                <w:color w:val="auto"/>
                <w:szCs w:val="21"/>
              </w:rPr>
            </w:pPr>
            <w:r>
              <w:rPr>
                <w:rFonts w:hint="eastAsia" w:ascii="宋体" w:hAnsi="宋体"/>
                <w:bCs/>
                <w:color w:val="auto"/>
                <w:szCs w:val="21"/>
              </w:rPr>
              <w:t>5. 避免药剂对动、植物产生伤害；</w:t>
            </w:r>
          </w:p>
          <w:p w14:paraId="1B247A9A">
            <w:pPr>
              <w:autoSpaceDE w:val="0"/>
              <w:autoSpaceDN w:val="0"/>
              <w:adjustRightInd w:val="0"/>
              <w:jc w:val="left"/>
              <w:rPr>
                <w:rFonts w:hint="eastAsia" w:ascii="宋体" w:hAnsi="宋体"/>
                <w:bCs/>
                <w:color w:val="auto"/>
                <w:szCs w:val="21"/>
              </w:rPr>
            </w:pPr>
            <w:r>
              <w:rPr>
                <w:rFonts w:hint="eastAsia" w:ascii="宋体" w:hAnsi="宋体"/>
                <w:bCs/>
                <w:color w:val="auto"/>
                <w:szCs w:val="21"/>
              </w:rPr>
              <w:t>6. 无人机夜间作业注意事项；</w:t>
            </w:r>
          </w:p>
          <w:p w14:paraId="3CA97106">
            <w:pPr>
              <w:autoSpaceDE w:val="0"/>
              <w:autoSpaceDN w:val="0"/>
              <w:adjustRightInd w:val="0"/>
              <w:jc w:val="left"/>
              <w:rPr>
                <w:rFonts w:hint="eastAsia" w:ascii="宋体" w:hAnsi="宋体"/>
                <w:bCs/>
                <w:color w:val="auto"/>
                <w:szCs w:val="21"/>
              </w:rPr>
            </w:pPr>
            <w:r>
              <w:rPr>
                <w:rFonts w:hint="eastAsia" w:ascii="宋体" w:hAnsi="宋体"/>
                <w:bCs/>
                <w:color w:val="auto"/>
                <w:szCs w:val="21"/>
              </w:rPr>
              <w:t>7. 无人机作业质量提升方法。</w:t>
            </w:r>
          </w:p>
          <w:p w14:paraId="3C57CC55">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以上方案：每提供一小项内容适用于项目方案，充分满足采购方要求，且无缺失的方案得5 分；</w:t>
            </w:r>
          </w:p>
          <w:p w14:paraId="5A17ECAF">
            <w:pPr>
              <w:autoSpaceDE w:val="0"/>
              <w:autoSpaceDN w:val="0"/>
              <w:adjustRightInd w:val="0"/>
              <w:jc w:val="left"/>
              <w:rPr>
                <w:rFonts w:hint="eastAsia" w:ascii="宋体" w:hAnsi="宋体"/>
                <w:bCs/>
                <w:color w:val="auto"/>
                <w:szCs w:val="21"/>
              </w:rPr>
            </w:pPr>
            <w:r>
              <w:rPr>
                <w:rFonts w:hint="eastAsia" w:ascii="宋体" w:hAnsi="宋体"/>
                <w:bCs/>
                <w:color w:val="auto"/>
                <w:szCs w:val="21"/>
              </w:rPr>
              <w:t>每有一项方案存在一定缺陷的，扣</w:t>
            </w:r>
            <w:r>
              <w:rPr>
                <w:rFonts w:hint="eastAsia" w:ascii="宋体" w:hAnsi="宋体"/>
                <w:bCs/>
                <w:color w:val="auto"/>
                <w:szCs w:val="21"/>
                <w:lang w:val="en-US" w:eastAsia="zh-CN"/>
              </w:rPr>
              <w:t>1</w:t>
            </w:r>
            <w:r>
              <w:rPr>
                <w:rFonts w:hint="eastAsia" w:ascii="宋体" w:hAnsi="宋体"/>
                <w:bCs/>
                <w:color w:val="auto"/>
                <w:szCs w:val="21"/>
              </w:rPr>
              <w:t>分；</w:t>
            </w:r>
          </w:p>
          <w:p w14:paraId="36044EF7">
            <w:pPr>
              <w:autoSpaceDE w:val="0"/>
              <w:autoSpaceDN w:val="0"/>
              <w:adjustRightInd w:val="0"/>
              <w:jc w:val="left"/>
              <w:rPr>
                <w:rFonts w:hint="eastAsia" w:ascii="宋体" w:hAnsi="宋体"/>
                <w:bCs/>
                <w:color w:val="auto"/>
                <w:szCs w:val="21"/>
              </w:rPr>
            </w:pPr>
            <w:r>
              <w:rPr>
                <w:rFonts w:hint="eastAsia" w:ascii="宋体" w:hAnsi="宋体"/>
                <w:bCs/>
                <w:color w:val="auto"/>
                <w:szCs w:val="21"/>
              </w:rPr>
              <w:t>（注： 内容存在缺陷是指：①方案生搬硬套，与实际情况 明显不符；②或存在与项目明显无关的文字内容；③或内 容不适用项目的实际情况；④或描述的内容混乱，重点不 突出；⑤或内容缺失不完善，可操作性较差；⑥或凭空编 造， 内容矛盾，前后逻辑错误。）</w:t>
            </w:r>
          </w:p>
          <w:p w14:paraId="68B63ECA">
            <w:pPr>
              <w:autoSpaceDE w:val="0"/>
              <w:autoSpaceDN w:val="0"/>
              <w:adjustRightInd w:val="0"/>
              <w:jc w:val="left"/>
              <w:rPr>
                <w:rFonts w:hint="eastAsia" w:ascii="宋体" w:hAnsi="宋体"/>
                <w:bCs/>
                <w:color w:val="auto"/>
                <w:szCs w:val="21"/>
              </w:rPr>
            </w:pPr>
            <w:r>
              <w:rPr>
                <w:rFonts w:hint="eastAsia" w:ascii="宋体" w:hAnsi="宋体"/>
                <w:bCs/>
                <w:color w:val="auto"/>
                <w:szCs w:val="21"/>
              </w:rPr>
              <w:t>未提供或存在重大缺陷的每小项方案不得分（重大缺陷是指方案凭空编造、与采购项目和采购需求无关，无法指导项目实施）。</w:t>
            </w:r>
          </w:p>
        </w:tc>
        <w:tc>
          <w:tcPr>
            <w:tcW w:w="709" w:type="dxa"/>
            <w:tcBorders>
              <w:top w:val="single" w:color="auto" w:sz="4" w:space="0"/>
              <w:left w:val="single" w:color="auto" w:sz="4" w:space="0"/>
              <w:bottom w:val="single" w:color="auto" w:sz="4" w:space="0"/>
              <w:right w:val="single" w:color="auto" w:sz="4" w:space="0"/>
            </w:tcBorders>
            <w:vAlign w:val="center"/>
          </w:tcPr>
          <w:p w14:paraId="18750B63">
            <w:pPr>
              <w:spacing w:line="28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w:t>
            </w:r>
          </w:p>
        </w:tc>
        <w:tc>
          <w:tcPr>
            <w:tcW w:w="1276" w:type="dxa"/>
            <w:tcBorders>
              <w:top w:val="single" w:color="auto" w:sz="4" w:space="0"/>
              <w:left w:val="single" w:color="auto" w:sz="4" w:space="0"/>
              <w:bottom w:val="single" w:color="auto" w:sz="4" w:space="0"/>
              <w:right w:val="single" w:color="auto" w:sz="8" w:space="0"/>
            </w:tcBorders>
            <w:vAlign w:val="center"/>
          </w:tcPr>
          <w:p w14:paraId="15691338">
            <w:pPr>
              <w:spacing w:line="280" w:lineRule="exact"/>
              <w:jc w:val="center"/>
              <w:rPr>
                <w:rFonts w:ascii="宋体" w:hAnsi="宋体" w:cs="宋体"/>
                <w:color w:val="auto"/>
                <w:sz w:val="24"/>
              </w:rPr>
            </w:pPr>
            <w:r>
              <w:rPr>
                <w:rFonts w:ascii="宋体" w:hAnsi="宋体" w:cs="宋体"/>
                <w:color w:val="auto"/>
                <w:sz w:val="24"/>
              </w:rPr>
              <w:t>主观项</w:t>
            </w:r>
          </w:p>
        </w:tc>
      </w:tr>
      <w:tr w14:paraId="5D785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3" w:hRule="atLeast"/>
        </w:trPr>
        <w:tc>
          <w:tcPr>
            <w:tcW w:w="664" w:type="dxa"/>
            <w:tcBorders>
              <w:top w:val="single" w:color="auto" w:sz="4" w:space="0"/>
              <w:left w:val="single" w:color="auto" w:sz="8" w:space="0"/>
              <w:bottom w:val="single" w:color="auto" w:sz="4" w:space="0"/>
              <w:right w:val="single" w:color="auto" w:sz="4" w:space="0"/>
            </w:tcBorders>
            <w:vAlign w:val="center"/>
          </w:tcPr>
          <w:p w14:paraId="2F17E90F">
            <w:pPr>
              <w:spacing w:line="28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1179" w:type="dxa"/>
            <w:tcBorders>
              <w:top w:val="single" w:color="auto" w:sz="4" w:space="0"/>
              <w:left w:val="single" w:color="auto" w:sz="4" w:space="0"/>
              <w:bottom w:val="single" w:color="auto" w:sz="4" w:space="0"/>
              <w:right w:val="single" w:color="auto" w:sz="4" w:space="0"/>
            </w:tcBorders>
            <w:vAlign w:val="center"/>
          </w:tcPr>
          <w:p w14:paraId="0D639D11">
            <w:pPr>
              <w:pStyle w:val="110"/>
              <w:spacing w:before="65" w:line="228" w:lineRule="auto"/>
              <w:ind w:left="150"/>
              <w:rPr>
                <w:rFonts w:hint="eastAsia" w:ascii="宋体" w:hAnsi="宋体"/>
                <w:color w:val="auto"/>
                <w:szCs w:val="21"/>
                <w:lang w:val="en-US" w:eastAsia="zh-CN"/>
              </w:rPr>
            </w:pPr>
            <w:r>
              <w:rPr>
                <w:color w:val="auto"/>
                <w:spacing w:val="7"/>
              </w:rPr>
              <w:t>环境保护服务方案</w:t>
            </w:r>
          </w:p>
        </w:tc>
        <w:tc>
          <w:tcPr>
            <w:tcW w:w="5529" w:type="dxa"/>
            <w:tcBorders>
              <w:top w:val="single" w:color="auto" w:sz="4" w:space="0"/>
              <w:left w:val="single" w:color="auto" w:sz="4" w:space="0"/>
              <w:bottom w:val="single" w:color="auto" w:sz="4" w:space="0"/>
              <w:right w:val="single" w:color="auto" w:sz="4" w:space="0"/>
            </w:tcBorders>
            <w:vAlign w:val="center"/>
          </w:tcPr>
          <w:p w14:paraId="20B61D5E">
            <w:pPr>
              <w:autoSpaceDE w:val="0"/>
              <w:autoSpaceDN w:val="0"/>
              <w:adjustRightInd w:val="0"/>
              <w:jc w:val="left"/>
              <w:rPr>
                <w:rFonts w:hint="eastAsia" w:ascii="宋体" w:hAnsi="宋体"/>
                <w:bCs/>
                <w:color w:val="auto"/>
                <w:szCs w:val="21"/>
              </w:rPr>
            </w:pPr>
            <w:r>
              <w:rPr>
                <w:rFonts w:hint="eastAsia" w:ascii="宋体" w:hAnsi="宋体"/>
                <w:bCs/>
                <w:color w:val="auto"/>
                <w:szCs w:val="21"/>
              </w:rPr>
              <w:t>根据各</w:t>
            </w:r>
            <w:r>
              <w:rPr>
                <w:rFonts w:hint="eastAsia" w:ascii="宋体" w:hAnsi="宋体"/>
                <w:bCs/>
                <w:color w:val="auto"/>
                <w:szCs w:val="21"/>
                <w:lang w:val="en-US" w:eastAsia="zh-CN"/>
              </w:rPr>
              <w:t>供应商</w:t>
            </w:r>
            <w:r>
              <w:rPr>
                <w:rFonts w:hint="eastAsia" w:ascii="宋体" w:hAnsi="宋体"/>
                <w:bCs/>
                <w:color w:val="auto"/>
                <w:szCs w:val="21"/>
              </w:rPr>
              <w:t>提出的环境保护服务方案进行评审，内容包 括但不仅限于：</w:t>
            </w:r>
          </w:p>
          <w:p w14:paraId="3E7B1621">
            <w:pPr>
              <w:autoSpaceDE w:val="0"/>
              <w:autoSpaceDN w:val="0"/>
              <w:adjustRightInd w:val="0"/>
              <w:jc w:val="left"/>
              <w:rPr>
                <w:rFonts w:hint="eastAsia" w:ascii="宋体" w:hAnsi="宋体"/>
                <w:bCs/>
                <w:color w:val="auto"/>
                <w:szCs w:val="21"/>
              </w:rPr>
            </w:pPr>
            <w:r>
              <w:rPr>
                <w:rFonts w:hint="eastAsia" w:ascii="宋体" w:hAnsi="宋体"/>
                <w:bCs/>
                <w:color w:val="auto"/>
                <w:szCs w:val="21"/>
              </w:rPr>
              <w:t>1. 农药污染对土壤的影响分析；</w:t>
            </w:r>
          </w:p>
          <w:p w14:paraId="6FCF53E2">
            <w:pPr>
              <w:autoSpaceDE w:val="0"/>
              <w:autoSpaceDN w:val="0"/>
              <w:adjustRightInd w:val="0"/>
              <w:jc w:val="left"/>
              <w:rPr>
                <w:rFonts w:hint="eastAsia" w:ascii="宋体" w:hAnsi="宋体"/>
                <w:bCs/>
                <w:color w:val="auto"/>
                <w:szCs w:val="21"/>
              </w:rPr>
            </w:pPr>
            <w:r>
              <w:rPr>
                <w:rFonts w:hint="eastAsia" w:ascii="宋体" w:hAnsi="宋体"/>
                <w:bCs/>
                <w:color w:val="auto"/>
                <w:szCs w:val="21"/>
              </w:rPr>
              <w:t>2. 农药污染对土壤的防治措施；</w:t>
            </w:r>
          </w:p>
          <w:p w14:paraId="2C725554">
            <w:pPr>
              <w:autoSpaceDE w:val="0"/>
              <w:autoSpaceDN w:val="0"/>
              <w:adjustRightInd w:val="0"/>
              <w:jc w:val="left"/>
              <w:rPr>
                <w:rFonts w:hint="eastAsia" w:ascii="宋体" w:hAnsi="宋体"/>
                <w:bCs/>
                <w:color w:val="auto"/>
                <w:szCs w:val="21"/>
              </w:rPr>
            </w:pPr>
            <w:r>
              <w:rPr>
                <w:rFonts w:hint="eastAsia" w:ascii="宋体" w:hAnsi="宋体"/>
                <w:bCs/>
                <w:color w:val="auto"/>
                <w:szCs w:val="21"/>
              </w:rPr>
              <w:t>3. 农药对生态环境的污染分析；</w:t>
            </w:r>
          </w:p>
          <w:p w14:paraId="3C0DC5A2">
            <w:pPr>
              <w:autoSpaceDE w:val="0"/>
              <w:autoSpaceDN w:val="0"/>
              <w:adjustRightInd w:val="0"/>
              <w:jc w:val="left"/>
              <w:rPr>
                <w:rFonts w:hint="eastAsia" w:ascii="宋体" w:hAnsi="宋体"/>
                <w:bCs/>
                <w:color w:val="auto"/>
                <w:szCs w:val="21"/>
              </w:rPr>
            </w:pPr>
            <w:r>
              <w:rPr>
                <w:rFonts w:hint="eastAsia" w:ascii="宋体" w:hAnsi="宋体"/>
                <w:bCs/>
                <w:color w:val="auto"/>
                <w:szCs w:val="21"/>
              </w:rPr>
              <w:t>4. 农药对生态环境的防治对策。</w:t>
            </w:r>
          </w:p>
          <w:p w14:paraId="383F90A1">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以上方案：每提供一小项内容适用于项目方案，充分满足采购方要求，且无缺失的方案得</w:t>
            </w:r>
            <w:r>
              <w:rPr>
                <w:rFonts w:hint="eastAsia" w:ascii="宋体" w:hAnsi="宋体" w:cs="宋体"/>
                <w:color w:val="auto"/>
                <w:szCs w:val="21"/>
                <w:lang w:val="en-US" w:eastAsia="zh-CN"/>
              </w:rPr>
              <w:t>2</w:t>
            </w:r>
            <w:r>
              <w:rPr>
                <w:rFonts w:hint="eastAsia" w:ascii="宋体" w:hAnsi="宋体" w:cs="宋体"/>
                <w:color w:val="auto"/>
                <w:szCs w:val="21"/>
              </w:rPr>
              <w:t>分；</w:t>
            </w:r>
          </w:p>
          <w:p w14:paraId="62B26D6B">
            <w:pPr>
              <w:autoSpaceDE w:val="0"/>
              <w:autoSpaceDN w:val="0"/>
              <w:adjustRightInd w:val="0"/>
              <w:jc w:val="left"/>
              <w:rPr>
                <w:rFonts w:hint="eastAsia" w:ascii="宋体" w:hAnsi="宋体"/>
                <w:bCs/>
                <w:color w:val="auto"/>
                <w:szCs w:val="21"/>
              </w:rPr>
            </w:pPr>
            <w:r>
              <w:rPr>
                <w:rFonts w:hint="eastAsia" w:ascii="宋体" w:hAnsi="宋体"/>
                <w:bCs/>
                <w:color w:val="auto"/>
                <w:szCs w:val="21"/>
              </w:rPr>
              <w:t>每有一项方案存在一定缺陷的，扣</w:t>
            </w:r>
            <w:r>
              <w:rPr>
                <w:rFonts w:hint="eastAsia" w:ascii="宋体" w:hAnsi="宋体"/>
                <w:bCs/>
                <w:color w:val="auto"/>
                <w:szCs w:val="21"/>
                <w:lang w:val="en-US" w:eastAsia="zh-CN"/>
              </w:rPr>
              <w:t>1</w:t>
            </w:r>
            <w:r>
              <w:rPr>
                <w:rFonts w:hint="eastAsia" w:ascii="宋体" w:hAnsi="宋体"/>
                <w:bCs/>
                <w:color w:val="auto"/>
                <w:szCs w:val="21"/>
              </w:rPr>
              <w:t>分；</w:t>
            </w:r>
          </w:p>
          <w:p w14:paraId="7665129A">
            <w:pPr>
              <w:autoSpaceDE w:val="0"/>
              <w:autoSpaceDN w:val="0"/>
              <w:adjustRightInd w:val="0"/>
              <w:jc w:val="left"/>
              <w:rPr>
                <w:rFonts w:hint="eastAsia" w:ascii="宋体" w:hAnsi="宋体"/>
                <w:bCs/>
                <w:color w:val="auto"/>
                <w:szCs w:val="21"/>
              </w:rPr>
            </w:pPr>
            <w:r>
              <w:rPr>
                <w:rFonts w:hint="eastAsia" w:ascii="宋体" w:hAnsi="宋体"/>
                <w:bCs/>
                <w:color w:val="auto"/>
                <w:szCs w:val="21"/>
              </w:rPr>
              <w:t>（注： 内容存在缺陷是指：①方案生搬硬套，与实际情况 明显不符；②或存在与项目明显无关的文字内容；③或内 容不适用项目的实际情况；④或描述的内容混乱，重点不 突出；⑤或内容缺失不完善，可操作性较差；⑥或凭空编 造， 内容矛盾，前后逻辑错误。）</w:t>
            </w:r>
          </w:p>
          <w:p w14:paraId="6A248878">
            <w:pPr>
              <w:autoSpaceDE w:val="0"/>
              <w:autoSpaceDN w:val="0"/>
              <w:adjustRightInd w:val="0"/>
              <w:jc w:val="left"/>
              <w:rPr>
                <w:rFonts w:hint="eastAsia" w:ascii="宋体" w:hAnsi="宋体"/>
                <w:bCs/>
                <w:color w:val="auto"/>
                <w:szCs w:val="21"/>
              </w:rPr>
            </w:pPr>
            <w:r>
              <w:rPr>
                <w:rFonts w:hint="eastAsia" w:ascii="宋体" w:hAnsi="宋体"/>
                <w:bCs/>
                <w:color w:val="auto"/>
                <w:szCs w:val="21"/>
              </w:rPr>
              <w:t>未提供或存在重大缺陷的每小项方案不得分（重大缺陷是指方案凭空编造、与采购项目和采购需求无关，无法指导项目实施）。</w:t>
            </w:r>
          </w:p>
        </w:tc>
        <w:tc>
          <w:tcPr>
            <w:tcW w:w="709" w:type="dxa"/>
            <w:tcBorders>
              <w:top w:val="single" w:color="auto" w:sz="4" w:space="0"/>
              <w:left w:val="single" w:color="auto" w:sz="4" w:space="0"/>
              <w:bottom w:val="single" w:color="auto" w:sz="4" w:space="0"/>
              <w:right w:val="single" w:color="auto" w:sz="4" w:space="0"/>
            </w:tcBorders>
            <w:vAlign w:val="center"/>
          </w:tcPr>
          <w:p w14:paraId="31AB70B4">
            <w:pPr>
              <w:spacing w:line="28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8</w:t>
            </w:r>
          </w:p>
        </w:tc>
        <w:tc>
          <w:tcPr>
            <w:tcW w:w="1276" w:type="dxa"/>
            <w:tcBorders>
              <w:top w:val="single" w:color="auto" w:sz="4" w:space="0"/>
              <w:left w:val="single" w:color="auto" w:sz="4" w:space="0"/>
              <w:bottom w:val="single" w:color="auto" w:sz="4" w:space="0"/>
              <w:right w:val="single" w:color="auto" w:sz="8" w:space="0"/>
            </w:tcBorders>
            <w:vAlign w:val="center"/>
          </w:tcPr>
          <w:p w14:paraId="5CE58CA2">
            <w:pPr>
              <w:spacing w:line="280" w:lineRule="exact"/>
              <w:jc w:val="center"/>
              <w:rPr>
                <w:rFonts w:ascii="宋体" w:hAnsi="宋体" w:cs="宋体"/>
                <w:color w:val="auto"/>
                <w:sz w:val="24"/>
              </w:rPr>
            </w:pPr>
            <w:r>
              <w:rPr>
                <w:rFonts w:ascii="宋体" w:hAnsi="宋体" w:cs="宋体"/>
                <w:color w:val="auto"/>
                <w:sz w:val="24"/>
              </w:rPr>
              <w:t>主观项</w:t>
            </w:r>
          </w:p>
        </w:tc>
      </w:tr>
      <w:tr w14:paraId="5725B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4" w:type="dxa"/>
            <w:tcBorders>
              <w:top w:val="single" w:color="auto" w:sz="4" w:space="0"/>
              <w:left w:val="single" w:color="auto" w:sz="8" w:space="0"/>
              <w:bottom w:val="single" w:color="auto" w:sz="4" w:space="0"/>
              <w:right w:val="single" w:color="auto" w:sz="4" w:space="0"/>
            </w:tcBorders>
            <w:vAlign w:val="center"/>
          </w:tcPr>
          <w:p w14:paraId="3A02D194">
            <w:pPr>
              <w:spacing w:line="28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p>
        </w:tc>
        <w:tc>
          <w:tcPr>
            <w:tcW w:w="1179" w:type="dxa"/>
            <w:tcBorders>
              <w:top w:val="single" w:color="auto" w:sz="4" w:space="0"/>
              <w:left w:val="single" w:color="auto" w:sz="4" w:space="0"/>
              <w:bottom w:val="single" w:color="auto" w:sz="4" w:space="0"/>
              <w:right w:val="single" w:color="auto" w:sz="4" w:space="0"/>
            </w:tcBorders>
            <w:vAlign w:val="center"/>
          </w:tcPr>
          <w:p w14:paraId="45E95190">
            <w:pPr>
              <w:spacing w:line="0" w:lineRule="atLeast"/>
              <w:jc w:val="center"/>
              <w:rPr>
                <w:rFonts w:hint="eastAsia" w:ascii="宋体" w:hAnsi="宋体"/>
                <w:bCs/>
                <w:color w:val="auto"/>
                <w:szCs w:val="21"/>
              </w:rPr>
            </w:pPr>
            <w:r>
              <w:rPr>
                <w:rFonts w:hint="eastAsia" w:ascii="宋体" w:hAnsi="宋体"/>
                <w:bCs/>
                <w:color w:val="auto"/>
                <w:szCs w:val="21"/>
              </w:rPr>
              <w:t>各项管理制度</w:t>
            </w:r>
          </w:p>
        </w:tc>
        <w:tc>
          <w:tcPr>
            <w:tcW w:w="5529" w:type="dxa"/>
            <w:tcBorders>
              <w:top w:val="single" w:color="auto" w:sz="4" w:space="0"/>
              <w:left w:val="single" w:color="auto" w:sz="4" w:space="0"/>
              <w:bottom w:val="single" w:color="auto" w:sz="4" w:space="0"/>
              <w:right w:val="single" w:color="auto" w:sz="4" w:space="0"/>
            </w:tcBorders>
            <w:vAlign w:val="center"/>
          </w:tcPr>
          <w:p w14:paraId="4D7658DF">
            <w:pPr>
              <w:spacing w:line="0" w:lineRule="atLeast"/>
              <w:rPr>
                <w:rFonts w:hint="eastAsia" w:ascii="宋体" w:hAnsi="宋体"/>
                <w:bCs/>
                <w:color w:val="auto"/>
                <w:szCs w:val="21"/>
              </w:rPr>
            </w:pPr>
            <w:r>
              <w:rPr>
                <w:rFonts w:hint="eastAsia" w:ascii="宋体" w:hAnsi="宋体"/>
                <w:bCs/>
                <w:color w:val="auto"/>
                <w:szCs w:val="21"/>
              </w:rPr>
              <w:t>为本项目提供的管理制度要求：管理制度条款清晰、内容完善、要求明确、具备可行性且制度中各项规定易于执行与落实：</w:t>
            </w:r>
          </w:p>
          <w:p w14:paraId="04049B3F">
            <w:pPr>
              <w:spacing w:line="0" w:lineRule="atLeast"/>
              <w:rPr>
                <w:rFonts w:hint="eastAsia" w:ascii="宋体" w:hAnsi="宋体"/>
                <w:bCs/>
                <w:color w:val="auto"/>
                <w:szCs w:val="21"/>
              </w:rPr>
            </w:pPr>
            <w:r>
              <w:rPr>
                <w:rFonts w:hint="eastAsia" w:ascii="宋体" w:hAnsi="宋体"/>
                <w:bCs/>
                <w:color w:val="auto"/>
                <w:szCs w:val="21"/>
              </w:rPr>
              <w:t>1.作业安全管理制度；</w:t>
            </w:r>
          </w:p>
          <w:p w14:paraId="60C8EDA4">
            <w:pPr>
              <w:spacing w:line="0" w:lineRule="atLeast"/>
              <w:rPr>
                <w:rFonts w:hint="eastAsia" w:ascii="宋体" w:hAnsi="宋体"/>
                <w:bCs/>
                <w:color w:val="auto"/>
                <w:szCs w:val="21"/>
              </w:rPr>
            </w:pPr>
            <w:r>
              <w:rPr>
                <w:rFonts w:hint="eastAsia" w:ascii="宋体" w:hAnsi="宋体"/>
                <w:bCs/>
                <w:color w:val="auto"/>
                <w:szCs w:val="21"/>
              </w:rPr>
              <w:t>2.无人机出入库管理制度；</w:t>
            </w:r>
          </w:p>
          <w:p w14:paraId="6D0D6DC3">
            <w:pPr>
              <w:spacing w:line="0" w:lineRule="atLeast"/>
              <w:rPr>
                <w:rFonts w:hint="eastAsia" w:ascii="宋体" w:hAnsi="宋体"/>
                <w:bCs/>
                <w:color w:val="auto"/>
                <w:szCs w:val="21"/>
              </w:rPr>
            </w:pPr>
            <w:r>
              <w:rPr>
                <w:rFonts w:hint="eastAsia" w:ascii="宋体" w:hAnsi="宋体"/>
                <w:bCs/>
                <w:color w:val="auto"/>
                <w:szCs w:val="21"/>
              </w:rPr>
              <w:t>3.农药使用管理制度；</w:t>
            </w:r>
          </w:p>
          <w:p w14:paraId="33B948A0">
            <w:pPr>
              <w:spacing w:line="0" w:lineRule="atLeast"/>
              <w:rPr>
                <w:rFonts w:hint="eastAsia" w:ascii="宋体" w:hAnsi="宋体"/>
                <w:bCs/>
                <w:color w:val="auto"/>
                <w:szCs w:val="21"/>
              </w:rPr>
            </w:pPr>
            <w:r>
              <w:rPr>
                <w:rFonts w:hint="eastAsia" w:ascii="宋体" w:hAnsi="宋体"/>
                <w:bCs/>
                <w:color w:val="auto"/>
                <w:szCs w:val="21"/>
              </w:rPr>
              <w:t>4.人员管理规章制度；</w:t>
            </w:r>
          </w:p>
          <w:p w14:paraId="2FD36919">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以上方案：每提供一小项内容适用于项目方案，充分满足采购方要求，且无缺失的方案得</w:t>
            </w:r>
            <w:r>
              <w:rPr>
                <w:rFonts w:hint="eastAsia" w:ascii="宋体" w:hAnsi="宋体" w:cs="宋体"/>
                <w:color w:val="auto"/>
                <w:szCs w:val="21"/>
                <w:lang w:val="en-US" w:eastAsia="zh-CN"/>
              </w:rPr>
              <w:t>2</w:t>
            </w:r>
            <w:r>
              <w:rPr>
                <w:rFonts w:hint="eastAsia" w:ascii="宋体" w:hAnsi="宋体" w:cs="宋体"/>
                <w:color w:val="auto"/>
                <w:szCs w:val="21"/>
              </w:rPr>
              <w:t>分；</w:t>
            </w:r>
          </w:p>
          <w:p w14:paraId="3898F498">
            <w:pPr>
              <w:autoSpaceDE w:val="0"/>
              <w:autoSpaceDN w:val="0"/>
              <w:adjustRightInd w:val="0"/>
              <w:jc w:val="left"/>
              <w:rPr>
                <w:rFonts w:hint="eastAsia" w:ascii="宋体" w:hAnsi="宋体"/>
                <w:bCs/>
                <w:color w:val="auto"/>
                <w:szCs w:val="21"/>
              </w:rPr>
            </w:pPr>
            <w:r>
              <w:rPr>
                <w:rFonts w:hint="eastAsia" w:ascii="宋体" w:hAnsi="宋体"/>
                <w:bCs/>
                <w:color w:val="auto"/>
                <w:szCs w:val="21"/>
              </w:rPr>
              <w:t>每有一项方案存在一定缺陷的，扣</w:t>
            </w:r>
            <w:r>
              <w:rPr>
                <w:rFonts w:hint="eastAsia" w:ascii="宋体" w:hAnsi="宋体"/>
                <w:bCs/>
                <w:color w:val="auto"/>
                <w:szCs w:val="21"/>
                <w:lang w:val="en-US" w:eastAsia="zh-CN"/>
              </w:rPr>
              <w:t>1</w:t>
            </w:r>
            <w:r>
              <w:rPr>
                <w:rFonts w:hint="eastAsia" w:ascii="宋体" w:hAnsi="宋体"/>
                <w:bCs/>
                <w:color w:val="auto"/>
                <w:szCs w:val="21"/>
              </w:rPr>
              <w:t>分；</w:t>
            </w:r>
          </w:p>
          <w:p w14:paraId="50C4FF6A">
            <w:pPr>
              <w:autoSpaceDE w:val="0"/>
              <w:autoSpaceDN w:val="0"/>
              <w:adjustRightInd w:val="0"/>
              <w:jc w:val="left"/>
              <w:rPr>
                <w:rFonts w:hint="eastAsia" w:ascii="宋体" w:hAnsi="宋体"/>
                <w:bCs/>
                <w:color w:val="auto"/>
                <w:szCs w:val="21"/>
              </w:rPr>
            </w:pPr>
            <w:r>
              <w:rPr>
                <w:rFonts w:hint="eastAsia" w:ascii="宋体" w:hAnsi="宋体"/>
                <w:bCs/>
                <w:color w:val="auto"/>
                <w:szCs w:val="21"/>
              </w:rPr>
              <w:t>（注： 内容存在缺陷是指：①方案生搬硬套，与实际情况 明显不符；②或存在与项目明显无关的文字内容；③或内 容不适用项目的实际情况；④或描述的内容混乱，重点不 突出；⑤或内容缺失不完善，可操作性较差；⑥或凭空编 造， 内容矛盾，前后逻辑错误。）</w:t>
            </w:r>
          </w:p>
          <w:p w14:paraId="6E3470E2">
            <w:pPr>
              <w:spacing w:line="0" w:lineRule="atLeast"/>
              <w:rPr>
                <w:rFonts w:hint="eastAsia" w:ascii="宋体" w:hAnsi="宋体"/>
                <w:bCs/>
                <w:color w:val="auto"/>
                <w:szCs w:val="21"/>
              </w:rPr>
            </w:pPr>
            <w:r>
              <w:rPr>
                <w:rFonts w:hint="eastAsia" w:ascii="宋体" w:hAnsi="宋体"/>
                <w:bCs/>
                <w:color w:val="auto"/>
                <w:szCs w:val="21"/>
              </w:rPr>
              <w:t>未提供或存在重大缺陷的每小项方案不得分（重大缺陷是指方案凭空编造、与采购项目和采购需求无关，无法指导项目实施）。</w:t>
            </w:r>
          </w:p>
        </w:tc>
        <w:tc>
          <w:tcPr>
            <w:tcW w:w="709" w:type="dxa"/>
            <w:tcBorders>
              <w:top w:val="single" w:color="auto" w:sz="4" w:space="0"/>
              <w:left w:val="single" w:color="auto" w:sz="4" w:space="0"/>
              <w:bottom w:val="single" w:color="auto" w:sz="4" w:space="0"/>
              <w:right w:val="single" w:color="auto" w:sz="4" w:space="0"/>
            </w:tcBorders>
            <w:vAlign w:val="center"/>
          </w:tcPr>
          <w:p w14:paraId="1AE05C8E">
            <w:pPr>
              <w:spacing w:line="28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p>
        </w:tc>
        <w:tc>
          <w:tcPr>
            <w:tcW w:w="1276" w:type="dxa"/>
            <w:tcBorders>
              <w:top w:val="single" w:color="auto" w:sz="4" w:space="0"/>
              <w:left w:val="single" w:color="auto" w:sz="4" w:space="0"/>
              <w:bottom w:val="single" w:color="auto" w:sz="4" w:space="0"/>
              <w:right w:val="single" w:color="auto" w:sz="8" w:space="0"/>
            </w:tcBorders>
            <w:vAlign w:val="center"/>
          </w:tcPr>
          <w:p w14:paraId="428CBAF8">
            <w:pPr>
              <w:spacing w:line="280" w:lineRule="exact"/>
              <w:jc w:val="center"/>
              <w:rPr>
                <w:rFonts w:hint="eastAsia" w:ascii="宋体" w:hAnsi="宋体" w:cs="宋体"/>
                <w:color w:val="auto"/>
                <w:sz w:val="24"/>
              </w:rPr>
            </w:pPr>
            <w:r>
              <w:rPr>
                <w:rFonts w:ascii="宋体" w:hAnsi="宋体" w:cs="宋体"/>
                <w:color w:val="auto"/>
                <w:sz w:val="24"/>
              </w:rPr>
              <w:t>主观项</w:t>
            </w:r>
          </w:p>
        </w:tc>
      </w:tr>
      <w:tr w14:paraId="0A7CE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64" w:type="dxa"/>
            <w:tcBorders>
              <w:top w:val="single" w:color="auto" w:sz="4" w:space="0"/>
              <w:left w:val="single" w:color="auto" w:sz="8" w:space="0"/>
              <w:bottom w:val="single" w:color="auto" w:sz="4" w:space="0"/>
              <w:right w:val="single" w:color="auto" w:sz="4" w:space="0"/>
            </w:tcBorders>
            <w:vAlign w:val="center"/>
          </w:tcPr>
          <w:p w14:paraId="0001B818">
            <w:pPr>
              <w:spacing w:line="28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5</w:t>
            </w:r>
          </w:p>
        </w:tc>
        <w:tc>
          <w:tcPr>
            <w:tcW w:w="1179" w:type="dxa"/>
            <w:tcBorders>
              <w:top w:val="single" w:color="auto" w:sz="4" w:space="0"/>
              <w:left w:val="single" w:color="auto" w:sz="4" w:space="0"/>
              <w:bottom w:val="single" w:color="auto" w:sz="4" w:space="0"/>
              <w:right w:val="single" w:color="auto" w:sz="4" w:space="0"/>
            </w:tcBorders>
            <w:vAlign w:val="center"/>
          </w:tcPr>
          <w:p w14:paraId="5E03F313">
            <w:pPr>
              <w:pStyle w:val="110"/>
              <w:spacing w:before="65" w:line="230" w:lineRule="auto"/>
              <w:ind w:left="150"/>
              <w:rPr>
                <w:rFonts w:hint="eastAsia" w:ascii="宋体" w:hAnsi="宋体"/>
                <w:bCs/>
                <w:color w:val="auto"/>
                <w:szCs w:val="21"/>
              </w:rPr>
            </w:pPr>
            <w:r>
              <w:rPr>
                <w:color w:val="auto"/>
                <w:spacing w:val="7"/>
              </w:rPr>
              <w:t>应急及突</w:t>
            </w:r>
            <w:r>
              <w:rPr>
                <w:color w:val="auto"/>
                <w:spacing w:val="6"/>
              </w:rPr>
              <w:t>发事件处</w:t>
            </w:r>
            <w:r>
              <w:rPr>
                <w:color w:val="auto"/>
                <w:spacing w:val="1"/>
              </w:rPr>
              <w:t xml:space="preserve"> </w:t>
            </w:r>
            <w:r>
              <w:rPr>
                <w:color w:val="auto"/>
                <w:spacing w:val="6"/>
              </w:rPr>
              <w:t>理方案</w:t>
            </w:r>
          </w:p>
        </w:tc>
        <w:tc>
          <w:tcPr>
            <w:tcW w:w="5529" w:type="dxa"/>
            <w:tcBorders>
              <w:top w:val="single" w:color="auto" w:sz="4" w:space="0"/>
              <w:left w:val="single" w:color="auto" w:sz="4" w:space="0"/>
              <w:bottom w:val="single" w:color="auto" w:sz="4" w:space="0"/>
              <w:right w:val="single" w:color="auto" w:sz="4" w:space="0"/>
            </w:tcBorders>
            <w:vAlign w:val="center"/>
          </w:tcPr>
          <w:p w14:paraId="66BB8CCE">
            <w:pPr>
              <w:keepNext w:val="0"/>
              <w:keepLines w:val="0"/>
              <w:pageBreakBefore w:val="0"/>
              <w:widowControl w:val="0"/>
              <w:kinsoku/>
              <w:wordWrap/>
              <w:overflowPunct/>
              <w:topLinePunct w:val="0"/>
              <w:bidi w:val="0"/>
              <w:snapToGrid/>
              <w:spacing w:line="240" w:lineRule="exact"/>
              <w:textAlignment w:val="auto"/>
              <w:rPr>
                <w:rFonts w:hint="eastAsia" w:ascii="宋体" w:hAnsi="宋体"/>
                <w:bCs/>
                <w:color w:val="auto"/>
                <w:szCs w:val="21"/>
              </w:rPr>
            </w:pPr>
            <w:r>
              <w:rPr>
                <w:rFonts w:hint="eastAsia" w:ascii="宋体" w:hAnsi="宋体"/>
                <w:bCs/>
                <w:color w:val="auto"/>
                <w:szCs w:val="21"/>
              </w:rPr>
              <w:t>根据各</w:t>
            </w:r>
            <w:r>
              <w:rPr>
                <w:rFonts w:hint="eastAsia" w:ascii="宋体" w:hAnsi="宋体"/>
                <w:bCs/>
                <w:color w:val="auto"/>
                <w:szCs w:val="21"/>
                <w:lang w:val="en-US" w:eastAsia="zh-CN"/>
              </w:rPr>
              <w:t>供应商</w:t>
            </w:r>
            <w:r>
              <w:rPr>
                <w:rFonts w:hint="eastAsia" w:ascii="宋体" w:hAnsi="宋体"/>
                <w:bCs/>
                <w:color w:val="auto"/>
                <w:szCs w:val="21"/>
              </w:rPr>
              <w:t>提出的应急及突发事件处理方案进行评审， 内容包括但不仅限于：</w:t>
            </w:r>
          </w:p>
          <w:p w14:paraId="3969BF89">
            <w:pPr>
              <w:keepNext w:val="0"/>
              <w:keepLines w:val="0"/>
              <w:pageBreakBefore w:val="0"/>
              <w:widowControl w:val="0"/>
              <w:kinsoku/>
              <w:wordWrap/>
              <w:overflowPunct/>
              <w:topLinePunct w:val="0"/>
              <w:bidi w:val="0"/>
              <w:snapToGrid/>
              <w:spacing w:line="240" w:lineRule="exact"/>
              <w:textAlignment w:val="auto"/>
              <w:rPr>
                <w:rFonts w:hint="eastAsia" w:ascii="宋体" w:hAnsi="宋体"/>
                <w:bCs/>
                <w:color w:val="auto"/>
                <w:szCs w:val="21"/>
              </w:rPr>
            </w:pPr>
            <w:r>
              <w:rPr>
                <w:rFonts w:hint="eastAsia" w:ascii="宋体" w:hAnsi="宋体"/>
                <w:bCs/>
                <w:color w:val="auto"/>
                <w:szCs w:val="21"/>
              </w:rPr>
              <w:t>1. 飞行状态不稳的避免措施和解决方案；</w:t>
            </w:r>
          </w:p>
          <w:p w14:paraId="55466F0A">
            <w:pPr>
              <w:keepNext w:val="0"/>
              <w:keepLines w:val="0"/>
              <w:pageBreakBefore w:val="0"/>
              <w:widowControl w:val="0"/>
              <w:kinsoku/>
              <w:wordWrap/>
              <w:overflowPunct/>
              <w:topLinePunct w:val="0"/>
              <w:bidi w:val="0"/>
              <w:snapToGrid/>
              <w:spacing w:line="240" w:lineRule="exact"/>
              <w:textAlignment w:val="auto"/>
              <w:rPr>
                <w:rFonts w:hint="eastAsia" w:ascii="宋体" w:hAnsi="宋体"/>
                <w:bCs/>
                <w:color w:val="auto"/>
                <w:szCs w:val="21"/>
              </w:rPr>
            </w:pPr>
            <w:r>
              <w:rPr>
                <w:rFonts w:hint="eastAsia" w:ascii="宋体" w:hAnsi="宋体"/>
                <w:bCs/>
                <w:color w:val="auto"/>
                <w:szCs w:val="21"/>
              </w:rPr>
              <w:t>2. 无人机炸机原因及处理方法；</w:t>
            </w:r>
          </w:p>
          <w:p w14:paraId="248D8C78">
            <w:pPr>
              <w:keepNext w:val="0"/>
              <w:keepLines w:val="0"/>
              <w:pageBreakBefore w:val="0"/>
              <w:widowControl w:val="0"/>
              <w:kinsoku/>
              <w:wordWrap/>
              <w:overflowPunct/>
              <w:topLinePunct w:val="0"/>
              <w:bidi w:val="0"/>
              <w:snapToGrid/>
              <w:spacing w:line="240" w:lineRule="exact"/>
              <w:textAlignment w:val="auto"/>
              <w:rPr>
                <w:rFonts w:hint="eastAsia" w:ascii="宋体" w:hAnsi="宋体"/>
                <w:bCs/>
                <w:color w:val="auto"/>
                <w:szCs w:val="21"/>
              </w:rPr>
            </w:pPr>
            <w:r>
              <w:rPr>
                <w:rFonts w:hint="eastAsia" w:ascii="宋体" w:hAnsi="宋体"/>
                <w:bCs/>
                <w:color w:val="auto"/>
                <w:szCs w:val="21"/>
              </w:rPr>
              <w:t>3. 无人机起火应急预案；</w:t>
            </w:r>
          </w:p>
          <w:p w14:paraId="646AB7BC">
            <w:pPr>
              <w:keepNext w:val="0"/>
              <w:keepLines w:val="0"/>
              <w:pageBreakBefore w:val="0"/>
              <w:widowControl w:val="0"/>
              <w:kinsoku/>
              <w:wordWrap/>
              <w:overflowPunct/>
              <w:topLinePunct w:val="0"/>
              <w:bidi w:val="0"/>
              <w:snapToGrid/>
              <w:spacing w:line="240" w:lineRule="exact"/>
              <w:textAlignment w:val="auto"/>
              <w:rPr>
                <w:rFonts w:hint="eastAsia" w:ascii="宋体" w:hAnsi="宋体"/>
                <w:bCs/>
                <w:color w:val="auto"/>
                <w:szCs w:val="21"/>
              </w:rPr>
            </w:pPr>
            <w:r>
              <w:rPr>
                <w:rFonts w:hint="eastAsia" w:ascii="宋体" w:hAnsi="宋体"/>
                <w:bCs/>
                <w:color w:val="auto"/>
                <w:szCs w:val="21"/>
              </w:rPr>
              <w:t>4. 无人机坠落应急预案；</w:t>
            </w:r>
          </w:p>
          <w:p w14:paraId="0B28474C">
            <w:pPr>
              <w:keepNext w:val="0"/>
              <w:keepLines w:val="0"/>
              <w:pageBreakBefore w:val="0"/>
              <w:widowControl w:val="0"/>
              <w:kinsoku/>
              <w:wordWrap/>
              <w:overflowPunct/>
              <w:topLinePunct w:val="0"/>
              <w:bidi w:val="0"/>
              <w:snapToGrid/>
              <w:spacing w:line="240" w:lineRule="exact"/>
              <w:textAlignment w:val="auto"/>
              <w:rPr>
                <w:rFonts w:hint="eastAsia" w:ascii="宋体" w:hAnsi="宋体"/>
                <w:bCs/>
                <w:color w:val="auto"/>
                <w:szCs w:val="21"/>
              </w:rPr>
            </w:pPr>
            <w:r>
              <w:rPr>
                <w:rFonts w:hint="eastAsia" w:ascii="宋体" w:hAnsi="宋体"/>
                <w:bCs/>
                <w:color w:val="auto"/>
                <w:szCs w:val="21"/>
              </w:rPr>
              <w:t>5. 农药中毒应急预案。</w:t>
            </w:r>
          </w:p>
          <w:p w14:paraId="59122BF6">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宋体" w:hAnsi="宋体" w:cs="宋体"/>
                <w:color w:val="auto"/>
                <w:szCs w:val="21"/>
              </w:rPr>
            </w:pPr>
            <w:r>
              <w:rPr>
                <w:rFonts w:hint="eastAsia" w:ascii="宋体" w:hAnsi="宋体" w:cs="宋体"/>
                <w:color w:val="auto"/>
                <w:szCs w:val="21"/>
              </w:rPr>
              <w:t>以上方案：每提供一小项内容适用于项目方案，充分满足采购方要求，且无缺失的方案得</w:t>
            </w:r>
            <w:r>
              <w:rPr>
                <w:rFonts w:hint="eastAsia" w:ascii="宋体" w:hAnsi="宋体" w:cs="宋体"/>
                <w:color w:val="auto"/>
                <w:szCs w:val="21"/>
                <w:lang w:val="en-US" w:eastAsia="zh-CN"/>
              </w:rPr>
              <w:t>2</w:t>
            </w:r>
            <w:r>
              <w:rPr>
                <w:rFonts w:hint="eastAsia" w:ascii="宋体" w:hAnsi="宋体" w:cs="宋体"/>
                <w:color w:val="auto"/>
                <w:szCs w:val="21"/>
              </w:rPr>
              <w:t>分；</w:t>
            </w:r>
          </w:p>
          <w:p w14:paraId="528B1E8F">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宋体" w:hAnsi="宋体"/>
                <w:bCs/>
                <w:color w:val="auto"/>
                <w:szCs w:val="21"/>
              </w:rPr>
            </w:pPr>
            <w:r>
              <w:rPr>
                <w:rFonts w:hint="eastAsia" w:ascii="宋体" w:hAnsi="宋体"/>
                <w:bCs/>
                <w:color w:val="auto"/>
                <w:szCs w:val="21"/>
              </w:rPr>
              <w:t>每有一项方案存在一定缺陷的，扣</w:t>
            </w:r>
            <w:r>
              <w:rPr>
                <w:rFonts w:hint="eastAsia" w:ascii="宋体" w:hAnsi="宋体"/>
                <w:bCs/>
                <w:color w:val="auto"/>
                <w:szCs w:val="21"/>
                <w:lang w:val="en-US" w:eastAsia="zh-CN"/>
              </w:rPr>
              <w:t>1</w:t>
            </w:r>
            <w:r>
              <w:rPr>
                <w:rFonts w:hint="eastAsia" w:ascii="宋体" w:hAnsi="宋体"/>
                <w:bCs/>
                <w:color w:val="auto"/>
                <w:szCs w:val="21"/>
              </w:rPr>
              <w:t>分；</w:t>
            </w:r>
          </w:p>
          <w:p w14:paraId="77F4B64A">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宋体" w:hAnsi="宋体"/>
                <w:bCs/>
                <w:color w:val="auto"/>
                <w:szCs w:val="21"/>
              </w:rPr>
            </w:pPr>
            <w:r>
              <w:rPr>
                <w:rFonts w:hint="eastAsia" w:ascii="宋体" w:hAnsi="宋体"/>
                <w:bCs/>
                <w:color w:val="auto"/>
                <w:szCs w:val="21"/>
              </w:rPr>
              <w:t>（注： 内容存在缺陷是指：①方案生搬硬套，与实际情况 明显不符；②或存在与项目明显无关的文字内容；③或内 容不适用项目的实际情况；④或描述的内容混乱，重点不 突出；⑤或内容缺失不完善，可操作性较差；⑥或凭空编 造， 内容矛盾，前后逻辑错误。）</w:t>
            </w:r>
          </w:p>
          <w:p w14:paraId="2D22E41D">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宋体" w:hAnsi="宋体"/>
                <w:bCs/>
                <w:color w:val="auto"/>
                <w:szCs w:val="21"/>
              </w:rPr>
            </w:pPr>
            <w:r>
              <w:rPr>
                <w:rFonts w:hint="eastAsia" w:ascii="宋体" w:hAnsi="宋体"/>
                <w:bCs/>
                <w:color w:val="auto"/>
                <w:szCs w:val="21"/>
              </w:rPr>
              <w:t>未提供或存在重大缺陷的每小项方案不得分（重大缺陷是指方案凭空编造、与采购项目和采购需求无关，无法指导项目实施）。</w:t>
            </w:r>
          </w:p>
        </w:tc>
        <w:tc>
          <w:tcPr>
            <w:tcW w:w="709" w:type="dxa"/>
            <w:tcBorders>
              <w:top w:val="single" w:color="auto" w:sz="4" w:space="0"/>
              <w:left w:val="single" w:color="auto" w:sz="4" w:space="0"/>
              <w:bottom w:val="single" w:color="auto" w:sz="4" w:space="0"/>
              <w:right w:val="single" w:color="auto" w:sz="4" w:space="0"/>
            </w:tcBorders>
            <w:vAlign w:val="center"/>
          </w:tcPr>
          <w:p w14:paraId="07B56DFC">
            <w:pPr>
              <w:spacing w:line="280" w:lineRule="exact"/>
              <w:jc w:val="center"/>
              <w:rPr>
                <w:rFonts w:hint="default" w:ascii="宋体" w:hAnsi="宋体" w:cs="宋体"/>
                <w:color w:val="auto"/>
                <w:sz w:val="24"/>
                <w:lang w:val="en-US" w:eastAsia="zh-CN"/>
              </w:rPr>
            </w:pPr>
            <w:r>
              <w:rPr>
                <w:rFonts w:hint="eastAsia" w:ascii="宋体" w:hAnsi="宋体" w:cs="宋体"/>
                <w:color w:val="auto"/>
                <w:sz w:val="24"/>
                <w:lang w:val="en-US" w:eastAsia="zh-CN"/>
              </w:rPr>
              <w:t>10</w:t>
            </w:r>
          </w:p>
        </w:tc>
        <w:tc>
          <w:tcPr>
            <w:tcW w:w="1276" w:type="dxa"/>
            <w:tcBorders>
              <w:top w:val="single" w:color="auto" w:sz="4" w:space="0"/>
              <w:left w:val="single" w:color="auto" w:sz="4" w:space="0"/>
              <w:bottom w:val="single" w:color="auto" w:sz="4" w:space="0"/>
              <w:right w:val="single" w:color="auto" w:sz="8" w:space="0"/>
            </w:tcBorders>
            <w:vAlign w:val="center"/>
          </w:tcPr>
          <w:p w14:paraId="29C2F845">
            <w:pPr>
              <w:spacing w:line="280" w:lineRule="exact"/>
              <w:jc w:val="center"/>
              <w:rPr>
                <w:rFonts w:hint="eastAsia" w:ascii="宋体" w:hAnsi="宋体" w:cs="宋体"/>
                <w:color w:val="auto"/>
                <w:sz w:val="24"/>
              </w:rPr>
            </w:pPr>
            <w:r>
              <w:rPr>
                <w:rFonts w:ascii="宋体" w:hAnsi="宋体" w:cs="宋体"/>
                <w:color w:val="auto"/>
                <w:sz w:val="24"/>
              </w:rPr>
              <w:t>主观项</w:t>
            </w:r>
          </w:p>
        </w:tc>
      </w:tr>
      <w:tr w14:paraId="6B46F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357" w:type="dxa"/>
            <w:gridSpan w:val="5"/>
            <w:tcBorders>
              <w:top w:val="single" w:color="auto" w:sz="4" w:space="0"/>
              <w:left w:val="single" w:color="auto" w:sz="8" w:space="0"/>
              <w:bottom w:val="single" w:color="auto" w:sz="4" w:space="0"/>
              <w:right w:val="single" w:color="auto" w:sz="8" w:space="0"/>
            </w:tcBorders>
            <w:vAlign w:val="center"/>
          </w:tcPr>
          <w:p w14:paraId="36F9C8B5">
            <w:pPr>
              <w:autoSpaceDE w:val="0"/>
              <w:autoSpaceDN w:val="0"/>
              <w:adjustRightInd w:val="0"/>
              <w:spacing w:line="280" w:lineRule="exact"/>
              <w:rPr>
                <w:rFonts w:hint="eastAsia" w:ascii="宋体" w:hAnsi="宋体" w:cs="宋体"/>
                <w:color w:val="auto"/>
                <w:sz w:val="24"/>
              </w:rPr>
            </w:pPr>
            <w:r>
              <w:rPr>
                <w:rFonts w:hint="eastAsia" w:ascii="宋体" w:hAnsi="宋体" w:cs="宋体"/>
                <w:b/>
                <w:bCs/>
                <w:color w:val="auto"/>
                <w:sz w:val="24"/>
                <w:lang w:val="zh-CN"/>
              </w:rPr>
              <w:t>（三）商务评分（</w:t>
            </w:r>
            <w:r>
              <w:rPr>
                <w:rFonts w:hint="eastAsia" w:ascii="宋体" w:hAnsi="宋体" w:cs="宋体"/>
                <w:b/>
                <w:bCs/>
                <w:color w:val="auto"/>
                <w:sz w:val="24"/>
                <w:lang w:val="en-US" w:eastAsia="zh-CN"/>
              </w:rPr>
              <w:t>4</w:t>
            </w:r>
            <w:r>
              <w:rPr>
                <w:rFonts w:hint="eastAsia" w:ascii="宋体" w:hAnsi="宋体" w:cs="宋体"/>
                <w:b/>
                <w:bCs/>
                <w:color w:val="auto"/>
                <w:sz w:val="24"/>
                <w:lang w:val="zh-CN"/>
              </w:rPr>
              <w:t>分）</w:t>
            </w:r>
          </w:p>
        </w:tc>
      </w:tr>
      <w:tr w14:paraId="53BF5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664" w:type="dxa"/>
            <w:tcBorders>
              <w:top w:val="single" w:color="auto" w:sz="4" w:space="0"/>
              <w:left w:val="single" w:color="auto" w:sz="8" w:space="0"/>
              <w:bottom w:val="single" w:color="auto" w:sz="4" w:space="0"/>
              <w:right w:val="single" w:color="auto" w:sz="4" w:space="0"/>
            </w:tcBorders>
            <w:vAlign w:val="center"/>
          </w:tcPr>
          <w:p w14:paraId="3A751DFE">
            <w:pPr>
              <w:spacing w:line="280" w:lineRule="exact"/>
              <w:jc w:val="center"/>
              <w:rPr>
                <w:rFonts w:hint="eastAsia" w:ascii="宋体" w:hAnsi="宋体" w:cs="宋体"/>
                <w:color w:val="auto"/>
                <w:sz w:val="24"/>
              </w:rPr>
            </w:pPr>
            <w:r>
              <w:rPr>
                <w:rFonts w:hint="eastAsia" w:ascii="宋体" w:hAnsi="宋体" w:cs="宋体"/>
                <w:color w:val="auto"/>
                <w:sz w:val="24"/>
              </w:rPr>
              <w:t>1</w:t>
            </w:r>
          </w:p>
        </w:tc>
        <w:tc>
          <w:tcPr>
            <w:tcW w:w="1179" w:type="dxa"/>
            <w:tcBorders>
              <w:top w:val="single" w:color="auto" w:sz="4" w:space="0"/>
              <w:left w:val="single" w:color="auto" w:sz="4" w:space="0"/>
              <w:bottom w:val="single" w:color="auto" w:sz="4" w:space="0"/>
              <w:right w:val="single" w:color="auto" w:sz="4" w:space="0"/>
            </w:tcBorders>
            <w:vAlign w:val="center"/>
          </w:tcPr>
          <w:p w14:paraId="1D1FB5CB">
            <w:pPr>
              <w:pStyle w:val="104"/>
              <w:jc w:val="center"/>
              <w:rPr>
                <w:color w:val="auto"/>
                <w:sz w:val="21"/>
                <w:szCs w:val="21"/>
              </w:rPr>
            </w:pPr>
            <w:r>
              <w:rPr>
                <w:rFonts w:hint="eastAsia"/>
                <w:color w:val="auto"/>
                <w:sz w:val="21"/>
                <w:szCs w:val="21"/>
              </w:rPr>
              <w:t>企业类似项目业绩</w:t>
            </w:r>
          </w:p>
        </w:tc>
        <w:tc>
          <w:tcPr>
            <w:tcW w:w="5529" w:type="dxa"/>
            <w:tcBorders>
              <w:top w:val="single" w:color="auto" w:sz="4" w:space="0"/>
              <w:left w:val="single" w:color="auto" w:sz="4" w:space="0"/>
              <w:bottom w:val="single" w:color="auto" w:sz="4" w:space="0"/>
              <w:right w:val="single" w:color="auto" w:sz="4" w:space="0"/>
            </w:tcBorders>
            <w:vAlign w:val="center"/>
          </w:tcPr>
          <w:p w14:paraId="75B99D63">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投标人近三年（2023年01月01日至今）具有与本项目相类似的项目业绩，每有一项得</w:t>
            </w:r>
            <w:r>
              <w:rPr>
                <w:rFonts w:hint="eastAsia" w:ascii="宋体" w:hAnsi="宋体" w:cs="宋体"/>
                <w:color w:val="auto"/>
                <w:szCs w:val="21"/>
                <w:lang w:val="en-US" w:eastAsia="zh-CN"/>
              </w:rPr>
              <w:t>2</w:t>
            </w:r>
            <w:r>
              <w:rPr>
                <w:rFonts w:hint="eastAsia" w:ascii="宋体" w:hAnsi="宋体" w:cs="宋体"/>
                <w:color w:val="auto"/>
                <w:szCs w:val="21"/>
              </w:rPr>
              <w:t>分，满分</w:t>
            </w:r>
            <w:r>
              <w:rPr>
                <w:rFonts w:hint="eastAsia" w:ascii="宋体" w:hAnsi="宋体" w:cs="宋体"/>
                <w:color w:val="auto"/>
                <w:szCs w:val="21"/>
                <w:lang w:val="en-US" w:eastAsia="zh-CN"/>
              </w:rPr>
              <w:t>2</w:t>
            </w:r>
            <w:r>
              <w:rPr>
                <w:rFonts w:hint="eastAsia" w:ascii="宋体" w:hAnsi="宋体" w:cs="宋体"/>
                <w:color w:val="auto"/>
                <w:szCs w:val="21"/>
              </w:rPr>
              <w:t>分。</w:t>
            </w:r>
          </w:p>
          <w:p w14:paraId="1283D630">
            <w:pPr>
              <w:spacing w:line="280" w:lineRule="exact"/>
              <w:rPr>
                <w:rFonts w:hint="eastAsia" w:ascii="宋体" w:hAnsi="宋体" w:cs="宋体"/>
                <w:color w:val="auto"/>
                <w:sz w:val="24"/>
              </w:rPr>
            </w:pPr>
            <w:r>
              <w:rPr>
                <w:rFonts w:hint="eastAsia" w:ascii="宋体" w:hAnsi="宋体" w:cs="宋体"/>
                <w:color w:val="auto"/>
                <w:szCs w:val="21"/>
              </w:rPr>
              <w:t>磋商响应文件内附中标通知书</w:t>
            </w:r>
            <w:r>
              <w:rPr>
                <w:rFonts w:hint="eastAsia" w:ascii="宋体" w:hAnsi="宋体" w:cs="宋体"/>
                <w:color w:val="auto"/>
                <w:szCs w:val="21"/>
                <w:lang w:eastAsia="zh-CN"/>
              </w:rPr>
              <w:t>（</w:t>
            </w:r>
            <w:r>
              <w:rPr>
                <w:rFonts w:hint="eastAsia" w:ascii="宋体" w:hAnsi="宋体" w:cs="宋体"/>
                <w:color w:val="auto"/>
                <w:szCs w:val="21"/>
              </w:rPr>
              <w:t>或合同协议书</w:t>
            </w:r>
            <w:r>
              <w:rPr>
                <w:rFonts w:hint="eastAsia" w:ascii="宋体" w:hAnsi="宋体" w:cs="宋体"/>
                <w:color w:val="auto"/>
                <w:szCs w:val="21"/>
                <w:lang w:eastAsia="zh-CN"/>
              </w:rPr>
              <w:t>）</w:t>
            </w:r>
            <w:r>
              <w:rPr>
                <w:rFonts w:hint="eastAsia" w:ascii="宋体" w:hAnsi="宋体" w:cs="宋体"/>
                <w:color w:val="auto"/>
                <w:szCs w:val="21"/>
              </w:rPr>
              <w:t>及验收报告（或验收证明材料）复印件加盖</w:t>
            </w:r>
            <w:r>
              <w:rPr>
                <w:rFonts w:ascii="宋体" w:hAnsi="宋体" w:cs="宋体"/>
                <w:color w:val="auto"/>
                <w:szCs w:val="21"/>
              </w:rPr>
              <w:t>单位</w:t>
            </w:r>
            <w:r>
              <w:rPr>
                <w:rFonts w:hint="eastAsia" w:ascii="宋体" w:hAnsi="宋体" w:cs="宋体"/>
                <w:color w:val="auto"/>
                <w:szCs w:val="21"/>
              </w:rPr>
              <w:t>公</w:t>
            </w:r>
            <w:r>
              <w:rPr>
                <w:rFonts w:ascii="宋体" w:hAnsi="宋体" w:cs="宋体"/>
                <w:color w:val="auto"/>
                <w:szCs w:val="21"/>
              </w:rPr>
              <w:t>章</w:t>
            </w:r>
            <w:r>
              <w:rPr>
                <w:rFonts w:hint="eastAsia" w:ascii="宋体" w:hAnsi="宋体" w:cs="宋体"/>
                <w:color w:val="auto"/>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7DB94B82">
            <w:pPr>
              <w:spacing w:line="28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276" w:type="dxa"/>
            <w:tcBorders>
              <w:top w:val="single" w:color="auto" w:sz="4" w:space="0"/>
              <w:left w:val="single" w:color="auto" w:sz="4" w:space="0"/>
              <w:bottom w:val="single" w:color="auto" w:sz="4" w:space="0"/>
              <w:right w:val="single" w:color="auto" w:sz="8" w:space="0"/>
            </w:tcBorders>
            <w:vAlign w:val="center"/>
          </w:tcPr>
          <w:p w14:paraId="76BDEBB6">
            <w:pPr>
              <w:spacing w:line="280" w:lineRule="exact"/>
              <w:jc w:val="center"/>
              <w:rPr>
                <w:rFonts w:hint="eastAsia" w:ascii="宋体" w:hAnsi="宋体" w:cs="宋体"/>
                <w:color w:val="auto"/>
                <w:sz w:val="24"/>
              </w:rPr>
            </w:pPr>
            <w:r>
              <w:rPr>
                <w:rFonts w:hint="eastAsia" w:ascii="宋体" w:hAnsi="宋体" w:cs="宋体"/>
                <w:color w:val="auto"/>
                <w:sz w:val="24"/>
              </w:rPr>
              <w:t>客</w:t>
            </w:r>
            <w:r>
              <w:rPr>
                <w:rFonts w:ascii="宋体" w:hAnsi="宋体" w:cs="宋体"/>
                <w:color w:val="auto"/>
                <w:sz w:val="24"/>
              </w:rPr>
              <w:t>观项</w:t>
            </w:r>
          </w:p>
        </w:tc>
      </w:tr>
      <w:tr w14:paraId="290C2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664" w:type="dxa"/>
            <w:tcBorders>
              <w:top w:val="single" w:color="auto" w:sz="4" w:space="0"/>
              <w:left w:val="single" w:color="auto" w:sz="8" w:space="0"/>
              <w:right w:val="single" w:color="auto" w:sz="4" w:space="0"/>
            </w:tcBorders>
            <w:vAlign w:val="center"/>
          </w:tcPr>
          <w:p w14:paraId="0327309E">
            <w:pPr>
              <w:spacing w:line="28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179" w:type="dxa"/>
            <w:tcBorders>
              <w:top w:val="single" w:color="auto" w:sz="4" w:space="0"/>
              <w:left w:val="single" w:color="auto" w:sz="4" w:space="0"/>
              <w:right w:val="single" w:color="auto" w:sz="4" w:space="0"/>
            </w:tcBorders>
            <w:vAlign w:val="center"/>
          </w:tcPr>
          <w:p w14:paraId="2E262013">
            <w:pPr>
              <w:pStyle w:val="104"/>
              <w:jc w:val="center"/>
              <w:rPr>
                <w:color w:val="auto"/>
                <w:sz w:val="21"/>
                <w:szCs w:val="21"/>
              </w:rPr>
            </w:pPr>
            <w:r>
              <w:rPr>
                <w:rFonts w:hint="eastAsia"/>
                <w:color w:val="auto"/>
                <w:sz w:val="21"/>
                <w:szCs w:val="21"/>
              </w:rPr>
              <w:t>优惠条件</w:t>
            </w:r>
          </w:p>
        </w:tc>
        <w:tc>
          <w:tcPr>
            <w:tcW w:w="5529" w:type="dxa"/>
            <w:tcBorders>
              <w:top w:val="single" w:color="auto" w:sz="4" w:space="0"/>
              <w:left w:val="single" w:color="auto" w:sz="4" w:space="0"/>
              <w:right w:val="single" w:color="auto" w:sz="4" w:space="0"/>
            </w:tcBorders>
            <w:vAlign w:val="center"/>
          </w:tcPr>
          <w:p w14:paraId="6118B53E">
            <w:pPr>
              <w:spacing w:line="0" w:lineRule="atLeast"/>
              <w:rPr>
                <w:color w:val="auto"/>
                <w:sz w:val="24"/>
              </w:rPr>
            </w:pPr>
            <w:r>
              <w:rPr>
                <w:rFonts w:hint="eastAsia" w:ascii="宋体" w:hAnsi="宋体" w:cs="宋体"/>
                <w:bCs/>
                <w:color w:val="auto"/>
                <w:szCs w:val="21"/>
                <w:lang w:val="zh-CN"/>
              </w:rPr>
              <w:t>评标委员会根据各</w:t>
            </w:r>
            <w:r>
              <w:rPr>
                <w:rFonts w:hint="eastAsia" w:ascii="宋体" w:hAnsi="宋体" w:cs="宋体"/>
                <w:bCs/>
                <w:color w:val="auto"/>
                <w:szCs w:val="21"/>
              </w:rPr>
              <w:t>供应商</w:t>
            </w:r>
            <w:r>
              <w:rPr>
                <w:rFonts w:hint="eastAsia" w:ascii="宋体" w:hAnsi="宋体" w:cs="宋体"/>
                <w:bCs/>
                <w:color w:val="auto"/>
                <w:szCs w:val="21"/>
                <w:lang w:val="zh-CN"/>
              </w:rPr>
              <w:t>的</w:t>
            </w:r>
            <w:r>
              <w:rPr>
                <w:rFonts w:hint="eastAsia" w:ascii="宋体" w:hAnsi="宋体" w:cs="宋体"/>
                <w:bCs/>
                <w:color w:val="auto"/>
                <w:szCs w:val="21"/>
                <w:lang w:val="en-US" w:eastAsia="zh-CN"/>
              </w:rPr>
              <w:t>优惠条件</w:t>
            </w:r>
            <w:r>
              <w:rPr>
                <w:rFonts w:hint="eastAsia" w:ascii="宋体" w:hAnsi="宋体" w:cs="宋体"/>
                <w:bCs/>
                <w:color w:val="auto"/>
                <w:szCs w:val="21"/>
                <w:lang w:val="zh-CN"/>
              </w:rPr>
              <w:t>进行评审，切实有效的每有一项得</w:t>
            </w:r>
            <w:r>
              <w:rPr>
                <w:rFonts w:hint="eastAsia" w:ascii="宋体" w:hAnsi="宋体" w:cs="宋体"/>
                <w:bCs/>
                <w:color w:val="auto"/>
                <w:szCs w:val="21"/>
                <w:lang w:val="en-US" w:eastAsia="zh-CN"/>
              </w:rPr>
              <w:t>0.5</w:t>
            </w:r>
            <w:r>
              <w:rPr>
                <w:rFonts w:hint="eastAsia" w:ascii="宋体" w:hAnsi="宋体" w:cs="宋体"/>
                <w:bCs/>
                <w:color w:val="auto"/>
                <w:szCs w:val="21"/>
                <w:lang w:val="zh-CN"/>
              </w:rPr>
              <w:t>分，满分</w:t>
            </w:r>
            <w:r>
              <w:rPr>
                <w:rFonts w:hint="eastAsia" w:ascii="宋体" w:hAnsi="宋体" w:cs="宋体"/>
                <w:bCs/>
                <w:color w:val="auto"/>
                <w:szCs w:val="21"/>
                <w:lang w:val="en-US" w:eastAsia="zh-CN"/>
              </w:rPr>
              <w:t>2</w:t>
            </w:r>
            <w:r>
              <w:rPr>
                <w:rFonts w:hint="eastAsia" w:ascii="宋体" w:hAnsi="宋体" w:cs="宋体"/>
                <w:bCs/>
                <w:color w:val="auto"/>
                <w:szCs w:val="21"/>
                <w:lang w:val="zh-CN"/>
              </w:rPr>
              <w:t>分。</w:t>
            </w:r>
          </w:p>
        </w:tc>
        <w:tc>
          <w:tcPr>
            <w:tcW w:w="709" w:type="dxa"/>
            <w:tcBorders>
              <w:top w:val="single" w:color="auto" w:sz="4" w:space="0"/>
              <w:left w:val="single" w:color="auto" w:sz="4" w:space="0"/>
              <w:right w:val="single" w:color="auto" w:sz="4" w:space="0"/>
            </w:tcBorders>
            <w:vAlign w:val="center"/>
          </w:tcPr>
          <w:p w14:paraId="6C6F23C7">
            <w:pPr>
              <w:spacing w:line="28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276" w:type="dxa"/>
            <w:tcBorders>
              <w:top w:val="single" w:color="auto" w:sz="4" w:space="0"/>
              <w:left w:val="single" w:color="auto" w:sz="4" w:space="0"/>
              <w:bottom w:val="single" w:color="auto" w:sz="4" w:space="0"/>
              <w:right w:val="single" w:color="auto" w:sz="8" w:space="0"/>
            </w:tcBorders>
            <w:vAlign w:val="center"/>
          </w:tcPr>
          <w:p w14:paraId="71C60095">
            <w:pPr>
              <w:spacing w:line="280" w:lineRule="exact"/>
              <w:jc w:val="center"/>
              <w:rPr>
                <w:rFonts w:hint="eastAsia" w:ascii="宋体" w:hAnsi="宋体" w:cs="宋体"/>
                <w:color w:val="auto"/>
                <w:sz w:val="24"/>
              </w:rPr>
            </w:pPr>
            <w:r>
              <w:rPr>
                <w:rFonts w:hint="eastAsia" w:ascii="宋体" w:hAnsi="宋体" w:cs="宋体"/>
                <w:color w:val="auto"/>
                <w:sz w:val="24"/>
              </w:rPr>
              <w:t>客观项</w:t>
            </w:r>
          </w:p>
        </w:tc>
      </w:tr>
      <w:tr w14:paraId="3A235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57" w:type="dxa"/>
            <w:gridSpan w:val="5"/>
            <w:tcBorders>
              <w:top w:val="single" w:color="auto" w:sz="4" w:space="0"/>
              <w:left w:val="single" w:color="auto" w:sz="8" w:space="0"/>
              <w:bottom w:val="single" w:color="auto" w:sz="8" w:space="0"/>
              <w:right w:val="single" w:color="auto" w:sz="8" w:space="0"/>
            </w:tcBorders>
            <w:vAlign w:val="center"/>
          </w:tcPr>
          <w:p w14:paraId="4638E66B">
            <w:pPr>
              <w:autoSpaceDE w:val="0"/>
              <w:autoSpaceDN w:val="0"/>
              <w:adjustRightInd w:val="0"/>
              <w:spacing w:line="280" w:lineRule="exact"/>
              <w:rPr>
                <w:rFonts w:hint="eastAsia" w:ascii="宋体" w:hAnsi="宋体" w:cs="宋体"/>
                <w:color w:val="auto"/>
                <w:sz w:val="24"/>
              </w:rPr>
            </w:pPr>
            <w:r>
              <w:rPr>
                <w:rFonts w:hint="eastAsia" w:ascii="宋体" w:hAnsi="宋体" w:cs="宋体"/>
                <w:color w:val="auto"/>
                <w:sz w:val="24"/>
              </w:rPr>
              <w:t>说明：</w:t>
            </w:r>
          </w:p>
          <w:p w14:paraId="581192A5">
            <w:pPr>
              <w:autoSpaceDE w:val="0"/>
              <w:autoSpaceDN w:val="0"/>
              <w:adjustRightInd w:val="0"/>
              <w:spacing w:line="280" w:lineRule="exact"/>
              <w:rPr>
                <w:rFonts w:hint="eastAsia" w:ascii="宋体" w:hAnsi="宋体" w:cs="宋体"/>
                <w:color w:val="auto"/>
                <w:sz w:val="24"/>
              </w:rPr>
            </w:pPr>
            <w:r>
              <w:rPr>
                <w:rFonts w:hint="eastAsia" w:ascii="宋体" w:hAnsi="宋体" w:cs="宋体"/>
                <w:color w:val="auto"/>
                <w:sz w:val="24"/>
              </w:rPr>
              <w:t>1.评分标准中有分值区间的，包含区间上限本数，不含下限本数。</w:t>
            </w:r>
          </w:p>
          <w:p w14:paraId="32493B1F">
            <w:pPr>
              <w:autoSpaceDE w:val="0"/>
              <w:autoSpaceDN w:val="0"/>
              <w:adjustRightInd w:val="0"/>
              <w:spacing w:line="280" w:lineRule="exact"/>
              <w:rPr>
                <w:rFonts w:hint="eastAsia" w:ascii="宋体" w:hAnsi="宋体" w:cs="宋体"/>
                <w:color w:val="auto"/>
                <w:sz w:val="24"/>
              </w:rPr>
            </w:pPr>
            <w:r>
              <w:rPr>
                <w:rFonts w:hint="eastAsia" w:ascii="宋体" w:hAnsi="宋体" w:cs="宋体"/>
                <w:color w:val="auto"/>
                <w:sz w:val="24"/>
              </w:rPr>
              <w:t>2.评分因素有时间限制（如投标截止日前三年内）的，所提供的合同、证书、证明等材料的时间，以签署日期、颁发日期或出具日期为准。</w:t>
            </w:r>
          </w:p>
        </w:tc>
      </w:tr>
    </w:tbl>
    <w:p w14:paraId="1252FB77">
      <w:pPr>
        <w:autoSpaceDE w:val="0"/>
        <w:autoSpaceDN w:val="0"/>
        <w:adjustRightInd w:val="0"/>
        <w:jc w:val="center"/>
        <w:rPr>
          <w:rFonts w:hint="eastAsia" w:ascii="宋体" w:hAnsi="宋体" w:cs="宋体"/>
          <w:b/>
          <w:color w:val="auto"/>
          <w:sz w:val="32"/>
          <w:szCs w:val="32"/>
        </w:rPr>
      </w:pPr>
    </w:p>
    <w:p w14:paraId="075452CD">
      <w:pPr>
        <w:autoSpaceDE w:val="0"/>
        <w:autoSpaceDN w:val="0"/>
        <w:adjustRightInd w:val="0"/>
        <w:jc w:val="center"/>
        <w:rPr>
          <w:rFonts w:hint="eastAsia" w:ascii="宋体" w:hAnsi="宋体" w:cs="宋体"/>
          <w:b/>
          <w:color w:val="auto"/>
          <w:sz w:val="32"/>
          <w:szCs w:val="32"/>
        </w:rPr>
      </w:pPr>
    </w:p>
    <w:p w14:paraId="714BF87B">
      <w:pPr>
        <w:autoSpaceDE w:val="0"/>
        <w:autoSpaceDN w:val="0"/>
        <w:adjustRightInd w:val="0"/>
        <w:jc w:val="center"/>
        <w:rPr>
          <w:rFonts w:hint="eastAsia" w:ascii="宋体" w:hAnsi="宋体" w:cs="宋体"/>
          <w:b/>
          <w:color w:val="auto"/>
          <w:sz w:val="32"/>
          <w:szCs w:val="32"/>
        </w:rPr>
      </w:pPr>
    </w:p>
    <w:p w14:paraId="2AEB093F">
      <w:pPr>
        <w:autoSpaceDE w:val="0"/>
        <w:autoSpaceDN w:val="0"/>
        <w:adjustRightInd w:val="0"/>
        <w:jc w:val="center"/>
        <w:rPr>
          <w:rFonts w:hint="eastAsia" w:ascii="宋体" w:hAnsi="宋体" w:cs="宋体"/>
          <w:b/>
          <w:color w:val="auto"/>
          <w:sz w:val="32"/>
          <w:szCs w:val="32"/>
        </w:rPr>
      </w:pPr>
    </w:p>
    <w:p w14:paraId="217FB6E0">
      <w:pPr>
        <w:autoSpaceDE w:val="0"/>
        <w:autoSpaceDN w:val="0"/>
        <w:adjustRightInd w:val="0"/>
        <w:jc w:val="center"/>
        <w:rPr>
          <w:rFonts w:hint="eastAsia" w:ascii="宋体" w:hAnsi="宋体" w:cs="宋体"/>
          <w:b/>
          <w:color w:val="auto"/>
          <w:sz w:val="32"/>
          <w:szCs w:val="32"/>
        </w:rPr>
      </w:pPr>
    </w:p>
    <w:p w14:paraId="639C70A6">
      <w:pPr>
        <w:autoSpaceDE w:val="0"/>
        <w:autoSpaceDN w:val="0"/>
        <w:adjustRightInd w:val="0"/>
        <w:jc w:val="center"/>
        <w:rPr>
          <w:rFonts w:hint="eastAsia" w:ascii="宋体" w:hAnsi="宋体" w:cs="宋体"/>
          <w:b/>
          <w:color w:val="auto"/>
          <w:sz w:val="32"/>
          <w:szCs w:val="32"/>
        </w:rPr>
      </w:pPr>
    </w:p>
    <w:p w14:paraId="1D4B194E">
      <w:pPr>
        <w:autoSpaceDE w:val="0"/>
        <w:autoSpaceDN w:val="0"/>
        <w:adjustRightInd w:val="0"/>
        <w:jc w:val="center"/>
        <w:rPr>
          <w:rFonts w:hint="eastAsia" w:ascii="宋体" w:hAnsi="宋体" w:cs="宋体"/>
          <w:b/>
          <w:color w:val="auto"/>
          <w:sz w:val="32"/>
          <w:szCs w:val="32"/>
        </w:rPr>
      </w:pPr>
    </w:p>
    <w:p w14:paraId="7C5D2BA9">
      <w:pPr>
        <w:autoSpaceDE w:val="0"/>
        <w:autoSpaceDN w:val="0"/>
        <w:adjustRightInd w:val="0"/>
        <w:jc w:val="center"/>
        <w:rPr>
          <w:rFonts w:hint="eastAsia" w:ascii="宋体" w:hAnsi="宋体" w:cs="宋体"/>
          <w:b/>
          <w:color w:val="auto"/>
          <w:sz w:val="32"/>
          <w:szCs w:val="32"/>
        </w:rPr>
      </w:pPr>
    </w:p>
    <w:p w14:paraId="1E6AFF8F">
      <w:pPr>
        <w:autoSpaceDE w:val="0"/>
        <w:autoSpaceDN w:val="0"/>
        <w:adjustRightInd w:val="0"/>
        <w:jc w:val="center"/>
        <w:rPr>
          <w:rFonts w:hint="eastAsia" w:ascii="宋体" w:hAnsi="宋体" w:cs="宋体"/>
          <w:b/>
          <w:color w:val="auto"/>
          <w:sz w:val="32"/>
          <w:szCs w:val="32"/>
        </w:rPr>
      </w:pPr>
    </w:p>
    <w:p w14:paraId="119CCE24">
      <w:pPr>
        <w:autoSpaceDE w:val="0"/>
        <w:autoSpaceDN w:val="0"/>
        <w:adjustRightInd w:val="0"/>
        <w:jc w:val="center"/>
        <w:rPr>
          <w:rFonts w:hint="eastAsia" w:ascii="宋体" w:hAnsi="宋体" w:cs="宋体"/>
          <w:b/>
          <w:color w:val="auto"/>
          <w:sz w:val="32"/>
          <w:szCs w:val="32"/>
        </w:rPr>
      </w:pPr>
    </w:p>
    <w:p w14:paraId="49721B94">
      <w:pPr>
        <w:autoSpaceDE w:val="0"/>
        <w:autoSpaceDN w:val="0"/>
        <w:adjustRightInd w:val="0"/>
        <w:jc w:val="center"/>
        <w:rPr>
          <w:rFonts w:hint="eastAsia" w:ascii="宋体" w:hAnsi="宋体" w:cs="宋体"/>
          <w:b/>
          <w:color w:val="auto"/>
          <w:sz w:val="32"/>
          <w:szCs w:val="32"/>
        </w:rPr>
      </w:pPr>
    </w:p>
    <w:p w14:paraId="7F9142C4">
      <w:pPr>
        <w:autoSpaceDE w:val="0"/>
        <w:autoSpaceDN w:val="0"/>
        <w:adjustRightInd w:val="0"/>
        <w:jc w:val="center"/>
        <w:rPr>
          <w:rFonts w:hint="eastAsia" w:ascii="宋体" w:hAnsi="宋体" w:cs="宋体"/>
          <w:b/>
          <w:color w:val="auto"/>
          <w:sz w:val="32"/>
          <w:szCs w:val="32"/>
        </w:rPr>
      </w:pPr>
    </w:p>
    <w:p w14:paraId="5A5D4E5F">
      <w:pPr>
        <w:autoSpaceDE w:val="0"/>
        <w:autoSpaceDN w:val="0"/>
        <w:adjustRightInd w:val="0"/>
        <w:jc w:val="center"/>
        <w:rPr>
          <w:rFonts w:hint="eastAsia" w:ascii="宋体" w:hAnsi="宋体" w:cs="宋体"/>
          <w:b/>
          <w:color w:val="auto"/>
          <w:sz w:val="32"/>
          <w:szCs w:val="32"/>
        </w:rPr>
      </w:pPr>
    </w:p>
    <w:p w14:paraId="73498630">
      <w:pPr>
        <w:autoSpaceDE w:val="0"/>
        <w:autoSpaceDN w:val="0"/>
        <w:adjustRightInd w:val="0"/>
        <w:jc w:val="center"/>
        <w:rPr>
          <w:rFonts w:hint="eastAsia" w:ascii="宋体" w:hAnsi="宋体" w:cs="宋体"/>
          <w:b/>
          <w:color w:val="auto"/>
          <w:sz w:val="32"/>
          <w:szCs w:val="32"/>
        </w:rPr>
      </w:pPr>
    </w:p>
    <w:p w14:paraId="535CDE01">
      <w:pPr>
        <w:autoSpaceDE w:val="0"/>
        <w:autoSpaceDN w:val="0"/>
        <w:adjustRightInd w:val="0"/>
        <w:jc w:val="center"/>
        <w:rPr>
          <w:rFonts w:hint="eastAsia" w:ascii="宋体" w:hAnsi="宋体" w:cs="宋体"/>
          <w:b/>
          <w:color w:val="auto"/>
          <w:sz w:val="32"/>
          <w:szCs w:val="32"/>
        </w:rPr>
      </w:pPr>
    </w:p>
    <w:p w14:paraId="6ED49D14">
      <w:pPr>
        <w:autoSpaceDE w:val="0"/>
        <w:autoSpaceDN w:val="0"/>
        <w:adjustRightInd w:val="0"/>
        <w:jc w:val="center"/>
        <w:rPr>
          <w:rFonts w:hint="eastAsia" w:ascii="宋体" w:hAnsi="宋体" w:cs="宋体"/>
          <w:b/>
          <w:color w:val="auto"/>
          <w:sz w:val="32"/>
          <w:szCs w:val="32"/>
        </w:rPr>
      </w:pPr>
    </w:p>
    <w:p w14:paraId="2FF5D27D">
      <w:pPr>
        <w:autoSpaceDE w:val="0"/>
        <w:autoSpaceDN w:val="0"/>
        <w:adjustRightInd w:val="0"/>
        <w:jc w:val="center"/>
        <w:rPr>
          <w:rFonts w:hint="eastAsia" w:ascii="宋体" w:hAnsi="宋体" w:cs="宋体"/>
          <w:b/>
          <w:color w:val="auto"/>
          <w:sz w:val="32"/>
          <w:szCs w:val="32"/>
        </w:rPr>
      </w:pPr>
    </w:p>
    <w:p w14:paraId="040FFE47">
      <w:pPr>
        <w:autoSpaceDE w:val="0"/>
        <w:autoSpaceDN w:val="0"/>
        <w:adjustRightInd w:val="0"/>
        <w:jc w:val="center"/>
        <w:rPr>
          <w:rFonts w:hint="eastAsia" w:ascii="宋体" w:hAnsi="宋体" w:cs="宋体"/>
          <w:b/>
          <w:color w:val="auto"/>
          <w:sz w:val="32"/>
          <w:szCs w:val="32"/>
        </w:rPr>
      </w:pPr>
    </w:p>
    <w:p w14:paraId="2866E3C0">
      <w:pPr>
        <w:autoSpaceDE w:val="0"/>
        <w:autoSpaceDN w:val="0"/>
        <w:adjustRightInd w:val="0"/>
        <w:jc w:val="center"/>
        <w:rPr>
          <w:rFonts w:hint="eastAsia" w:ascii="宋体" w:hAnsi="宋体" w:cs="宋体"/>
          <w:b/>
          <w:color w:val="auto"/>
          <w:sz w:val="32"/>
          <w:szCs w:val="32"/>
        </w:rPr>
      </w:pPr>
    </w:p>
    <w:p w14:paraId="6AEBABC8">
      <w:pPr>
        <w:autoSpaceDE w:val="0"/>
        <w:autoSpaceDN w:val="0"/>
        <w:adjustRightInd w:val="0"/>
        <w:jc w:val="center"/>
        <w:rPr>
          <w:rFonts w:hint="eastAsia" w:ascii="宋体" w:hAnsi="宋体" w:cs="宋体"/>
          <w:b/>
          <w:color w:val="auto"/>
          <w:sz w:val="32"/>
          <w:szCs w:val="32"/>
        </w:rPr>
      </w:pPr>
    </w:p>
    <w:p w14:paraId="75B1E3E4">
      <w:pPr>
        <w:autoSpaceDE w:val="0"/>
        <w:autoSpaceDN w:val="0"/>
        <w:adjustRightInd w:val="0"/>
        <w:jc w:val="center"/>
        <w:rPr>
          <w:rFonts w:hint="eastAsia" w:ascii="宋体" w:hAnsi="宋体" w:cs="宋体"/>
          <w:b/>
          <w:color w:val="auto"/>
          <w:sz w:val="32"/>
          <w:szCs w:val="32"/>
        </w:rPr>
      </w:pPr>
    </w:p>
    <w:p w14:paraId="324B0CD3">
      <w:pPr>
        <w:autoSpaceDE w:val="0"/>
        <w:autoSpaceDN w:val="0"/>
        <w:adjustRightInd w:val="0"/>
        <w:jc w:val="center"/>
        <w:rPr>
          <w:rFonts w:hint="eastAsia" w:ascii="宋体" w:hAnsi="宋体" w:cs="宋体"/>
          <w:b/>
          <w:color w:val="auto"/>
          <w:sz w:val="32"/>
          <w:szCs w:val="32"/>
        </w:rPr>
      </w:pPr>
    </w:p>
    <w:p w14:paraId="128C8099">
      <w:pPr>
        <w:autoSpaceDE w:val="0"/>
        <w:autoSpaceDN w:val="0"/>
        <w:adjustRightInd w:val="0"/>
        <w:jc w:val="center"/>
        <w:rPr>
          <w:rFonts w:hint="eastAsia" w:ascii="宋体" w:hAnsi="宋体" w:cs="宋体"/>
          <w:b/>
          <w:color w:val="auto"/>
          <w:sz w:val="32"/>
          <w:szCs w:val="32"/>
        </w:rPr>
      </w:pPr>
    </w:p>
    <w:p w14:paraId="1780F50C">
      <w:pPr>
        <w:autoSpaceDE w:val="0"/>
        <w:autoSpaceDN w:val="0"/>
        <w:adjustRightInd w:val="0"/>
        <w:jc w:val="center"/>
        <w:rPr>
          <w:rFonts w:hint="eastAsia" w:ascii="宋体" w:hAnsi="宋体" w:cs="宋体"/>
          <w:b/>
          <w:color w:val="auto"/>
          <w:sz w:val="32"/>
          <w:szCs w:val="32"/>
        </w:rPr>
      </w:pPr>
    </w:p>
    <w:p w14:paraId="6140760C">
      <w:pPr>
        <w:autoSpaceDE w:val="0"/>
        <w:autoSpaceDN w:val="0"/>
        <w:adjustRightInd w:val="0"/>
        <w:jc w:val="center"/>
        <w:rPr>
          <w:rFonts w:hint="eastAsia" w:ascii="宋体" w:hAnsi="宋体" w:cs="宋体"/>
          <w:bCs/>
          <w:color w:val="auto"/>
          <w:szCs w:val="21"/>
          <w:lang w:val="zh-CN"/>
        </w:rPr>
      </w:pPr>
      <w:r>
        <w:rPr>
          <w:rFonts w:hint="eastAsia" w:ascii="宋体" w:hAnsi="宋体" w:cs="宋体"/>
          <w:b/>
          <w:color w:val="auto"/>
          <w:sz w:val="32"/>
          <w:szCs w:val="32"/>
        </w:rPr>
        <w:t>评审办法（综合评分法）</w:t>
      </w:r>
    </w:p>
    <w:p w14:paraId="1098A6E4">
      <w:pPr>
        <w:autoSpaceDE w:val="0"/>
        <w:autoSpaceDN w:val="0"/>
        <w:adjustRightInd w:val="0"/>
        <w:jc w:val="left"/>
        <w:rPr>
          <w:rFonts w:hint="eastAsia" w:ascii="宋体" w:hAnsi="宋体" w:cs="宋体"/>
          <w:color w:val="auto"/>
          <w:szCs w:val="21"/>
          <w:lang w:val="zh-CN"/>
        </w:rPr>
      </w:pPr>
      <w:r>
        <w:rPr>
          <w:rFonts w:hint="eastAsia" w:ascii="宋体" w:hAnsi="宋体" w:cs="宋体"/>
          <w:bCs/>
          <w:color w:val="auto"/>
          <w:szCs w:val="21"/>
          <w:lang w:val="zh-CN"/>
        </w:rPr>
        <w:t>1.本次评审采用综合评分法。磋商小组对满足磋商文件实质性要求的响应文件，按照本章第2条规定的评审标准进行打分，并按得分由高到低顺序推荐成交候选人。评审得分相同的，以最终报价低的优先，最终报价也相同的，以技术部分得分高的优先，技术部分得分也相同的，由采购人或者采购人委托评标委员会采取随机抽取方式确定。</w:t>
      </w:r>
    </w:p>
    <w:p w14:paraId="14174138">
      <w:pPr>
        <w:autoSpaceDE w:val="0"/>
        <w:autoSpaceDN w:val="0"/>
        <w:adjustRightInd w:val="0"/>
        <w:jc w:val="left"/>
        <w:rPr>
          <w:rFonts w:hint="eastAsia" w:ascii="宋体" w:hAnsi="宋体" w:cs="宋体"/>
          <w:color w:val="auto"/>
          <w:szCs w:val="21"/>
          <w:lang w:val="zh-CN"/>
        </w:rPr>
      </w:pPr>
      <w:r>
        <w:rPr>
          <w:rFonts w:hint="eastAsia" w:ascii="宋体" w:hAnsi="宋体" w:cs="宋体"/>
          <w:color w:val="auto"/>
          <w:szCs w:val="21"/>
          <w:lang w:val="zh-CN"/>
        </w:rPr>
        <w:t>2</w:t>
      </w:r>
      <w:r>
        <w:rPr>
          <w:rFonts w:hint="eastAsia" w:ascii="宋体" w:hAnsi="宋体" w:cs="宋体"/>
          <w:bCs/>
          <w:color w:val="auto"/>
          <w:szCs w:val="21"/>
          <w:lang w:val="zh-CN"/>
        </w:rPr>
        <w:t>.</w:t>
      </w:r>
      <w:r>
        <w:rPr>
          <w:rFonts w:hint="eastAsia" w:ascii="宋体" w:hAnsi="宋体" w:cs="宋体"/>
          <w:color w:val="auto"/>
          <w:szCs w:val="21"/>
          <w:lang w:val="zh-CN"/>
        </w:rPr>
        <w:t>评审标准</w:t>
      </w:r>
    </w:p>
    <w:p w14:paraId="2BF206AC">
      <w:pPr>
        <w:autoSpaceDE w:val="0"/>
        <w:autoSpaceDN w:val="0"/>
        <w:adjustRightInd w:val="0"/>
        <w:jc w:val="left"/>
        <w:rPr>
          <w:rFonts w:hint="eastAsia" w:ascii="宋体" w:hAnsi="宋体" w:cs="宋体"/>
          <w:color w:val="auto"/>
          <w:szCs w:val="21"/>
          <w:lang w:val="zh-CN"/>
        </w:rPr>
      </w:pPr>
      <w:r>
        <w:rPr>
          <w:rFonts w:hint="eastAsia" w:ascii="宋体" w:hAnsi="宋体" w:cs="宋体"/>
          <w:color w:val="auto"/>
          <w:szCs w:val="21"/>
          <w:lang w:val="zh-CN"/>
        </w:rPr>
        <w:t>2.1初步评审标准</w:t>
      </w:r>
    </w:p>
    <w:p w14:paraId="1FCE75DC">
      <w:pPr>
        <w:autoSpaceDE w:val="0"/>
        <w:autoSpaceDN w:val="0"/>
        <w:adjustRightInd w:val="0"/>
        <w:ind w:firstLine="465"/>
        <w:jc w:val="left"/>
        <w:rPr>
          <w:rFonts w:hint="eastAsia" w:ascii="宋体" w:hAnsi="宋体" w:cs="宋体"/>
          <w:bCs/>
          <w:color w:val="auto"/>
          <w:szCs w:val="21"/>
          <w:shd w:val="pct10" w:color="auto" w:fill="FFFFFF"/>
          <w:lang w:val="zh-CN"/>
        </w:rPr>
      </w:pPr>
      <w:r>
        <w:rPr>
          <w:rFonts w:hint="eastAsia" w:ascii="宋体" w:hAnsi="宋体" w:cs="宋体"/>
          <w:bCs/>
          <w:color w:val="auto"/>
          <w:szCs w:val="21"/>
          <w:lang w:val="zh-CN"/>
        </w:rPr>
        <w:t>2.1.</w:t>
      </w:r>
      <w:r>
        <w:rPr>
          <w:rFonts w:hint="eastAsia" w:ascii="宋体" w:hAnsi="宋体" w:cs="宋体"/>
          <w:bCs/>
          <w:color w:val="auto"/>
          <w:szCs w:val="21"/>
        </w:rPr>
        <w:t>1</w:t>
      </w:r>
      <w:r>
        <w:rPr>
          <w:rFonts w:hint="eastAsia" w:ascii="宋体" w:hAnsi="宋体" w:cs="宋体"/>
          <w:bCs/>
          <w:color w:val="auto"/>
          <w:szCs w:val="21"/>
          <w:lang w:val="zh-CN"/>
        </w:rPr>
        <w:t xml:space="preserve"> 资格评审标准：见评标办法前附表</w:t>
      </w:r>
    </w:p>
    <w:p w14:paraId="0470F1CB">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2.1.</w:t>
      </w:r>
      <w:r>
        <w:rPr>
          <w:rFonts w:hint="eastAsia" w:ascii="宋体" w:hAnsi="宋体" w:cs="宋体"/>
          <w:bCs/>
          <w:color w:val="auto"/>
          <w:szCs w:val="21"/>
        </w:rPr>
        <w:t>2</w:t>
      </w:r>
      <w:r>
        <w:rPr>
          <w:rFonts w:hint="eastAsia" w:ascii="宋体" w:hAnsi="宋体" w:cs="宋体"/>
          <w:bCs/>
          <w:color w:val="auto"/>
          <w:szCs w:val="21"/>
          <w:lang w:val="zh-CN"/>
        </w:rPr>
        <w:t xml:space="preserve"> </w:t>
      </w:r>
      <w:r>
        <w:rPr>
          <w:rFonts w:hint="eastAsia" w:ascii="宋体" w:hAnsi="宋体" w:cs="宋体"/>
          <w:bCs/>
          <w:color w:val="auto"/>
          <w:szCs w:val="21"/>
        </w:rPr>
        <w:t>符合</w:t>
      </w:r>
      <w:r>
        <w:rPr>
          <w:rFonts w:hint="eastAsia" w:ascii="宋体" w:hAnsi="宋体" w:cs="宋体"/>
          <w:bCs/>
          <w:color w:val="auto"/>
          <w:szCs w:val="21"/>
          <w:lang w:val="zh-CN"/>
        </w:rPr>
        <w:t>性评审标准：见评标办法前附表。</w:t>
      </w:r>
    </w:p>
    <w:p w14:paraId="35D1E304">
      <w:pPr>
        <w:autoSpaceDE w:val="0"/>
        <w:autoSpaceDN w:val="0"/>
        <w:adjustRightInd w:val="0"/>
        <w:jc w:val="left"/>
        <w:rPr>
          <w:rFonts w:hint="eastAsia" w:ascii="宋体" w:hAnsi="宋体" w:cs="宋体"/>
          <w:bCs/>
          <w:color w:val="auto"/>
          <w:szCs w:val="21"/>
          <w:lang w:val="zh-CN"/>
        </w:rPr>
      </w:pPr>
      <w:r>
        <w:rPr>
          <w:rFonts w:hint="eastAsia" w:ascii="宋体" w:hAnsi="宋体" w:cs="宋体"/>
          <w:bCs/>
          <w:color w:val="auto"/>
          <w:szCs w:val="21"/>
          <w:lang w:val="zh-CN"/>
        </w:rPr>
        <w:t>2.2 分值构成与评分标准</w:t>
      </w:r>
    </w:p>
    <w:p w14:paraId="67B90396">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2.2.1 分值构成</w:t>
      </w:r>
    </w:p>
    <w:p w14:paraId="60E32A5B">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(1)价格评分：见评标办法前附表；</w:t>
      </w:r>
    </w:p>
    <w:p w14:paraId="1970EFA6">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2</w:t>
      </w:r>
      <w:r>
        <w:rPr>
          <w:rFonts w:hint="eastAsia" w:ascii="宋体" w:hAnsi="宋体" w:cs="宋体"/>
          <w:bCs/>
          <w:color w:val="auto"/>
          <w:szCs w:val="21"/>
          <w:lang w:val="zh-CN"/>
        </w:rPr>
        <w:t>)技术服务评分：见评标办法前附表；</w:t>
      </w:r>
    </w:p>
    <w:p w14:paraId="63CFBAED">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3</w:t>
      </w:r>
      <w:r>
        <w:rPr>
          <w:rFonts w:hint="eastAsia" w:ascii="宋体" w:hAnsi="宋体" w:cs="宋体"/>
          <w:bCs/>
          <w:color w:val="auto"/>
          <w:szCs w:val="21"/>
          <w:lang w:val="zh-CN"/>
        </w:rPr>
        <w:t>)商务评分：见评标办法前附表；</w:t>
      </w:r>
    </w:p>
    <w:p w14:paraId="12B29886">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4</w:t>
      </w:r>
      <w:r>
        <w:rPr>
          <w:rFonts w:hint="eastAsia" w:ascii="宋体" w:hAnsi="宋体" w:cs="宋体"/>
          <w:bCs/>
          <w:color w:val="auto"/>
          <w:szCs w:val="21"/>
          <w:lang w:val="zh-CN"/>
        </w:rPr>
        <w:t>）其他因素：见评标办法前附表；</w:t>
      </w:r>
    </w:p>
    <w:p w14:paraId="141DD832">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2.2.2 评标基准价计算</w:t>
      </w:r>
    </w:p>
    <w:p w14:paraId="065EEB1D">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评标基准价计算方法：见评标办法前附表。</w:t>
      </w:r>
    </w:p>
    <w:p w14:paraId="7D551D7D">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2.2.3 投标报价的偏差率计算</w:t>
      </w:r>
    </w:p>
    <w:p w14:paraId="26BCA9BC">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投标报价的偏差率计算公式：见评标办法前附表。</w:t>
      </w:r>
    </w:p>
    <w:p w14:paraId="0ECED503">
      <w:pPr>
        <w:autoSpaceDE w:val="0"/>
        <w:autoSpaceDN w:val="0"/>
        <w:adjustRightInd w:val="0"/>
        <w:ind w:firstLine="465"/>
        <w:jc w:val="left"/>
        <w:rPr>
          <w:rFonts w:hint="eastAsia" w:ascii="宋体" w:hAnsi="宋体" w:cs="宋体"/>
          <w:bCs/>
          <w:color w:val="auto"/>
          <w:szCs w:val="21"/>
          <w:lang w:val="zh-CN"/>
        </w:rPr>
      </w:pPr>
      <w:r>
        <w:rPr>
          <w:rFonts w:hint="eastAsia" w:ascii="宋体" w:hAnsi="宋体" w:cs="宋体"/>
          <w:bCs/>
          <w:color w:val="auto"/>
          <w:szCs w:val="21"/>
          <w:lang w:val="zh-CN"/>
        </w:rPr>
        <w:t>2.2.4 评分标准</w:t>
      </w:r>
    </w:p>
    <w:p w14:paraId="6FF7E851">
      <w:pPr>
        <w:autoSpaceDE w:val="0"/>
        <w:autoSpaceDN w:val="0"/>
        <w:adjustRightInd w:val="0"/>
        <w:jc w:val="left"/>
        <w:rPr>
          <w:rFonts w:hint="eastAsia" w:ascii="宋体" w:hAnsi="宋体" w:cs="宋体"/>
          <w:bCs/>
          <w:color w:val="auto"/>
          <w:szCs w:val="21"/>
          <w:lang w:val="zh-CN"/>
        </w:rPr>
      </w:pPr>
      <w:r>
        <w:rPr>
          <w:rFonts w:hint="eastAsia" w:ascii="宋体" w:hAnsi="宋体" w:cs="宋体"/>
          <w:bCs/>
          <w:color w:val="auto"/>
          <w:szCs w:val="21"/>
          <w:lang w:val="zh-CN"/>
        </w:rPr>
        <w:t xml:space="preserve">        (1)价格评分标准：见评标办法前附表；</w:t>
      </w:r>
    </w:p>
    <w:p w14:paraId="74DAEB91">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2</w:t>
      </w:r>
      <w:r>
        <w:rPr>
          <w:rFonts w:hint="eastAsia" w:ascii="宋体" w:hAnsi="宋体" w:cs="宋体"/>
          <w:bCs/>
          <w:color w:val="auto"/>
          <w:szCs w:val="21"/>
          <w:lang w:val="zh-CN"/>
        </w:rPr>
        <w:t>)技术服务评分标准：见评标办法前附表；</w:t>
      </w:r>
    </w:p>
    <w:p w14:paraId="2F698D15">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3</w:t>
      </w:r>
      <w:r>
        <w:rPr>
          <w:rFonts w:hint="eastAsia" w:ascii="宋体" w:hAnsi="宋体" w:cs="宋体"/>
          <w:bCs/>
          <w:color w:val="auto"/>
          <w:szCs w:val="21"/>
          <w:lang w:val="zh-CN"/>
        </w:rPr>
        <w:t>)商务评分标准：见评标办法前附表；</w:t>
      </w:r>
    </w:p>
    <w:p w14:paraId="05814B73">
      <w:pPr>
        <w:autoSpaceDE w:val="0"/>
        <w:autoSpaceDN w:val="0"/>
        <w:adjustRightInd w:val="0"/>
        <w:ind w:firstLine="840" w:firstLineChars="400"/>
        <w:jc w:val="left"/>
        <w:rPr>
          <w:rFonts w:hint="eastAsia" w:ascii="宋体" w:hAnsi="宋体" w:cs="宋体"/>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4</w:t>
      </w:r>
      <w:r>
        <w:rPr>
          <w:rFonts w:hint="eastAsia" w:ascii="宋体" w:hAnsi="宋体" w:cs="宋体"/>
          <w:bCs/>
          <w:color w:val="auto"/>
          <w:szCs w:val="21"/>
          <w:lang w:val="zh-CN"/>
        </w:rPr>
        <w:t>）其他因素：见评标办法前附表；</w:t>
      </w:r>
    </w:p>
    <w:p w14:paraId="0975CE4D">
      <w:pPr>
        <w:rPr>
          <w:color w:val="auto"/>
        </w:rPr>
      </w:pPr>
      <w:r>
        <w:rPr>
          <w:rFonts w:hint="eastAsia"/>
          <w:color w:val="auto"/>
        </w:rPr>
        <w:t>3. 评审</w:t>
      </w:r>
    </w:p>
    <w:p w14:paraId="4B75B90F">
      <w:pPr>
        <w:tabs>
          <w:tab w:val="left" w:pos="1134"/>
          <w:tab w:val="left" w:pos="1560"/>
        </w:tabs>
        <w:autoSpaceDE w:val="0"/>
        <w:autoSpaceDN w:val="0"/>
        <w:rPr>
          <w:rFonts w:hint="eastAsia" w:ascii="宋体" w:hAnsi="宋体" w:cs="宋体"/>
          <w:color w:val="auto"/>
          <w:kern w:val="0"/>
          <w:szCs w:val="21"/>
        </w:rPr>
      </w:pPr>
      <w:r>
        <w:rPr>
          <w:rFonts w:hint="eastAsia" w:ascii="宋体" w:hAnsi="宋体" w:cs="宋体"/>
          <w:color w:val="auto"/>
          <w:kern w:val="0"/>
          <w:szCs w:val="21"/>
        </w:rPr>
        <w:t>3.1 比较与评价</w:t>
      </w:r>
    </w:p>
    <w:p w14:paraId="4EF21B57">
      <w:pPr>
        <w:tabs>
          <w:tab w:val="left" w:pos="1077"/>
          <w:tab w:val="left" w:pos="1134"/>
        </w:tabs>
        <w:autoSpaceDE w:val="0"/>
        <w:autoSpaceDN w:val="0"/>
        <w:jc w:val="left"/>
        <w:rPr>
          <w:rFonts w:hint="eastAsia" w:ascii="宋体" w:hAnsi="宋体" w:cs="宋体"/>
          <w:color w:val="auto"/>
          <w:kern w:val="0"/>
          <w:szCs w:val="21"/>
        </w:rPr>
      </w:pPr>
      <w:r>
        <w:rPr>
          <w:rFonts w:hint="eastAsia" w:ascii="宋体" w:hAnsi="宋体" w:cs="宋体"/>
          <w:color w:val="auto"/>
          <w:kern w:val="0"/>
          <w:szCs w:val="21"/>
        </w:rPr>
        <w:t>磋商小组按本章第2.2款[分值构成与评分标准]对供应商提交的响应文件（包括最后报价函）进行商务、技术及其他因素评估，综合比较与评价。</w:t>
      </w:r>
    </w:p>
    <w:p w14:paraId="3EB036C5">
      <w:pPr>
        <w:tabs>
          <w:tab w:val="left" w:pos="1077"/>
          <w:tab w:val="left" w:pos="1134"/>
        </w:tabs>
        <w:autoSpaceDE w:val="0"/>
        <w:autoSpaceDN w:val="0"/>
        <w:jc w:val="left"/>
        <w:rPr>
          <w:rFonts w:hint="eastAsia" w:ascii="宋体" w:hAnsi="宋体" w:cs="宋体"/>
          <w:color w:val="auto"/>
          <w:kern w:val="0"/>
          <w:szCs w:val="21"/>
        </w:rPr>
      </w:pPr>
      <w:r>
        <w:rPr>
          <w:rFonts w:hint="eastAsia" w:ascii="宋体" w:hAnsi="宋体" w:cs="宋体"/>
          <w:color w:val="auto"/>
          <w:kern w:val="0"/>
          <w:szCs w:val="21"/>
        </w:rPr>
        <w:t>磋商小组认为供应商的报价明显低于其他参与最终报价供应商的报价或明显低于采购预算时，有可能影响产品质量或者不能诚信履约的，应当要求其在合理的时间内提供书面说明，必提交相关证明材料；供应商不能证明其报价合理性的，磋商小组应当将其作为无效处理。</w:t>
      </w:r>
    </w:p>
    <w:p w14:paraId="47A16F66">
      <w:pPr>
        <w:tabs>
          <w:tab w:val="left" w:pos="1134"/>
          <w:tab w:val="left" w:pos="1560"/>
        </w:tabs>
        <w:autoSpaceDE w:val="0"/>
        <w:autoSpaceDN w:val="0"/>
        <w:rPr>
          <w:rFonts w:hint="eastAsia" w:ascii="宋体" w:hAnsi="宋体" w:cs="宋体"/>
          <w:color w:val="auto"/>
          <w:kern w:val="0"/>
          <w:szCs w:val="21"/>
        </w:rPr>
      </w:pPr>
      <w:r>
        <w:rPr>
          <w:rFonts w:hint="eastAsia" w:ascii="宋体" w:hAnsi="宋体" w:cs="宋体"/>
          <w:color w:val="auto"/>
          <w:kern w:val="0"/>
          <w:szCs w:val="21"/>
        </w:rPr>
        <w:t>3.2 磋商小组按本章第2.2款规定的量化因素和分值进行打分，并计算出综合评估得分。</w:t>
      </w:r>
    </w:p>
    <w:p w14:paraId="3704E6DD">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(1)按本章价格评分规定的评审因素和分值对报价部分计算出得分A；</w:t>
      </w:r>
    </w:p>
    <w:p w14:paraId="5D6FCD70">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(2)按本章技术服务评分规定的评审因素和分值对技术部分计算出得分B；</w:t>
      </w:r>
    </w:p>
    <w:p w14:paraId="7313827A">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(3)按本章商务评分规定的评审因素和分值对商务部分计算出得分C；</w:t>
      </w:r>
    </w:p>
    <w:p w14:paraId="37883C20">
      <w:pPr>
        <w:autoSpaceDE w:val="0"/>
        <w:autoSpaceDN w:val="0"/>
        <w:adjustRightInd w:val="0"/>
        <w:ind w:firstLine="840" w:firstLineChars="400"/>
        <w:jc w:val="left"/>
        <w:rPr>
          <w:rFonts w:hint="eastAsia" w:ascii="宋体" w:hAnsi="宋体" w:cs="宋体"/>
          <w:bCs/>
          <w:color w:val="auto"/>
          <w:szCs w:val="21"/>
          <w:lang w:val="zh-CN"/>
        </w:rPr>
      </w:pPr>
      <w:r>
        <w:rPr>
          <w:rFonts w:hint="eastAsia" w:ascii="宋体" w:hAnsi="宋体" w:cs="宋体"/>
          <w:bCs/>
          <w:color w:val="auto"/>
          <w:szCs w:val="21"/>
          <w:lang w:val="zh-CN"/>
        </w:rPr>
        <w:t>（</w:t>
      </w:r>
      <w:r>
        <w:rPr>
          <w:rFonts w:hint="eastAsia" w:ascii="宋体" w:hAnsi="宋体" w:cs="宋体"/>
          <w:bCs/>
          <w:color w:val="auto"/>
          <w:szCs w:val="21"/>
        </w:rPr>
        <w:t>4</w:t>
      </w:r>
      <w:r>
        <w:rPr>
          <w:rFonts w:hint="eastAsia" w:ascii="宋体" w:hAnsi="宋体" w:cs="宋体"/>
          <w:bCs/>
          <w:color w:val="auto"/>
          <w:szCs w:val="21"/>
          <w:lang w:val="zh-CN"/>
        </w:rPr>
        <w:t>）按本章商务评分规定的评审因素和分值对其他因素部分计算出得分</w:t>
      </w:r>
      <w:r>
        <w:rPr>
          <w:rFonts w:hint="eastAsia" w:ascii="宋体" w:hAnsi="宋体" w:cs="宋体"/>
          <w:bCs/>
          <w:color w:val="auto"/>
          <w:szCs w:val="21"/>
        </w:rPr>
        <w:t>D</w:t>
      </w:r>
      <w:r>
        <w:rPr>
          <w:rFonts w:hint="eastAsia" w:ascii="宋体" w:hAnsi="宋体" w:cs="宋体"/>
          <w:bCs/>
          <w:color w:val="auto"/>
          <w:szCs w:val="21"/>
          <w:lang w:val="zh-CN"/>
        </w:rPr>
        <w:t>；</w:t>
      </w:r>
    </w:p>
    <w:p w14:paraId="5FE049A3">
      <w:pPr>
        <w:autoSpaceDE w:val="0"/>
        <w:autoSpaceDN w:val="0"/>
        <w:adjustRightInd w:val="0"/>
        <w:jc w:val="left"/>
        <w:rPr>
          <w:rFonts w:hint="eastAsia" w:ascii="宋体" w:hAnsi="宋体" w:cs="宋体"/>
          <w:bCs/>
          <w:color w:val="auto"/>
          <w:szCs w:val="21"/>
          <w:lang w:val="zh-CN"/>
        </w:rPr>
      </w:pPr>
      <w:r>
        <w:rPr>
          <w:rFonts w:hint="eastAsia" w:ascii="宋体" w:hAnsi="宋体" w:cs="宋体"/>
          <w:bCs/>
          <w:color w:val="auto"/>
          <w:szCs w:val="21"/>
          <w:lang w:val="zh-CN"/>
        </w:rPr>
        <w:t>3.</w:t>
      </w:r>
      <w:r>
        <w:rPr>
          <w:rFonts w:hint="eastAsia" w:ascii="宋体" w:hAnsi="宋体" w:cs="宋体"/>
          <w:bCs/>
          <w:color w:val="auto"/>
          <w:szCs w:val="21"/>
        </w:rPr>
        <w:t>3</w:t>
      </w:r>
      <w:r>
        <w:rPr>
          <w:rFonts w:hint="eastAsia" w:ascii="宋体" w:hAnsi="宋体" w:cs="宋体"/>
          <w:bCs/>
          <w:color w:val="auto"/>
          <w:szCs w:val="21"/>
          <w:lang w:val="zh-CN"/>
        </w:rPr>
        <w:t xml:space="preserve"> 评分分值计算保留小数点后两位，小数点后第三位“四舍五入”。</w:t>
      </w:r>
    </w:p>
    <w:p w14:paraId="6D6EE09A">
      <w:pPr>
        <w:autoSpaceDE w:val="0"/>
        <w:autoSpaceDN w:val="0"/>
        <w:adjustRightInd w:val="0"/>
        <w:jc w:val="left"/>
        <w:rPr>
          <w:rFonts w:hint="eastAsia" w:ascii="宋体" w:hAnsi="宋体" w:cs="宋体"/>
          <w:bCs/>
          <w:color w:val="auto"/>
          <w:szCs w:val="21"/>
          <w:lang w:val="zh-CN"/>
        </w:rPr>
      </w:pPr>
      <w:r>
        <w:rPr>
          <w:rFonts w:hint="eastAsia" w:ascii="宋体" w:hAnsi="宋体" w:cs="宋体"/>
          <w:bCs/>
          <w:color w:val="auto"/>
          <w:szCs w:val="21"/>
          <w:lang w:val="zh-CN"/>
        </w:rPr>
        <w:t>3.</w:t>
      </w:r>
      <w:r>
        <w:rPr>
          <w:rFonts w:hint="eastAsia" w:ascii="宋体" w:hAnsi="宋体" w:cs="宋体"/>
          <w:bCs/>
          <w:color w:val="auto"/>
          <w:szCs w:val="21"/>
        </w:rPr>
        <w:t>4</w:t>
      </w:r>
      <w:r>
        <w:rPr>
          <w:rFonts w:ascii="宋体" w:hAnsi="宋体" w:cs="宋体"/>
          <w:bCs/>
          <w:color w:val="auto"/>
          <w:szCs w:val="21"/>
        </w:rPr>
        <w:t xml:space="preserve"> </w:t>
      </w:r>
      <w:r>
        <w:rPr>
          <w:rFonts w:hint="eastAsia" w:ascii="宋体" w:hAnsi="宋体" w:cs="宋体"/>
          <w:bCs/>
          <w:color w:val="auto"/>
          <w:szCs w:val="21"/>
        </w:rPr>
        <w:t>供应商</w:t>
      </w:r>
      <w:r>
        <w:rPr>
          <w:rFonts w:hint="eastAsia" w:ascii="宋体" w:hAnsi="宋体" w:cs="宋体"/>
          <w:bCs/>
          <w:color w:val="auto"/>
          <w:szCs w:val="21"/>
          <w:lang w:val="zh-CN"/>
        </w:rPr>
        <w:t>得分汇总E=A+B+C</w:t>
      </w:r>
      <w:r>
        <w:rPr>
          <w:rFonts w:hint="eastAsia" w:ascii="宋体" w:hAnsi="宋体" w:cs="宋体"/>
          <w:bCs/>
          <w:color w:val="auto"/>
          <w:szCs w:val="21"/>
        </w:rPr>
        <w:t>+D</w:t>
      </w:r>
      <w:r>
        <w:rPr>
          <w:rFonts w:hint="eastAsia" w:ascii="宋体" w:hAnsi="宋体" w:cs="宋体"/>
          <w:bCs/>
          <w:color w:val="auto"/>
          <w:szCs w:val="21"/>
          <w:lang w:val="zh-CN"/>
        </w:rPr>
        <w:t>。</w:t>
      </w:r>
    </w:p>
    <w:p w14:paraId="2239B500">
      <w:pPr>
        <w:tabs>
          <w:tab w:val="left" w:pos="1134"/>
          <w:tab w:val="left" w:pos="1560"/>
        </w:tabs>
        <w:autoSpaceDE w:val="0"/>
        <w:autoSpaceDN w:val="0"/>
        <w:rPr>
          <w:rFonts w:hint="eastAsia" w:ascii="宋体" w:hAnsi="宋体" w:cs="宋体"/>
          <w:color w:val="auto"/>
          <w:kern w:val="0"/>
          <w:szCs w:val="21"/>
        </w:rPr>
      </w:pPr>
      <w:r>
        <w:rPr>
          <w:rFonts w:hint="eastAsia" w:ascii="宋体" w:hAnsi="宋体" w:cs="宋体"/>
          <w:bCs/>
          <w:color w:val="auto"/>
          <w:szCs w:val="21"/>
          <w:lang w:val="zh-CN"/>
        </w:rPr>
        <w:t>3.</w:t>
      </w:r>
      <w:r>
        <w:rPr>
          <w:rFonts w:hint="eastAsia" w:ascii="宋体" w:hAnsi="宋体" w:cs="宋体"/>
          <w:bCs/>
          <w:color w:val="auto"/>
          <w:szCs w:val="21"/>
        </w:rPr>
        <w:t>5</w:t>
      </w:r>
      <w:r>
        <w:rPr>
          <w:rFonts w:ascii="宋体" w:hAnsi="宋体" w:cs="宋体"/>
          <w:bCs/>
          <w:color w:val="auto"/>
          <w:szCs w:val="21"/>
        </w:rPr>
        <w:t xml:space="preserve"> </w:t>
      </w:r>
      <w:r>
        <w:rPr>
          <w:rFonts w:hint="eastAsia" w:ascii="宋体" w:hAnsi="宋体" w:cs="宋体"/>
          <w:bCs/>
          <w:color w:val="auto"/>
          <w:szCs w:val="21"/>
        </w:rPr>
        <w:t>供应商</w:t>
      </w:r>
      <w:r>
        <w:rPr>
          <w:rFonts w:hint="eastAsia" w:ascii="宋体" w:hAnsi="宋体" w:cs="宋体"/>
          <w:bCs/>
          <w:color w:val="auto"/>
          <w:szCs w:val="21"/>
          <w:lang w:val="zh-CN"/>
        </w:rPr>
        <w:t>最终得分=</w:t>
      </w:r>
      <w:r>
        <w:rPr>
          <w:rFonts w:hint="eastAsia" w:ascii="宋体" w:hAnsi="宋体" w:cs="宋体"/>
          <w:bCs/>
          <w:color w:val="auto"/>
          <w:szCs w:val="21"/>
        </w:rPr>
        <w:t>（E1+ E2+ E3+E4）/3</w:t>
      </w:r>
      <w:r>
        <w:rPr>
          <w:rFonts w:hint="eastAsia" w:ascii="宋体" w:hAnsi="宋体" w:cs="宋体"/>
          <w:bCs/>
          <w:color w:val="auto"/>
          <w:szCs w:val="21"/>
          <w:lang w:val="zh-CN"/>
        </w:rPr>
        <w:t>。</w:t>
      </w:r>
    </w:p>
    <w:p w14:paraId="43799BE9">
      <w:pPr>
        <w:tabs>
          <w:tab w:val="left" w:pos="1077"/>
          <w:tab w:val="left" w:pos="1134"/>
        </w:tabs>
        <w:autoSpaceDE w:val="0"/>
        <w:autoSpaceDN w:val="0"/>
        <w:jc w:val="left"/>
        <w:rPr>
          <w:color w:val="auto"/>
        </w:rPr>
      </w:pPr>
      <w:r>
        <w:rPr>
          <w:rFonts w:hint="eastAsia"/>
          <w:color w:val="auto"/>
        </w:rPr>
        <w:t>4.评审结果</w:t>
      </w:r>
    </w:p>
    <w:p w14:paraId="024F987F">
      <w:pPr>
        <w:tabs>
          <w:tab w:val="left" w:pos="1134"/>
          <w:tab w:val="left" w:pos="1560"/>
        </w:tabs>
        <w:autoSpaceDE w:val="0"/>
        <w:autoSpaceDN w:val="0"/>
        <w:rPr>
          <w:rFonts w:hint="eastAsia" w:ascii="宋体" w:hAnsi="宋体" w:cs="宋体"/>
          <w:color w:val="auto"/>
          <w:kern w:val="0"/>
          <w:szCs w:val="21"/>
        </w:rPr>
      </w:pPr>
      <w:r>
        <w:rPr>
          <w:rFonts w:hint="eastAsia" w:ascii="宋体" w:hAnsi="宋体" w:cs="宋体"/>
          <w:color w:val="auto"/>
          <w:kern w:val="0"/>
          <w:szCs w:val="21"/>
        </w:rPr>
        <w:t>4.1 磋商小组按照得分由高到低的顺序推荐1</w:t>
      </w:r>
      <w:r>
        <w:rPr>
          <w:rFonts w:ascii="宋体" w:hAnsi="宋体" w:cs="宋体"/>
          <w:color w:val="auto"/>
          <w:kern w:val="0"/>
          <w:szCs w:val="21"/>
        </w:rPr>
        <w:t>-</w:t>
      </w:r>
      <w:r>
        <w:rPr>
          <w:rFonts w:hint="eastAsia" w:ascii="宋体" w:hAnsi="宋体" w:cs="宋体"/>
          <w:color w:val="auto"/>
          <w:kern w:val="0"/>
          <w:szCs w:val="21"/>
        </w:rPr>
        <w:t>3名成交候选人，评审得分相同的，以最终报价低的优先，最终报价也相同的，以技术部分得分高的优先，技术部分得分也相同的，由采购人或者采购人委托评标委员会采取随机抽取方式确定。</w:t>
      </w:r>
    </w:p>
    <w:p w14:paraId="7D9B420C">
      <w:pPr>
        <w:tabs>
          <w:tab w:val="left" w:pos="540"/>
        </w:tabs>
        <w:jc w:val="left"/>
        <w:rPr>
          <w:rFonts w:hint="eastAsia" w:ascii="宋体" w:hAnsi="宋体" w:cs="宋体"/>
          <w:bCs/>
          <w:color w:val="auto"/>
          <w:szCs w:val="21"/>
          <w:lang w:val="zh-CN"/>
        </w:rPr>
      </w:pPr>
      <w:r>
        <w:rPr>
          <w:rFonts w:hint="eastAsia" w:ascii="宋体" w:hAnsi="宋体" w:cs="宋体"/>
          <w:color w:val="auto"/>
          <w:kern w:val="0"/>
          <w:szCs w:val="21"/>
        </w:rPr>
        <w:t>4.2 磋商小组完成评审后，应当向采购人提交书面评审报告。</w:t>
      </w:r>
    </w:p>
    <w:p w14:paraId="11188B8C">
      <w:pPr>
        <w:autoSpaceDE w:val="0"/>
        <w:autoSpaceDN w:val="0"/>
        <w:adjustRightInd w:val="0"/>
        <w:ind w:firstLine="465"/>
        <w:jc w:val="left"/>
        <w:rPr>
          <w:rFonts w:hint="eastAsia" w:ascii="宋体" w:hAnsi="宋体" w:cs="宋体"/>
          <w:bCs/>
          <w:color w:val="auto"/>
          <w:szCs w:val="21"/>
          <w:lang w:val="zh-CN"/>
        </w:rPr>
      </w:pPr>
    </w:p>
    <w:p w14:paraId="6EA1CFB7">
      <w:pPr>
        <w:jc w:val="center"/>
        <w:rPr>
          <w:rFonts w:hint="eastAsia" w:ascii="宋体" w:hAnsi="宋体" w:cs="宋体"/>
          <w:color w:val="auto"/>
          <w:sz w:val="24"/>
        </w:rPr>
      </w:pPr>
    </w:p>
    <w:p w14:paraId="6B11FEDF">
      <w:pPr>
        <w:jc w:val="center"/>
        <w:rPr>
          <w:rFonts w:hint="eastAsia" w:ascii="宋体" w:hAnsi="宋体" w:cs="宋体"/>
          <w:color w:val="auto"/>
          <w:sz w:val="24"/>
        </w:rPr>
      </w:pPr>
    </w:p>
    <w:p w14:paraId="57F28C9F">
      <w:pPr>
        <w:jc w:val="center"/>
        <w:rPr>
          <w:rFonts w:hint="eastAsia" w:ascii="宋体" w:hAnsi="宋体" w:cs="宋体"/>
          <w:color w:val="auto"/>
          <w:sz w:val="24"/>
        </w:rPr>
      </w:pPr>
    </w:p>
    <w:p w14:paraId="305EF5DA">
      <w:pPr>
        <w:jc w:val="center"/>
        <w:rPr>
          <w:rFonts w:hint="eastAsia" w:ascii="宋体" w:hAnsi="宋体" w:cs="宋体"/>
          <w:color w:val="auto"/>
          <w:sz w:val="24"/>
        </w:rPr>
      </w:pPr>
    </w:p>
    <w:p w14:paraId="462B0E08">
      <w:pPr>
        <w:rPr>
          <w:rFonts w:hint="eastAsia" w:ascii="宋体" w:hAnsi="宋体" w:cs="宋体"/>
          <w:color w:val="auto"/>
          <w:sz w:val="24"/>
        </w:rPr>
      </w:pPr>
    </w:p>
    <w:p w14:paraId="3C7B0888">
      <w:pPr>
        <w:jc w:val="center"/>
        <w:rPr>
          <w:rFonts w:hint="eastAsia" w:ascii="宋体" w:hAnsi="宋体" w:cs="宋体"/>
          <w:color w:val="auto"/>
          <w:sz w:val="24"/>
        </w:rPr>
      </w:pPr>
    </w:p>
    <w:p w14:paraId="6A51D816">
      <w:pPr>
        <w:jc w:val="center"/>
        <w:rPr>
          <w:rFonts w:hint="eastAsia" w:ascii="宋体" w:hAnsi="宋体" w:cs="宋体"/>
          <w:b/>
          <w:bCs/>
          <w:color w:val="auto"/>
          <w:sz w:val="24"/>
        </w:rPr>
      </w:pPr>
      <w:r>
        <w:rPr>
          <w:rFonts w:hint="eastAsia" w:ascii="宋体" w:hAnsi="宋体" w:cs="宋体"/>
          <w:b/>
          <w:bCs/>
          <w:color w:val="auto"/>
          <w:sz w:val="24"/>
        </w:rPr>
        <w:t>报价评审</w:t>
      </w:r>
    </w:p>
    <w:p w14:paraId="47A4C546">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竞争性磋商小组会对供应商响应文件中的报价进行评审，评审内容包括：</w:t>
      </w:r>
    </w:p>
    <w:p w14:paraId="4695F05E">
      <w:pPr>
        <w:numPr>
          <w:ilvl w:val="0"/>
          <w:numId w:val="1"/>
        </w:num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计算错误修正。竞争性磋商小组对报价算术计算错误进行修正﹑如有计算错误进行调整，通过集体询标，由供应商确认。</w:t>
      </w:r>
    </w:p>
    <w:p w14:paraId="5203BFEF">
      <w:pPr>
        <w:rPr>
          <w:color w:val="auto"/>
        </w:rPr>
      </w:pPr>
      <w:r>
        <w:rPr>
          <w:rFonts w:hint="eastAsia"/>
          <w:color w:val="auto"/>
        </w:rPr>
        <w:t>对于非专门面向中小微企业采购的项目，依照《政府采购促进中小企业发展暂行办法》、财政部《关于进一步加大政府采购支持中小企业力度的通知》（财库〔2022〕19号）、吉林省财政厅关于印发《吉林省强化政府采购政策支持中小企业发展落实举措》的通知（吉财采购〔2022〕478号）的规定，凡符合要求的有效供应商，按照以下比例给予相应的价格扣除：</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82"/>
        <w:gridCol w:w="2602"/>
        <w:gridCol w:w="2976"/>
      </w:tblGrid>
      <w:tr w14:paraId="21B80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2" w:type="dxa"/>
            <w:vAlign w:val="center"/>
          </w:tcPr>
          <w:p w14:paraId="43D532FE">
            <w:pPr>
              <w:autoSpaceDE w:val="0"/>
              <w:autoSpaceDN w:val="0"/>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序号</w:t>
            </w:r>
          </w:p>
        </w:tc>
        <w:tc>
          <w:tcPr>
            <w:tcW w:w="2582" w:type="dxa"/>
            <w:vAlign w:val="center"/>
          </w:tcPr>
          <w:p w14:paraId="1E7BD531">
            <w:pPr>
              <w:autoSpaceDE w:val="0"/>
              <w:autoSpaceDN w:val="0"/>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情形</w:t>
            </w:r>
          </w:p>
        </w:tc>
        <w:tc>
          <w:tcPr>
            <w:tcW w:w="2602" w:type="dxa"/>
            <w:vAlign w:val="center"/>
          </w:tcPr>
          <w:p w14:paraId="022E0BB6">
            <w:pPr>
              <w:autoSpaceDE w:val="0"/>
              <w:autoSpaceDN w:val="0"/>
              <w:adjustRightInd w:val="0"/>
              <w:snapToGrid w:val="0"/>
              <w:jc w:val="center"/>
              <w:rPr>
                <w:rFonts w:hint="eastAsia" w:ascii="宋体" w:hAnsi="宋体" w:cs="宋体"/>
                <w:color w:val="auto"/>
                <w:szCs w:val="21"/>
                <w:lang w:val="en-GB"/>
              </w:rPr>
            </w:pPr>
            <w:r>
              <w:rPr>
                <w:rFonts w:hint="eastAsia" w:ascii="宋体" w:hAnsi="宋体" w:cs="宋体"/>
                <w:color w:val="auto"/>
                <w:szCs w:val="21"/>
                <w:lang w:val="zh-CN"/>
              </w:rPr>
              <w:t>价格扣除</w:t>
            </w:r>
            <w:r>
              <w:rPr>
                <w:rFonts w:hint="eastAsia" w:ascii="宋体" w:hAnsi="宋体" w:cs="宋体"/>
                <w:color w:val="auto"/>
                <w:szCs w:val="21"/>
                <w:lang w:val="en-GB"/>
              </w:rPr>
              <w:t>比例</w:t>
            </w:r>
          </w:p>
        </w:tc>
        <w:tc>
          <w:tcPr>
            <w:tcW w:w="2976" w:type="dxa"/>
            <w:vAlign w:val="center"/>
          </w:tcPr>
          <w:p w14:paraId="3ABBE9C6">
            <w:pPr>
              <w:autoSpaceDE w:val="0"/>
              <w:autoSpaceDN w:val="0"/>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计算公式</w:t>
            </w:r>
          </w:p>
        </w:tc>
      </w:tr>
      <w:tr w14:paraId="2B950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22" w:hRule="atLeast"/>
          <w:jc w:val="center"/>
        </w:trPr>
        <w:tc>
          <w:tcPr>
            <w:tcW w:w="782" w:type="dxa"/>
            <w:vAlign w:val="center"/>
          </w:tcPr>
          <w:p w14:paraId="28A0AE94">
            <w:pPr>
              <w:adjustRightInd w:val="0"/>
              <w:snapToGrid w:val="0"/>
              <w:jc w:val="center"/>
              <w:rPr>
                <w:rFonts w:hint="eastAsia" w:ascii="宋体" w:hAnsi="宋体" w:cs="宋体"/>
                <w:bCs/>
                <w:color w:val="auto"/>
                <w:szCs w:val="21"/>
                <w:lang w:val="en-GB"/>
              </w:rPr>
            </w:pPr>
            <w:r>
              <w:rPr>
                <w:rFonts w:hint="eastAsia" w:ascii="宋体" w:hAnsi="宋体" w:cs="宋体"/>
                <w:bCs/>
                <w:color w:val="auto"/>
                <w:szCs w:val="21"/>
                <w:lang w:val="en-GB"/>
              </w:rPr>
              <w:t>1</w:t>
            </w:r>
          </w:p>
        </w:tc>
        <w:tc>
          <w:tcPr>
            <w:tcW w:w="2582" w:type="dxa"/>
            <w:vAlign w:val="center"/>
          </w:tcPr>
          <w:p w14:paraId="55070078">
            <w:pPr>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非联合体供应商</w:t>
            </w:r>
          </w:p>
          <w:p w14:paraId="7BBE32D7">
            <w:pPr>
              <w:adjustRightInd w:val="0"/>
              <w:snapToGrid w:val="0"/>
              <w:jc w:val="center"/>
              <w:rPr>
                <w:rFonts w:hint="eastAsia" w:ascii="宋体" w:hAnsi="宋体" w:cs="宋体"/>
                <w:b/>
                <w:color w:val="auto"/>
                <w:szCs w:val="21"/>
                <w:lang w:val="en-GB"/>
              </w:rPr>
            </w:pPr>
            <w:r>
              <w:rPr>
                <w:rFonts w:hint="eastAsia" w:ascii="宋体" w:hAnsi="宋体" w:cs="宋体"/>
                <w:color w:val="auto"/>
                <w:szCs w:val="21"/>
                <w:lang w:val="en-GB"/>
              </w:rPr>
              <w:t>（供应商须为小型、微型企业）</w:t>
            </w:r>
          </w:p>
        </w:tc>
        <w:tc>
          <w:tcPr>
            <w:tcW w:w="2602" w:type="dxa"/>
            <w:vAlign w:val="center"/>
          </w:tcPr>
          <w:p w14:paraId="40753FBB">
            <w:pPr>
              <w:adjustRightInd w:val="0"/>
              <w:snapToGrid w:val="0"/>
              <w:jc w:val="center"/>
              <w:rPr>
                <w:rFonts w:hint="eastAsia" w:ascii="宋体" w:hAnsi="宋体" w:cs="宋体"/>
                <w:b/>
                <w:color w:val="auto"/>
                <w:szCs w:val="21"/>
                <w:lang w:val="en-GB"/>
              </w:rPr>
            </w:pPr>
            <w:r>
              <w:rPr>
                <w:rFonts w:hint="eastAsia" w:ascii="宋体" w:hAnsi="宋体" w:cs="宋体"/>
                <w:color w:val="auto"/>
                <w:szCs w:val="21"/>
              </w:rPr>
              <w:t>对小型和微型企业的最后报价扣除</w:t>
            </w:r>
            <w:r>
              <w:rPr>
                <w:rFonts w:hint="eastAsia" w:ascii="宋体" w:hAnsi="宋体" w:cs="宋体"/>
                <w:color w:val="auto"/>
                <w:szCs w:val="21"/>
                <w:u w:val="single"/>
              </w:rPr>
              <w:t>10</w:t>
            </w:r>
            <w:r>
              <w:rPr>
                <w:rFonts w:hint="eastAsia" w:ascii="宋体" w:hAnsi="宋体" w:cs="宋体"/>
                <w:color w:val="auto"/>
                <w:szCs w:val="21"/>
              </w:rPr>
              <w:t>%</w:t>
            </w:r>
          </w:p>
        </w:tc>
        <w:tc>
          <w:tcPr>
            <w:tcW w:w="2976" w:type="dxa"/>
            <w:vMerge w:val="restart"/>
            <w:vAlign w:val="center"/>
          </w:tcPr>
          <w:p w14:paraId="0122CE58">
            <w:pPr>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评</w:t>
            </w:r>
            <w:r>
              <w:rPr>
                <w:rFonts w:hint="eastAsia" w:ascii="宋体" w:hAnsi="宋体" w:cs="宋体"/>
                <w:color w:val="auto"/>
                <w:szCs w:val="21"/>
              </w:rPr>
              <w:t>审</w:t>
            </w:r>
            <w:r>
              <w:rPr>
                <w:rFonts w:hint="eastAsia" w:ascii="宋体" w:hAnsi="宋体" w:cs="宋体"/>
                <w:color w:val="auto"/>
                <w:szCs w:val="21"/>
                <w:lang w:val="en-GB"/>
              </w:rPr>
              <w:t>价＝</w:t>
            </w:r>
            <w:r>
              <w:rPr>
                <w:rFonts w:hint="eastAsia" w:ascii="宋体" w:hAnsi="宋体" w:cs="宋体"/>
                <w:color w:val="auto"/>
                <w:szCs w:val="21"/>
              </w:rPr>
              <w:t>最后</w:t>
            </w:r>
            <w:r>
              <w:rPr>
                <w:rFonts w:hint="eastAsia" w:ascii="宋体" w:hAnsi="宋体" w:cs="宋体"/>
                <w:color w:val="auto"/>
                <w:szCs w:val="21"/>
                <w:lang w:val="en-GB"/>
              </w:rPr>
              <w:t>报价—</w:t>
            </w:r>
            <w:r>
              <w:rPr>
                <w:rFonts w:hint="eastAsia" w:ascii="宋体" w:hAnsi="宋体" w:cs="宋体"/>
                <w:color w:val="auto"/>
                <w:szCs w:val="21"/>
              </w:rPr>
              <w:t>小型和微型企业的最后报价</w:t>
            </w:r>
            <w:r>
              <w:rPr>
                <w:rFonts w:hint="eastAsia" w:ascii="宋体" w:hAnsi="宋体" w:cs="宋体"/>
                <w:color w:val="auto"/>
                <w:szCs w:val="21"/>
                <w:lang w:val="en-GB"/>
              </w:rPr>
              <w:t>×</w:t>
            </w:r>
            <w:r>
              <w:rPr>
                <w:rFonts w:hint="eastAsia" w:ascii="宋体" w:hAnsi="宋体" w:cs="宋体"/>
                <w:color w:val="auto"/>
                <w:szCs w:val="21"/>
                <w:u w:val="single"/>
              </w:rPr>
              <w:t>10%</w:t>
            </w:r>
          </w:p>
        </w:tc>
      </w:tr>
      <w:tr w14:paraId="5D80B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82" w:type="dxa"/>
            <w:vAlign w:val="center"/>
          </w:tcPr>
          <w:p w14:paraId="42B48F65">
            <w:pPr>
              <w:adjustRightInd w:val="0"/>
              <w:snapToGrid w:val="0"/>
              <w:jc w:val="center"/>
              <w:rPr>
                <w:rFonts w:hint="eastAsia" w:ascii="宋体" w:hAnsi="宋体" w:cs="宋体"/>
                <w:bCs/>
                <w:color w:val="auto"/>
                <w:szCs w:val="21"/>
                <w:lang w:val="en-GB"/>
              </w:rPr>
            </w:pPr>
            <w:r>
              <w:rPr>
                <w:rFonts w:hint="eastAsia" w:ascii="宋体" w:hAnsi="宋体" w:cs="宋体"/>
                <w:bCs/>
                <w:color w:val="auto"/>
                <w:szCs w:val="21"/>
                <w:lang w:val="en-GB"/>
              </w:rPr>
              <w:t>2</w:t>
            </w:r>
          </w:p>
        </w:tc>
        <w:tc>
          <w:tcPr>
            <w:tcW w:w="2582" w:type="dxa"/>
            <w:vAlign w:val="center"/>
          </w:tcPr>
          <w:p w14:paraId="72B0D5FC">
            <w:pPr>
              <w:adjustRightInd w:val="0"/>
              <w:snapToGrid w:val="0"/>
              <w:jc w:val="center"/>
              <w:rPr>
                <w:rFonts w:hint="eastAsia" w:ascii="宋体" w:hAnsi="宋体" w:cs="宋体"/>
                <w:b/>
                <w:color w:val="auto"/>
                <w:szCs w:val="21"/>
              </w:rPr>
            </w:pPr>
            <w:r>
              <w:rPr>
                <w:rFonts w:hint="eastAsia" w:ascii="宋体" w:hAnsi="宋体" w:cs="宋体"/>
                <w:color w:val="auto"/>
                <w:szCs w:val="21"/>
                <w:lang w:val="en-GB"/>
              </w:rPr>
              <w:t>联合体各方均为小型、微型企业</w:t>
            </w:r>
          </w:p>
        </w:tc>
        <w:tc>
          <w:tcPr>
            <w:tcW w:w="2602" w:type="dxa"/>
            <w:vAlign w:val="center"/>
          </w:tcPr>
          <w:p w14:paraId="33DF8E76">
            <w:pPr>
              <w:adjustRightInd w:val="0"/>
              <w:snapToGrid w:val="0"/>
              <w:jc w:val="center"/>
              <w:rPr>
                <w:rFonts w:hint="eastAsia" w:ascii="宋体" w:hAnsi="宋体" w:cs="宋体"/>
                <w:color w:val="auto"/>
                <w:szCs w:val="21"/>
              </w:rPr>
            </w:pPr>
            <w:r>
              <w:rPr>
                <w:rFonts w:hint="eastAsia" w:ascii="宋体" w:hAnsi="宋体" w:cs="宋体"/>
                <w:color w:val="auto"/>
                <w:szCs w:val="21"/>
              </w:rPr>
              <w:t>对小型和微型企业的最后报价扣除</w:t>
            </w:r>
            <w:r>
              <w:rPr>
                <w:rFonts w:hint="eastAsia" w:ascii="宋体" w:hAnsi="宋体" w:cs="宋体"/>
                <w:color w:val="auto"/>
                <w:szCs w:val="21"/>
                <w:u w:val="single"/>
              </w:rPr>
              <w:t>10</w:t>
            </w:r>
            <w:r>
              <w:rPr>
                <w:rFonts w:hint="eastAsia" w:ascii="宋体" w:hAnsi="宋体" w:cs="宋体"/>
                <w:color w:val="auto"/>
                <w:szCs w:val="21"/>
              </w:rPr>
              <w:t>%</w:t>
            </w:r>
          </w:p>
          <w:p w14:paraId="3B3B72D3">
            <w:pPr>
              <w:adjustRightInd w:val="0"/>
              <w:snapToGrid w:val="0"/>
              <w:jc w:val="center"/>
              <w:rPr>
                <w:rFonts w:hint="eastAsia" w:ascii="宋体" w:hAnsi="宋体" w:cs="宋体"/>
                <w:b/>
                <w:color w:val="auto"/>
                <w:szCs w:val="21"/>
                <w:lang w:val="en-GB"/>
              </w:rPr>
            </w:pPr>
            <w:r>
              <w:rPr>
                <w:rFonts w:hint="eastAsia" w:ascii="宋体" w:hAnsi="宋体" w:cs="宋体"/>
                <w:color w:val="auto"/>
                <w:szCs w:val="21"/>
              </w:rPr>
              <w:t>（不再享受序号3的价格折扣）</w:t>
            </w:r>
          </w:p>
        </w:tc>
        <w:tc>
          <w:tcPr>
            <w:tcW w:w="2976" w:type="dxa"/>
            <w:vMerge w:val="continue"/>
          </w:tcPr>
          <w:p w14:paraId="56731FBB">
            <w:pPr>
              <w:adjustRightInd w:val="0"/>
              <w:snapToGrid w:val="0"/>
              <w:rPr>
                <w:rFonts w:hint="eastAsia" w:ascii="宋体" w:hAnsi="宋体" w:cs="宋体"/>
                <w:color w:val="auto"/>
                <w:szCs w:val="21"/>
                <w:lang w:val="en-GB"/>
              </w:rPr>
            </w:pPr>
          </w:p>
        </w:tc>
      </w:tr>
      <w:tr w14:paraId="06B20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82" w:type="dxa"/>
            <w:vAlign w:val="center"/>
          </w:tcPr>
          <w:p w14:paraId="4C35B300">
            <w:pPr>
              <w:adjustRightInd w:val="0"/>
              <w:snapToGrid w:val="0"/>
              <w:jc w:val="center"/>
              <w:rPr>
                <w:rFonts w:hint="eastAsia" w:ascii="宋体" w:hAnsi="宋体" w:cs="宋体"/>
                <w:bCs/>
                <w:color w:val="auto"/>
                <w:szCs w:val="21"/>
                <w:lang w:val="en-GB"/>
              </w:rPr>
            </w:pPr>
            <w:r>
              <w:rPr>
                <w:rFonts w:hint="eastAsia" w:ascii="宋体" w:hAnsi="宋体" w:cs="宋体"/>
                <w:bCs/>
                <w:color w:val="auto"/>
                <w:szCs w:val="21"/>
                <w:lang w:val="en-GB"/>
              </w:rPr>
              <w:t>3</w:t>
            </w:r>
          </w:p>
        </w:tc>
        <w:tc>
          <w:tcPr>
            <w:tcW w:w="2582" w:type="dxa"/>
            <w:vAlign w:val="center"/>
          </w:tcPr>
          <w:p w14:paraId="3653A1A2">
            <w:pPr>
              <w:adjustRightInd w:val="0"/>
              <w:snapToGrid w:val="0"/>
              <w:jc w:val="center"/>
              <w:rPr>
                <w:rFonts w:hint="eastAsia" w:ascii="宋体" w:hAnsi="宋体" w:cs="宋体"/>
                <w:b/>
                <w:color w:val="auto"/>
                <w:szCs w:val="21"/>
                <w:lang w:val="en-GB"/>
              </w:rPr>
            </w:pPr>
            <w:r>
              <w:rPr>
                <w:rFonts w:hint="eastAsia" w:ascii="宋体" w:hAnsi="宋体" w:cs="宋体"/>
                <w:color w:val="auto"/>
                <w:szCs w:val="21"/>
                <w:lang w:val="en-GB"/>
              </w:rPr>
              <w:t>联合体一方为小型、微型企业且小型、微型企业协议合同金额占联合体协议合同总金额30%以上的</w:t>
            </w:r>
          </w:p>
        </w:tc>
        <w:tc>
          <w:tcPr>
            <w:tcW w:w="2602" w:type="dxa"/>
            <w:vAlign w:val="center"/>
          </w:tcPr>
          <w:p w14:paraId="4104C2A0">
            <w:pPr>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对联合体总金额扣除</w:t>
            </w:r>
          </w:p>
          <w:p w14:paraId="15D0274D">
            <w:pPr>
              <w:adjustRightInd w:val="0"/>
              <w:snapToGrid w:val="0"/>
              <w:jc w:val="center"/>
              <w:rPr>
                <w:rFonts w:hint="eastAsia" w:ascii="宋体" w:hAnsi="宋体" w:cs="宋体"/>
                <w:b/>
                <w:color w:val="auto"/>
                <w:szCs w:val="21"/>
                <w:lang w:val="en-GB"/>
              </w:rPr>
            </w:pPr>
            <w:r>
              <w:rPr>
                <w:rFonts w:hint="eastAsia" w:ascii="宋体" w:hAnsi="宋体" w:cs="宋体"/>
                <w:color w:val="auto"/>
                <w:szCs w:val="21"/>
                <w:u w:val="single"/>
              </w:rPr>
              <w:t>4</w:t>
            </w:r>
            <w:r>
              <w:rPr>
                <w:rFonts w:hint="eastAsia" w:ascii="宋体" w:hAnsi="宋体" w:cs="宋体"/>
                <w:color w:val="auto"/>
                <w:szCs w:val="21"/>
              </w:rPr>
              <w:t>%</w:t>
            </w:r>
          </w:p>
        </w:tc>
        <w:tc>
          <w:tcPr>
            <w:tcW w:w="2976" w:type="dxa"/>
            <w:vAlign w:val="center"/>
          </w:tcPr>
          <w:p w14:paraId="2808159A">
            <w:pPr>
              <w:adjustRightInd w:val="0"/>
              <w:snapToGrid w:val="0"/>
              <w:jc w:val="center"/>
              <w:rPr>
                <w:rFonts w:hint="eastAsia" w:ascii="宋体" w:hAnsi="宋体" w:cs="宋体"/>
                <w:color w:val="auto"/>
                <w:szCs w:val="21"/>
                <w:lang w:val="en-GB"/>
              </w:rPr>
            </w:pPr>
            <w:r>
              <w:rPr>
                <w:rFonts w:hint="eastAsia" w:ascii="宋体" w:hAnsi="宋体" w:cs="宋体"/>
                <w:color w:val="auto"/>
                <w:szCs w:val="21"/>
                <w:lang w:val="en-GB"/>
              </w:rPr>
              <w:t>评</w:t>
            </w:r>
            <w:r>
              <w:rPr>
                <w:rFonts w:hint="eastAsia" w:ascii="宋体" w:hAnsi="宋体" w:cs="宋体"/>
                <w:color w:val="auto"/>
                <w:szCs w:val="21"/>
              </w:rPr>
              <w:t>审</w:t>
            </w:r>
            <w:r>
              <w:rPr>
                <w:rFonts w:hint="eastAsia" w:ascii="宋体" w:hAnsi="宋体" w:cs="宋体"/>
                <w:color w:val="auto"/>
                <w:szCs w:val="21"/>
                <w:lang w:val="en-GB"/>
              </w:rPr>
              <w:t>价＝</w:t>
            </w:r>
            <w:r>
              <w:rPr>
                <w:rFonts w:hint="eastAsia" w:ascii="宋体" w:hAnsi="宋体" w:cs="宋体"/>
                <w:color w:val="auto"/>
                <w:szCs w:val="21"/>
              </w:rPr>
              <w:t>最后</w:t>
            </w:r>
            <w:r>
              <w:rPr>
                <w:rFonts w:hint="eastAsia" w:ascii="宋体" w:hAnsi="宋体" w:cs="宋体"/>
                <w:color w:val="auto"/>
                <w:szCs w:val="21"/>
                <w:lang w:val="en-GB"/>
              </w:rPr>
              <w:t>报价×（</w:t>
            </w:r>
            <w:r>
              <w:rPr>
                <w:rFonts w:hint="eastAsia" w:ascii="宋体" w:hAnsi="宋体" w:cs="宋体"/>
                <w:color w:val="auto"/>
                <w:szCs w:val="21"/>
              </w:rPr>
              <w:t>1-</w:t>
            </w:r>
            <w:r>
              <w:rPr>
                <w:rFonts w:hint="eastAsia" w:ascii="宋体" w:hAnsi="宋体" w:cs="宋体"/>
                <w:color w:val="auto"/>
                <w:szCs w:val="21"/>
                <w:u w:val="single"/>
              </w:rPr>
              <w:t>4%</w:t>
            </w:r>
            <w:r>
              <w:rPr>
                <w:rFonts w:hint="eastAsia" w:ascii="宋体" w:hAnsi="宋体" w:cs="宋体"/>
                <w:color w:val="auto"/>
                <w:szCs w:val="21"/>
                <w:lang w:val="en-GB"/>
              </w:rPr>
              <w:t>）</w:t>
            </w:r>
          </w:p>
        </w:tc>
      </w:tr>
    </w:tbl>
    <w:p w14:paraId="26795B36">
      <w:pPr>
        <w:rPr>
          <w:color w:val="auto"/>
        </w:rPr>
      </w:pPr>
      <w:r>
        <w:rPr>
          <w:rFonts w:hint="eastAsia"/>
          <w:color w:val="auto"/>
        </w:rPr>
        <w:t>注：</w:t>
      </w:r>
    </w:p>
    <w:p w14:paraId="17E66625">
      <w:pPr>
        <w:rPr>
          <w:color w:val="auto"/>
        </w:rPr>
      </w:pPr>
      <w:r>
        <w:rPr>
          <w:rFonts w:hint="eastAsia"/>
          <w:color w:val="auto"/>
        </w:rPr>
        <w:t>（1）中型企业不享受以上优惠；</w:t>
      </w:r>
    </w:p>
    <w:p w14:paraId="4857E6C8">
      <w:pPr>
        <w:rPr>
          <w:color w:val="auto"/>
        </w:rPr>
      </w:pPr>
      <w:r>
        <w:rPr>
          <w:rFonts w:hint="eastAsia"/>
          <w:color w:val="auto"/>
        </w:rPr>
        <w:t>（2）小型、微型企业提供中型企业制造的货物的，视同为中型企业；</w:t>
      </w:r>
    </w:p>
    <w:p w14:paraId="13C6BCD4">
      <w:pPr>
        <w:rPr>
          <w:color w:val="auto"/>
        </w:rPr>
      </w:pPr>
      <w:r>
        <w:rPr>
          <w:rFonts w:hint="eastAsia"/>
          <w:color w:val="auto"/>
        </w:rPr>
        <w:t>（3）小型和微型企业产品包括货物及其提供的服务与工程，无法认定小型和微型企业的，不享受价格扣除；</w:t>
      </w:r>
    </w:p>
    <w:p w14:paraId="719F7870">
      <w:pPr>
        <w:rPr>
          <w:color w:val="auto"/>
        </w:rPr>
      </w:pPr>
      <w:r>
        <w:rPr>
          <w:rFonts w:hint="eastAsia"/>
          <w:color w:val="auto"/>
        </w:rPr>
        <w:t>（4）监狱企业视同小微企业，监狱企业参加采购活动的提供由省级以上监狱管理局、戒毒管理局(含新疆生产建设兵团)出具的属于监狱企业的证明文件，不再提供《中小微企业声明函》；</w:t>
      </w:r>
    </w:p>
    <w:p w14:paraId="0CA26B72">
      <w:pPr>
        <w:rPr>
          <w:color w:val="auto"/>
        </w:rPr>
      </w:pPr>
      <w:r>
        <w:rPr>
          <w:rFonts w:hint="eastAsia"/>
          <w:color w:val="auto"/>
        </w:rPr>
        <w:t>（5）残疾人福利性单位视同小型、微型企业，残疾人福利性单位属于小型、微型企业的，不重复享受政策。符合条件的残疾人福利性单位在参加政府采购活动时，应当提供《残疾人福利性单位声明函》。</w:t>
      </w:r>
    </w:p>
    <w:p w14:paraId="353A857E">
      <w:pPr>
        <w:autoSpaceDE w:val="0"/>
        <w:autoSpaceDN w:val="0"/>
        <w:adjustRightInd w:val="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、报价评审标准</w:t>
      </w:r>
    </w:p>
    <w:p w14:paraId="7B4C0116">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1）有下列情况之一视为报价评审不合格。</w:t>
      </w:r>
    </w:p>
    <w:p w14:paraId="54CED52C">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a报价超采购预算；</w:t>
      </w:r>
    </w:p>
    <w:p w14:paraId="7F838BB7">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b附有采购人不能接受的条件；</w:t>
      </w:r>
    </w:p>
    <w:p w14:paraId="490C2693">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c明显低于其他参与最终报价供应商的报价或明显低于采购预算，不能提供合理的证明材料；低于成本价的认定详见《关于推动解决政府采购异常低价问题的通知》财库〔2026〕2号。</w:t>
      </w:r>
    </w:p>
    <w:p w14:paraId="343FACAA">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d分部报价表中综合单价组成缺项；</w:t>
      </w:r>
    </w:p>
    <w:p w14:paraId="42EFFFC6">
      <w:pPr>
        <w:autoSpaceDE w:val="0"/>
        <w:autoSpaceDN w:val="0"/>
        <w:adjustRightInd w:val="0"/>
        <w:jc w:val="left"/>
        <w:rPr>
          <w:rFonts w:hint="eastAsia" w:ascii="宋体" w:hAnsi="宋体" w:cs="宋体"/>
          <w:color w:val="auto"/>
          <w:szCs w:val="21"/>
        </w:rPr>
      </w:pPr>
      <w:r>
        <w:rPr>
          <w:rFonts w:hint="eastAsia" w:ascii="宋体" w:hAnsi="宋体" w:cs="宋体"/>
          <w:color w:val="auto"/>
          <w:szCs w:val="21"/>
        </w:rPr>
        <w:t>2）经评审后确定的评标价格由低到高排序。</w:t>
      </w:r>
    </w:p>
    <w:p w14:paraId="5DC4F85B">
      <w:pPr>
        <w:autoSpaceDE w:val="0"/>
        <w:autoSpaceDN w:val="0"/>
        <w:adjustRightInd w:val="0"/>
        <w:jc w:val="left"/>
        <w:rPr>
          <w:rFonts w:hint="eastAsia" w:ascii="宋体" w:hAnsi="宋体" w:cs="宋体"/>
          <w:color w:val="auto"/>
          <w:szCs w:val="21"/>
          <w:lang w:val="zh-CN"/>
        </w:rPr>
      </w:pP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val="zh-CN"/>
        </w:rPr>
        <w:t>报价有算术错误的，</w:t>
      </w:r>
      <w:r>
        <w:rPr>
          <w:rFonts w:hint="eastAsia" w:ascii="宋体" w:hAnsi="宋体" w:cs="宋体"/>
          <w:color w:val="auto"/>
          <w:szCs w:val="21"/>
        </w:rPr>
        <w:t>竞争性磋商小组</w:t>
      </w:r>
      <w:r>
        <w:rPr>
          <w:rFonts w:hint="eastAsia" w:ascii="宋体" w:hAnsi="宋体" w:cs="宋体"/>
          <w:color w:val="auto"/>
          <w:szCs w:val="21"/>
          <w:lang w:val="zh-CN"/>
        </w:rPr>
        <w:t>按以下原则对投标报价进行修正，修正的价格经供应商书面确认后具有约束力。供应商不接受修正价格的，其投标作否决投标处理。</w:t>
      </w:r>
    </w:p>
    <w:p w14:paraId="20857BFE">
      <w:pPr>
        <w:autoSpaceDE w:val="0"/>
        <w:autoSpaceDN w:val="0"/>
        <w:adjustRightInd w:val="0"/>
        <w:jc w:val="left"/>
        <w:rPr>
          <w:rFonts w:hint="eastAsia" w:ascii="宋体" w:hAnsi="宋体" w:cs="宋体"/>
          <w:color w:val="auto"/>
          <w:szCs w:val="21"/>
          <w:lang w:val="zh-CN"/>
        </w:rPr>
      </w:pPr>
      <w:r>
        <w:rPr>
          <w:rFonts w:hint="eastAsia" w:ascii="宋体" w:hAnsi="宋体" w:cs="宋体"/>
          <w:color w:val="auto"/>
          <w:szCs w:val="21"/>
          <w:lang w:val="zh-CN"/>
        </w:rPr>
        <w:t>（一）</w:t>
      </w:r>
      <w:r>
        <w:rPr>
          <w:rFonts w:hint="eastAsia" w:ascii="宋体" w:hAnsi="宋体" w:cs="宋体"/>
          <w:color w:val="auto"/>
          <w:szCs w:val="21"/>
        </w:rPr>
        <w:t>磋商响应文件</w:t>
      </w:r>
      <w:r>
        <w:rPr>
          <w:rFonts w:hint="eastAsia" w:ascii="宋体" w:hAnsi="宋体" w:cs="宋体"/>
          <w:color w:val="auto"/>
          <w:szCs w:val="21"/>
          <w:lang w:val="zh-CN"/>
        </w:rPr>
        <w:t>中</w:t>
      </w:r>
      <w:r>
        <w:rPr>
          <w:rFonts w:hint="eastAsia" w:ascii="宋体" w:hAnsi="宋体" w:cs="宋体"/>
          <w:color w:val="auto"/>
          <w:szCs w:val="21"/>
        </w:rPr>
        <w:t>磋商响应声明</w:t>
      </w:r>
      <w:r>
        <w:rPr>
          <w:rFonts w:hint="eastAsia" w:ascii="宋体" w:hAnsi="宋体" w:cs="宋体"/>
          <w:color w:val="auto"/>
          <w:szCs w:val="21"/>
          <w:lang w:val="zh-CN"/>
        </w:rPr>
        <w:t>内容与</w:t>
      </w:r>
      <w:r>
        <w:rPr>
          <w:rFonts w:hint="eastAsia" w:ascii="宋体" w:hAnsi="宋体" w:cs="宋体"/>
          <w:color w:val="auto"/>
          <w:szCs w:val="21"/>
        </w:rPr>
        <w:t>磋商响应文件</w:t>
      </w:r>
      <w:r>
        <w:rPr>
          <w:rFonts w:hint="eastAsia" w:ascii="宋体" w:hAnsi="宋体" w:cs="宋体"/>
          <w:color w:val="auto"/>
          <w:szCs w:val="21"/>
          <w:lang w:val="zh-CN"/>
        </w:rPr>
        <w:t>中相应内容不一致的，以</w:t>
      </w:r>
      <w:r>
        <w:rPr>
          <w:rFonts w:hint="eastAsia" w:ascii="宋体" w:hAnsi="宋体" w:cs="宋体"/>
          <w:color w:val="auto"/>
          <w:szCs w:val="21"/>
        </w:rPr>
        <w:t>磋商响应声明</w:t>
      </w:r>
      <w:r>
        <w:rPr>
          <w:rFonts w:hint="eastAsia" w:ascii="宋体" w:hAnsi="宋体" w:cs="宋体"/>
          <w:color w:val="auto"/>
          <w:szCs w:val="21"/>
          <w:lang w:val="zh-CN"/>
        </w:rPr>
        <w:t>为准；</w:t>
      </w:r>
    </w:p>
    <w:p w14:paraId="22C3E7C9">
      <w:pPr>
        <w:autoSpaceDE w:val="0"/>
        <w:autoSpaceDN w:val="0"/>
        <w:adjustRightInd w:val="0"/>
        <w:jc w:val="left"/>
        <w:rPr>
          <w:rFonts w:hint="eastAsia" w:ascii="宋体" w:hAnsi="宋体" w:cs="宋体"/>
          <w:color w:val="auto"/>
          <w:szCs w:val="21"/>
          <w:lang w:val="zh-CN"/>
        </w:rPr>
      </w:pPr>
      <w:r>
        <w:rPr>
          <w:rFonts w:hint="eastAsia" w:ascii="宋体" w:hAnsi="宋体" w:cs="宋体"/>
          <w:color w:val="auto"/>
          <w:szCs w:val="21"/>
          <w:lang w:val="zh-CN"/>
        </w:rPr>
        <w:t>（二）大写金额和小写金额不一致的，以大写金额为准；</w:t>
      </w:r>
    </w:p>
    <w:p w14:paraId="5285AA1C">
      <w:pPr>
        <w:autoSpaceDE w:val="0"/>
        <w:autoSpaceDN w:val="0"/>
        <w:adjustRightInd w:val="0"/>
        <w:jc w:val="left"/>
        <w:rPr>
          <w:rFonts w:hint="eastAsia" w:ascii="宋体" w:hAnsi="宋体" w:cs="宋体"/>
          <w:color w:val="auto"/>
          <w:szCs w:val="21"/>
          <w:lang w:val="zh-CN"/>
        </w:rPr>
      </w:pPr>
      <w:r>
        <w:rPr>
          <w:rFonts w:hint="eastAsia" w:ascii="宋体" w:hAnsi="宋体" w:cs="宋体"/>
          <w:color w:val="auto"/>
          <w:szCs w:val="21"/>
          <w:lang w:val="zh-CN"/>
        </w:rPr>
        <w:t>（三）单价金额小数点或者百分比有明显错位的，以投标函的总价为准，并修改单价；</w:t>
      </w:r>
    </w:p>
    <w:p w14:paraId="621AA463">
      <w:pPr>
        <w:pStyle w:val="28"/>
        <w:rPr>
          <w:rFonts w:hint="eastAsia" w:ascii="宋体" w:hAnsi="宋体"/>
          <w:b/>
          <w:color w:val="auto"/>
          <w:szCs w:val="32"/>
        </w:rPr>
      </w:pPr>
      <w:r>
        <w:rPr>
          <w:rFonts w:hint="eastAsia" w:ascii="宋体" w:hAnsi="宋体" w:cs="宋体"/>
          <w:color w:val="auto"/>
          <w:szCs w:val="21"/>
          <w:lang w:val="zh-CN"/>
        </w:rPr>
        <w:t>（四）总价金额与按单价汇总金额不一致的，以单价金额计算结果为准。</w:t>
      </w:r>
    </w:p>
    <w:p w14:paraId="2D009037">
      <w:pPr>
        <w:pStyle w:val="28"/>
        <w:rPr>
          <w:rFonts w:hint="eastAsia" w:ascii="宋体" w:hAnsi="宋体"/>
          <w:b/>
          <w:color w:val="auto"/>
          <w:szCs w:val="32"/>
        </w:rPr>
      </w:pPr>
    </w:p>
    <w:p w14:paraId="0D240AAC">
      <w:pPr>
        <w:pStyle w:val="28"/>
        <w:rPr>
          <w:rFonts w:hint="eastAsia" w:ascii="宋体" w:hAnsi="宋体"/>
          <w:b/>
          <w:color w:val="auto"/>
          <w:szCs w:val="32"/>
        </w:rPr>
      </w:pPr>
    </w:p>
    <w:p w14:paraId="0C2E0B66">
      <w:pPr>
        <w:pStyle w:val="28"/>
        <w:rPr>
          <w:rFonts w:hint="eastAsia" w:ascii="宋体" w:hAnsi="宋体"/>
          <w:b/>
          <w:color w:val="auto"/>
          <w:szCs w:val="32"/>
        </w:rPr>
      </w:pPr>
    </w:p>
    <w:p w14:paraId="06D5F79A">
      <w:pPr>
        <w:pStyle w:val="28"/>
        <w:rPr>
          <w:rFonts w:hint="eastAsia" w:ascii="宋体" w:hAnsi="宋体"/>
          <w:b/>
          <w:color w:val="auto"/>
          <w:szCs w:val="32"/>
        </w:rPr>
      </w:pPr>
    </w:p>
    <w:p w14:paraId="32E13348">
      <w:pPr>
        <w:pStyle w:val="2"/>
        <w:numPr>
          <w:ilvl w:val="0"/>
          <w:numId w:val="2"/>
        </w:numPr>
        <w:jc w:val="center"/>
        <w:rPr>
          <w:color w:val="auto"/>
        </w:rPr>
      </w:pPr>
      <w:bookmarkStart w:id="146" w:name="_Toc43127413"/>
      <w:r>
        <w:rPr>
          <w:rFonts w:hint="eastAsia"/>
          <w:color w:val="auto"/>
        </w:rPr>
        <w:t xml:space="preserve"> 合同条款及格式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9E99355">
      <w:pPr>
        <w:rPr>
          <w:color w:val="auto"/>
        </w:rPr>
      </w:pPr>
    </w:p>
    <w:p w14:paraId="0533E6F0">
      <w:pPr>
        <w:rPr>
          <w:color w:val="auto"/>
        </w:rPr>
      </w:pPr>
    </w:p>
    <w:p w14:paraId="44D8518F">
      <w:pPr>
        <w:rPr>
          <w:color w:val="auto"/>
        </w:rPr>
      </w:pPr>
    </w:p>
    <w:p w14:paraId="1B6827E3">
      <w:pPr>
        <w:rPr>
          <w:color w:val="auto"/>
        </w:rPr>
      </w:pPr>
    </w:p>
    <w:p w14:paraId="3C3292CE">
      <w:pPr>
        <w:ind w:left="615" w:leftChars="293"/>
        <w:rPr>
          <w:rFonts w:hint="eastAsia" w:ascii="黑体" w:hAnsi="黑体" w:eastAsia="黑体" w:cs="黑体"/>
          <w:color w:val="auto"/>
          <w:sz w:val="32"/>
          <w:szCs w:val="32"/>
        </w:rPr>
      </w:pPr>
      <w:r>
        <w:rPr>
          <w:rFonts w:hint="eastAsia" w:ascii="黑体" w:hAnsi="黑体" w:eastAsia="黑体" w:cs="黑体"/>
          <w:color w:val="auto"/>
          <w:sz w:val="32"/>
          <w:szCs w:val="32"/>
        </w:rPr>
        <w:t xml:space="preserve">采购项目编号：                              </w:t>
      </w:r>
    </w:p>
    <w:p w14:paraId="2C27C2DE">
      <w:pPr>
        <w:ind w:left="615" w:leftChars="293"/>
        <w:rPr>
          <w:rFonts w:hint="eastAsia" w:ascii="黑体" w:hAnsi="黑体" w:eastAsia="黑体" w:cs="黑体"/>
          <w:color w:val="auto"/>
          <w:sz w:val="32"/>
          <w:szCs w:val="32"/>
        </w:rPr>
      </w:pPr>
    </w:p>
    <w:p w14:paraId="4113DD13">
      <w:pPr>
        <w:ind w:left="615" w:leftChars="293"/>
        <w:rPr>
          <w:color w:val="auto"/>
        </w:rPr>
      </w:pPr>
      <w:r>
        <w:rPr>
          <w:rFonts w:hint="eastAsia" w:ascii="黑体" w:hAnsi="黑体" w:eastAsia="黑体" w:cs="黑体"/>
          <w:color w:val="auto"/>
          <w:sz w:val="32"/>
          <w:szCs w:val="32"/>
        </w:rPr>
        <w:t xml:space="preserve">采购项目名称：     </w:t>
      </w:r>
    </w:p>
    <w:p w14:paraId="37DBE0B1">
      <w:pPr>
        <w:ind w:left="615" w:leftChars="293"/>
        <w:rPr>
          <w:color w:val="auto"/>
        </w:rPr>
      </w:pPr>
    </w:p>
    <w:p w14:paraId="67636677">
      <w:pPr>
        <w:ind w:left="615" w:leftChars="293"/>
        <w:rPr>
          <w:color w:val="auto"/>
        </w:rPr>
      </w:pPr>
    </w:p>
    <w:p w14:paraId="65527683">
      <w:pPr>
        <w:ind w:left="615" w:leftChars="293"/>
        <w:rPr>
          <w:color w:val="auto"/>
        </w:rPr>
      </w:pPr>
    </w:p>
    <w:p w14:paraId="61D9CC61">
      <w:pPr>
        <w:ind w:left="615" w:leftChars="293"/>
        <w:rPr>
          <w:color w:val="auto"/>
        </w:rPr>
      </w:pPr>
    </w:p>
    <w:p w14:paraId="05FE1F03">
      <w:pPr>
        <w:ind w:left="615" w:leftChars="293"/>
        <w:rPr>
          <w:color w:val="auto"/>
        </w:rPr>
      </w:pPr>
    </w:p>
    <w:p w14:paraId="4ADC16FA">
      <w:pPr>
        <w:ind w:left="615" w:leftChars="293"/>
        <w:rPr>
          <w:color w:val="auto"/>
        </w:rPr>
      </w:pPr>
    </w:p>
    <w:p w14:paraId="628737D2">
      <w:pPr>
        <w:ind w:left="615" w:leftChars="293"/>
        <w:rPr>
          <w:color w:val="auto"/>
        </w:rPr>
      </w:pPr>
    </w:p>
    <w:p w14:paraId="032ECEBE">
      <w:pPr>
        <w:ind w:left="615" w:leftChars="293"/>
        <w:rPr>
          <w:color w:val="auto"/>
        </w:rPr>
      </w:pPr>
    </w:p>
    <w:p w14:paraId="030E5D3E">
      <w:pPr>
        <w:ind w:left="615" w:leftChars="293"/>
        <w:rPr>
          <w:color w:val="auto"/>
        </w:rPr>
      </w:pPr>
    </w:p>
    <w:p w14:paraId="0045229C">
      <w:pPr>
        <w:ind w:left="615" w:leftChars="293"/>
        <w:rPr>
          <w:color w:val="auto"/>
        </w:rPr>
      </w:pPr>
    </w:p>
    <w:p w14:paraId="4FC0E5B8">
      <w:pPr>
        <w:ind w:left="615" w:leftChars="293"/>
        <w:rPr>
          <w:color w:val="auto"/>
        </w:rPr>
      </w:pPr>
    </w:p>
    <w:p w14:paraId="187D6A86">
      <w:pPr>
        <w:ind w:left="615" w:leftChars="293"/>
        <w:rPr>
          <w:color w:val="auto"/>
        </w:rPr>
      </w:pPr>
    </w:p>
    <w:p w14:paraId="7DDC47FC">
      <w:pPr>
        <w:ind w:left="615" w:leftChars="293"/>
        <w:rPr>
          <w:color w:val="auto"/>
        </w:rPr>
      </w:pPr>
    </w:p>
    <w:p w14:paraId="1446742B">
      <w:pPr>
        <w:ind w:left="615" w:leftChars="293"/>
        <w:rPr>
          <w:color w:val="auto"/>
        </w:rPr>
      </w:pPr>
    </w:p>
    <w:p w14:paraId="020E2CA6">
      <w:pPr>
        <w:ind w:left="615" w:leftChars="293"/>
        <w:rPr>
          <w:color w:val="auto"/>
        </w:rPr>
      </w:pPr>
    </w:p>
    <w:p w14:paraId="67CCF9C8">
      <w:pPr>
        <w:ind w:left="615" w:leftChars="293"/>
        <w:rPr>
          <w:rFonts w:hint="eastAsia" w:ascii="黑体" w:hAnsi="黑体" w:eastAsia="黑体" w:cs="黑体"/>
          <w:color w:val="auto"/>
          <w:sz w:val="32"/>
          <w:szCs w:val="32"/>
        </w:rPr>
      </w:pPr>
      <w:r>
        <w:rPr>
          <w:rFonts w:hint="eastAsia" w:ascii="黑体" w:hAnsi="黑体" w:eastAsia="黑体" w:cs="黑体"/>
          <w:color w:val="auto"/>
          <w:sz w:val="32"/>
          <w:szCs w:val="32"/>
        </w:rPr>
        <w:t xml:space="preserve">买    方：                                 </w:t>
      </w:r>
    </w:p>
    <w:p w14:paraId="385F5F6E">
      <w:pPr>
        <w:ind w:left="615" w:leftChars="293"/>
        <w:rPr>
          <w:rFonts w:hint="eastAsia" w:ascii="黑体" w:hAnsi="黑体" w:eastAsia="黑体" w:cs="黑体"/>
          <w:color w:val="auto"/>
          <w:sz w:val="32"/>
          <w:szCs w:val="32"/>
        </w:rPr>
      </w:pPr>
    </w:p>
    <w:p w14:paraId="38AB2B98">
      <w:pPr>
        <w:ind w:left="615" w:leftChars="293"/>
        <w:rPr>
          <w:rFonts w:hint="eastAsia" w:ascii="黑体" w:hAnsi="黑体" w:eastAsia="黑体" w:cs="黑体"/>
          <w:color w:val="auto"/>
          <w:sz w:val="32"/>
          <w:szCs w:val="32"/>
        </w:rPr>
      </w:pPr>
      <w:r>
        <w:rPr>
          <w:rFonts w:hint="eastAsia" w:ascii="黑体" w:hAnsi="黑体" w:eastAsia="黑体" w:cs="黑体"/>
          <w:color w:val="auto"/>
          <w:sz w:val="32"/>
          <w:szCs w:val="32"/>
        </w:rPr>
        <w:t xml:space="preserve">卖    方：                                 </w:t>
      </w:r>
    </w:p>
    <w:p w14:paraId="54E4A946">
      <w:pPr>
        <w:ind w:left="615" w:leftChars="293"/>
        <w:rPr>
          <w:rFonts w:hint="eastAsia" w:ascii="黑体" w:hAnsi="黑体" w:eastAsia="黑体" w:cs="黑体"/>
          <w:color w:val="auto"/>
          <w:sz w:val="32"/>
          <w:szCs w:val="32"/>
        </w:rPr>
      </w:pPr>
    </w:p>
    <w:p w14:paraId="6CF9BF88">
      <w:pPr>
        <w:ind w:left="615" w:leftChars="293"/>
        <w:rPr>
          <w:color w:val="auto"/>
        </w:rPr>
      </w:pPr>
      <w:r>
        <w:rPr>
          <w:rFonts w:hint="eastAsia" w:ascii="黑体" w:hAnsi="黑体" w:eastAsia="黑体" w:cs="黑体"/>
          <w:color w:val="auto"/>
          <w:sz w:val="32"/>
          <w:szCs w:val="32"/>
        </w:rPr>
        <w:t>签署日期：</w:t>
      </w:r>
    </w:p>
    <w:p w14:paraId="7751A7C7">
      <w:pPr>
        <w:ind w:left="615" w:leftChars="293"/>
        <w:rPr>
          <w:color w:val="auto"/>
        </w:rPr>
      </w:pPr>
    </w:p>
    <w:p w14:paraId="63D45454">
      <w:pPr>
        <w:pStyle w:val="67"/>
        <w:rPr>
          <w:color w:val="auto"/>
        </w:rPr>
      </w:pPr>
    </w:p>
    <w:p w14:paraId="16AF3DB9">
      <w:pPr>
        <w:pStyle w:val="67"/>
        <w:rPr>
          <w:color w:val="auto"/>
        </w:rPr>
      </w:pPr>
    </w:p>
    <w:p w14:paraId="07438FD5">
      <w:pPr>
        <w:rPr>
          <w:color w:val="auto"/>
        </w:rPr>
      </w:pPr>
    </w:p>
    <w:p w14:paraId="41C44477">
      <w:pPr>
        <w:rPr>
          <w:color w:val="auto"/>
        </w:rPr>
      </w:pPr>
    </w:p>
    <w:p w14:paraId="339C4D79">
      <w:pPr>
        <w:pStyle w:val="67"/>
        <w:rPr>
          <w:color w:val="auto"/>
        </w:rPr>
      </w:pPr>
    </w:p>
    <w:p w14:paraId="5F6BFA87">
      <w:pPr>
        <w:pStyle w:val="67"/>
        <w:rPr>
          <w:color w:val="auto"/>
        </w:rPr>
      </w:pPr>
    </w:p>
    <w:p w14:paraId="1B527D21">
      <w:pPr>
        <w:pStyle w:val="67"/>
        <w:rPr>
          <w:color w:val="auto"/>
        </w:rPr>
      </w:pPr>
    </w:p>
    <w:p w14:paraId="09F12615">
      <w:pPr>
        <w:pStyle w:val="67"/>
        <w:rPr>
          <w:color w:val="auto"/>
        </w:rPr>
      </w:pPr>
    </w:p>
    <w:p w14:paraId="2154D53C">
      <w:pPr>
        <w:pStyle w:val="67"/>
        <w:rPr>
          <w:color w:val="auto"/>
        </w:rPr>
      </w:pPr>
    </w:p>
    <w:p w14:paraId="1B1C12A4">
      <w:pPr>
        <w:pStyle w:val="67"/>
        <w:rPr>
          <w:color w:val="auto"/>
        </w:rPr>
      </w:pPr>
    </w:p>
    <w:p w14:paraId="2A787FB6">
      <w:pPr>
        <w:pStyle w:val="67"/>
        <w:rPr>
          <w:color w:val="auto"/>
        </w:rPr>
      </w:pPr>
    </w:p>
    <w:p w14:paraId="13BCAB49">
      <w:pPr>
        <w:pStyle w:val="67"/>
        <w:rPr>
          <w:color w:val="auto"/>
        </w:rPr>
      </w:pPr>
    </w:p>
    <w:p w14:paraId="5156FB55">
      <w:pPr>
        <w:spacing w:line="420" w:lineRule="exact"/>
        <w:jc w:val="center"/>
        <w:rPr>
          <w:b/>
          <w:bCs/>
          <w:color w:val="auto"/>
          <w:sz w:val="36"/>
          <w:szCs w:val="36"/>
        </w:rPr>
      </w:pPr>
      <w:r>
        <w:rPr>
          <w:rFonts w:hint="eastAsia"/>
          <w:b/>
          <w:bCs/>
          <w:color w:val="auto"/>
          <w:sz w:val="36"/>
          <w:szCs w:val="36"/>
        </w:rPr>
        <w:t>合同书（格式）</w:t>
      </w:r>
    </w:p>
    <w:p w14:paraId="09F4B806">
      <w:pPr>
        <w:spacing w:line="420" w:lineRule="exact"/>
        <w:rPr>
          <w:color w:val="auto"/>
        </w:rPr>
      </w:pPr>
      <w:r>
        <w:rPr>
          <w:rFonts w:hint="eastAsia"/>
          <w:color w:val="auto"/>
        </w:rPr>
        <w:t xml:space="preserve">（以下简称买方）（项目名称）项目中所需（服务名称）经通化市诚信工程咨询有限责任公司以（采购项目编号）号采购文件实施政府采购。经评定， </w:t>
      </w:r>
      <w:r>
        <w:rPr>
          <w:rFonts w:hint="eastAsia"/>
          <w:color w:val="auto"/>
          <w:u w:val="single"/>
        </w:rPr>
        <w:t xml:space="preserve">                   （</w:t>
      </w:r>
      <w:r>
        <w:rPr>
          <w:rFonts w:hint="eastAsia"/>
          <w:color w:val="auto"/>
        </w:rPr>
        <w:t>以下简称卖方）为中标供应商。鉴于买方为获得以下服务，依据《中华人民共和国民法典》《中华人民共和国政府采购法》及其有关规定，买卖双方同意按照下述的条款和条件，签署本合同。</w:t>
      </w:r>
    </w:p>
    <w:p w14:paraId="0FD75D8E">
      <w:pPr>
        <w:spacing w:line="420" w:lineRule="exact"/>
        <w:jc w:val="center"/>
        <w:rPr>
          <w:rFonts w:hint="eastAsia" w:ascii="黑体" w:hAnsi="黑体" w:eastAsia="黑体"/>
          <w:color w:val="auto"/>
          <w:sz w:val="28"/>
          <w:szCs w:val="28"/>
        </w:rPr>
      </w:pPr>
      <w:r>
        <w:rPr>
          <w:rFonts w:hint="eastAsia" w:ascii="黑体" w:hAnsi="黑体" w:eastAsia="黑体"/>
          <w:color w:val="auto"/>
          <w:sz w:val="28"/>
          <w:szCs w:val="28"/>
        </w:rPr>
        <w:t xml:space="preserve"> 一、合同文件</w:t>
      </w:r>
    </w:p>
    <w:p w14:paraId="4B9EC7CD">
      <w:pPr>
        <w:spacing w:line="420" w:lineRule="exact"/>
        <w:ind w:firstLine="420" w:firstLineChars="200"/>
        <w:rPr>
          <w:color w:val="auto"/>
        </w:rPr>
      </w:pPr>
      <w:r>
        <w:rPr>
          <w:rFonts w:hint="eastAsia"/>
          <w:color w:val="auto"/>
        </w:rPr>
        <w:t>下列文件是构成合同的组成部分，应该认为是一个整体。彼此相互解释、相互补充。如果合同文件之间存在矛盾或不一致之处，以下述文件的排列顺序在先者为准。组成合同的文件如下：</w:t>
      </w:r>
    </w:p>
    <w:p w14:paraId="37BBC524">
      <w:pPr>
        <w:spacing w:line="420" w:lineRule="exact"/>
        <w:ind w:firstLine="420" w:firstLineChars="200"/>
        <w:rPr>
          <w:color w:val="auto"/>
        </w:rPr>
      </w:pPr>
      <w:r>
        <w:rPr>
          <w:rFonts w:hint="eastAsia"/>
          <w:color w:val="auto"/>
        </w:rPr>
        <w:t>1.本合同书</w:t>
      </w:r>
    </w:p>
    <w:p w14:paraId="3E000FB7">
      <w:pPr>
        <w:spacing w:line="420" w:lineRule="exact"/>
        <w:ind w:firstLine="420" w:firstLineChars="200"/>
        <w:rPr>
          <w:color w:val="auto"/>
        </w:rPr>
      </w:pPr>
      <w:r>
        <w:rPr>
          <w:rFonts w:hint="eastAsia"/>
          <w:color w:val="auto"/>
        </w:rPr>
        <w:t>2.中标通知书</w:t>
      </w:r>
    </w:p>
    <w:p w14:paraId="4BC34CF3">
      <w:pPr>
        <w:spacing w:line="420" w:lineRule="exact"/>
        <w:ind w:firstLine="420" w:firstLineChars="200"/>
        <w:rPr>
          <w:color w:val="auto"/>
        </w:rPr>
      </w:pPr>
      <w:r>
        <w:rPr>
          <w:rFonts w:hint="eastAsia"/>
          <w:color w:val="auto"/>
        </w:rPr>
        <w:t>3.合同修改协议</w:t>
      </w:r>
    </w:p>
    <w:p w14:paraId="7871F6D5">
      <w:pPr>
        <w:spacing w:line="420" w:lineRule="exact"/>
        <w:ind w:firstLine="420" w:firstLineChars="200"/>
        <w:rPr>
          <w:color w:val="auto"/>
        </w:rPr>
      </w:pPr>
      <w:r>
        <w:rPr>
          <w:rFonts w:hint="eastAsia"/>
          <w:color w:val="auto"/>
        </w:rPr>
        <w:t>4.投标文件（含澄清文件）</w:t>
      </w:r>
    </w:p>
    <w:p w14:paraId="783E82EC">
      <w:pPr>
        <w:spacing w:line="420" w:lineRule="exact"/>
        <w:ind w:firstLine="420" w:firstLineChars="200"/>
        <w:rPr>
          <w:color w:val="auto"/>
        </w:rPr>
      </w:pPr>
      <w:r>
        <w:rPr>
          <w:rFonts w:hint="eastAsia"/>
          <w:color w:val="auto"/>
        </w:rPr>
        <w:t>5.招标文件（含补遗文件、修改文件）</w:t>
      </w:r>
    </w:p>
    <w:p w14:paraId="04AE240C">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二、服务名称及数量</w:t>
      </w:r>
    </w:p>
    <w:p w14:paraId="6CAC6C06">
      <w:pPr>
        <w:spacing w:line="420" w:lineRule="exact"/>
        <w:ind w:firstLine="420" w:firstLineChars="200"/>
        <w:rPr>
          <w:color w:val="auto"/>
        </w:rPr>
      </w:pPr>
      <w:r>
        <w:rPr>
          <w:rFonts w:hint="eastAsia"/>
          <w:color w:val="auto"/>
        </w:rPr>
        <w:t>本合同所提供的服务及数量详见招标文件的《项目招标需求》。</w:t>
      </w:r>
    </w:p>
    <w:p w14:paraId="0EDEE8FC">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三、合同金额</w:t>
      </w:r>
    </w:p>
    <w:p w14:paraId="63CF4733">
      <w:pPr>
        <w:spacing w:line="420" w:lineRule="exact"/>
        <w:ind w:firstLine="420" w:firstLineChars="200"/>
        <w:rPr>
          <w:color w:val="auto"/>
        </w:rPr>
      </w:pPr>
      <w:r>
        <w:rPr>
          <w:rFonts w:hint="eastAsia"/>
          <w:color w:val="auto"/>
        </w:rPr>
        <w:t>本合同金额为(大写)                元人民币（￥：            元人民币）。</w:t>
      </w:r>
    </w:p>
    <w:p w14:paraId="14806C92">
      <w:pPr>
        <w:spacing w:line="420" w:lineRule="exact"/>
        <w:ind w:firstLine="420" w:firstLineChars="200"/>
        <w:rPr>
          <w:color w:val="auto"/>
        </w:rPr>
      </w:pPr>
      <w:r>
        <w:rPr>
          <w:rFonts w:hint="eastAsia"/>
          <w:color w:val="auto"/>
        </w:rPr>
        <w:t>合同金额应包含本招标内容全部工作所需的一切费用，包括各项成本、利润、税金等。</w:t>
      </w:r>
    </w:p>
    <w:p w14:paraId="7E46DB08">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四、资金支付</w:t>
      </w:r>
    </w:p>
    <w:p w14:paraId="66D4FFC4">
      <w:pPr>
        <w:spacing w:line="420" w:lineRule="exact"/>
        <w:ind w:firstLine="420" w:firstLineChars="200"/>
        <w:rPr>
          <w:rFonts w:hint="eastAsia" w:hAnsi="宋体" w:cs="宋体"/>
          <w:color w:val="auto"/>
          <w:sz w:val="24"/>
        </w:rPr>
      </w:pPr>
      <w:r>
        <w:rPr>
          <w:rFonts w:hint="eastAsia"/>
          <w:color w:val="auto"/>
        </w:rPr>
        <w:t>本合同的资金支付详见招标文件的《项目招标需求》。</w:t>
      </w:r>
    </w:p>
    <w:p w14:paraId="023519E3">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五、服务期限和服务地点</w:t>
      </w:r>
    </w:p>
    <w:p w14:paraId="0F5CC9CE">
      <w:pPr>
        <w:spacing w:line="420" w:lineRule="exact"/>
        <w:ind w:firstLine="420" w:firstLineChars="200"/>
        <w:rPr>
          <w:rFonts w:hint="eastAsia" w:hAnsi="宋体" w:cs="宋体"/>
          <w:color w:val="auto"/>
          <w:szCs w:val="21"/>
        </w:rPr>
      </w:pPr>
      <w:r>
        <w:rPr>
          <w:rFonts w:hint="eastAsia" w:hAnsi="宋体" w:cs="宋体"/>
          <w:color w:val="auto"/>
          <w:szCs w:val="21"/>
        </w:rPr>
        <w:t>本合同的服务期限和服务地点详见招标文件的《项目招标需求》。</w:t>
      </w:r>
    </w:p>
    <w:p w14:paraId="382E5C37">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六、质量保证和服务承诺</w:t>
      </w:r>
    </w:p>
    <w:p w14:paraId="760C6E63">
      <w:pPr>
        <w:spacing w:line="420" w:lineRule="exact"/>
        <w:ind w:firstLine="420" w:firstLineChars="200"/>
        <w:rPr>
          <w:rFonts w:hint="eastAsia" w:hAnsi="宋体" w:cs="宋体"/>
          <w:color w:val="auto"/>
          <w:szCs w:val="21"/>
        </w:rPr>
      </w:pPr>
      <w:r>
        <w:rPr>
          <w:rFonts w:hint="eastAsia" w:hAnsi="宋体" w:cs="宋体"/>
          <w:color w:val="auto"/>
          <w:szCs w:val="21"/>
        </w:rPr>
        <w:t>本合同的质量保证和服务承诺：</w:t>
      </w:r>
    </w:p>
    <w:p w14:paraId="7A222481">
      <w:pPr>
        <w:spacing w:line="4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七、买方的权利和义务</w:t>
      </w:r>
    </w:p>
    <w:p w14:paraId="550551AA">
      <w:pPr>
        <w:spacing w:line="4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八、卖方的权利和义务</w:t>
      </w:r>
    </w:p>
    <w:p w14:paraId="317679C7">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九、验收标准和要求</w:t>
      </w:r>
    </w:p>
    <w:p w14:paraId="743B1D3F">
      <w:pPr>
        <w:spacing w:line="420" w:lineRule="exact"/>
        <w:ind w:firstLine="420" w:firstLineChars="200"/>
        <w:rPr>
          <w:rFonts w:hint="eastAsia" w:hAnsi="宋体" w:cs="宋体"/>
          <w:color w:val="auto"/>
          <w:sz w:val="24"/>
        </w:rPr>
      </w:pPr>
      <w:r>
        <w:rPr>
          <w:rFonts w:hint="eastAsia" w:hAnsi="宋体" w:cs="宋体"/>
          <w:color w:val="auto"/>
          <w:szCs w:val="21"/>
        </w:rPr>
        <w:t>本合同的验收标准和要求：</w:t>
      </w:r>
    </w:p>
    <w:p w14:paraId="2B3B1A90">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十、知识产权与保密</w:t>
      </w:r>
    </w:p>
    <w:p w14:paraId="127AEA7A">
      <w:pPr>
        <w:spacing w:line="420" w:lineRule="exact"/>
        <w:ind w:firstLine="420" w:firstLineChars="200"/>
        <w:rPr>
          <w:rFonts w:hint="eastAsia" w:hAnsi="宋体" w:cs="宋体"/>
          <w:color w:val="auto"/>
          <w:szCs w:val="21"/>
        </w:rPr>
      </w:pPr>
      <w:r>
        <w:rPr>
          <w:rFonts w:hint="eastAsia" w:hAnsi="宋体" w:cs="宋体"/>
          <w:color w:val="auto"/>
          <w:szCs w:val="21"/>
        </w:rPr>
        <w:t xml:space="preserve">本合同的知识产权要求： </w:t>
      </w:r>
    </w:p>
    <w:p w14:paraId="0BA827F3">
      <w:pPr>
        <w:spacing w:line="420" w:lineRule="exact"/>
        <w:ind w:firstLine="420" w:firstLineChars="200"/>
        <w:rPr>
          <w:rFonts w:hint="eastAsia" w:hAnsi="宋体" w:cs="宋体"/>
          <w:color w:val="auto"/>
          <w:szCs w:val="21"/>
        </w:rPr>
      </w:pPr>
      <w:r>
        <w:rPr>
          <w:rFonts w:hint="eastAsia" w:hAnsi="宋体" w:cs="宋体"/>
          <w:color w:val="auto"/>
          <w:szCs w:val="21"/>
        </w:rPr>
        <w:t>本合同的保密要求：</w:t>
      </w:r>
    </w:p>
    <w:p w14:paraId="248419B1">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十一、履约保证金</w:t>
      </w:r>
    </w:p>
    <w:p w14:paraId="480EC6B4">
      <w:pPr>
        <w:spacing w:line="420" w:lineRule="exact"/>
        <w:ind w:firstLine="420" w:firstLineChars="200"/>
        <w:rPr>
          <w:rFonts w:hint="eastAsia" w:hAnsi="宋体" w:cs="宋体"/>
          <w:color w:val="auto"/>
          <w:szCs w:val="21"/>
        </w:rPr>
      </w:pPr>
      <w:r>
        <w:rPr>
          <w:rFonts w:hint="eastAsia" w:hAnsi="宋体" w:cs="宋体"/>
          <w:color w:val="auto"/>
          <w:szCs w:val="21"/>
        </w:rPr>
        <w:t>卖方应在中标结果确定后、签署本合同前按照招标文件的规定向通化市公共资源交易中心（通化市政府采购中心）提交。</w:t>
      </w:r>
    </w:p>
    <w:p w14:paraId="62FE6715">
      <w:pPr>
        <w:spacing w:line="420" w:lineRule="exact"/>
        <w:ind w:firstLine="420" w:firstLineChars="200"/>
        <w:rPr>
          <w:rFonts w:hint="eastAsia" w:hAnsi="宋体" w:cs="宋体"/>
          <w:color w:val="auto"/>
          <w:szCs w:val="21"/>
        </w:rPr>
      </w:pPr>
      <w:r>
        <w:rPr>
          <w:rFonts w:hint="eastAsia" w:hAnsi="宋体" w:cs="宋体"/>
          <w:color w:val="auto"/>
          <w:szCs w:val="21"/>
        </w:rPr>
        <w:t>履约保证金用于补偿买方因卖方不能履行合同义务而蒙受的损失。</w:t>
      </w:r>
    </w:p>
    <w:p w14:paraId="7B999D58">
      <w:pPr>
        <w:spacing w:line="420" w:lineRule="exact"/>
        <w:ind w:firstLine="420" w:firstLineChars="200"/>
        <w:rPr>
          <w:rFonts w:hint="eastAsia" w:hAnsi="宋体" w:cs="宋体"/>
          <w:color w:val="auto"/>
          <w:szCs w:val="21"/>
        </w:rPr>
      </w:pPr>
      <w:r>
        <w:rPr>
          <w:rFonts w:hint="eastAsia" w:hAnsi="宋体" w:cs="宋体"/>
          <w:color w:val="auto"/>
          <w:szCs w:val="21"/>
        </w:rPr>
        <w:t>履约保证金按政府采购有关规定返还。</w:t>
      </w:r>
    </w:p>
    <w:p w14:paraId="6D7311C9">
      <w:pPr>
        <w:spacing w:line="42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十二、合同中止、解除</w:t>
      </w:r>
    </w:p>
    <w:p w14:paraId="1C8BB7D4">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1.因客观不可预见，致本合同不能履行，本合同可中止；待影响消除后，本合同继续履行；</w:t>
      </w:r>
    </w:p>
    <w:p w14:paraId="21E2FAB6">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2.遇不可抗力因素或国家政策变化，本合同可解除；</w:t>
      </w:r>
    </w:p>
    <w:p w14:paraId="2684F999">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3.因一方违约，另一方可解除本合同；</w:t>
      </w:r>
    </w:p>
    <w:p w14:paraId="04D03E76">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4.其他约定：</w:t>
      </w:r>
    </w:p>
    <w:p w14:paraId="5B027ACE">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十三、违约责任</w:t>
      </w:r>
    </w:p>
    <w:p w14:paraId="08DC16E8">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本合同的违约责任：</w:t>
      </w:r>
    </w:p>
    <w:p w14:paraId="4B7DB968">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十四、争议解决</w:t>
      </w:r>
    </w:p>
    <w:p w14:paraId="490FD986">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本合同发生争议，由双方协商或由政府采购监管部门调解解决，协商或调解不成时按以下第      种方式解决：</w:t>
      </w:r>
    </w:p>
    <w:p w14:paraId="597A082F">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1.通化仲裁委员会仲裁；</w:t>
      </w:r>
    </w:p>
    <w:p w14:paraId="338345FC">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2.向甲方所在地人民法院提起诉讼。</w:t>
      </w:r>
    </w:p>
    <w:p w14:paraId="0EC3BB96">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十五、合同生效及其它</w:t>
      </w:r>
    </w:p>
    <w:p w14:paraId="051F78B9">
      <w:pPr>
        <w:spacing w:line="420" w:lineRule="exact"/>
        <w:ind w:firstLine="420" w:firstLineChars="200"/>
        <w:rPr>
          <w:rFonts w:hint="eastAsia" w:hAnsi="宋体" w:cs="宋体"/>
          <w:color w:val="auto"/>
        </w:rPr>
      </w:pPr>
      <w:bookmarkStart w:id="147" w:name="_Toc79066032"/>
      <w:r>
        <w:rPr>
          <w:rFonts w:hint="eastAsia"/>
          <w:color w:val="auto"/>
        </w:rPr>
        <w:t>政府采购项目的采购合同内容的确定应以招标文件和投标文件为基础，不得违背其实质性内容。政府采购项目的采购合同自签订之日起七个工作日内，买方应当将合同副本报同级政府采购管理监督部门和有关部门备案。合同将在买卖双方签字</w:t>
      </w:r>
      <w:r>
        <w:rPr>
          <w:rFonts w:hint="eastAsia" w:hAnsi="宋体" w:cs="宋体"/>
          <w:color w:val="auto"/>
        </w:rPr>
        <w:t>盖章后开始生效。</w:t>
      </w:r>
      <w:bookmarkEnd w:id="147"/>
    </w:p>
    <w:p w14:paraId="1351625A">
      <w:pPr>
        <w:spacing w:line="420" w:lineRule="exact"/>
        <w:ind w:firstLine="420" w:firstLineChars="200"/>
        <w:rPr>
          <w:color w:val="auto"/>
        </w:rPr>
      </w:pPr>
      <w:bookmarkStart w:id="148" w:name="_Toc79066033"/>
      <w:r>
        <w:rPr>
          <w:rFonts w:hint="eastAsia"/>
          <w:color w:val="auto"/>
        </w:rPr>
        <w:t>本合同一式三份，具同等法律效力。买卖双方各执一份。通化市诚信工程咨询有限责任公司存档一份。</w:t>
      </w:r>
      <w:bookmarkEnd w:id="148"/>
    </w:p>
    <w:p w14:paraId="219EA1E6">
      <w:pPr>
        <w:spacing w:line="420" w:lineRule="exact"/>
        <w:jc w:val="center"/>
        <w:rPr>
          <w:rFonts w:hint="eastAsia" w:hAnsi="宋体" w:cs="宋体"/>
          <w:color w:val="auto"/>
          <w:sz w:val="28"/>
          <w:szCs w:val="28"/>
        </w:rPr>
      </w:pPr>
      <w:r>
        <w:rPr>
          <w:rFonts w:hint="eastAsia" w:ascii="黑体" w:hAnsi="黑体" w:eastAsia="黑体" w:cs="黑体"/>
          <w:color w:val="auto"/>
          <w:sz w:val="28"/>
          <w:szCs w:val="28"/>
        </w:rPr>
        <w:t>十六、补充条款</w:t>
      </w:r>
    </w:p>
    <w:p w14:paraId="08887ECC">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如需修改或补充合同内容，经协商，双方可签署书面修改或补充协议，该协议将作为本合同的一个组成部分。</w:t>
      </w:r>
    </w:p>
    <w:p w14:paraId="162D4CE4">
      <w:pPr>
        <w:spacing w:line="420" w:lineRule="exact"/>
        <w:rPr>
          <w:color w:val="auto"/>
        </w:rPr>
      </w:pPr>
    </w:p>
    <w:p w14:paraId="5635E1CF">
      <w:pPr>
        <w:spacing w:line="420" w:lineRule="exact"/>
        <w:ind w:firstLine="420" w:firstLineChars="200"/>
        <w:rPr>
          <w:color w:val="auto"/>
        </w:rPr>
      </w:pPr>
      <w:bookmarkStart w:id="149" w:name="_Toc79066034"/>
      <w:r>
        <w:rPr>
          <w:rFonts w:hint="eastAsia"/>
          <w:color w:val="auto"/>
        </w:rPr>
        <w:t>买    方：     （盖章）                           卖    方：     （盖章）</w:t>
      </w:r>
      <w:bookmarkEnd w:id="149"/>
    </w:p>
    <w:p w14:paraId="6EC2EFFF">
      <w:pPr>
        <w:spacing w:line="420" w:lineRule="exact"/>
        <w:ind w:firstLine="420" w:firstLineChars="200"/>
        <w:rPr>
          <w:color w:val="auto"/>
        </w:rPr>
      </w:pPr>
      <w:bookmarkStart w:id="150" w:name="_Toc79066035"/>
      <w:r>
        <w:rPr>
          <w:rFonts w:hint="eastAsia"/>
          <w:color w:val="auto"/>
        </w:rPr>
        <w:t>签约代表：                                       签约代表：</w:t>
      </w:r>
      <w:bookmarkEnd w:id="150"/>
    </w:p>
    <w:p w14:paraId="2437F3FE">
      <w:pPr>
        <w:spacing w:line="420" w:lineRule="exact"/>
        <w:ind w:firstLine="420" w:firstLineChars="200"/>
        <w:rPr>
          <w:color w:val="auto"/>
        </w:rPr>
      </w:pPr>
      <w:bookmarkStart w:id="151" w:name="_Toc79066036"/>
      <w:r>
        <w:rPr>
          <w:rFonts w:hint="eastAsia"/>
          <w:color w:val="auto"/>
        </w:rPr>
        <w:t>地    址：                                       地    址：</w:t>
      </w:r>
      <w:bookmarkEnd w:id="151"/>
    </w:p>
    <w:p w14:paraId="33CD9447">
      <w:pPr>
        <w:spacing w:line="420" w:lineRule="exact"/>
        <w:ind w:firstLine="420" w:firstLineChars="200"/>
        <w:rPr>
          <w:color w:val="auto"/>
        </w:rPr>
      </w:pPr>
      <w:bookmarkStart w:id="152" w:name="_Toc79066037"/>
      <w:r>
        <w:rPr>
          <w:rFonts w:hint="eastAsia"/>
          <w:color w:val="auto"/>
        </w:rPr>
        <w:t>电    话：                                       电    话：</w:t>
      </w:r>
      <w:bookmarkEnd w:id="152"/>
    </w:p>
    <w:p w14:paraId="25C8D471">
      <w:pPr>
        <w:spacing w:line="420" w:lineRule="exact"/>
        <w:ind w:firstLine="420" w:firstLineChars="200"/>
        <w:rPr>
          <w:color w:val="auto"/>
        </w:rPr>
      </w:pPr>
      <w:bookmarkStart w:id="153" w:name="_Toc79066038"/>
      <w:r>
        <w:rPr>
          <w:rFonts w:hint="eastAsia"/>
          <w:color w:val="auto"/>
        </w:rPr>
        <w:t>传    真：                                       传    真：</w:t>
      </w:r>
      <w:bookmarkEnd w:id="153"/>
    </w:p>
    <w:p w14:paraId="0DF79228">
      <w:pPr>
        <w:spacing w:line="420" w:lineRule="exact"/>
        <w:ind w:firstLine="420" w:firstLineChars="200"/>
        <w:rPr>
          <w:color w:val="auto"/>
        </w:rPr>
      </w:pPr>
      <w:bookmarkStart w:id="154" w:name="_Toc79066039"/>
      <w:r>
        <w:rPr>
          <w:rFonts w:hint="eastAsia"/>
          <w:color w:val="auto"/>
        </w:rPr>
        <w:t>签约日期：                                        签约日期：</w:t>
      </w:r>
      <w:bookmarkEnd w:id="154"/>
    </w:p>
    <w:p w14:paraId="09941C01">
      <w:pPr>
        <w:spacing w:line="400" w:lineRule="exact"/>
        <w:rPr>
          <w:color w:val="auto"/>
        </w:rPr>
      </w:pPr>
    </w:p>
    <w:p w14:paraId="5161CFBB">
      <w:pPr>
        <w:rPr>
          <w:color w:val="auto"/>
        </w:rPr>
      </w:pPr>
    </w:p>
    <w:p w14:paraId="3D9FF910">
      <w:pPr>
        <w:rPr>
          <w:color w:val="auto"/>
        </w:rPr>
      </w:pPr>
    </w:p>
    <w:p w14:paraId="154378A1">
      <w:pPr>
        <w:rPr>
          <w:color w:val="auto"/>
        </w:rPr>
      </w:pPr>
    </w:p>
    <w:p w14:paraId="54324D75">
      <w:pPr>
        <w:rPr>
          <w:color w:val="auto"/>
        </w:rPr>
      </w:pPr>
    </w:p>
    <w:p w14:paraId="34E3D417">
      <w:pPr>
        <w:pStyle w:val="2"/>
        <w:numPr>
          <w:ilvl w:val="0"/>
          <w:numId w:val="3"/>
        </w:numPr>
        <w:spacing w:before="0" w:after="0" w:line="240" w:lineRule="auto"/>
        <w:jc w:val="center"/>
        <w:rPr>
          <w:color w:val="auto"/>
        </w:rPr>
      </w:pPr>
      <w:bookmarkStart w:id="155" w:name="_Toc247085872"/>
      <w:bookmarkStart w:id="156" w:name="_Toc417472194"/>
      <w:bookmarkStart w:id="157" w:name="_Toc417478934"/>
      <w:bookmarkStart w:id="158" w:name="_Toc417892075"/>
      <w:bookmarkStart w:id="159" w:name="_Toc417388638"/>
      <w:bookmarkStart w:id="160" w:name="_Toc296602600"/>
      <w:bookmarkStart w:id="161" w:name="_Toc417479398"/>
      <w:bookmarkStart w:id="162" w:name="_Toc417471112"/>
      <w:bookmarkStart w:id="163" w:name="_Toc179632806"/>
      <w:bookmarkStart w:id="164" w:name="_Toc152045786"/>
      <w:bookmarkStart w:id="165" w:name="_Toc417479191"/>
      <w:bookmarkStart w:id="166" w:name="_Toc417885019"/>
      <w:bookmarkStart w:id="167" w:name="_Toc144974855"/>
      <w:bookmarkStart w:id="168" w:name="_Toc417462279"/>
      <w:bookmarkStart w:id="169" w:name="_Toc152042575"/>
      <w:bookmarkStart w:id="170" w:name="_Toc246997097"/>
      <w:bookmarkStart w:id="171" w:name="_Toc43127415"/>
      <w:bookmarkStart w:id="172" w:name="_Toc417472128"/>
      <w:bookmarkStart w:id="173" w:name="_Toc246996354"/>
      <w:r>
        <w:rPr>
          <w:rFonts w:hint="eastAsia" w:ascii="宋体" w:hAnsi="宋体"/>
          <w:color w:val="auto"/>
        </w:rPr>
        <w:t xml:space="preserve"> 采购需求</w:t>
      </w:r>
    </w:p>
    <w:p w14:paraId="6A5AE81A">
      <w:pPr>
        <w:rPr>
          <w:color w:val="auto"/>
        </w:rPr>
      </w:pPr>
    </w:p>
    <w:p w14:paraId="43BE66A6">
      <w:pPr>
        <w:widowControl/>
        <w:autoSpaceDE w:val="0"/>
        <w:spacing w:line="560" w:lineRule="exact"/>
        <w:rPr>
          <w:rFonts w:hint="eastAsia" w:ascii="宋体" w:hAnsi="宋体" w:cs="宋体"/>
          <w:b/>
          <w:bCs/>
          <w:color w:val="auto"/>
          <w:kern w:val="0"/>
          <w:sz w:val="28"/>
          <w:szCs w:val="28"/>
          <w:shd w:val="clear" w:color="auto" w:fill="FFFFFF"/>
        </w:rPr>
      </w:pPr>
      <w:r>
        <w:rPr>
          <w:rFonts w:hint="eastAsia" w:ascii="黑体" w:hAnsi="黑体" w:eastAsia="黑体" w:cs="黑体"/>
          <w:color w:val="auto"/>
          <w:kern w:val="0"/>
          <w:sz w:val="28"/>
          <w:szCs w:val="28"/>
          <w:shd w:val="clear" w:color="auto" w:fill="FFFFFF"/>
        </w:rPr>
        <w:t>一、商务要求</w:t>
      </w:r>
    </w:p>
    <w:p w14:paraId="172AFB34">
      <w:pPr>
        <w:widowControl/>
        <w:autoSpaceDE w:val="0"/>
        <w:spacing w:line="560" w:lineRule="exact"/>
        <w:ind w:firstLine="560" w:firstLineChars="200"/>
        <w:rPr>
          <w:rFonts w:hint="eastAsia" w:ascii="仿宋" w:hAnsi="仿宋" w:eastAsia="仿宋" w:cs="仿宋"/>
          <w:color w:val="auto"/>
          <w:sz w:val="28"/>
          <w:szCs w:val="28"/>
          <w:shd w:val="clear" w:color="auto" w:fill="FFFFFF"/>
          <w:lang w:eastAsia="zh-CN"/>
        </w:rPr>
      </w:pPr>
      <w:r>
        <w:rPr>
          <w:rFonts w:hint="eastAsia" w:ascii="仿宋" w:hAnsi="仿宋" w:eastAsia="仿宋" w:cs="仿宋"/>
          <w:color w:val="auto"/>
          <w:sz w:val="28"/>
          <w:szCs w:val="28"/>
          <w:shd w:val="clear" w:color="auto" w:fill="FFFFFF"/>
        </w:rPr>
        <w:t>1.项目名称：通化市二道江区松材线虫病媒介昆虫飞机防治项目</w:t>
      </w:r>
      <w:r>
        <w:rPr>
          <w:rFonts w:hint="eastAsia" w:ascii="仿宋" w:hAnsi="仿宋" w:eastAsia="仿宋" w:cs="仿宋"/>
          <w:color w:val="auto"/>
          <w:sz w:val="28"/>
          <w:szCs w:val="28"/>
          <w:shd w:val="clear" w:color="auto" w:fill="FFFFFF"/>
          <w:lang w:eastAsia="zh-CN"/>
        </w:rPr>
        <w:t>（</w:t>
      </w:r>
      <w:r>
        <w:rPr>
          <w:rFonts w:hint="eastAsia" w:ascii="仿宋" w:hAnsi="仿宋" w:eastAsia="仿宋" w:cs="仿宋"/>
          <w:color w:val="auto"/>
          <w:sz w:val="28"/>
          <w:szCs w:val="28"/>
          <w:shd w:val="clear" w:color="auto" w:fill="FFFFFF"/>
          <w:lang w:val="en-US" w:eastAsia="zh-CN"/>
        </w:rPr>
        <w:t>二次</w:t>
      </w:r>
      <w:r>
        <w:rPr>
          <w:rFonts w:hint="eastAsia" w:ascii="仿宋" w:hAnsi="仿宋" w:eastAsia="仿宋" w:cs="仿宋"/>
          <w:color w:val="auto"/>
          <w:sz w:val="28"/>
          <w:szCs w:val="28"/>
          <w:shd w:val="clear" w:color="auto" w:fill="FFFFFF"/>
          <w:lang w:eastAsia="zh-CN"/>
        </w:rPr>
        <w:t>）</w:t>
      </w:r>
    </w:p>
    <w:p w14:paraId="62139803">
      <w:pPr>
        <w:pStyle w:val="45"/>
        <w:spacing w:beforeAutospacing="0" w:afterAutospacing="0" w:line="560" w:lineRule="exact"/>
        <w:ind w:firstLine="560" w:firstLineChars="200"/>
        <w:contextualSpacing/>
        <w:jc w:val="both"/>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2.预算金额（最高限价）：48</w:t>
      </w:r>
      <w:r>
        <w:rPr>
          <w:rFonts w:hint="eastAsia" w:ascii="仿宋" w:hAnsi="仿宋" w:eastAsia="仿宋" w:cs="仿宋"/>
          <w:color w:val="auto"/>
          <w:sz w:val="28"/>
          <w:szCs w:val="28"/>
          <w:shd w:val="clear" w:color="auto" w:fill="FFFFFF"/>
          <w:lang w:val="en-US" w:eastAsia="zh-CN"/>
        </w:rPr>
        <w:t>.00</w:t>
      </w:r>
      <w:r>
        <w:rPr>
          <w:rFonts w:hint="eastAsia" w:ascii="仿宋" w:hAnsi="仿宋" w:eastAsia="仿宋" w:cs="仿宋"/>
          <w:color w:val="auto"/>
          <w:sz w:val="28"/>
          <w:szCs w:val="28"/>
          <w:shd w:val="clear" w:color="auto" w:fill="FFFFFF"/>
        </w:rPr>
        <w:t>万元。</w:t>
      </w:r>
    </w:p>
    <w:p w14:paraId="4A04FD40">
      <w:pPr>
        <w:pStyle w:val="45"/>
        <w:spacing w:beforeAutospacing="0" w:afterAutospacing="0" w:line="560" w:lineRule="exact"/>
        <w:ind w:firstLine="560" w:firstLineChars="200"/>
        <w:contextualSpacing/>
        <w:jc w:val="both"/>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3.服务标准：符合现行国家及行业质量验收标准，满足采购人需求。</w:t>
      </w:r>
    </w:p>
    <w:p w14:paraId="1B321838">
      <w:pPr>
        <w:pStyle w:val="45"/>
        <w:spacing w:beforeAutospacing="0" w:afterAutospacing="0" w:line="560" w:lineRule="exact"/>
        <w:ind w:firstLine="560" w:firstLineChars="200"/>
        <w:contextualSpacing/>
        <w:jc w:val="both"/>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4.合同履行期限：签订合同后至2026年8月31日。</w:t>
      </w:r>
    </w:p>
    <w:p w14:paraId="0DA309B2">
      <w:pPr>
        <w:pStyle w:val="45"/>
        <w:spacing w:beforeAutospacing="0" w:afterAutospacing="0" w:line="560" w:lineRule="exact"/>
        <w:ind w:firstLine="560" w:firstLineChars="200"/>
        <w:contextualSpacing/>
        <w:jc w:val="both"/>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5.付款方式：</w:t>
      </w:r>
      <w:r>
        <w:rPr>
          <w:rFonts w:hint="eastAsia" w:ascii="仿宋" w:hAnsi="仿宋" w:eastAsia="仿宋" w:cs="仿宋"/>
          <w:bCs/>
          <w:color w:val="auto"/>
          <w:sz w:val="28"/>
          <w:szCs w:val="28"/>
        </w:rPr>
        <w:t>竣工结束验收合格后付97%，3%质保金，质保期一年。</w:t>
      </w:r>
    </w:p>
    <w:p w14:paraId="06797AB1">
      <w:pPr>
        <w:widowControl/>
        <w:autoSpaceDE w:val="0"/>
        <w:spacing w:line="560" w:lineRule="exact"/>
        <w:rPr>
          <w:rFonts w:hint="eastAsia" w:ascii="黑体" w:hAnsi="黑体" w:eastAsia="黑体" w:cs="黑体"/>
          <w:color w:val="auto"/>
          <w:kern w:val="0"/>
          <w:sz w:val="28"/>
          <w:szCs w:val="28"/>
          <w:shd w:val="clear" w:color="auto" w:fill="FFFFFF"/>
        </w:rPr>
      </w:pPr>
      <w:r>
        <w:rPr>
          <w:rFonts w:hint="eastAsia" w:ascii="黑体" w:hAnsi="黑体" w:eastAsia="黑体" w:cs="黑体"/>
          <w:color w:val="auto"/>
          <w:kern w:val="0"/>
          <w:sz w:val="28"/>
          <w:szCs w:val="28"/>
          <w:shd w:val="clear" w:color="auto" w:fill="FFFFFF"/>
        </w:rPr>
        <w:t>二、采购技术需求</w:t>
      </w:r>
    </w:p>
    <w:p w14:paraId="4024DE38">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（一）服务内容：根据《吉林省常见林业有害生物防治技术手册》 （2025版），松材线虫病防治时间为签订合同后至2026年8月31日，我区飞机防治作业地点为：二道江乡三道江村925亩、样子沟村1708 亩、桦树村 1548 亩、长胜村688 亩；鸭园镇西热村5131亩，总面积为10000 亩次，共需飞防3次，飞防作业试点面积共计约3万亩（包含飞防作业服务、杀菌药剂等）</w:t>
      </w:r>
      <w:r>
        <w:rPr>
          <w:rFonts w:hint="eastAsia" w:ascii="仿宋" w:hAnsi="仿宋" w:eastAsia="仿宋" w:cs="仿宋"/>
          <w:color w:val="auto"/>
          <w:kern w:val="0"/>
          <w:sz w:val="28"/>
          <w:szCs w:val="28"/>
        </w:rPr>
        <w:t>。</w:t>
      </w:r>
    </w:p>
    <w:p w14:paraId="322197FE">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1、飞防作业要求</w:t>
      </w:r>
    </w:p>
    <w:p w14:paraId="0921E69E">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1.1 飞防作业资质要求：在作业时，须遵守通航运行相关要求。植保无人机飞手须符合中国民航局《民用无人机驾驶员管理规定》、《无人驾驶航空器飞行管理暂行条例》等相关要求，每台参与作业的无人飞机最少配备 1名专业飞机手，须持有无人机操作证书。</w:t>
      </w:r>
    </w:p>
    <w:p w14:paraId="09A5682D">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2、飞防作业技术规范：</w:t>
      </w:r>
    </w:p>
    <w:p w14:paraId="1C1E5B30">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2.1 飞防参数要求：</w:t>
      </w:r>
    </w:p>
    <w:p w14:paraId="0A8B1BEE">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（1）无人机喷药高度为植被上方 4-8 米；</w:t>
      </w:r>
    </w:p>
    <w:p w14:paraId="615E01D4">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（2）每亩喷洒量1升。</w:t>
      </w:r>
    </w:p>
    <w:p w14:paraId="7F13A7AF">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（3）日作业能力不少于</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000亩。</w:t>
      </w:r>
    </w:p>
    <w:p w14:paraId="2EA45C5F">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2.2飞防作业标准要求：</w:t>
      </w:r>
    </w:p>
    <w:p w14:paraId="3A62CC2B">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作业符合《航空施用农药操作准则》（GB/T 25415-2010）《农用航空喷施技术作业规程》（NY/T 1533-2007）相关标准要求。</w:t>
      </w:r>
    </w:p>
    <w:p w14:paraId="70C6B2FC">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3、药剂要求</w:t>
      </w:r>
    </w:p>
    <w:p w14:paraId="2CF74CB0">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3.1 药剂要求：</w:t>
      </w:r>
    </w:p>
    <w:p w14:paraId="5D744133">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3.1飞防用药品种及纯量：有效含量不低于3%噻虫啉，噻虫啉纯药量≥3克/亩；有效含量不低于8%氯氰菊酯，氯氰菊酯纯药量≥8克/亩.</w:t>
      </w:r>
    </w:p>
    <w:p w14:paraId="4ACD5A3A">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注：（1）所使用药剂必须具有合法的农药登记证,且在登记有效期内。</w:t>
      </w:r>
    </w:p>
    <w:p w14:paraId="2AF3DDEA">
      <w:pPr>
        <w:pStyle w:val="16"/>
        <w:numPr>
          <w:ilvl w:val="0"/>
          <w:numId w:val="4"/>
        </w:num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所有药剂到货后由招标人负责对中标方飞防所使用的药剂进行随机抽检封样。由招标人及中标方双方共同在大货中按抽样规定随机抽取，双方对同一袋药剂进行分装封存并签字确认。</w:t>
      </w:r>
    </w:p>
    <w:p w14:paraId="7DB08EAE">
      <w:pPr>
        <w:pStyle w:val="16"/>
        <w:numPr>
          <w:ilvl w:val="0"/>
          <w:numId w:val="4"/>
        </w:num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第一、二轮飞防使用有效含量不低于3%噻虫啉，第三轮飞防使用有效含量不低于8%氯氰菊酯。</w:t>
      </w:r>
    </w:p>
    <w:p w14:paraId="14CB60C4">
      <w:pPr>
        <w:pStyle w:val="16"/>
        <w:numPr>
          <w:ilvl w:val="0"/>
          <w:numId w:val="4"/>
        </w:numPr>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飞防作业药剂选择要求对作物安全、对人畜安全、对环境友好的高效、低风险农药，优先选择适于飞防作业的农药剂型。所选择的药剂应在低稀释倍数下保持稳定，适于低容量喷雾，不出现絮凝等现象。  </w:t>
      </w:r>
    </w:p>
    <w:p w14:paraId="0D84F90E">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4.气象条件要求：风力3级以内；雷雨天气</w:t>
      </w:r>
      <w:r>
        <w:rPr>
          <w:rFonts w:hint="eastAsia" w:ascii="仿宋" w:hAnsi="仿宋" w:eastAsia="仿宋" w:cs="仿宋"/>
          <w:bCs/>
          <w:color w:val="auto"/>
          <w:sz w:val="28"/>
          <w:szCs w:val="28"/>
        </w:rPr>
        <w:t>当日及次日</w:t>
      </w:r>
      <w:r>
        <w:rPr>
          <w:rFonts w:hint="eastAsia" w:ascii="仿宋" w:hAnsi="仿宋" w:eastAsia="仿宋" w:cs="仿宋"/>
          <w:color w:val="auto"/>
          <w:kern w:val="0"/>
          <w:sz w:val="28"/>
          <w:szCs w:val="28"/>
        </w:rPr>
        <w:t>禁止施药，飞防作业应在雨后24小时后进行。</w:t>
      </w:r>
    </w:p>
    <w:p w14:paraId="602A1EC0">
      <w:pPr>
        <w:widowControl/>
        <w:autoSpaceDE w:val="0"/>
        <w:spacing w:line="560" w:lineRule="exact"/>
        <w:rPr>
          <w:rFonts w:hint="eastAsia" w:ascii="黑体" w:hAnsi="黑体" w:eastAsia="黑体" w:cs="黑体"/>
          <w:color w:val="auto"/>
          <w:kern w:val="0"/>
          <w:sz w:val="28"/>
          <w:szCs w:val="28"/>
          <w:shd w:val="clear" w:color="auto" w:fill="FFFFFF"/>
        </w:rPr>
      </w:pPr>
      <w:r>
        <w:rPr>
          <w:rFonts w:hint="eastAsia" w:ascii="黑体" w:hAnsi="黑体" w:eastAsia="黑体" w:cs="黑体"/>
          <w:color w:val="auto"/>
          <w:kern w:val="0"/>
          <w:sz w:val="28"/>
          <w:szCs w:val="28"/>
          <w:shd w:val="clear" w:color="auto" w:fill="FFFFFF"/>
        </w:rPr>
        <w:t>三、技术实施要求</w:t>
      </w:r>
    </w:p>
    <w:p w14:paraId="40634D1B">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1、供应商需具备一定的作业能力，确保病虫害防治时效性，保证作业质量。</w:t>
      </w:r>
    </w:p>
    <w:p w14:paraId="42B4DCEC">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2、飞防作业应选用高效、低风险农药，在确保药效基础上，优先选择适合飞防作业的农药剂型，确定飞防作业区时应远离蜜蜂、桑蚕等敏感生物养殖区，确保飞防作业安全。</w:t>
      </w:r>
    </w:p>
    <w:p w14:paraId="60DA2D71">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3、药剂包装物统一回收处理，严禁随手丢弃。</w:t>
      </w:r>
    </w:p>
    <w:p w14:paraId="1A60F96C">
      <w:pPr>
        <w:widowControl/>
        <w:autoSpaceDE w:val="0"/>
        <w:spacing w:line="560" w:lineRule="exact"/>
        <w:rPr>
          <w:rFonts w:hint="eastAsia" w:ascii="黑体" w:hAnsi="黑体" w:eastAsia="黑体" w:cs="黑体"/>
          <w:color w:val="auto"/>
          <w:kern w:val="0"/>
          <w:sz w:val="28"/>
          <w:szCs w:val="28"/>
          <w:shd w:val="clear" w:color="auto" w:fill="FFFFFF"/>
        </w:rPr>
      </w:pPr>
      <w:r>
        <w:rPr>
          <w:rFonts w:hint="eastAsia" w:ascii="黑体" w:hAnsi="黑体" w:eastAsia="黑体" w:cs="黑体"/>
          <w:color w:val="auto"/>
          <w:kern w:val="0"/>
          <w:sz w:val="28"/>
          <w:szCs w:val="28"/>
          <w:shd w:val="clear" w:color="auto" w:fill="FFFFFF"/>
        </w:rPr>
        <w:t>四、其他商务要求</w:t>
      </w:r>
    </w:p>
    <w:p w14:paraId="46B7B419">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1、成交供应商</w:t>
      </w:r>
      <w:r>
        <w:rPr>
          <w:rFonts w:hint="eastAsia" w:ascii="仿宋" w:hAnsi="仿宋" w:eastAsia="仿宋" w:cs="仿宋"/>
          <w:color w:val="auto"/>
          <w:sz w:val="28"/>
          <w:szCs w:val="28"/>
          <w:shd w:val="clear" w:color="auto" w:fill="FFFFFF"/>
        </w:rPr>
        <w:t>在提供服务过程中，应服从采购人管理和指导。</w:t>
      </w:r>
    </w:p>
    <w:p w14:paraId="12BAE6DF">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sz w:val="28"/>
          <w:szCs w:val="28"/>
        </w:rPr>
        <w:t>成交供应商应积极配合采购人的工作安排，保质保量完成工作。</w:t>
      </w:r>
    </w:p>
    <w:p w14:paraId="02E27A29">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sz w:val="28"/>
          <w:szCs w:val="28"/>
        </w:rPr>
        <w:t>成交供应商在服务实施过程中，因供应商原因造成的任何污染、影响、损失等，均由成交供应商自行承担，采购人概不负责。</w:t>
      </w:r>
    </w:p>
    <w:p w14:paraId="53CC3AFE">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4、具体飞防作业地点，须按采购人要求执行。</w:t>
      </w:r>
    </w:p>
    <w:p w14:paraId="55B1457B">
      <w:pPr>
        <w:widowControl/>
        <w:ind w:firstLine="560" w:firstLineChars="200"/>
        <w:jc w:val="left"/>
        <w:rPr>
          <w:color w:val="auto"/>
          <w:sz w:val="28"/>
          <w:szCs w:val="28"/>
        </w:rPr>
      </w:pPr>
      <w:r>
        <w:rPr>
          <w:rFonts w:hint="eastAsia" w:ascii="仿宋" w:hAnsi="仿宋" w:eastAsia="仿宋" w:cs="仿宋"/>
          <w:color w:val="auto"/>
          <w:kern w:val="0"/>
          <w:sz w:val="28"/>
          <w:szCs w:val="28"/>
        </w:rPr>
        <w:t>5、</w:t>
      </w:r>
      <w:r>
        <w:rPr>
          <w:rFonts w:hint="eastAsia" w:ascii="仿宋" w:hAnsi="仿宋" w:eastAsia="仿宋" w:cs="仿宋"/>
          <w:bCs/>
          <w:color w:val="auto"/>
          <w:sz w:val="28"/>
          <w:szCs w:val="28"/>
        </w:rPr>
        <w:t>其他未尽事宜，采购人与</w:t>
      </w:r>
      <w:r>
        <w:rPr>
          <w:rFonts w:hint="eastAsia" w:ascii="仿宋" w:hAnsi="仿宋" w:eastAsia="仿宋" w:cs="仿宋"/>
          <w:color w:val="auto"/>
          <w:sz w:val="28"/>
          <w:szCs w:val="28"/>
        </w:rPr>
        <w:t>成交供应商</w:t>
      </w:r>
      <w:r>
        <w:rPr>
          <w:rFonts w:hint="eastAsia" w:ascii="仿宋" w:hAnsi="仿宋" w:eastAsia="仿宋" w:cs="仿宋"/>
          <w:bCs/>
          <w:color w:val="auto"/>
          <w:sz w:val="28"/>
          <w:szCs w:val="28"/>
        </w:rPr>
        <w:t>在合同协议书中另行约定。</w:t>
      </w:r>
    </w:p>
    <w:p w14:paraId="1C7CCC6B">
      <w:pPr>
        <w:pStyle w:val="109"/>
        <w:ind w:left="0" w:leftChars="0" w:firstLine="0"/>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14:paraId="030A24AF">
      <w:pPr>
        <w:rPr>
          <w:rFonts w:hint="eastAsia" w:ascii="宋体" w:hAnsi="宋体"/>
          <w:color w:val="auto"/>
        </w:rPr>
      </w:pPr>
    </w:p>
    <w:p w14:paraId="149DB710">
      <w:pPr>
        <w:rPr>
          <w:rFonts w:hint="eastAsia" w:ascii="宋体" w:hAnsi="宋体"/>
          <w:color w:val="auto"/>
        </w:rPr>
      </w:pPr>
    </w:p>
    <w:p w14:paraId="071AFE10">
      <w:pPr>
        <w:rPr>
          <w:rFonts w:hint="eastAsia" w:ascii="宋体" w:hAnsi="宋体"/>
          <w:color w:val="auto"/>
        </w:rPr>
      </w:pPr>
    </w:p>
    <w:p w14:paraId="0E6556DA">
      <w:pPr>
        <w:rPr>
          <w:rFonts w:hint="eastAsia" w:ascii="宋体" w:hAnsi="宋体"/>
          <w:color w:val="auto"/>
        </w:rPr>
      </w:pPr>
    </w:p>
    <w:p w14:paraId="767B31FD">
      <w:pPr>
        <w:rPr>
          <w:rFonts w:hint="eastAsia" w:ascii="宋体" w:hAnsi="宋体"/>
          <w:color w:val="auto"/>
        </w:rPr>
      </w:pPr>
    </w:p>
    <w:p w14:paraId="618E72A2">
      <w:pPr>
        <w:rPr>
          <w:rFonts w:hint="eastAsia" w:ascii="宋体" w:hAnsi="宋体"/>
          <w:color w:val="auto"/>
        </w:rPr>
      </w:pPr>
    </w:p>
    <w:p w14:paraId="18DE40AF">
      <w:pPr>
        <w:rPr>
          <w:rFonts w:hint="eastAsia" w:ascii="宋体" w:hAnsi="宋体"/>
          <w:color w:val="auto"/>
        </w:rPr>
      </w:pPr>
    </w:p>
    <w:p w14:paraId="5EE8DBF7">
      <w:pPr>
        <w:rPr>
          <w:rFonts w:hint="eastAsia" w:ascii="宋体" w:hAnsi="宋体"/>
          <w:color w:val="auto"/>
        </w:rPr>
      </w:pPr>
    </w:p>
    <w:p w14:paraId="0B915E0A">
      <w:pPr>
        <w:pStyle w:val="3"/>
        <w:rPr>
          <w:rFonts w:hint="eastAsia" w:ascii="宋体" w:hAnsi="宋体"/>
          <w:color w:val="auto"/>
        </w:rPr>
      </w:pPr>
    </w:p>
    <w:p w14:paraId="3331B767">
      <w:pPr>
        <w:rPr>
          <w:rFonts w:hint="eastAsia" w:ascii="宋体" w:hAnsi="宋体"/>
          <w:color w:val="auto"/>
        </w:rPr>
      </w:pPr>
    </w:p>
    <w:p w14:paraId="0A805331">
      <w:pPr>
        <w:pStyle w:val="3"/>
        <w:rPr>
          <w:rFonts w:hint="eastAsia" w:ascii="宋体" w:hAnsi="宋体"/>
          <w:color w:val="auto"/>
        </w:rPr>
      </w:pPr>
    </w:p>
    <w:p w14:paraId="72D358A9">
      <w:pPr>
        <w:rPr>
          <w:rFonts w:hint="eastAsia" w:ascii="宋体" w:hAnsi="宋体"/>
          <w:color w:val="auto"/>
        </w:rPr>
      </w:pPr>
    </w:p>
    <w:p w14:paraId="0A57BF4C">
      <w:pPr>
        <w:pStyle w:val="3"/>
        <w:rPr>
          <w:rFonts w:hint="eastAsia" w:ascii="宋体" w:hAnsi="宋体"/>
          <w:color w:val="auto"/>
        </w:rPr>
      </w:pPr>
    </w:p>
    <w:p w14:paraId="28F7E583">
      <w:pPr>
        <w:rPr>
          <w:rFonts w:hint="eastAsia" w:ascii="宋体" w:hAnsi="宋体"/>
          <w:color w:val="auto"/>
        </w:rPr>
      </w:pPr>
    </w:p>
    <w:p w14:paraId="5B90A46E">
      <w:pPr>
        <w:pStyle w:val="3"/>
        <w:rPr>
          <w:color w:val="auto"/>
        </w:rPr>
      </w:pPr>
    </w:p>
    <w:p w14:paraId="732B5A68">
      <w:pPr>
        <w:rPr>
          <w:rFonts w:hint="eastAsia" w:ascii="宋体" w:hAnsi="宋体"/>
          <w:color w:val="auto"/>
        </w:rPr>
      </w:pPr>
    </w:p>
    <w:p w14:paraId="380E7AEA">
      <w:pPr>
        <w:rPr>
          <w:rFonts w:hint="eastAsia" w:ascii="宋体" w:hAnsi="宋体"/>
          <w:color w:val="auto"/>
        </w:rPr>
      </w:pPr>
    </w:p>
    <w:p w14:paraId="475D1B72">
      <w:pPr>
        <w:pStyle w:val="48"/>
        <w:rPr>
          <w:rFonts w:hint="eastAsia" w:ascii="宋体" w:hAnsi="宋体"/>
          <w:color w:val="auto"/>
        </w:rPr>
      </w:pPr>
    </w:p>
    <w:p w14:paraId="7CB6E59C">
      <w:pPr>
        <w:rPr>
          <w:color w:val="auto"/>
        </w:rPr>
      </w:pPr>
    </w:p>
    <w:p w14:paraId="5D384F22">
      <w:pPr>
        <w:pStyle w:val="2"/>
        <w:numPr>
          <w:ilvl w:val="0"/>
          <w:numId w:val="3"/>
        </w:numPr>
        <w:jc w:val="center"/>
        <w:rPr>
          <w:rFonts w:hint="eastAsia" w:ascii="宋体" w:hAnsi="宋体"/>
          <w:color w:val="auto"/>
        </w:rPr>
      </w:pPr>
      <w:r>
        <w:rPr>
          <w:rFonts w:hint="eastAsia" w:ascii="宋体" w:hAnsi="宋体"/>
          <w:color w:val="auto"/>
        </w:rPr>
        <w:t>磋商响应文件格式</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A5463CF">
      <w:pPr>
        <w:spacing w:line="400" w:lineRule="exact"/>
        <w:rPr>
          <w:rFonts w:hint="eastAsia" w:ascii="宋体" w:hAnsi="宋体"/>
          <w:color w:val="auto"/>
        </w:rPr>
      </w:pPr>
    </w:p>
    <w:p w14:paraId="73427E48">
      <w:pPr>
        <w:spacing w:line="400" w:lineRule="exact"/>
        <w:rPr>
          <w:rFonts w:hint="eastAsia" w:ascii="宋体" w:hAnsi="宋体"/>
          <w:color w:val="auto"/>
          <w:szCs w:val="21"/>
        </w:rPr>
      </w:pPr>
      <w:r>
        <w:rPr>
          <w:rFonts w:hint="eastAsia" w:ascii="宋体" w:hAnsi="宋体"/>
          <w:color w:val="auto"/>
          <w:szCs w:val="21"/>
        </w:rPr>
        <w:br w:type="page"/>
      </w:r>
    </w:p>
    <w:p w14:paraId="46416CD9">
      <w:pPr>
        <w:spacing w:line="440" w:lineRule="exact"/>
        <w:rPr>
          <w:rFonts w:hint="eastAsia" w:ascii="宋体" w:hAnsi="宋体"/>
          <w:color w:val="auto"/>
          <w:sz w:val="20"/>
          <w:szCs w:val="20"/>
        </w:rPr>
      </w:pPr>
    </w:p>
    <w:p w14:paraId="1202519E">
      <w:pPr>
        <w:spacing w:line="440" w:lineRule="exact"/>
        <w:rPr>
          <w:rFonts w:hint="eastAsia" w:ascii="宋体" w:hAnsi="宋体"/>
          <w:color w:val="auto"/>
          <w:sz w:val="20"/>
          <w:szCs w:val="20"/>
        </w:rPr>
      </w:pPr>
    </w:p>
    <w:p w14:paraId="5E5BCCA5">
      <w:pPr>
        <w:spacing w:line="440" w:lineRule="exact"/>
        <w:rPr>
          <w:rFonts w:hint="eastAsia" w:ascii="宋体" w:hAnsi="宋体"/>
          <w:color w:val="auto"/>
          <w:sz w:val="20"/>
          <w:szCs w:val="20"/>
        </w:rPr>
      </w:pPr>
    </w:p>
    <w:p w14:paraId="1B5A9AA9">
      <w:pPr>
        <w:jc w:val="center"/>
        <w:rPr>
          <w:rFonts w:hint="eastAsia" w:ascii="宋体" w:hAnsi="宋体"/>
          <w:color w:val="auto"/>
          <w:sz w:val="20"/>
          <w:szCs w:val="20"/>
        </w:rPr>
      </w:pPr>
      <w:r>
        <w:rPr>
          <w:rFonts w:hint="eastAsia" w:ascii="宋体" w:hAnsi="宋体"/>
          <w:color w:val="auto"/>
          <w:sz w:val="28"/>
          <w:szCs w:val="28"/>
          <w:u w:val="single"/>
        </w:rPr>
        <w:t xml:space="preserve">                </w:t>
      </w:r>
      <w:r>
        <w:rPr>
          <w:rFonts w:ascii="宋体" w:hAnsi="宋体"/>
          <w:color w:val="auto"/>
          <w:sz w:val="28"/>
          <w:szCs w:val="28"/>
        </w:rPr>
        <w:t>（项目名称）</w:t>
      </w:r>
    </w:p>
    <w:p w14:paraId="0FAF2B26">
      <w:pPr>
        <w:jc w:val="center"/>
        <w:rPr>
          <w:rFonts w:hint="eastAsia" w:ascii="宋体" w:hAnsi="宋体"/>
          <w:color w:val="auto"/>
          <w:sz w:val="20"/>
          <w:szCs w:val="20"/>
        </w:rPr>
      </w:pPr>
    </w:p>
    <w:p w14:paraId="0A6BC1FA">
      <w:pPr>
        <w:rPr>
          <w:rFonts w:hint="eastAsia" w:ascii="宋体" w:hAnsi="宋体"/>
          <w:color w:val="auto"/>
          <w:sz w:val="20"/>
          <w:szCs w:val="20"/>
        </w:rPr>
      </w:pPr>
    </w:p>
    <w:p w14:paraId="69E4D16C">
      <w:pPr>
        <w:jc w:val="center"/>
        <w:rPr>
          <w:rFonts w:hint="eastAsia" w:ascii="宋体" w:hAnsi="宋体"/>
          <w:color w:val="auto"/>
          <w:sz w:val="44"/>
          <w:szCs w:val="44"/>
        </w:rPr>
      </w:pPr>
      <w:r>
        <w:rPr>
          <w:rFonts w:hint="eastAsia" w:ascii="宋体" w:hAnsi="宋体"/>
          <w:color w:val="auto"/>
          <w:sz w:val="44"/>
          <w:szCs w:val="44"/>
        </w:rPr>
        <w:t xml:space="preserve">磋  商  响  应  </w:t>
      </w:r>
      <w:r>
        <w:rPr>
          <w:rFonts w:ascii="宋体" w:hAnsi="宋体"/>
          <w:color w:val="auto"/>
          <w:sz w:val="44"/>
          <w:szCs w:val="44"/>
        </w:rPr>
        <w:t>文</w:t>
      </w:r>
      <w:r>
        <w:rPr>
          <w:rFonts w:hint="eastAsia" w:ascii="宋体" w:hAnsi="宋体"/>
          <w:color w:val="auto"/>
          <w:sz w:val="44"/>
          <w:szCs w:val="44"/>
        </w:rPr>
        <w:t xml:space="preserve">  </w:t>
      </w:r>
      <w:r>
        <w:rPr>
          <w:rFonts w:ascii="宋体" w:hAnsi="宋体"/>
          <w:color w:val="auto"/>
          <w:sz w:val="44"/>
          <w:szCs w:val="44"/>
        </w:rPr>
        <w:t>件</w:t>
      </w:r>
    </w:p>
    <w:p w14:paraId="3148AF7D">
      <w:pPr>
        <w:rPr>
          <w:rFonts w:hint="eastAsia" w:ascii="宋体" w:hAnsi="宋体"/>
          <w:color w:val="auto"/>
          <w:sz w:val="28"/>
          <w:szCs w:val="28"/>
        </w:rPr>
      </w:pPr>
    </w:p>
    <w:p w14:paraId="2623A249">
      <w:pPr>
        <w:rPr>
          <w:rFonts w:hint="eastAsia" w:ascii="宋体" w:hAnsi="宋体"/>
          <w:color w:val="auto"/>
          <w:sz w:val="28"/>
          <w:szCs w:val="28"/>
        </w:rPr>
      </w:pPr>
    </w:p>
    <w:p w14:paraId="22D6138E">
      <w:pPr>
        <w:rPr>
          <w:rFonts w:hint="eastAsia" w:ascii="宋体" w:hAnsi="宋体"/>
          <w:color w:val="auto"/>
          <w:sz w:val="28"/>
          <w:szCs w:val="28"/>
        </w:rPr>
      </w:pPr>
    </w:p>
    <w:p w14:paraId="08384639">
      <w:pPr>
        <w:rPr>
          <w:rFonts w:hint="eastAsia" w:ascii="宋体" w:hAnsi="宋体"/>
          <w:color w:val="auto"/>
          <w:sz w:val="28"/>
          <w:szCs w:val="28"/>
        </w:rPr>
      </w:pPr>
    </w:p>
    <w:p w14:paraId="010D32DD">
      <w:pPr>
        <w:rPr>
          <w:rFonts w:hint="eastAsia" w:ascii="宋体" w:hAnsi="宋体"/>
          <w:color w:val="auto"/>
          <w:sz w:val="28"/>
          <w:szCs w:val="28"/>
        </w:rPr>
      </w:pPr>
    </w:p>
    <w:p w14:paraId="1A13E3B8">
      <w:pPr>
        <w:rPr>
          <w:rFonts w:hint="eastAsia" w:ascii="宋体" w:hAnsi="宋体"/>
          <w:color w:val="auto"/>
          <w:sz w:val="28"/>
          <w:szCs w:val="28"/>
        </w:rPr>
      </w:pPr>
    </w:p>
    <w:p w14:paraId="0503B53B">
      <w:pPr>
        <w:rPr>
          <w:rFonts w:hint="eastAsia" w:ascii="宋体" w:hAnsi="宋体"/>
          <w:color w:val="auto"/>
          <w:sz w:val="28"/>
          <w:szCs w:val="28"/>
        </w:rPr>
      </w:pPr>
    </w:p>
    <w:p w14:paraId="61E4F81B">
      <w:pPr>
        <w:rPr>
          <w:rFonts w:hint="eastAsia" w:ascii="宋体" w:hAnsi="宋体"/>
          <w:color w:val="auto"/>
          <w:sz w:val="28"/>
          <w:szCs w:val="28"/>
        </w:rPr>
      </w:pPr>
    </w:p>
    <w:p w14:paraId="74A32365">
      <w:pPr>
        <w:rPr>
          <w:rFonts w:hint="eastAsia" w:ascii="宋体" w:hAnsi="宋体"/>
          <w:color w:val="auto"/>
          <w:sz w:val="28"/>
          <w:szCs w:val="28"/>
        </w:rPr>
      </w:pPr>
    </w:p>
    <w:p w14:paraId="53CE0D3A">
      <w:pPr>
        <w:rPr>
          <w:rFonts w:hint="eastAsia" w:ascii="宋体" w:hAnsi="宋体"/>
          <w:color w:val="auto"/>
          <w:sz w:val="28"/>
          <w:szCs w:val="28"/>
        </w:rPr>
      </w:pPr>
    </w:p>
    <w:p w14:paraId="6BFC4597">
      <w:pPr>
        <w:rPr>
          <w:rFonts w:hint="eastAsia" w:ascii="宋体" w:hAnsi="宋体"/>
          <w:color w:val="auto"/>
          <w:sz w:val="28"/>
          <w:szCs w:val="28"/>
        </w:rPr>
      </w:pPr>
    </w:p>
    <w:p w14:paraId="2BA87FE8">
      <w:pPr>
        <w:rPr>
          <w:rFonts w:hint="eastAsia" w:ascii="宋体" w:hAnsi="宋体"/>
          <w:color w:val="auto"/>
          <w:sz w:val="28"/>
          <w:szCs w:val="28"/>
        </w:rPr>
      </w:pPr>
    </w:p>
    <w:p w14:paraId="238BA2A0">
      <w:pPr>
        <w:rPr>
          <w:rFonts w:hint="eastAsia" w:ascii="宋体" w:hAnsi="宋体"/>
          <w:color w:val="auto"/>
          <w:sz w:val="28"/>
          <w:szCs w:val="28"/>
        </w:rPr>
      </w:pPr>
    </w:p>
    <w:p w14:paraId="3D545E81">
      <w:pPr>
        <w:rPr>
          <w:rFonts w:hint="eastAsia" w:ascii="宋体" w:hAnsi="宋体"/>
          <w:color w:val="auto"/>
          <w:sz w:val="28"/>
          <w:szCs w:val="28"/>
        </w:rPr>
      </w:pPr>
    </w:p>
    <w:p w14:paraId="4BE4CC39">
      <w:pPr>
        <w:rPr>
          <w:rFonts w:hint="eastAsia" w:ascii="宋体" w:hAnsi="宋体"/>
          <w:color w:val="auto"/>
          <w:sz w:val="28"/>
          <w:szCs w:val="28"/>
        </w:rPr>
      </w:pPr>
    </w:p>
    <w:p w14:paraId="3BD63987">
      <w:pPr>
        <w:rPr>
          <w:rFonts w:hint="eastAsia" w:ascii="宋体" w:hAnsi="宋体"/>
          <w:color w:val="auto"/>
          <w:sz w:val="28"/>
          <w:szCs w:val="28"/>
        </w:rPr>
      </w:pPr>
    </w:p>
    <w:p w14:paraId="77ACAF1D">
      <w:pPr>
        <w:rPr>
          <w:rFonts w:hint="eastAsia" w:ascii="宋体" w:hAnsi="宋体"/>
          <w:color w:val="auto"/>
          <w:sz w:val="28"/>
          <w:szCs w:val="28"/>
        </w:rPr>
      </w:pPr>
    </w:p>
    <w:p w14:paraId="66B7D0D0">
      <w:pPr>
        <w:rPr>
          <w:rFonts w:hint="eastAsia" w:ascii="宋体" w:hAnsi="宋体"/>
          <w:color w:val="auto"/>
          <w:sz w:val="28"/>
          <w:szCs w:val="28"/>
        </w:rPr>
      </w:pPr>
    </w:p>
    <w:p w14:paraId="32A7864D">
      <w:pPr>
        <w:rPr>
          <w:rFonts w:hint="eastAsia" w:ascii="宋体" w:hAnsi="宋体"/>
          <w:color w:val="auto"/>
          <w:sz w:val="28"/>
          <w:szCs w:val="28"/>
        </w:rPr>
      </w:pPr>
    </w:p>
    <w:p w14:paraId="680D668E">
      <w:pPr>
        <w:spacing w:line="620" w:lineRule="exact"/>
        <w:jc w:val="center"/>
        <w:rPr>
          <w:rFonts w:hint="eastAsia" w:ascii="宋体" w:hAnsi="宋体"/>
          <w:color w:val="auto"/>
          <w:sz w:val="28"/>
          <w:szCs w:val="28"/>
          <w:u w:val="single"/>
        </w:rPr>
      </w:pPr>
      <w:r>
        <w:rPr>
          <w:rFonts w:hint="eastAsia" w:ascii="宋体" w:hAnsi="宋体"/>
          <w:color w:val="auto"/>
          <w:sz w:val="28"/>
          <w:szCs w:val="28"/>
        </w:rPr>
        <w:t>供应商</w:t>
      </w:r>
      <w:r>
        <w:rPr>
          <w:rFonts w:ascii="宋体" w:hAnsi="宋体"/>
          <w:color w:val="auto"/>
          <w:sz w:val="28"/>
          <w:szCs w:val="28"/>
        </w:rPr>
        <w:t>：</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14:paraId="217AC784">
      <w:pPr>
        <w:spacing w:line="620" w:lineRule="exact"/>
        <w:jc w:val="center"/>
        <w:rPr>
          <w:rFonts w:hint="eastAsia"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p>
    <w:p w14:paraId="4A961DAB">
      <w:pPr>
        <w:spacing w:line="620" w:lineRule="exact"/>
        <w:jc w:val="center"/>
        <w:rPr>
          <w:rFonts w:hint="eastAsia"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14:paraId="655FE2B3">
      <w:pPr>
        <w:spacing w:line="440" w:lineRule="exact"/>
        <w:rPr>
          <w:rFonts w:hint="eastAsia" w:ascii="宋体" w:hAnsi="宋体"/>
          <w:color w:val="auto"/>
          <w:sz w:val="20"/>
          <w:szCs w:val="20"/>
        </w:rPr>
      </w:pPr>
      <w:r>
        <w:rPr>
          <w:rFonts w:ascii="宋体" w:hAnsi="宋体"/>
          <w:color w:val="auto"/>
        </w:rPr>
        <w:br w:type="page"/>
      </w:r>
    </w:p>
    <w:p w14:paraId="74F035FF">
      <w:pPr>
        <w:jc w:val="center"/>
        <w:rPr>
          <w:b/>
          <w:color w:val="auto"/>
          <w:sz w:val="28"/>
        </w:rPr>
      </w:pPr>
      <w:bookmarkStart w:id="174" w:name="_Toc144974856"/>
      <w:bookmarkStart w:id="175" w:name="_Toc179632807"/>
      <w:bookmarkStart w:id="176" w:name="_Toc247085873"/>
      <w:bookmarkStart w:id="177" w:name="_Toc152042576"/>
      <w:bookmarkStart w:id="178" w:name="_Toc417885020"/>
      <w:bookmarkStart w:id="179" w:name="_Toc152045787"/>
      <w:bookmarkStart w:id="180" w:name="_Toc246997098"/>
      <w:bookmarkStart w:id="181" w:name="_Toc417462280"/>
      <w:bookmarkStart w:id="182" w:name="_Toc296602601"/>
      <w:bookmarkStart w:id="183" w:name="_Toc417978523"/>
      <w:bookmarkStart w:id="184" w:name="_Toc417388639"/>
      <w:bookmarkStart w:id="185" w:name="_Toc417479399"/>
      <w:bookmarkStart w:id="186" w:name="_Toc246996355"/>
      <w:bookmarkStart w:id="187" w:name="_Toc417479192"/>
      <w:bookmarkStart w:id="188" w:name="_Toc417472129"/>
      <w:bookmarkStart w:id="189" w:name="_Toc417471113"/>
      <w:bookmarkStart w:id="190" w:name="_Toc417478935"/>
      <w:bookmarkStart w:id="191" w:name="_Toc417892076"/>
      <w:bookmarkStart w:id="192" w:name="_Toc417472195"/>
    </w:p>
    <w:p w14:paraId="68A54D46">
      <w:pPr>
        <w:jc w:val="center"/>
        <w:rPr>
          <w:b/>
          <w:color w:val="auto"/>
          <w:sz w:val="36"/>
          <w:szCs w:val="36"/>
        </w:rPr>
      </w:pPr>
    </w:p>
    <w:p w14:paraId="14C0DF90">
      <w:pPr>
        <w:jc w:val="center"/>
        <w:rPr>
          <w:b/>
          <w:color w:val="auto"/>
          <w:sz w:val="36"/>
          <w:szCs w:val="36"/>
        </w:rPr>
      </w:pPr>
      <w:r>
        <w:rPr>
          <w:rFonts w:hint="eastAsia"/>
          <w:b/>
          <w:color w:val="auto"/>
          <w:sz w:val="36"/>
          <w:szCs w:val="36"/>
        </w:rPr>
        <w:t>目    录</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4B2AB70">
      <w:pPr>
        <w:spacing w:line="540" w:lineRule="exact"/>
        <w:rPr>
          <w:rFonts w:hint="eastAsia" w:ascii="宋体" w:hAnsi="宋体"/>
          <w:color w:val="auto"/>
        </w:rPr>
      </w:pPr>
    </w:p>
    <w:p w14:paraId="761E0D05">
      <w:pPr>
        <w:spacing w:line="540" w:lineRule="exact"/>
        <w:rPr>
          <w:rFonts w:hint="eastAsia" w:ascii="宋体" w:hAnsi="宋体"/>
          <w:color w:val="auto"/>
        </w:rPr>
      </w:pPr>
      <w:r>
        <w:rPr>
          <w:rFonts w:hint="eastAsia" w:ascii="宋体" w:hAnsi="宋体"/>
          <w:color w:val="auto"/>
        </w:rPr>
        <w:t>一、磋商响应声明</w:t>
      </w:r>
    </w:p>
    <w:p w14:paraId="3C6840E8">
      <w:pPr>
        <w:spacing w:line="540" w:lineRule="exact"/>
        <w:rPr>
          <w:rFonts w:hint="eastAsia" w:ascii="宋体" w:hAnsi="宋体"/>
          <w:color w:val="auto"/>
        </w:rPr>
      </w:pPr>
      <w:r>
        <w:rPr>
          <w:rFonts w:hint="eastAsia" w:ascii="宋体" w:hAnsi="宋体"/>
          <w:color w:val="auto"/>
        </w:rPr>
        <w:t>二、法定代表人身份证明</w:t>
      </w:r>
    </w:p>
    <w:p w14:paraId="0EB56FBA">
      <w:pPr>
        <w:spacing w:line="540" w:lineRule="exact"/>
        <w:rPr>
          <w:rFonts w:hint="eastAsia" w:ascii="宋体" w:hAnsi="宋体"/>
          <w:color w:val="auto"/>
        </w:rPr>
      </w:pPr>
      <w:r>
        <w:rPr>
          <w:rFonts w:hint="eastAsia" w:ascii="宋体" w:hAnsi="宋体"/>
          <w:color w:val="auto"/>
        </w:rPr>
        <w:t>三、授权委托书</w:t>
      </w:r>
    </w:p>
    <w:p w14:paraId="11EE9F88">
      <w:pPr>
        <w:spacing w:line="540" w:lineRule="exact"/>
        <w:rPr>
          <w:rFonts w:hint="eastAsia" w:ascii="宋体" w:hAnsi="宋体"/>
          <w:color w:val="auto"/>
        </w:rPr>
      </w:pPr>
      <w:r>
        <w:rPr>
          <w:rFonts w:hint="eastAsia" w:ascii="宋体" w:hAnsi="宋体"/>
          <w:color w:val="auto"/>
        </w:rPr>
        <w:t>四、</w:t>
      </w:r>
      <w:r>
        <w:rPr>
          <w:rFonts w:hint="eastAsia" w:ascii="宋体" w:hAnsi="宋体"/>
          <w:color w:val="auto"/>
          <w:lang w:val="en-US" w:eastAsia="zh-CN"/>
        </w:rPr>
        <w:t>磋商</w:t>
      </w:r>
      <w:r>
        <w:rPr>
          <w:rFonts w:hint="eastAsia" w:ascii="宋体" w:hAnsi="宋体"/>
          <w:color w:val="auto"/>
        </w:rPr>
        <w:t xml:space="preserve">保证金 </w:t>
      </w:r>
    </w:p>
    <w:p w14:paraId="049CA3F4">
      <w:pPr>
        <w:spacing w:line="540" w:lineRule="exact"/>
        <w:rPr>
          <w:rFonts w:hint="eastAsia" w:ascii="宋体" w:hAnsi="宋体"/>
          <w:color w:val="auto"/>
        </w:rPr>
      </w:pPr>
      <w:r>
        <w:rPr>
          <w:rFonts w:hint="eastAsia" w:ascii="宋体" w:hAnsi="宋体"/>
          <w:color w:val="auto"/>
        </w:rPr>
        <w:t>五、首轮报价表</w:t>
      </w:r>
    </w:p>
    <w:p w14:paraId="40058777">
      <w:pPr>
        <w:spacing w:line="540" w:lineRule="exact"/>
        <w:rPr>
          <w:rFonts w:hint="eastAsia" w:ascii="宋体" w:hAnsi="宋体"/>
          <w:color w:val="auto"/>
        </w:rPr>
      </w:pPr>
      <w:r>
        <w:rPr>
          <w:rFonts w:hint="eastAsia" w:ascii="宋体" w:hAnsi="宋体"/>
          <w:color w:val="auto"/>
        </w:rPr>
        <w:t>六、服务方案</w:t>
      </w:r>
    </w:p>
    <w:p w14:paraId="7F023031">
      <w:pPr>
        <w:spacing w:line="540" w:lineRule="exact"/>
        <w:rPr>
          <w:rFonts w:hint="eastAsia" w:ascii="宋体" w:hAnsi="宋体"/>
          <w:color w:val="auto"/>
        </w:rPr>
      </w:pPr>
      <w:r>
        <w:rPr>
          <w:rFonts w:hint="eastAsia" w:ascii="宋体" w:hAnsi="宋体"/>
          <w:color w:val="auto"/>
        </w:rPr>
        <w:t>七、人员配备</w:t>
      </w:r>
    </w:p>
    <w:p w14:paraId="275B26BD">
      <w:pPr>
        <w:spacing w:line="540" w:lineRule="exact"/>
        <w:rPr>
          <w:color w:val="auto"/>
        </w:rPr>
      </w:pPr>
      <w:r>
        <w:rPr>
          <w:rFonts w:hint="eastAsia" w:ascii="宋体" w:hAnsi="宋体"/>
          <w:color w:val="auto"/>
        </w:rPr>
        <w:t>八、资格审查资料</w:t>
      </w:r>
    </w:p>
    <w:p w14:paraId="68030966">
      <w:pPr>
        <w:pStyle w:val="44"/>
        <w:spacing w:line="540" w:lineRule="exact"/>
        <w:rPr>
          <w:rFonts w:hint="eastAsia"/>
          <w:color w:val="auto"/>
        </w:rPr>
      </w:pPr>
      <w:r>
        <w:rPr>
          <w:rFonts w:hint="eastAsia"/>
          <w:color w:val="auto"/>
        </w:rPr>
        <w:t>九、其他资料</w:t>
      </w:r>
    </w:p>
    <w:p w14:paraId="31097E5C">
      <w:pPr>
        <w:pStyle w:val="28"/>
        <w:spacing w:line="400" w:lineRule="exact"/>
        <w:ind w:firstLine="420" w:firstLineChars="200"/>
        <w:jc w:val="center"/>
        <w:rPr>
          <w:rFonts w:hint="eastAsia" w:ascii="宋体" w:hAnsi="宋体"/>
          <w:color w:val="auto"/>
        </w:rPr>
      </w:pPr>
      <w:r>
        <w:rPr>
          <w:rFonts w:ascii="宋体" w:hAnsi="宋体"/>
          <w:color w:val="auto"/>
        </w:rPr>
        <w:br w:type="page"/>
      </w:r>
    </w:p>
    <w:p w14:paraId="396A54BF">
      <w:pPr>
        <w:pStyle w:val="28"/>
        <w:spacing w:line="400" w:lineRule="exact"/>
        <w:jc w:val="center"/>
        <w:rPr>
          <w:rFonts w:hint="eastAsia" w:ascii="宋体" w:hAnsi="宋体"/>
          <w:b/>
          <w:color w:val="auto"/>
          <w:sz w:val="32"/>
          <w:szCs w:val="32"/>
        </w:rPr>
      </w:pPr>
      <w:r>
        <w:rPr>
          <w:rFonts w:hint="eastAsia" w:ascii="宋体" w:hAnsi="宋体"/>
          <w:color w:val="auto"/>
          <w:sz w:val="32"/>
          <w:szCs w:val="32"/>
        </w:rPr>
        <w:t>一、</w:t>
      </w:r>
      <w:r>
        <w:rPr>
          <w:rFonts w:hint="eastAsia" w:ascii="宋体" w:hAnsi="宋体"/>
          <w:b/>
          <w:color w:val="auto"/>
          <w:sz w:val="32"/>
          <w:szCs w:val="32"/>
        </w:rPr>
        <w:t>磋商响应声明</w:t>
      </w:r>
    </w:p>
    <w:p w14:paraId="14ACB162">
      <w:pPr>
        <w:pStyle w:val="28"/>
        <w:spacing w:line="400" w:lineRule="exact"/>
        <w:rPr>
          <w:rFonts w:hint="eastAsia" w:ascii="宋体" w:hAnsi="宋体" w:cs="MingLiU_HKSCS"/>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z w:val="24"/>
          <w:szCs w:val="24"/>
        </w:rPr>
        <w:t>(采购人)</w:t>
      </w:r>
      <w:r>
        <w:rPr>
          <w:rFonts w:hint="eastAsia" w:ascii="宋体" w:hAnsi="宋体" w:cs="MingLiU_HKSCS"/>
          <w:color w:val="auto"/>
          <w:sz w:val="24"/>
          <w:szCs w:val="24"/>
        </w:rPr>
        <w:t xml:space="preserve"> </w:t>
      </w:r>
    </w:p>
    <w:p w14:paraId="13BEEFE2">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我方已仔细研究了</w:t>
      </w:r>
      <w:r>
        <w:rPr>
          <w:rFonts w:hint="eastAsia" w:ascii="宋体" w:hAnsi="宋体"/>
          <w:color w:val="auto"/>
          <w:sz w:val="24"/>
          <w:szCs w:val="24"/>
          <w:u w:val="single"/>
        </w:rPr>
        <w:t xml:space="preserve">           </w:t>
      </w:r>
      <w:r>
        <w:rPr>
          <w:rFonts w:hint="eastAsia" w:ascii="宋体" w:hAnsi="宋体"/>
          <w:color w:val="auto"/>
          <w:sz w:val="24"/>
          <w:szCs w:val="24"/>
        </w:rPr>
        <w:t>(项目名称)的竞争性磋商文件(项目编号：</w:t>
      </w:r>
      <w:r>
        <w:rPr>
          <w:rFonts w:hint="eastAsia" w:ascii="宋体" w:hAnsi="宋体"/>
          <w:color w:val="auto"/>
          <w:sz w:val="24"/>
          <w:szCs w:val="24"/>
          <w:u w:val="single"/>
        </w:rPr>
        <w:t xml:space="preserve">           </w:t>
      </w:r>
      <w:r>
        <w:rPr>
          <w:rFonts w:hint="eastAsia" w:ascii="宋体" w:hAnsi="宋体"/>
          <w:color w:val="auto"/>
          <w:sz w:val="24"/>
          <w:szCs w:val="24"/>
        </w:rPr>
        <w:t>)的全部内容</w:t>
      </w:r>
      <w:r>
        <w:rPr>
          <w:rFonts w:hint="eastAsia" w:ascii="宋体" w:hAnsi="宋体" w:cs="MingLiU_HKSCS"/>
          <w:color w:val="auto"/>
          <w:sz w:val="24"/>
          <w:szCs w:val="24"/>
        </w:rPr>
        <w:t>，</w:t>
      </w:r>
      <w:r>
        <w:rPr>
          <w:rFonts w:hint="eastAsia" w:ascii="宋体" w:hAnsi="宋体"/>
          <w:color w:val="auto"/>
          <w:sz w:val="24"/>
          <w:szCs w:val="24"/>
        </w:rPr>
        <w:t>知悉参加竞争性磋商的风险</w:t>
      </w:r>
      <w:r>
        <w:rPr>
          <w:rFonts w:hint="eastAsia" w:ascii="宋体" w:hAnsi="宋体" w:cs="MingLiU_HKSCS"/>
          <w:color w:val="auto"/>
          <w:sz w:val="24"/>
          <w:szCs w:val="24"/>
        </w:rPr>
        <w:t>，</w:t>
      </w:r>
      <w:r>
        <w:rPr>
          <w:rFonts w:hint="eastAsia" w:ascii="宋体" w:hAnsi="宋体"/>
          <w:color w:val="auto"/>
          <w:sz w:val="24"/>
          <w:szCs w:val="24"/>
        </w:rPr>
        <w:t>我方承诺接受磋商文件的全部条款且无任何异议。</w:t>
      </w:r>
    </w:p>
    <w:p w14:paraId="12B0FDBB">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一、我方同意在磋商响应有效期内</w:t>
      </w:r>
      <w:r>
        <w:rPr>
          <w:rFonts w:hint="eastAsia" w:ascii="宋体" w:hAnsi="宋体"/>
          <w:color w:val="auto"/>
          <w:sz w:val="24"/>
          <w:szCs w:val="24"/>
          <w:u w:val="single"/>
        </w:rPr>
        <w:t xml:space="preserve">       </w:t>
      </w:r>
      <w:r>
        <w:rPr>
          <w:rFonts w:hint="eastAsia" w:ascii="宋体" w:hAnsi="宋体"/>
          <w:color w:val="auto"/>
          <w:sz w:val="24"/>
          <w:szCs w:val="24"/>
        </w:rPr>
        <w:t>遵守本响应文件中的承诺</w:t>
      </w:r>
      <w:r>
        <w:rPr>
          <w:rFonts w:hint="eastAsia" w:ascii="宋体" w:hAnsi="宋体" w:cs="MingLiU_HKSCS"/>
          <w:color w:val="auto"/>
          <w:sz w:val="24"/>
          <w:szCs w:val="24"/>
        </w:rPr>
        <w:t>，</w:t>
      </w:r>
      <w:r>
        <w:rPr>
          <w:rFonts w:hint="eastAsia" w:ascii="宋体" w:hAnsi="宋体"/>
          <w:color w:val="auto"/>
          <w:sz w:val="24"/>
          <w:szCs w:val="24"/>
        </w:rPr>
        <w:t>且在此期限期满之前均具有法律约束力。</w:t>
      </w:r>
    </w:p>
    <w:p w14:paraId="24F10D1E">
      <w:pPr>
        <w:pStyle w:val="28"/>
        <w:spacing w:line="400" w:lineRule="exact"/>
        <w:ind w:firstLine="480" w:firstLineChars="200"/>
        <w:rPr>
          <w:rFonts w:hint="eastAsia" w:ascii="宋体" w:hAnsi="宋体" w:cs="MingLiU_HKSCS"/>
          <w:color w:val="auto"/>
          <w:sz w:val="24"/>
          <w:szCs w:val="24"/>
        </w:rPr>
      </w:pPr>
      <w:r>
        <w:rPr>
          <w:rFonts w:hint="eastAsia" w:ascii="宋体" w:hAnsi="宋体" w:cs="仿宋_GB2312"/>
          <w:color w:val="auto"/>
          <w:sz w:val="24"/>
          <w:szCs w:val="24"/>
        </w:rPr>
        <w:t>二、我方提交</w:t>
      </w:r>
      <w:r>
        <w:rPr>
          <w:rFonts w:hint="eastAsia" w:ascii="宋体" w:hAnsi="宋体"/>
          <w:color w:val="auto"/>
          <w:sz w:val="24"/>
          <w:szCs w:val="24"/>
        </w:rPr>
        <w:t>电子响应文件</w:t>
      </w:r>
      <w:r>
        <w:rPr>
          <w:rFonts w:hint="eastAsia" w:ascii="宋体" w:hAnsi="宋体" w:cs="MingLiU_HKSCS"/>
          <w:color w:val="auto"/>
          <w:sz w:val="24"/>
          <w:szCs w:val="24"/>
        </w:rPr>
        <w:t>，</w:t>
      </w:r>
      <w:r>
        <w:rPr>
          <w:rFonts w:hint="eastAsia" w:ascii="宋体" w:hAnsi="宋体"/>
          <w:color w:val="auto"/>
          <w:sz w:val="24"/>
          <w:szCs w:val="24"/>
        </w:rPr>
        <w:t>并保证响应文件提供的数据和材料是真实、准确的。否则</w:t>
      </w:r>
      <w:r>
        <w:rPr>
          <w:rFonts w:hint="eastAsia" w:ascii="宋体" w:hAnsi="宋体" w:cs="MingLiU_HKSCS"/>
          <w:color w:val="auto"/>
          <w:sz w:val="24"/>
          <w:szCs w:val="24"/>
        </w:rPr>
        <w:t>，</w:t>
      </w:r>
      <w:r>
        <w:rPr>
          <w:rFonts w:hint="eastAsia" w:ascii="宋体" w:hAnsi="宋体"/>
          <w:color w:val="auto"/>
          <w:sz w:val="24"/>
          <w:szCs w:val="24"/>
        </w:rPr>
        <w:t>愿承担《政府采购法》第七十七条规定的法律责任。</w:t>
      </w:r>
    </w:p>
    <w:p w14:paraId="29E48FDF">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三、我方愿意向贵方提供任何与本项采购有关的数据、情况和技术资料。若贵方需要</w:t>
      </w:r>
      <w:r>
        <w:rPr>
          <w:rFonts w:hint="eastAsia" w:ascii="宋体" w:hAnsi="宋体" w:cs="MingLiU_HKSCS"/>
          <w:color w:val="auto"/>
          <w:sz w:val="24"/>
          <w:szCs w:val="24"/>
        </w:rPr>
        <w:t>，</w:t>
      </w:r>
      <w:r>
        <w:rPr>
          <w:rFonts w:hint="eastAsia" w:ascii="宋体" w:hAnsi="宋体"/>
          <w:color w:val="auto"/>
          <w:sz w:val="24"/>
          <w:szCs w:val="24"/>
        </w:rPr>
        <w:t>我方愿意提供我方作出的一切承诺的证明材料。</w:t>
      </w:r>
    </w:p>
    <w:p w14:paraId="29AE1671">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四、我方愿意按磋商文件规定和磋商小组要求重新提交响应文件和最后报价。</w:t>
      </w:r>
    </w:p>
    <w:p w14:paraId="6D2CBB6D">
      <w:pPr>
        <w:pStyle w:val="28"/>
        <w:spacing w:line="400" w:lineRule="exact"/>
        <w:ind w:firstLine="480" w:firstLineChars="200"/>
        <w:rPr>
          <w:rFonts w:hint="eastAsia" w:ascii="宋体" w:hAnsi="宋体" w:cs="仿宋_GB2312"/>
          <w:color w:val="auto"/>
          <w:sz w:val="24"/>
          <w:szCs w:val="24"/>
        </w:rPr>
      </w:pPr>
      <w:r>
        <w:rPr>
          <w:rFonts w:hint="eastAsia" w:ascii="宋体" w:hAnsi="宋体"/>
          <w:color w:val="auto"/>
          <w:sz w:val="24"/>
          <w:szCs w:val="24"/>
        </w:rPr>
        <w:t>五、我方承诺遵守《政府采购法》的有关规定</w:t>
      </w:r>
      <w:r>
        <w:rPr>
          <w:rFonts w:hint="eastAsia" w:ascii="宋体" w:hAnsi="宋体" w:cs="MingLiU_HKSCS"/>
          <w:color w:val="auto"/>
          <w:sz w:val="24"/>
          <w:szCs w:val="24"/>
        </w:rPr>
        <w:t>，</w:t>
      </w:r>
      <w:r>
        <w:rPr>
          <w:rFonts w:hint="eastAsia" w:ascii="宋体" w:hAnsi="宋体"/>
          <w:color w:val="auto"/>
          <w:sz w:val="24"/>
          <w:szCs w:val="24"/>
        </w:rPr>
        <w:t>保证在获得成交资格后</w:t>
      </w:r>
      <w:r>
        <w:rPr>
          <w:rFonts w:hint="eastAsia" w:ascii="宋体" w:hAnsi="宋体" w:cs="MingLiU_HKSCS"/>
          <w:color w:val="auto"/>
          <w:sz w:val="24"/>
          <w:szCs w:val="24"/>
        </w:rPr>
        <w:t>，</w:t>
      </w:r>
      <w:r>
        <w:rPr>
          <w:rFonts w:hint="eastAsia" w:ascii="宋体" w:hAnsi="宋体"/>
          <w:color w:val="auto"/>
          <w:sz w:val="24"/>
          <w:szCs w:val="24"/>
        </w:rPr>
        <w:t>按照磋商文件确定的事项签订政府采购合同</w:t>
      </w:r>
      <w:r>
        <w:rPr>
          <w:rFonts w:hint="eastAsia" w:ascii="宋体" w:hAnsi="宋体" w:cs="MingLiU_HKSCS"/>
          <w:color w:val="auto"/>
          <w:sz w:val="24"/>
          <w:szCs w:val="24"/>
        </w:rPr>
        <w:t>，</w:t>
      </w:r>
      <w:r>
        <w:rPr>
          <w:rFonts w:hint="eastAsia" w:ascii="宋体" w:hAnsi="宋体" w:cs="仿宋_GB2312"/>
          <w:color w:val="auto"/>
          <w:sz w:val="24"/>
          <w:szCs w:val="24"/>
        </w:rPr>
        <w:t>履行双方所签订的合同</w:t>
      </w:r>
      <w:r>
        <w:rPr>
          <w:rFonts w:hint="eastAsia" w:ascii="宋体" w:hAnsi="宋体" w:cs="MingLiU_HKSCS"/>
          <w:color w:val="auto"/>
          <w:sz w:val="24"/>
          <w:szCs w:val="24"/>
        </w:rPr>
        <w:t>，</w:t>
      </w:r>
      <w:r>
        <w:rPr>
          <w:rFonts w:hint="eastAsia" w:ascii="宋体" w:hAnsi="宋体" w:cs="仿宋_GB2312"/>
          <w:color w:val="auto"/>
          <w:sz w:val="24"/>
          <w:szCs w:val="24"/>
        </w:rPr>
        <w:t>并承担合同规定的责任和义务。</w:t>
      </w:r>
    </w:p>
    <w:p w14:paraId="09EFC1E2">
      <w:pPr>
        <w:pStyle w:val="28"/>
        <w:spacing w:line="400" w:lineRule="exact"/>
        <w:ind w:firstLine="480" w:firstLineChars="200"/>
        <w:rPr>
          <w:rFonts w:hint="eastAsia" w:ascii="宋体" w:hAnsi="宋体" w:cs="仿宋_GB2312"/>
          <w:color w:val="auto"/>
          <w:sz w:val="24"/>
          <w:szCs w:val="24"/>
        </w:rPr>
      </w:pPr>
    </w:p>
    <w:p w14:paraId="2D50B456">
      <w:pPr>
        <w:pStyle w:val="28"/>
        <w:spacing w:line="400" w:lineRule="exact"/>
        <w:ind w:firstLine="480" w:firstLineChars="200"/>
        <w:rPr>
          <w:rFonts w:hint="eastAsia" w:ascii="宋体" w:hAnsi="宋体" w:cs="MingLiU_HKSCS"/>
          <w:color w:val="auto"/>
          <w:sz w:val="24"/>
          <w:szCs w:val="24"/>
        </w:rPr>
      </w:pPr>
    </w:p>
    <w:p w14:paraId="0E284594">
      <w:pPr>
        <w:pStyle w:val="28"/>
        <w:spacing w:line="400" w:lineRule="exact"/>
        <w:ind w:firstLine="480" w:firstLineChars="200"/>
        <w:rPr>
          <w:rFonts w:hint="eastAsia" w:ascii="宋体" w:hAnsi="宋体" w:cs="MingLiU_HKSCS"/>
          <w:color w:val="auto"/>
          <w:sz w:val="24"/>
          <w:szCs w:val="24"/>
        </w:rPr>
      </w:pPr>
    </w:p>
    <w:p w14:paraId="4E063725">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供应商名称(盖单位章)：</w:t>
      </w:r>
      <w:r>
        <w:rPr>
          <w:rFonts w:hint="eastAsia" w:ascii="宋体" w:hAnsi="宋体"/>
          <w:color w:val="auto"/>
          <w:sz w:val="24"/>
          <w:szCs w:val="24"/>
          <w:u w:val="single"/>
        </w:rPr>
        <w:t xml:space="preserve">                    </w:t>
      </w:r>
    </w:p>
    <w:p w14:paraId="108F0C0A">
      <w:pPr>
        <w:pStyle w:val="28"/>
        <w:spacing w:line="400" w:lineRule="exact"/>
        <w:ind w:firstLine="480" w:firstLineChars="200"/>
        <w:rPr>
          <w:rFonts w:hint="eastAsia" w:ascii="宋体" w:hAnsi="宋体"/>
          <w:color w:val="auto"/>
          <w:sz w:val="24"/>
          <w:szCs w:val="24"/>
        </w:rPr>
      </w:pPr>
    </w:p>
    <w:p w14:paraId="79F0E5BA">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法定代表人或授权代表(签字或盖章)：</w:t>
      </w:r>
      <w:r>
        <w:rPr>
          <w:rFonts w:hint="eastAsia" w:ascii="宋体" w:hAnsi="宋体"/>
          <w:color w:val="auto"/>
          <w:sz w:val="24"/>
          <w:szCs w:val="24"/>
          <w:u w:val="single"/>
        </w:rPr>
        <w:t xml:space="preserve">               </w:t>
      </w:r>
    </w:p>
    <w:p w14:paraId="2B47DBC3">
      <w:pPr>
        <w:pStyle w:val="28"/>
        <w:spacing w:line="400" w:lineRule="exact"/>
        <w:ind w:firstLine="480" w:firstLineChars="200"/>
        <w:rPr>
          <w:rFonts w:hint="eastAsia" w:ascii="宋体" w:hAnsi="宋体"/>
          <w:color w:val="auto"/>
          <w:sz w:val="24"/>
          <w:szCs w:val="24"/>
        </w:rPr>
      </w:pPr>
    </w:p>
    <w:p w14:paraId="20494AFE">
      <w:pPr>
        <w:pStyle w:val="28"/>
        <w:spacing w:line="400" w:lineRule="exact"/>
        <w:ind w:firstLine="480" w:firstLineChars="200"/>
        <w:rPr>
          <w:rFonts w:hint="eastAsia" w:ascii="宋体" w:hAnsi="宋体" w:cs="MingLiU_HKSCS"/>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241C1919">
      <w:pPr>
        <w:spacing w:line="440" w:lineRule="exact"/>
        <w:rPr>
          <w:rFonts w:hint="eastAsia" w:ascii="宋体" w:hAnsi="宋体"/>
          <w:color w:val="auto"/>
          <w:sz w:val="20"/>
          <w:szCs w:val="20"/>
        </w:rPr>
      </w:pPr>
    </w:p>
    <w:p w14:paraId="5272207B">
      <w:pPr>
        <w:spacing w:line="440" w:lineRule="exact"/>
        <w:rPr>
          <w:rFonts w:hint="eastAsia" w:ascii="宋体" w:hAnsi="宋体"/>
          <w:color w:val="auto"/>
          <w:sz w:val="20"/>
          <w:szCs w:val="20"/>
        </w:rPr>
      </w:pPr>
    </w:p>
    <w:p w14:paraId="6AE3F19E">
      <w:pPr>
        <w:autoSpaceDE w:val="0"/>
        <w:autoSpaceDN w:val="0"/>
        <w:adjustRightInd w:val="0"/>
        <w:spacing w:line="400" w:lineRule="exact"/>
        <w:rPr>
          <w:rFonts w:hint="eastAsia" w:ascii="宋体" w:hAnsi="宋体" w:cs="宋体"/>
          <w:b/>
          <w:color w:val="auto"/>
          <w:sz w:val="32"/>
          <w:szCs w:val="18"/>
          <w:lang w:val="zh-CN"/>
        </w:rPr>
      </w:pPr>
      <w:r>
        <w:rPr>
          <w:rFonts w:ascii="宋体" w:hAnsi="宋体" w:cs="宋体"/>
          <w:color w:val="auto"/>
          <w:sz w:val="32"/>
          <w:szCs w:val="18"/>
          <w:lang w:val="zh-CN"/>
        </w:rPr>
        <w:t xml:space="preserve"> </w:t>
      </w:r>
    </w:p>
    <w:p w14:paraId="5981C95A">
      <w:pPr>
        <w:spacing w:line="440" w:lineRule="exact"/>
        <w:jc w:val="center"/>
        <w:rPr>
          <w:rFonts w:hint="eastAsia" w:ascii="宋体" w:hAnsi="宋体"/>
          <w:color w:val="auto"/>
          <w:sz w:val="20"/>
          <w:szCs w:val="20"/>
        </w:rPr>
      </w:pPr>
      <w:r>
        <w:rPr>
          <w:rFonts w:ascii="宋体" w:hAnsi="宋体"/>
          <w:color w:val="auto"/>
          <w:sz w:val="20"/>
          <w:szCs w:val="20"/>
        </w:rPr>
        <w:br w:type="page"/>
      </w:r>
    </w:p>
    <w:p w14:paraId="4A104266">
      <w:pPr>
        <w:pStyle w:val="3"/>
        <w:jc w:val="center"/>
        <w:rPr>
          <w:rFonts w:hint="eastAsia" w:ascii="宋体" w:hAnsi="宋体" w:eastAsia="宋体"/>
          <w:color w:val="auto"/>
        </w:rPr>
      </w:pPr>
      <w:bookmarkStart w:id="193" w:name="_Toc247085877"/>
      <w:bookmarkStart w:id="194" w:name="_Toc40881670"/>
      <w:bookmarkStart w:id="195" w:name="_Toc43127416"/>
      <w:bookmarkStart w:id="196" w:name="_Toc417462282"/>
      <w:bookmarkStart w:id="197" w:name="_Toc417479401"/>
      <w:bookmarkStart w:id="198" w:name="_Toc152045791"/>
      <w:bookmarkStart w:id="199" w:name="_Toc296602605"/>
      <w:bookmarkStart w:id="200" w:name="_Toc417472197"/>
      <w:bookmarkStart w:id="201" w:name="_Toc417478937"/>
      <w:bookmarkStart w:id="202" w:name="_Toc246997102"/>
      <w:bookmarkStart w:id="203" w:name="_Toc417388641"/>
      <w:bookmarkStart w:id="204" w:name="_Toc417892078"/>
      <w:bookmarkStart w:id="205" w:name="_Toc144974860"/>
      <w:bookmarkStart w:id="206" w:name="_Toc246996359"/>
      <w:bookmarkStart w:id="207" w:name="_Toc152042580"/>
      <w:bookmarkStart w:id="208" w:name="_Toc40881739"/>
      <w:bookmarkStart w:id="209" w:name="_Toc417471115"/>
      <w:bookmarkStart w:id="210" w:name="_Toc179632811"/>
      <w:bookmarkStart w:id="211" w:name="_Toc417978525"/>
      <w:bookmarkStart w:id="212" w:name="_Toc417479194"/>
      <w:bookmarkStart w:id="213" w:name="_Toc417472131"/>
      <w:bookmarkStart w:id="214" w:name="_Toc417885022"/>
      <w:r>
        <w:rPr>
          <w:rFonts w:ascii="宋体" w:hAnsi="宋体" w:eastAsia="宋体"/>
          <w:color w:val="auto"/>
        </w:rPr>
        <w:t>二、法定代表人身份证明</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A9D067E">
      <w:pPr>
        <w:spacing w:line="440" w:lineRule="exact"/>
        <w:rPr>
          <w:rFonts w:hint="eastAsia" w:ascii="宋体" w:hAnsi="宋体"/>
          <w:color w:val="auto"/>
          <w:sz w:val="20"/>
          <w:szCs w:val="20"/>
        </w:rPr>
      </w:pPr>
    </w:p>
    <w:p w14:paraId="5D585434">
      <w:pPr>
        <w:spacing w:line="440" w:lineRule="exact"/>
        <w:rPr>
          <w:rFonts w:hint="eastAsia" w:ascii="宋体" w:hAnsi="宋体"/>
          <w:color w:val="auto"/>
          <w:szCs w:val="21"/>
        </w:rPr>
      </w:pPr>
    </w:p>
    <w:p w14:paraId="57899053">
      <w:pPr>
        <w:spacing w:line="440" w:lineRule="exact"/>
        <w:rPr>
          <w:rFonts w:hint="eastAsia" w:ascii="宋体" w:hAnsi="宋体"/>
          <w:color w:val="auto"/>
          <w:szCs w:val="21"/>
        </w:rPr>
      </w:pPr>
      <w:r>
        <w:rPr>
          <w:rFonts w:hint="eastAsia" w:ascii="宋体" w:hAnsi="宋体"/>
          <w:color w:val="auto"/>
          <w:szCs w:val="21"/>
        </w:rPr>
        <w:t>供应商</w:t>
      </w:r>
      <w:r>
        <w:rPr>
          <w:rFonts w:ascii="宋体" w:hAnsi="宋体"/>
          <w:color w:val="auto"/>
          <w:szCs w:val="21"/>
        </w:rPr>
        <w:t>名称：</w:t>
      </w:r>
      <w:r>
        <w:rPr>
          <w:rFonts w:ascii="宋体" w:hAnsi="宋体"/>
          <w:color w:val="auto"/>
          <w:szCs w:val="21"/>
          <w:u w:val="single"/>
        </w:rPr>
        <w:t xml:space="preserve">                            </w:t>
      </w:r>
      <w:r>
        <w:rPr>
          <w:rFonts w:ascii="宋体" w:hAnsi="宋体"/>
          <w:color w:val="auto"/>
          <w:szCs w:val="21"/>
        </w:rPr>
        <w:t xml:space="preserve"> </w:t>
      </w:r>
    </w:p>
    <w:p w14:paraId="0272C7C5">
      <w:pPr>
        <w:spacing w:line="440" w:lineRule="exact"/>
        <w:rPr>
          <w:rFonts w:hint="eastAsia" w:ascii="宋体" w:hAnsi="宋体"/>
          <w:color w:val="auto"/>
          <w:szCs w:val="21"/>
        </w:rPr>
      </w:pPr>
      <w:r>
        <w:rPr>
          <w:rFonts w:ascii="宋体" w:hAnsi="宋体"/>
          <w:color w:val="auto"/>
          <w:szCs w:val="21"/>
        </w:rPr>
        <w:t>单位性质：</w:t>
      </w:r>
      <w:r>
        <w:rPr>
          <w:rFonts w:ascii="宋体" w:hAnsi="宋体"/>
          <w:color w:val="auto"/>
          <w:szCs w:val="21"/>
          <w:u w:val="single"/>
        </w:rPr>
        <w:t xml:space="preserve">                               </w:t>
      </w:r>
      <w:r>
        <w:rPr>
          <w:rFonts w:ascii="宋体" w:hAnsi="宋体"/>
          <w:color w:val="auto"/>
          <w:szCs w:val="21"/>
        </w:rPr>
        <w:t xml:space="preserve"> </w:t>
      </w:r>
    </w:p>
    <w:p w14:paraId="661EF89D">
      <w:pPr>
        <w:spacing w:line="440" w:lineRule="exact"/>
        <w:rPr>
          <w:rFonts w:hint="eastAsia" w:ascii="宋体" w:hAnsi="宋体"/>
          <w:color w:val="auto"/>
          <w:szCs w:val="21"/>
        </w:rPr>
      </w:pPr>
      <w:r>
        <w:rPr>
          <w:rFonts w:ascii="宋体" w:hAnsi="宋体"/>
          <w:color w:val="auto"/>
          <w:szCs w:val="21"/>
        </w:rPr>
        <w:t>地址：</w:t>
      </w:r>
      <w:r>
        <w:rPr>
          <w:rFonts w:ascii="宋体" w:hAnsi="宋体"/>
          <w:color w:val="auto"/>
          <w:szCs w:val="21"/>
          <w:u w:val="single"/>
        </w:rPr>
        <w:t xml:space="preserve">                                   </w:t>
      </w:r>
    </w:p>
    <w:p w14:paraId="4ED0C598">
      <w:pPr>
        <w:spacing w:line="440" w:lineRule="exact"/>
        <w:rPr>
          <w:rFonts w:hint="eastAsia" w:ascii="宋体" w:hAnsi="宋体"/>
          <w:color w:val="auto"/>
          <w:szCs w:val="21"/>
        </w:rPr>
      </w:pPr>
      <w:r>
        <w:rPr>
          <w:rFonts w:ascii="宋体" w:hAnsi="宋体"/>
          <w:color w:val="auto"/>
          <w:szCs w:val="21"/>
        </w:rPr>
        <w:t>成立时间：</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14:paraId="0FC38506">
      <w:pPr>
        <w:spacing w:line="440" w:lineRule="exact"/>
        <w:rPr>
          <w:rFonts w:hint="eastAsia" w:ascii="宋体" w:hAnsi="宋体"/>
          <w:color w:val="auto"/>
          <w:szCs w:val="21"/>
        </w:rPr>
      </w:pPr>
      <w:r>
        <w:rPr>
          <w:rFonts w:ascii="宋体" w:hAnsi="宋体"/>
          <w:color w:val="auto"/>
          <w:szCs w:val="21"/>
        </w:rPr>
        <w:t>经营期限：</w:t>
      </w:r>
      <w:r>
        <w:rPr>
          <w:rFonts w:ascii="宋体" w:hAnsi="宋体"/>
          <w:color w:val="auto"/>
          <w:szCs w:val="21"/>
          <w:u w:val="single"/>
        </w:rPr>
        <w:t xml:space="preserve">                               </w:t>
      </w:r>
    </w:p>
    <w:p w14:paraId="05A28501">
      <w:pPr>
        <w:spacing w:line="440" w:lineRule="exact"/>
        <w:rPr>
          <w:rFonts w:hint="eastAsia" w:ascii="宋体" w:hAnsi="宋体"/>
          <w:color w:val="auto"/>
          <w:szCs w:val="21"/>
        </w:rPr>
      </w:pPr>
      <w:r>
        <w:rPr>
          <w:rFonts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性别：</w:t>
      </w:r>
      <w:r>
        <w:rPr>
          <w:rFonts w:ascii="宋体" w:hAnsi="宋体"/>
          <w:color w:val="auto"/>
          <w:szCs w:val="21"/>
          <w:u w:val="single"/>
        </w:rPr>
        <w:t xml:space="preserve">         </w:t>
      </w:r>
      <w:r>
        <w:rPr>
          <w:rFonts w:ascii="宋体" w:hAnsi="宋体"/>
          <w:color w:val="auto"/>
          <w:szCs w:val="21"/>
        </w:rPr>
        <w:t>年龄：</w:t>
      </w:r>
      <w:r>
        <w:rPr>
          <w:rFonts w:ascii="宋体" w:hAnsi="宋体"/>
          <w:color w:val="auto"/>
          <w:szCs w:val="21"/>
          <w:u w:val="single"/>
        </w:rPr>
        <w:t xml:space="preserve">        </w:t>
      </w:r>
      <w:r>
        <w:rPr>
          <w:rFonts w:ascii="宋体" w:hAnsi="宋体"/>
          <w:color w:val="auto"/>
          <w:szCs w:val="21"/>
        </w:rPr>
        <w:t>职务：</w:t>
      </w:r>
      <w:r>
        <w:rPr>
          <w:rFonts w:ascii="宋体" w:hAnsi="宋体"/>
          <w:color w:val="auto"/>
          <w:szCs w:val="21"/>
          <w:u w:val="single"/>
        </w:rPr>
        <w:t xml:space="preserve">        </w:t>
      </w:r>
    </w:p>
    <w:p w14:paraId="7C604FE0">
      <w:pPr>
        <w:spacing w:line="440" w:lineRule="exact"/>
        <w:rPr>
          <w:rFonts w:hint="eastAsia" w:ascii="宋体" w:hAnsi="宋体"/>
          <w:color w:val="auto"/>
          <w:szCs w:val="21"/>
        </w:rPr>
      </w:pPr>
      <w:r>
        <w:rPr>
          <w:rFonts w:ascii="宋体" w:hAnsi="宋体"/>
          <w:color w:val="auto"/>
          <w:szCs w:val="21"/>
        </w:rPr>
        <w:t>系</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（供应商</w:t>
      </w:r>
      <w:r>
        <w:rPr>
          <w:rFonts w:ascii="宋体" w:hAnsi="宋体"/>
          <w:color w:val="auto"/>
          <w:szCs w:val="21"/>
        </w:rPr>
        <w:t>名称</w:t>
      </w:r>
      <w:r>
        <w:rPr>
          <w:rFonts w:hint="eastAsia" w:ascii="宋体" w:hAnsi="宋体"/>
          <w:color w:val="auto"/>
          <w:szCs w:val="21"/>
        </w:rPr>
        <w:t>）</w:t>
      </w:r>
      <w:r>
        <w:rPr>
          <w:rFonts w:ascii="宋体" w:hAnsi="宋体"/>
          <w:color w:val="auto"/>
          <w:szCs w:val="21"/>
        </w:rPr>
        <w:t>的法定代表人。</w:t>
      </w:r>
    </w:p>
    <w:p w14:paraId="40DF66EB">
      <w:pPr>
        <w:spacing w:line="440" w:lineRule="exact"/>
        <w:ind w:firstLine="420" w:firstLineChars="200"/>
        <w:rPr>
          <w:rFonts w:hint="eastAsia" w:ascii="宋体" w:hAnsi="宋体"/>
          <w:color w:val="auto"/>
          <w:szCs w:val="21"/>
        </w:rPr>
      </w:pPr>
      <w:r>
        <w:rPr>
          <w:rFonts w:ascii="宋体" w:hAnsi="宋体"/>
          <w:color w:val="auto"/>
          <w:szCs w:val="21"/>
        </w:rPr>
        <w:t>特此证明。</w:t>
      </w:r>
    </w:p>
    <w:p w14:paraId="7C2CD08F">
      <w:pPr>
        <w:spacing w:line="440" w:lineRule="exact"/>
        <w:rPr>
          <w:rFonts w:hint="eastAsia" w:ascii="宋体" w:hAnsi="宋体"/>
          <w:color w:val="auto"/>
          <w:szCs w:val="21"/>
        </w:rPr>
      </w:pPr>
    </w:p>
    <w:p w14:paraId="4F650C3E">
      <w:pPr>
        <w:spacing w:line="440" w:lineRule="exact"/>
        <w:rPr>
          <w:rFonts w:hint="eastAsia" w:ascii="宋体" w:hAnsi="宋体"/>
          <w:color w:val="auto"/>
          <w:szCs w:val="21"/>
        </w:rPr>
      </w:pPr>
      <w:r>
        <w:rPr>
          <w:rFonts w:hint="eastAsia" w:ascii="宋体" w:hAnsi="宋体"/>
          <w:color w:val="auto"/>
          <w:szCs w:val="21"/>
        </w:rPr>
        <w:t>附：法定代表人身份证明</w:t>
      </w:r>
    </w:p>
    <w:p w14:paraId="4128FE0D">
      <w:pPr>
        <w:spacing w:line="440" w:lineRule="exact"/>
        <w:rPr>
          <w:rFonts w:hint="eastAsia" w:ascii="宋体" w:hAnsi="宋体"/>
          <w:color w:val="auto"/>
          <w:szCs w:val="21"/>
        </w:rPr>
      </w:pPr>
    </w:p>
    <w:p w14:paraId="3DF5DEE6">
      <w:pPr>
        <w:spacing w:line="440" w:lineRule="exact"/>
        <w:rPr>
          <w:rFonts w:hint="eastAsia" w:ascii="宋体" w:hAnsi="宋体"/>
          <w:color w:val="auto"/>
          <w:szCs w:val="21"/>
        </w:rPr>
      </w:pPr>
    </w:p>
    <w:p w14:paraId="261D3D19">
      <w:pPr>
        <w:spacing w:line="440" w:lineRule="exact"/>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供应商</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（盖单位章）</w:t>
      </w:r>
    </w:p>
    <w:p w14:paraId="531F3CDE">
      <w:pPr>
        <w:spacing w:line="440" w:lineRule="exact"/>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日           </w:t>
      </w:r>
    </w:p>
    <w:p w14:paraId="1534C9B6">
      <w:pPr>
        <w:spacing w:line="440" w:lineRule="exact"/>
        <w:jc w:val="center"/>
        <w:rPr>
          <w:rFonts w:hint="eastAsia" w:ascii="宋体" w:hAnsi="宋体"/>
          <w:color w:val="auto"/>
          <w:sz w:val="20"/>
          <w:szCs w:val="20"/>
        </w:rPr>
      </w:pPr>
      <w:r>
        <w:rPr>
          <w:rFonts w:ascii="宋体" w:hAnsi="宋体"/>
          <w:color w:val="auto"/>
          <w:sz w:val="20"/>
          <w:szCs w:val="20"/>
        </w:rPr>
        <w:br w:type="page"/>
      </w:r>
    </w:p>
    <w:p w14:paraId="3189C064">
      <w:pPr>
        <w:pStyle w:val="3"/>
        <w:jc w:val="center"/>
        <w:rPr>
          <w:rFonts w:hint="eastAsia" w:ascii="宋体" w:hAnsi="宋体" w:eastAsia="宋体"/>
          <w:color w:val="auto"/>
        </w:rPr>
      </w:pPr>
      <w:bookmarkStart w:id="215" w:name="_Toc296602606"/>
      <w:bookmarkStart w:id="216" w:name="_Toc152042581"/>
      <w:bookmarkStart w:id="217" w:name="_Toc144974861"/>
      <w:bookmarkStart w:id="218" w:name="_Toc40881740"/>
      <w:bookmarkStart w:id="219" w:name="_Toc417885023"/>
      <w:bookmarkStart w:id="220" w:name="_Toc40881671"/>
      <w:bookmarkStart w:id="221" w:name="_Toc417892079"/>
      <w:bookmarkStart w:id="222" w:name="_Toc43127417"/>
      <w:bookmarkStart w:id="223" w:name="_Toc152045792"/>
      <w:bookmarkStart w:id="224" w:name="_Toc417388642"/>
      <w:bookmarkStart w:id="225" w:name="_Toc417471116"/>
      <w:bookmarkStart w:id="226" w:name="_Toc247085878"/>
      <w:bookmarkStart w:id="227" w:name="_Toc417472132"/>
      <w:bookmarkStart w:id="228" w:name="_Toc417978526"/>
      <w:bookmarkStart w:id="229" w:name="_Toc179632812"/>
      <w:bookmarkStart w:id="230" w:name="_Toc417472198"/>
      <w:bookmarkStart w:id="231" w:name="_Toc246997103"/>
      <w:bookmarkStart w:id="232" w:name="_Toc417462283"/>
      <w:bookmarkStart w:id="233" w:name="_Toc417479402"/>
      <w:bookmarkStart w:id="234" w:name="_Toc417479195"/>
      <w:bookmarkStart w:id="235" w:name="_Toc246996360"/>
      <w:bookmarkStart w:id="236" w:name="_Toc417478938"/>
      <w:r>
        <w:rPr>
          <w:rFonts w:hint="eastAsia" w:ascii="宋体" w:hAnsi="宋体" w:eastAsia="宋体"/>
          <w:color w:val="auto"/>
        </w:rPr>
        <w:t>三</w:t>
      </w:r>
      <w:r>
        <w:rPr>
          <w:rFonts w:ascii="宋体" w:hAnsi="宋体" w:eastAsia="宋体"/>
          <w:color w:val="auto"/>
        </w:rPr>
        <w:t>、授权委托书</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AFFD5BC">
      <w:pPr>
        <w:spacing w:line="440" w:lineRule="exact"/>
        <w:rPr>
          <w:rFonts w:hint="eastAsia" w:ascii="宋体" w:hAnsi="宋体"/>
          <w:color w:val="auto"/>
          <w:szCs w:val="21"/>
        </w:rPr>
      </w:pPr>
    </w:p>
    <w:p w14:paraId="70690792">
      <w:pPr>
        <w:topLinePunct/>
        <w:spacing w:line="440" w:lineRule="exact"/>
        <w:ind w:firstLine="420" w:firstLineChars="200"/>
        <w:rPr>
          <w:rFonts w:hint="eastAsia" w:ascii="宋体" w:hAnsi="宋体"/>
          <w:color w:val="auto"/>
          <w:szCs w:val="21"/>
        </w:rPr>
      </w:pPr>
      <w:r>
        <w:rPr>
          <w:rFonts w:ascii="宋体" w:hAnsi="宋体"/>
          <w:color w:val="auto"/>
          <w:szCs w:val="21"/>
        </w:rPr>
        <w:t>本人</w:t>
      </w:r>
      <w:r>
        <w:rPr>
          <w:rFonts w:ascii="宋体" w:hAnsi="宋体"/>
          <w:color w:val="auto"/>
          <w:szCs w:val="21"/>
          <w:u w:val="single"/>
        </w:rPr>
        <w:t xml:space="preserve">       </w:t>
      </w:r>
      <w:r>
        <w:rPr>
          <w:rFonts w:ascii="宋体" w:hAnsi="宋体"/>
          <w:color w:val="auto"/>
          <w:szCs w:val="21"/>
        </w:rPr>
        <w:t>（姓名）系</w:t>
      </w:r>
      <w:r>
        <w:rPr>
          <w:rFonts w:ascii="宋体" w:hAnsi="宋体"/>
          <w:color w:val="auto"/>
          <w:szCs w:val="21"/>
          <w:u w:val="single"/>
        </w:rPr>
        <w:t xml:space="preserve">        </w:t>
      </w:r>
      <w:r>
        <w:rPr>
          <w:rFonts w:ascii="宋体" w:hAnsi="宋体"/>
          <w:color w:val="auto"/>
          <w:szCs w:val="21"/>
        </w:rPr>
        <w:t>（</w:t>
      </w:r>
      <w:r>
        <w:rPr>
          <w:rFonts w:hint="eastAsia" w:ascii="宋体" w:hAnsi="宋体"/>
          <w:color w:val="auto"/>
          <w:szCs w:val="21"/>
        </w:rPr>
        <w:t>供应商</w:t>
      </w:r>
      <w:r>
        <w:rPr>
          <w:rFonts w:ascii="宋体" w:hAnsi="宋体"/>
          <w:color w:val="auto"/>
          <w:szCs w:val="21"/>
        </w:rPr>
        <w:t>名称）的法定代表人，现委托</w:t>
      </w:r>
      <w:r>
        <w:rPr>
          <w:rFonts w:ascii="宋体" w:hAnsi="宋体"/>
          <w:color w:val="auto"/>
          <w:szCs w:val="21"/>
          <w:u w:val="single"/>
        </w:rPr>
        <w:t xml:space="preserve">        </w:t>
      </w:r>
      <w:r>
        <w:rPr>
          <w:rFonts w:ascii="宋体" w:hAnsi="宋体"/>
          <w:color w:val="auto"/>
          <w:szCs w:val="21"/>
        </w:rPr>
        <w:t>（姓名）为我方代理人。代理人根据授权，以我方名义签署、澄清</w:t>
      </w:r>
      <w:r>
        <w:rPr>
          <w:rFonts w:hint="eastAsia" w:ascii="宋体" w:hAnsi="宋体"/>
          <w:color w:val="auto"/>
          <w:szCs w:val="21"/>
        </w:rPr>
        <w:t>、说明、补正</w:t>
      </w:r>
      <w:r>
        <w:rPr>
          <w:rFonts w:ascii="宋体" w:hAnsi="宋体"/>
          <w:color w:val="auto"/>
          <w:szCs w:val="21"/>
        </w:rPr>
        <w:t>、递交、撤回、修改</w:t>
      </w:r>
      <w:r>
        <w:rPr>
          <w:rFonts w:ascii="宋体" w:hAnsi="宋体"/>
          <w:color w:val="auto"/>
          <w:szCs w:val="21"/>
          <w:u w:val="single"/>
        </w:rPr>
        <w:t xml:space="preserve">           </w:t>
      </w:r>
      <w:r>
        <w:rPr>
          <w:rFonts w:ascii="宋体" w:hAnsi="宋体"/>
          <w:color w:val="auto"/>
          <w:szCs w:val="21"/>
        </w:rPr>
        <w:t>（项目名称）</w:t>
      </w:r>
      <w:r>
        <w:rPr>
          <w:rFonts w:hint="eastAsia" w:ascii="宋体" w:hAnsi="宋体"/>
          <w:color w:val="auto"/>
          <w:szCs w:val="21"/>
        </w:rPr>
        <w:t>响应</w:t>
      </w:r>
      <w:r>
        <w:rPr>
          <w:rFonts w:ascii="宋体" w:hAnsi="宋体"/>
          <w:color w:val="auto"/>
          <w:szCs w:val="21"/>
        </w:rPr>
        <w:t>文件、签订合同和处理有关事宜，其法律后果由我方承担。</w:t>
      </w:r>
    </w:p>
    <w:p w14:paraId="749C5FA5">
      <w:pPr>
        <w:spacing w:line="440" w:lineRule="exact"/>
        <w:rPr>
          <w:rFonts w:hint="eastAsia" w:ascii="宋体" w:hAnsi="宋体"/>
          <w:color w:val="auto"/>
          <w:szCs w:val="21"/>
        </w:rPr>
      </w:pPr>
      <w:r>
        <w:rPr>
          <w:rFonts w:ascii="宋体" w:hAnsi="宋体"/>
          <w:color w:val="auto"/>
          <w:szCs w:val="21"/>
        </w:rPr>
        <w:t xml:space="preserve">    委托期限：</w:t>
      </w:r>
      <w:r>
        <w:rPr>
          <w:rFonts w:ascii="宋体" w:hAnsi="宋体"/>
          <w:color w:val="auto"/>
          <w:szCs w:val="21"/>
          <w:u w:val="single"/>
        </w:rPr>
        <w:t xml:space="preserve">             </w:t>
      </w:r>
      <w:r>
        <w:rPr>
          <w:rFonts w:hint="eastAsia" w:ascii="宋体" w:hAnsi="宋体"/>
          <w:color w:val="auto"/>
          <w:szCs w:val="21"/>
        </w:rPr>
        <w:t>。</w:t>
      </w:r>
    </w:p>
    <w:p w14:paraId="05F2877A">
      <w:pPr>
        <w:spacing w:line="440" w:lineRule="exact"/>
        <w:ind w:firstLine="420" w:firstLineChars="200"/>
        <w:rPr>
          <w:rFonts w:hint="eastAsia" w:ascii="宋体" w:hAnsi="宋体"/>
          <w:color w:val="auto"/>
          <w:szCs w:val="21"/>
        </w:rPr>
      </w:pPr>
      <w:r>
        <w:rPr>
          <w:rFonts w:ascii="宋体" w:hAnsi="宋体"/>
          <w:color w:val="auto"/>
          <w:szCs w:val="21"/>
        </w:rPr>
        <w:t>代理人无转委托权。</w:t>
      </w:r>
    </w:p>
    <w:p w14:paraId="42F9B23B">
      <w:pPr>
        <w:spacing w:line="440" w:lineRule="exact"/>
        <w:ind w:firstLine="420" w:firstLineChars="200"/>
        <w:rPr>
          <w:rFonts w:hint="eastAsia" w:ascii="宋体" w:hAnsi="宋体"/>
          <w:color w:val="auto"/>
          <w:szCs w:val="21"/>
        </w:rPr>
      </w:pPr>
      <w:r>
        <w:rPr>
          <w:rFonts w:hint="eastAsia" w:ascii="宋体" w:hAnsi="宋体"/>
          <w:color w:val="auto"/>
          <w:szCs w:val="21"/>
        </w:rPr>
        <w:t>附：委托代理人身份证明</w:t>
      </w:r>
    </w:p>
    <w:p w14:paraId="1E6F557A">
      <w:pPr>
        <w:spacing w:line="440" w:lineRule="exact"/>
        <w:rPr>
          <w:rFonts w:hint="eastAsia" w:ascii="宋体" w:hAnsi="宋体"/>
          <w:color w:val="auto"/>
          <w:szCs w:val="21"/>
        </w:rPr>
      </w:pPr>
    </w:p>
    <w:p w14:paraId="308508D7">
      <w:pPr>
        <w:spacing w:line="440" w:lineRule="exact"/>
        <w:rPr>
          <w:rFonts w:hint="eastAsia" w:ascii="宋体" w:hAnsi="宋体"/>
          <w:color w:val="auto"/>
          <w:szCs w:val="21"/>
        </w:rPr>
      </w:pPr>
    </w:p>
    <w:p w14:paraId="40A561A0">
      <w:pPr>
        <w:spacing w:line="440" w:lineRule="exact"/>
        <w:rPr>
          <w:rFonts w:hint="eastAsia" w:ascii="宋体" w:hAnsi="宋体"/>
          <w:color w:val="auto"/>
          <w:szCs w:val="21"/>
        </w:rPr>
      </w:pPr>
      <w:r>
        <w:rPr>
          <w:rFonts w:hint="eastAsia" w:ascii="宋体" w:hAnsi="宋体"/>
          <w:color w:val="auto"/>
          <w:szCs w:val="21"/>
        </w:rPr>
        <w:t>供应商</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（盖单位章）</w:t>
      </w:r>
    </w:p>
    <w:p w14:paraId="79F4D302">
      <w:pPr>
        <w:spacing w:line="440" w:lineRule="exact"/>
        <w:rPr>
          <w:rFonts w:hint="eastAsia" w:ascii="宋体" w:hAnsi="宋体"/>
          <w:color w:val="auto"/>
          <w:szCs w:val="21"/>
        </w:rPr>
      </w:pPr>
    </w:p>
    <w:p w14:paraId="6EE1FF6D">
      <w:pPr>
        <w:spacing w:line="440" w:lineRule="exact"/>
        <w:rPr>
          <w:rFonts w:hint="eastAsia"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ascii="宋体" w:hAnsi="宋体"/>
          <w:color w:val="auto"/>
          <w:szCs w:val="21"/>
        </w:rPr>
        <w:t>（签字）</w:t>
      </w:r>
    </w:p>
    <w:p w14:paraId="1B157492">
      <w:pPr>
        <w:spacing w:line="440" w:lineRule="exact"/>
        <w:rPr>
          <w:rFonts w:hint="eastAsia" w:ascii="宋体" w:hAnsi="宋体"/>
          <w:color w:val="auto"/>
          <w:szCs w:val="21"/>
        </w:rPr>
      </w:pPr>
    </w:p>
    <w:p w14:paraId="60416CF1">
      <w:pPr>
        <w:spacing w:line="440" w:lineRule="exact"/>
        <w:rPr>
          <w:rFonts w:hint="eastAsia"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p>
    <w:p w14:paraId="1108EF56">
      <w:pPr>
        <w:spacing w:line="440" w:lineRule="exact"/>
        <w:rPr>
          <w:rFonts w:hint="eastAsia" w:ascii="宋体" w:hAnsi="宋体"/>
          <w:color w:val="auto"/>
          <w:szCs w:val="21"/>
        </w:rPr>
      </w:pPr>
    </w:p>
    <w:p w14:paraId="6BAFD110">
      <w:pPr>
        <w:spacing w:line="440" w:lineRule="exact"/>
        <w:rPr>
          <w:rFonts w:hint="eastAsia" w:ascii="宋体" w:hAnsi="宋体"/>
          <w:color w:val="auto"/>
          <w:szCs w:val="21"/>
        </w:rPr>
      </w:pPr>
      <w:r>
        <w:rPr>
          <w:rFonts w:ascii="宋体" w:hAnsi="宋体"/>
          <w:color w:val="auto"/>
          <w:szCs w:val="21"/>
        </w:rPr>
        <w:t>委托代理人：</w:t>
      </w:r>
      <w:r>
        <w:rPr>
          <w:rFonts w:ascii="宋体" w:hAnsi="宋体"/>
          <w:color w:val="auto"/>
          <w:szCs w:val="21"/>
          <w:u w:val="single"/>
        </w:rPr>
        <w:t xml:space="preserve">                               </w:t>
      </w:r>
      <w:r>
        <w:rPr>
          <w:rFonts w:ascii="宋体" w:hAnsi="宋体"/>
          <w:color w:val="auto"/>
          <w:szCs w:val="21"/>
        </w:rPr>
        <w:t>（签字）</w:t>
      </w:r>
    </w:p>
    <w:p w14:paraId="4591EF4B">
      <w:pPr>
        <w:spacing w:line="440" w:lineRule="exact"/>
        <w:rPr>
          <w:rFonts w:hint="eastAsia" w:ascii="宋体" w:hAnsi="宋体"/>
          <w:color w:val="auto"/>
          <w:szCs w:val="21"/>
        </w:rPr>
      </w:pPr>
    </w:p>
    <w:p w14:paraId="74773872">
      <w:pPr>
        <w:spacing w:line="440" w:lineRule="exact"/>
        <w:rPr>
          <w:rFonts w:hint="eastAsia" w:ascii="宋体" w:hAnsi="宋体"/>
          <w:color w:val="auto"/>
          <w:szCs w:val="21"/>
        </w:rPr>
      </w:pPr>
      <w:r>
        <w:rPr>
          <w:rFonts w:ascii="宋体" w:hAnsi="宋体"/>
          <w:color w:val="auto"/>
          <w:szCs w:val="21"/>
        </w:rPr>
        <w:t>身份证号码：</w:t>
      </w:r>
      <w:r>
        <w:rPr>
          <w:rFonts w:ascii="宋体" w:hAnsi="宋体"/>
          <w:color w:val="auto"/>
          <w:szCs w:val="21"/>
          <w:u w:val="single"/>
        </w:rPr>
        <w:t xml:space="preserve">                                     </w:t>
      </w:r>
    </w:p>
    <w:p w14:paraId="2BC76DEA">
      <w:pPr>
        <w:spacing w:line="440" w:lineRule="exact"/>
        <w:rPr>
          <w:rFonts w:hint="eastAsia" w:ascii="宋体" w:hAnsi="宋体"/>
          <w:color w:val="auto"/>
          <w:szCs w:val="21"/>
        </w:rPr>
      </w:pPr>
    </w:p>
    <w:p w14:paraId="7B254CA2">
      <w:pPr>
        <w:spacing w:line="440" w:lineRule="exact"/>
        <w:rPr>
          <w:rFonts w:hint="eastAsia" w:ascii="宋体" w:hAnsi="宋体"/>
          <w:color w:val="auto"/>
          <w:szCs w:val="21"/>
        </w:rPr>
      </w:pPr>
    </w:p>
    <w:p w14:paraId="74E9F132">
      <w:pPr>
        <w:spacing w:line="440" w:lineRule="exact"/>
        <w:ind w:firstLine="2310" w:firstLineChars="1100"/>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14:paraId="21727187">
      <w:pPr>
        <w:spacing w:line="400" w:lineRule="exact"/>
        <w:jc w:val="center"/>
        <w:rPr>
          <w:rFonts w:hint="eastAsia" w:ascii="宋体" w:hAnsi="宋体"/>
          <w:color w:val="auto"/>
          <w:sz w:val="20"/>
          <w:szCs w:val="20"/>
        </w:rPr>
      </w:pPr>
      <w:r>
        <w:rPr>
          <w:rFonts w:ascii="宋体" w:hAnsi="宋体"/>
          <w:color w:val="auto"/>
          <w:sz w:val="20"/>
          <w:szCs w:val="20"/>
        </w:rPr>
        <w:br w:type="page"/>
      </w:r>
      <w:bookmarkStart w:id="237" w:name="_Toc417471117"/>
      <w:bookmarkStart w:id="238" w:name="_Toc417479403"/>
      <w:bookmarkStart w:id="239" w:name="_Toc417478939"/>
      <w:bookmarkStart w:id="240" w:name="_Toc417885024"/>
      <w:bookmarkStart w:id="241" w:name="_Toc417892080"/>
      <w:bookmarkStart w:id="242" w:name="_Toc179632814"/>
      <w:bookmarkStart w:id="243" w:name="_Toc152042583"/>
      <w:bookmarkStart w:id="244" w:name="_Toc417388643"/>
      <w:bookmarkStart w:id="245" w:name="_Toc152045794"/>
      <w:bookmarkStart w:id="246" w:name="_Toc246997105"/>
      <w:bookmarkStart w:id="247" w:name="_Toc247085880"/>
      <w:bookmarkStart w:id="248" w:name="_Toc417472199"/>
      <w:bookmarkStart w:id="249" w:name="_Toc417462284"/>
      <w:bookmarkStart w:id="250" w:name="_Toc417479196"/>
      <w:bookmarkStart w:id="251" w:name="_Toc417472133"/>
      <w:bookmarkStart w:id="252" w:name="_Toc144974862"/>
      <w:bookmarkStart w:id="253" w:name="_Toc296602607"/>
      <w:bookmarkStart w:id="254" w:name="_Toc246996362"/>
      <w:bookmarkStart w:id="255" w:name="_Toc417978527"/>
    </w:p>
    <w:p w14:paraId="1FDA51E6">
      <w:pPr>
        <w:spacing w:line="400" w:lineRule="exact"/>
        <w:jc w:val="center"/>
        <w:rPr>
          <w:rFonts w:ascii="宋体" w:hAnsi="宋体"/>
          <w:b/>
          <w:color w:val="auto"/>
          <w:sz w:val="32"/>
          <w:szCs w:val="32"/>
        </w:rPr>
      </w:pPr>
      <w:bookmarkStart w:id="256" w:name="_Toc3305"/>
      <w:r>
        <w:rPr>
          <w:rFonts w:hint="eastAsia" w:eastAsia="黑体"/>
          <w:b/>
          <w:color w:val="auto"/>
          <w:sz w:val="32"/>
          <w:szCs w:val="20"/>
        </w:rPr>
        <w:t>四</w:t>
      </w:r>
      <w:r>
        <w:rPr>
          <w:rFonts w:eastAsia="黑体"/>
          <w:b/>
          <w:color w:val="auto"/>
          <w:sz w:val="32"/>
          <w:szCs w:val="20"/>
        </w:rPr>
        <w:t>、</w:t>
      </w:r>
      <w:bookmarkEnd w:id="256"/>
      <w:r>
        <w:rPr>
          <w:rFonts w:hint="eastAsia" w:ascii="宋体" w:hAnsi="宋体"/>
          <w:b/>
          <w:color w:val="auto"/>
          <w:sz w:val="32"/>
          <w:szCs w:val="32"/>
        </w:rPr>
        <w:t>磋商保证金（如需）</w:t>
      </w:r>
    </w:p>
    <w:p w14:paraId="1EEFA579">
      <w:pPr>
        <w:spacing w:line="440" w:lineRule="exact"/>
        <w:rPr>
          <w:rFonts w:ascii="宋体" w:hAnsi="宋体"/>
          <w:color w:val="auto"/>
          <w:szCs w:val="21"/>
        </w:rPr>
      </w:pPr>
    </w:p>
    <w:p w14:paraId="5230E3E2">
      <w:pPr>
        <w:spacing w:line="440" w:lineRule="exact"/>
        <w:rPr>
          <w:rFonts w:ascii="宋体" w:hAnsi="宋体"/>
          <w:color w:val="auto"/>
          <w:szCs w:val="21"/>
        </w:rPr>
      </w:pPr>
      <w:r>
        <w:rPr>
          <w:rFonts w:ascii="宋体" w:hAnsi="宋体"/>
          <w:color w:val="auto"/>
          <w:szCs w:val="21"/>
          <w:u w:val="single"/>
        </w:rPr>
        <w:t xml:space="preserve">         </w:t>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 xml:space="preserve">  </w:t>
      </w:r>
      <w:r>
        <w:rPr>
          <w:rFonts w:ascii="宋体" w:hAnsi="宋体"/>
          <w:color w:val="auto"/>
          <w:szCs w:val="21"/>
        </w:rPr>
        <w:t>（</w:t>
      </w:r>
      <w:r>
        <w:rPr>
          <w:rFonts w:hint="eastAsia" w:ascii="宋体" w:hAnsi="宋体"/>
          <w:color w:val="auto"/>
          <w:szCs w:val="21"/>
        </w:rPr>
        <w:t>采购人</w:t>
      </w:r>
      <w:r>
        <w:rPr>
          <w:rFonts w:ascii="宋体" w:hAnsi="宋体"/>
          <w:color w:val="auto"/>
          <w:szCs w:val="21"/>
        </w:rPr>
        <w:t>名称）：</w:t>
      </w:r>
    </w:p>
    <w:p w14:paraId="0A71EA1E">
      <w:pPr>
        <w:spacing w:line="440" w:lineRule="exact"/>
        <w:rPr>
          <w:rFonts w:ascii="宋体" w:hAnsi="宋体"/>
          <w:color w:val="auto"/>
          <w:szCs w:val="21"/>
        </w:rPr>
      </w:pPr>
    </w:p>
    <w:p w14:paraId="7F7C992D">
      <w:pPr>
        <w:spacing w:line="440" w:lineRule="exact"/>
        <w:ind w:firstLine="420" w:firstLineChars="200"/>
        <w:rPr>
          <w:rFonts w:ascii="宋体" w:hAnsi="宋体"/>
          <w:color w:val="auto"/>
          <w:szCs w:val="21"/>
        </w:rPr>
      </w:pPr>
      <w:r>
        <w:rPr>
          <w:rFonts w:ascii="宋体" w:hAnsi="宋体"/>
          <w:color w:val="auto"/>
          <w:szCs w:val="21"/>
        </w:rPr>
        <w:t>鉴于</w:t>
      </w:r>
      <w:r>
        <w:rPr>
          <w:rFonts w:ascii="宋体" w:hAnsi="宋体"/>
          <w:color w:val="auto"/>
          <w:szCs w:val="21"/>
          <w:u w:val="single"/>
        </w:rPr>
        <w:t xml:space="preserve">       </w:t>
      </w:r>
      <w:r>
        <w:rPr>
          <w:rFonts w:ascii="宋体" w:hAnsi="宋体"/>
          <w:color w:val="auto"/>
          <w:szCs w:val="21"/>
        </w:rPr>
        <w:t>（供应商名称）（以下称“供应商”）于</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日参加</w:t>
      </w:r>
      <w:r>
        <w:rPr>
          <w:rFonts w:ascii="宋体" w:hAnsi="宋体"/>
          <w:color w:val="auto"/>
          <w:szCs w:val="21"/>
          <w:u w:val="single"/>
        </w:rPr>
        <w:t xml:space="preserve">         </w:t>
      </w:r>
      <w:r>
        <w:rPr>
          <w:rFonts w:ascii="宋体" w:hAnsi="宋体"/>
          <w:color w:val="auto"/>
          <w:szCs w:val="21"/>
        </w:rPr>
        <w:t>（项目名称）的投标，供应商在规定的投标文件有效期内撤销或修改其投标文件的，或者供应商在收到</w:t>
      </w:r>
      <w:r>
        <w:rPr>
          <w:rFonts w:hint="eastAsia" w:ascii="宋体" w:hAnsi="宋体"/>
          <w:color w:val="auto"/>
          <w:szCs w:val="21"/>
        </w:rPr>
        <w:t>成交</w:t>
      </w:r>
      <w:r>
        <w:rPr>
          <w:rFonts w:ascii="宋体" w:hAnsi="宋体"/>
          <w:color w:val="auto"/>
          <w:szCs w:val="21"/>
        </w:rPr>
        <w:t>通知书后无正当理由拒签合同或拒交规定履约担保的，供应商承担保证责任。</w:t>
      </w:r>
    </w:p>
    <w:p w14:paraId="3ECF0F34">
      <w:pPr>
        <w:spacing w:line="440" w:lineRule="exact"/>
        <w:ind w:firstLine="420" w:firstLineChars="200"/>
        <w:rPr>
          <w:rFonts w:ascii="宋体" w:hAnsi="宋体"/>
          <w:color w:val="auto"/>
          <w:szCs w:val="21"/>
        </w:rPr>
      </w:pPr>
      <w:r>
        <w:rPr>
          <w:rFonts w:ascii="宋体" w:hAnsi="宋体"/>
          <w:color w:val="auto"/>
          <w:szCs w:val="21"/>
        </w:rPr>
        <w:t>本保</w:t>
      </w:r>
      <w:r>
        <w:rPr>
          <w:rFonts w:hint="eastAsia" w:ascii="宋体" w:hAnsi="宋体"/>
          <w:color w:val="auto"/>
          <w:szCs w:val="21"/>
        </w:rPr>
        <w:t>证金</w:t>
      </w:r>
      <w:r>
        <w:rPr>
          <w:rFonts w:ascii="宋体" w:hAnsi="宋体"/>
          <w:color w:val="auto"/>
          <w:szCs w:val="21"/>
        </w:rPr>
        <w:t>在</w:t>
      </w:r>
      <w:r>
        <w:rPr>
          <w:rFonts w:hint="eastAsia" w:ascii="宋体" w:hAnsi="宋体"/>
          <w:color w:val="auto"/>
          <w:szCs w:val="21"/>
        </w:rPr>
        <w:t>磋商响应</w:t>
      </w:r>
      <w:r>
        <w:rPr>
          <w:rFonts w:ascii="宋体" w:hAnsi="宋体"/>
          <w:color w:val="auto"/>
          <w:szCs w:val="21"/>
        </w:rPr>
        <w:t>有效期内保持有效。要求供应商承担保证责任的通知应在</w:t>
      </w:r>
      <w:r>
        <w:rPr>
          <w:rFonts w:hint="eastAsia" w:ascii="宋体" w:hAnsi="宋体"/>
          <w:color w:val="auto"/>
          <w:szCs w:val="21"/>
        </w:rPr>
        <w:t>磋商响应</w:t>
      </w:r>
      <w:r>
        <w:rPr>
          <w:rFonts w:ascii="宋体" w:hAnsi="宋体"/>
          <w:color w:val="auto"/>
          <w:szCs w:val="21"/>
        </w:rPr>
        <w:t>有效期内送达供应商。</w:t>
      </w:r>
    </w:p>
    <w:p w14:paraId="0E118837">
      <w:pPr>
        <w:spacing w:line="440" w:lineRule="exact"/>
        <w:ind w:firstLine="2158" w:firstLineChars="1028"/>
        <w:rPr>
          <w:rFonts w:ascii="宋体" w:hAnsi="宋体"/>
          <w:color w:val="auto"/>
          <w:szCs w:val="21"/>
        </w:rPr>
      </w:pPr>
    </w:p>
    <w:p w14:paraId="3108C31B">
      <w:pPr>
        <w:spacing w:line="440" w:lineRule="exact"/>
        <w:ind w:firstLine="2158" w:firstLineChars="1028"/>
        <w:rPr>
          <w:rFonts w:ascii="宋体" w:hAnsi="宋体"/>
          <w:color w:val="auto"/>
          <w:szCs w:val="21"/>
        </w:rPr>
      </w:pPr>
      <w:r>
        <w:rPr>
          <w:rFonts w:ascii="宋体" w:hAnsi="宋体"/>
          <w:color w:val="auto"/>
          <w:szCs w:val="21"/>
        </w:rPr>
        <w:t>法定代表人或</w:t>
      </w:r>
      <w:r>
        <w:rPr>
          <w:rFonts w:hint="eastAsia" w:ascii="宋体" w:hAnsi="宋体"/>
          <w:color w:val="auto"/>
          <w:szCs w:val="21"/>
        </w:rPr>
        <w:t>其委托代理</w:t>
      </w:r>
      <w:r>
        <w:rPr>
          <w:rFonts w:ascii="宋体" w:hAnsi="宋体"/>
          <w:color w:val="auto"/>
          <w:szCs w:val="21"/>
        </w:rPr>
        <w:t>人：</w:t>
      </w:r>
      <w:r>
        <w:rPr>
          <w:rFonts w:ascii="宋体" w:hAnsi="宋体"/>
          <w:color w:val="auto"/>
          <w:szCs w:val="21"/>
          <w:u w:val="single"/>
        </w:rPr>
        <w:t xml:space="preserve">                    </w:t>
      </w:r>
      <w:r>
        <w:rPr>
          <w:rFonts w:ascii="宋体" w:hAnsi="宋体"/>
          <w:color w:val="auto"/>
          <w:szCs w:val="21"/>
        </w:rPr>
        <w:t>（签字）</w:t>
      </w:r>
    </w:p>
    <w:p w14:paraId="743C5FA2">
      <w:pPr>
        <w:spacing w:line="440" w:lineRule="exact"/>
        <w:ind w:firstLine="2158" w:firstLineChars="1028"/>
        <w:rPr>
          <w:rFonts w:ascii="宋体" w:hAnsi="宋体"/>
          <w:color w:val="auto"/>
          <w:szCs w:val="21"/>
        </w:rPr>
      </w:pPr>
      <w:r>
        <w:rPr>
          <w:rFonts w:ascii="宋体" w:hAnsi="宋体"/>
          <w:color w:val="auto"/>
          <w:szCs w:val="21"/>
        </w:rPr>
        <w:t>地    址：</w:t>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 xml:space="preserve">                               </w:t>
      </w:r>
      <w:r>
        <w:rPr>
          <w:rFonts w:ascii="宋体" w:hAnsi="宋体"/>
          <w:color w:val="auto"/>
          <w:szCs w:val="21"/>
          <w:u w:val="single"/>
        </w:rPr>
        <w:tab/>
      </w:r>
    </w:p>
    <w:p w14:paraId="42F1706F">
      <w:pPr>
        <w:spacing w:line="440" w:lineRule="exact"/>
        <w:ind w:firstLine="2158" w:firstLineChars="1028"/>
        <w:rPr>
          <w:rFonts w:ascii="宋体" w:hAnsi="宋体"/>
          <w:color w:val="auto"/>
          <w:szCs w:val="21"/>
          <w:u w:val="single"/>
        </w:rPr>
      </w:pPr>
      <w:r>
        <w:rPr>
          <w:rFonts w:ascii="宋体" w:hAnsi="宋体"/>
          <w:color w:val="auto"/>
          <w:szCs w:val="21"/>
        </w:rPr>
        <w:t>邮政编码：</w:t>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ab/>
      </w:r>
      <w:r>
        <w:rPr>
          <w:rFonts w:ascii="宋体" w:hAnsi="宋体"/>
          <w:color w:val="auto"/>
          <w:szCs w:val="21"/>
          <w:u w:val="single"/>
        </w:rPr>
        <w:t xml:space="preserve">                 </w:t>
      </w:r>
      <w:r>
        <w:rPr>
          <w:rFonts w:ascii="宋体" w:hAnsi="宋体"/>
          <w:color w:val="auto"/>
          <w:szCs w:val="21"/>
          <w:u w:val="single"/>
        </w:rPr>
        <w:tab/>
      </w:r>
    </w:p>
    <w:p w14:paraId="0429EE13">
      <w:pPr>
        <w:spacing w:line="440" w:lineRule="exact"/>
        <w:ind w:firstLine="2158" w:firstLineChars="1028"/>
        <w:rPr>
          <w:rFonts w:ascii="宋体" w:hAnsi="宋体"/>
          <w:color w:val="auto"/>
          <w:szCs w:val="21"/>
          <w:u w:val="single"/>
        </w:rPr>
      </w:pPr>
      <w:r>
        <w:rPr>
          <w:rFonts w:ascii="宋体" w:hAnsi="宋体"/>
          <w:color w:val="auto"/>
          <w:szCs w:val="21"/>
        </w:rPr>
        <w:t>电    话：</w:t>
      </w:r>
      <w:r>
        <w:rPr>
          <w:rFonts w:ascii="宋体" w:hAnsi="宋体"/>
          <w:color w:val="auto"/>
          <w:szCs w:val="21"/>
          <w:u w:val="single"/>
        </w:rPr>
        <w:t xml:space="preserve">                                         </w:t>
      </w:r>
      <w:r>
        <w:rPr>
          <w:rFonts w:hint="eastAsia" w:ascii="宋体" w:hAnsi="宋体"/>
          <w:color w:val="auto"/>
          <w:szCs w:val="21"/>
          <w:u w:val="single"/>
        </w:rPr>
        <w:t xml:space="preserve"> </w:t>
      </w:r>
    </w:p>
    <w:p w14:paraId="6A3C54D5">
      <w:pPr>
        <w:spacing w:line="440" w:lineRule="exact"/>
        <w:ind w:firstLine="2158" w:firstLineChars="1028"/>
        <w:rPr>
          <w:rFonts w:ascii="宋体" w:hAnsi="宋体"/>
          <w:color w:val="auto"/>
          <w:szCs w:val="21"/>
        </w:rPr>
      </w:pPr>
      <w:r>
        <w:rPr>
          <w:rFonts w:hint="eastAsia" w:ascii="宋体" w:hAnsi="宋体"/>
          <w:color w:val="auto"/>
          <w:szCs w:val="21"/>
        </w:rPr>
        <w:t>传    真</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p>
    <w:p w14:paraId="12E3A3BD">
      <w:pPr>
        <w:spacing w:line="440" w:lineRule="exact"/>
        <w:ind w:firstLine="4888" w:firstLineChars="2328"/>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14:paraId="507A5D9A">
      <w:pPr>
        <w:spacing w:line="440" w:lineRule="exact"/>
        <w:ind w:firstLine="4888" w:firstLineChars="2328"/>
        <w:rPr>
          <w:rFonts w:ascii="宋体" w:hAnsi="宋体"/>
          <w:color w:val="auto"/>
          <w:szCs w:val="21"/>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48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8528" w:type="dxa"/>
            <w:vAlign w:val="center"/>
          </w:tcPr>
          <w:p w14:paraId="4E0F22A0">
            <w:pPr>
              <w:jc w:val="center"/>
              <w:rPr>
                <w:rFonts w:ascii="宋体" w:hAnsi="宋体"/>
                <w:color w:val="auto"/>
                <w:sz w:val="28"/>
                <w:szCs w:val="28"/>
              </w:rPr>
            </w:pPr>
            <w:r>
              <w:rPr>
                <w:rFonts w:hint="eastAsia" w:ascii="宋体" w:hAnsi="宋体"/>
                <w:color w:val="auto"/>
                <w:sz w:val="28"/>
                <w:szCs w:val="28"/>
              </w:rPr>
              <w:t>凭证复印件粘贴处</w:t>
            </w:r>
          </w:p>
        </w:tc>
      </w:tr>
    </w:tbl>
    <w:p w14:paraId="06A8CF52">
      <w:pPr>
        <w:spacing w:line="400" w:lineRule="exact"/>
        <w:jc w:val="center"/>
        <w:rPr>
          <w:rFonts w:hint="eastAsia" w:ascii="宋体" w:hAnsi="宋体"/>
          <w:b/>
          <w:color w:val="auto"/>
          <w:sz w:val="32"/>
          <w:szCs w:val="32"/>
        </w:rPr>
      </w:pPr>
      <w:r>
        <w:rPr>
          <w:color w:val="auto"/>
          <w:szCs w:val="22"/>
        </w:rPr>
        <w:br w:type="page"/>
      </w:r>
    </w:p>
    <w:p w14:paraId="5C002B5A">
      <w:pPr>
        <w:spacing w:line="440" w:lineRule="exact"/>
        <w:rPr>
          <w:rFonts w:hint="eastAsia" w:ascii="宋体" w:hAnsi="宋体"/>
          <w:b/>
          <w:color w:val="auto"/>
          <w:sz w:val="32"/>
          <w:szCs w:val="32"/>
        </w:rPr>
      </w:pPr>
    </w:p>
    <w:p w14:paraId="20AC5985">
      <w:pPr>
        <w:spacing w:line="440" w:lineRule="exact"/>
        <w:rPr>
          <w:rFonts w:hint="eastAsia" w:ascii="宋体" w:hAnsi="宋体"/>
          <w:b/>
          <w:color w:val="auto"/>
          <w:sz w:val="32"/>
          <w:szCs w:val="32"/>
        </w:rPr>
      </w:pPr>
    </w:p>
    <w:p w14:paraId="25BC2F1D">
      <w:pPr>
        <w:spacing w:line="440" w:lineRule="exact"/>
        <w:jc w:val="center"/>
        <w:rPr>
          <w:rFonts w:hint="eastAsia" w:ascii="宋体" w:hAnsi="宋体"/>
          <w:b/>
          <w:bCs/>
          <w:color w:val="auto"/>
          <w:sz w:val="32"/>
          <w:szCs w:val="32"/>
        </w:rPr>
      </w:pPr>
      <w:r>
        <w:rPr>
          <w:rFonts w:hint="eastAsia" w:ascii="宋体" w:hAnsi="宋体"/>
          <w:b/>
          <w:color w:val="auto"/>
          <w:sz w:val="32"/>
          <w:szCs w:val="32"/>
        </w:rPr>
        <w:t>五、</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Start w:id="257" w:name="_Toc201719191"/>
      <w:r>
        <w:rPr>
          <w:rFonts w:hint="eastAsia" w:ascii="宋体" w:hAnsi="宋体"/>
          <w:b/>
          <w:bCs/>
          <w:color w:val="auto"/>
          <w:sz w:val="30"/>
          <w:szCs w:val="30"/>
        </w:rPr>
        <w:t>首轮报价表（以平台生成表格为准）</w:t>
      </w:r>
    </w:p>
    <w:p w14:paraId="2BB6BD0E">
      <w:pPr>
        <w:spacing w:line="360" w:lineRule="auto"/>
        <w:rPr>
          <w:rFonts w:hint="eastAsia" w:ascii="宋体" w:hAnsi="宋体"/>
          <w:bCs/>
          <w:color w:val="auto"/>
          <w:sz w:val="24"/>
          <w:szCs w:val="28"/>
        </w:rPr>
      </w:pPr>
      <w:r>
        <w:rPr>
          <w:rFonts w:hint="eastAsia" w:ascii="宋体" w:hAnsi="宋体"/>
          <w:bCs/>
          <w:color w:val="auto"/>
          <w:sz w:val="24"/>
          <w:szCs w:val="28"/>
        </w:rPr>
        <w:t>项目名称：</w:t>
      </w:r>
    </w:p>
    <w:p w14:paraId="741DB4DB">
      <w:pPr>
        <w:spacing w:line="360" w:lineRule="auto"/>
        <w:rPr>
          <w:rFonts w:hint="eastAsia" w:ascii="宋体" w:hAnsi="宋体"/>
          <w:bCs/>
          <w:color w:val="auto"/>
          <w:sz w:val="24"/>
          <w:szCs w:val="28"/>
        </w:rPr>
      </w:pPr>
      <w:r>
        <w:rPr>
          <w:rFonts w:hint="eastAsia" w:ascii="宋体" w:hAnsi="宋体"/>
          <w:bCs/>
          <w:color w:val="auto"/>
          <w:sz w:val="24"/>
          <w:szCs w:val="28"/>
        </w:rPr>
        <w:t>项目编号：</w:t>
      </w:r>
    </w:p>
    <w:tbl>
      <w:tblPr>
        <w:tblStyle w:val="49"/>
        <w:tblpPr w:leftFromText="180" w:rightFromText="180" w:vertAnchor="text" w:tblpXSpec="center" w:tblpY="1"/>
        <w:tblOverlap w:val="never"/>
        <w:tblW w:w="0" w:type="auto"/>
        <w:tblInd w:w="0" w:type="dxa"/>
        <w:tblLayout w:type="autofit"/>
        <w:tblCellMar>
          <w:top w:w="0" w:type="dxa"/>
          <w:left w:w="0" w:type="dxa"/>
          <w:bottom w:w="0" w:type="dxa"/>
          <w:right w:w="0" w:type="dxa"/>
        </w:tblCellMar>
      </w:tblPr>
      <w:tblGrid>
        <w:gridCol w:w="3007"/>
        <w:gridCol w:w="1511"/>
        <w:gridCol w:w="1511"/>
        <w:gridCol w:w="1511"/>
        <w:gridCol w:w="1514"/>
      </w:tblGrid>
      <w:tr w14:paraId="6A61FAAF">
        <w:tblPrEx>
          <w:tblCellMar>
            <w:top w:w="0" w:type="dxa"/>
            <w:left w:w="0" w:type="dxa"/>
            <w:bottom w:w="0" w:type="dxa"/>
            <w:right w:w="0" w:type="dxa"/>
          </w:tblCellMar>
        </w:tblPrEx>
        <w:trPr>
          <w:trHeight w:val="1256" w:hRule="atLeast"/>
        </w:trPr>
        <w:tc>
          <w:tcPr>
            <w:tcW w:w="3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C0DCD4">
            <w:pPr>
              <w:jc w:val="center"/>
              <w:rPr>
                <w:rFonts w:hint="eastAsia" w:ascii="宋体" w:hAnsi="宋体" w:cs="宋体"/>
                <w:color w:val="auto"/>
                <w:sz w:val="24"/>
                <w:szCs w:val="22"/>
              </w:rPr>
            </w:pPr>
            <w:r>
              <w:rPr>
                <w:rFonts w:ascii="_5b8b_4f53" w:hAnsi="_5b8b_4f53" w:cs="宋体"/>
                <w:bCs/>
                <w:color w:val="auto"/>
                <w:sz w:val="24"/>
                <w:szCs w:val="22"/>
              </w:rPr>
              <w:t>供应商</w:t>
            </w:r>
          </w:p>
        </w:tc>
        <w:tc>
          <w:tcPr>
            <w:tcW w:w="1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1F9C1C">
            <w:pPr>
              <w:autoSpaceDE w:val="0"/>
              <w:autoSpaceDN w:val="0"/>
              <w:adjustRightInd w:val="0"/>
              <w:spacing w:line="400" w:lineRule="exact"/>
              <w:jc w:val="center"/>
              <w:rPr>
                <w:rFonts w:hint="eastAsia" w:ascii="宋体" w:hAnsi="宋体"/>
                <w:color w:val="auto"/>
              </w:rPr>
            </w:pPr>
            <w:r>
              <w:rPr>
                <w:rFonts w:hint="eastAsia" w:ascii="宋体" w:hAnsi="宋体"/>
                <w:color w:val="auto"/>
              </w:rPr>
              <w:t>报价</w:t>
            </w:r>
          </w:p>
          <w:p w14:paraId="7DB97640">
            <w:pPr>
              <w:jc w:val="center"/>
              <w:rPr>
                <w:rFonts w:hint="eastAsia" w:ascii="_5b8b_4f53" w:hAnsi="_5b8b_4f53" w:cs="宋体"/>
                <w:bCs/>
                <w:color w:val="auto"/>
                <w:sz w:val="24"/>
                <w:szCs w:val="22"/>
              </w:rPr>
            </w:pPr>
            <w:r>
              <w:rPr>
                <w:rFonts w:hint="eastAsia" w:ascii="宋体" w:hAnsi="宋体"/>
                <w:color w:val="auto"/>
              </w:rPr>
              <w:t>（万元）</w:t>
            </w:r>
          </w:p>
        </w:tc>
        <w:tc>
          <w:tcPr>
            <w:tcW w:w="1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6105DF">
            <w:pPr>
              <w:jc w:val="center"/>
              <w:rPr>
                <w:rFonts w:hint="eastAsia" w:ascii="宋体" w:hAnsi="宋体" w:cs="宋体"/>
                <w:color w:val="auto"/>
                <w:sz w:val="24"/>
                <w:szCs w:val="22"/>
              </w:rPr>
            </w:pPr>
            <w:r>
              <w:rPr>
                <w:rFonts w:hint="eastAsia" w:ascii="宋体" w:hAnsi="宋体"/>
                <w:color w:val="auto"/>
              </w:rPr>
              <w:t>质量目标</w:t>
            </w:r>
          </w:p>
        </w:tc>
        <w:tc>
          <w:tcPr>
            <w:tcW w:w="1511" w:type="dxa"/>
            <w:tcBorders>
              <w:top w:val="single" w:color="auto" w:sz="8" w:space="0"/>
              <w:left w:val="single" w:color="auto" w:sz="8" w:space="0"/>
              <w:bottom w:val="single" w:color="auto" w:sz="8" w:space="0"/>
              <w:right w:val="single" w:color="auto" w:sz="8" w:space="0"/>
            </w:tcBorders>
            <w:vAlign w:val="center"/>
          </w:tcPr>
          <w:p w14:paraId="0E561D64">
            <w:pPr>
              <w:jc w:val="center"/>
              <w:rPr>
                <w:rFonts w:hint="eastAsia" w:ascii="_5b8b_4f53" w:hAnsi="_5b8b_4f53" w:cs="宋体"/>
                <w:bCs/>
                <w:color w:val="auto"/>
                <w:sz w:val="24"/>
                <w:szCs w:val="22"/>
              </w:rPr>
            </w:pPr>
            <w:r>
              <w:rPr>
                <w:rFonts w:hint="eastAsia" w:ascii="_5b8b_4f53" w:hAnsi="_5b8b_4f53" w:cs="宋体"/>
                <w:bCs/>
                <w:color w:val="auto"/>
                <w:sz w:val="24"/>
                <w:szCs w:val="22"/>
              </w:rPr>
              <w:t>服务期</w:t>
            </w:r>
          </w:p>
        </w:tc>
        <w:tc>
          <w:tcPr>
            <w:tcW w:w="15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793F8C">
            <w:pPr>
              <w:jc w:val="center"/>
              <w:rPr>
                <w:rFonts w:hint="eastAsia" w:ascii="宋体" w:hAnsi="宋体" w:cs="宋体"/>
                <w:color w:val="auto"/>
                <w:sz w:val="24"/>
                <w:szCs w:val="22"/>
              </w:rPr>
            </w:pPr>
            <w:r>
              <w:rPr>
                <w:rFonts w:ascii="_5b8b_4f53" w:hAnsi="_5b8b_4f53" w:cs="宋体"/>
                <w:bCs/>
                <w:color w:val="auto"/>
                <w:sz w:val="24"/>
                <w:szCs w:val="22"/>
              </w:rPr>
              <w:t>备注</w:t>
            </w:r>
          </w:p>
        </w:tc>
      </w:tr>
      <w:tr w14:paraId="48896960">
        <w:tblPrEx>
          <w:tblCellMar>
            <w:top w:w="0" w:type="dxa"/>
            <w:left w:w="0" w:type="dxa"/>
            <w:bottom w:w="0" w:type="dxa"/>
            <w:right w:w="0" w:type="dxa"/>
          </w:tblCellMar>
        </w:tblPrEx>
        <w:trPr>
          <w:trHeight w:val="1966" w:hRule="atLeast"/>
        </w:trPr>
        <w:tc>
          <w:tcPr>
            <w:tcW w:w="300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AE9518">
            <w:pPr>
              <w:spacing w:after="200" w:line="240" w:lineRule="atLeast"/>
              <w:jc w:val="center"/>
              <w:rPr>
                <w:rFonts w:hint="eastAsia" w:ascii="宋体" w:hAnsi="宋体" w:cs="宋体"/>
                <w:color w:val="auto"/>
                <w:sz w:val="24"/>
                <w:szCs w:val="22"/>
              </w:rPr>
            </w:pPr>
          </w:p>
        </w:tc>
        <w:tc>
          <w:tcPr>
            <w:tcW w:w="151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AC170B">
            <w:pPr>
              <w:spacing w:after="200" w:line="240" w:lineRule="atLeast"/>
              <w:jc w:val="center"/>
              <w:rPr>
                <w:rFonts w:hint="eastAsia" w:ascii="宋体" w:hAnsi="宋体" w:cs="宋体"/>
                <w:color w:val="auto"/>
                <w:sz w:val="24"/>
                <w:szCs w:val="22"/>
              </w:rPr>
            </w:pPr>
          </w:p>
        </w:tc>
        <w:tc>
          <w:tcPr>
            <w:tcW w:w="151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491454">
            <w:pPr>
              <w:spacing w:after="200" w:line="240" w:lineRule="atLeast"/>
              <w:jc w:val="center"/>
              <w:rPr>
                <w:rFonts w:hint="eastAsia" w:ascii="宋体" w:hAnsi="宋体" w:cs="宋体"/>
                <w:color w:val="auto"/>
                <w:sz w:val="24"/>
                <w:szCs w:val="22"/>
              </w:rPr>
            </w:pPr>
          </w:p>
        </w:tc>
        <w:tc>
          <w:tcPr>
            <w:tcW w:w="1511" w:type="dxa"/>
            <w:tcBorders>
              <w:top w:val="single" w:color="auto" w:sz="4" w:space="0"/>
              <w:left w:val="single" w:color="auto" w:sz="8" w:space="0"/>
              <w:bottom w:val="single" w:color="auto" w:sz="8" w:space="0"/>
              <w:right w:val="single" w:color="auto" w:sz="8" w:space="0"/>
            </w:tcBorders>
            <w:vAlign w:val="center"/>
          </w:tcPr>
          <w:p w14:paraId="27260694">
            <w:pPr>
              <w:spacing w:after="200" w:line="240" w:lineRule="atLeast"/>
              <w:jc w:val="center"/>
              <w:rPr>
                <w:rFonts w:hint="eastAsia" w:ascii="_5b8b_4f53" w:hAnsi="_5b8b_4f53" w:cs="宋体"/>
                <w:bCs/>
                <w:color w:val="auto"/>
                <w:sz w:val="24"/>
                <w:szCs w:val="22"/>
              </w:rPr>
            </w:pPr>
          </w:p>
        </w:tc>
        <w:tc>
          <w:tcPr>
            <w:tcW w:w="151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A18DA1">
            <w:pPr>
              <w:spacing w:after="200" w:line="240" w:lineRule="atLeast"/>
              <w:jc w:val="center"/>
              <w:rPr>
                <w:rFonts w:hint="eastAsia" w:ascii="宋体" w:hAnsi="宋体" w:cs="宋体"/>
                <w:color w:val="auto"/>
                <w:sz w:val="24"/>
                <w:szCs w:val="22"/>
              </w:rPr>
            </w:pPr>
          </w:p>
        </w:tc>
      </w:tr>
    </w:tbl>
    <w:p w14:paraId="726D364C">
      <w:pPr>
        <w:spacing w:line="360" w:lineRule="auto"/>
        <w:jc w:val="left"/>
        <w:rPr>
          <w:bCs/>
          <w:color w:val="auto"/>
          <w:sz w:val="24"/>
          <w:lang w:val="zh-CN"/>
        </w:rPr>
      </w:pPr>
    </w:p>
    <w:p w14:paraId="1DB3E90C">
      <w:pPr>
        <w:spacing w:line="360" w:lineRule="auto"/>
        <w:jc w:val="left"/>
        <w:rPr>
          <w:rFonts w:hint="eastAsia" w:ascii="宋体" w:hAnsi="宋体"/>
          <w:b/>
          <w:bCs/>
          <w:color w:val="auto"/>
          <w:sz w:val="28"/>
        </w:rPr>
      </w:pPr>
      <w:r>
        <w:rPr>
          <w:rFonts w:hint="eastAsia"/>
          <w:bCs/>
          <w:color w:val="auto"/>
          <w:sz w:val="24"/>
          <w:lang w:val="zh-CN"/>
        </w:rPr>
        <w:t>注：电子投标时，以系统中报价格式、要求为准！</w:t>
      </w:r>
    </w:p>
    <w:p w14:paraId="43D31444">
      <w:pPr>
        <w:spacing w:line="360" w:lineRule="auto"/>
        <w:rPr>
          <w:rFonts w:hint="eastAsia" w:ascii="宋体" w:hAnsi="宋体"/>
          <w:color w:val="auto"/>
          <w:sz w:val="24"/>
        </w:rPr>
      </w:pPr>
    </w:p>
    <w:p w14:paraId="3677A7FD">
      <w:pPr>
        <w:spacing w:line="360" w:lineRule="auto"/>
        <w:ind w:firstLine="480" w:firstLineChars="200"/>
        <w:rPr>
          <w:rFonts w:hint="eastAsia" w:ascii="宋体" w:hAnsi="宋体"/>
          <w:color w:val="auto"/>
          <w:sz w:val="24"/>
        </w:rPr>
      </w:pPr>
      <w:r>
        <w:rPr>
          <w:rFonts w:hint="eastAsia" w:ascii="宋体" w:hAnsi="宋体"/>
          <w:color w:val="auto"/>
          <w:sz w:val="24"/>
        </w:rPr>
        <w:t>供应商名称(盖单位章)：____________________</w:t>
      </w:r>
    </w:p>
    <w:p w14:paraId="36EB6306">
      <w:pPr>
        <w:spacing w:line="360" w:lineRule="auto"/>
        <w:rPr>
          <w:rFonts w:hint="eastAsia" w:ascii="宋体" w:hAnsi="宋体"/>
          <w:color w:val="auto"/>
          <w:sz w:val="24"/>
        </w:rPr>
      </w:pPr>
    </w:p>
    <w:p w14:paraId="0C3ADDBB">
      <w:pPr>
        <w:spacing w:line="360" w:lineRule="auto"/>
        <w:ind w:firstLine="480" w:firstLineChars="200"/>
        <w:rPr>
          <w:rFonts w:hint="eastAsia" w:ascii="宋体" w:hAnsi="宋体"/>
          <w:color w:val="auto"/>
          <w:sz w:val="24"/>
        </w:rPr>
      </w:pPr>
      <w:r>
        <w:rPr>
          <w:rFonts w:hint="eastAsia" w:ascii="宋体" w:hAnsi="宋体"/>
          <w:color w:val="auto"/>
          <w:sz w:val="24"/>
        </w:rPr>
        <w:t>法定代表人或授权代表(签字或盖章)：____________________</w:t>
      </w:r>
    </w:p>
    <w:p w14:paraId="5665303F">
      <w:pPr>
        <w:spacing w:line="360" w:lineRule="auto"/>
        <w:rPr>
          <w:rFonts w:hint="eastAsia" w:ascii="宋体" w:hAnsi="宋体"/>
          <w:color w:val="auto"/>
          <w:sz w:val="24"/>
        </w:rPr>
      </w:pPr>
    </w:p>
    <w:p w14:paraId="1F07EC42">
      <w:pPr>
        <w:spacing w:line="360" w:lineRule="auto"/>
        <w:ind w:firstLine="480" w:firstLineChars="200"/>
        <w:rPr>
          <w:rFonts w:hint="eastAsia" w:ascii="宋体" w:hAnsi="宋体"/>
          <w:color w:val="auto"/>
          <w:sz w:val="24"/>
        </w:rPr>
      </w:pPr>
      <w:r>
        <w:rPr>
          <w:rFonts w:hint="eastAsia" w:ascii="宋体" w:hAnsi="宋体"/>
          <w:color w:val="auto"/>
          <w:sz w:val="24"/>
        </w:rPr>
        <w:t>日期：______年____月____日</w:t>
      </w:r>
    </w:p>
    <w:p w14:paraId="0E68B7B0">
      <w:pPr>
        <w:autoSpaceDE w:val="0"/>
        <w:autoSpaceDN w:val="0"/>
        <w:adjustRightInd w:val="0"/>
        <w:spacing w:line="400" w:lineRule="exact"/>
        <w:jc w:val="center"/>
        <w:rPr>
          <w:rFonts w:hint="eastAsia" w:ascii="宋体" w:hAnsi="宋体"/>
          <w:b/>
          <w:color w:val="auto"/>
          <w:sz w:val="32"/>
          <w:szCs w:val="32"/>
        </w:rPr>
      </w:pPr>
    </w:p>
    <w:bookmarkEnd w:id="257"/>
    <w:p w14:paraId="3025346D">
      <w:pPr>
        <w:autoSpaceDE w:val="0"/>
        <w:autoSpaceDN w:val="0"/>
        <w:adjustRightInd w:val="0"/>
        <w:spacing w:line="400" w:lineRule="exact"/>
        <w:rPr>
          <w:rFonts w:hint="eastAsia" w:ascii="宋体" w:hAnsi="宋体"/>
          <w:b/>
          <w:color w:val="auto"/>
          <w:sz w:val="32"/>
          <w:szCs w:val="32"/>
          <w:lang w:val="zh-CN"/>
        </w:rPr>
      </w:pPr>
      <w:bookmarkStart w:id="258" w:name="_Toc152042585"/>
      <w:bookmarkStart w:id="259" w:name="_Toc417478941"/>
      <w:bookmarkStart w:id="260" w:name="_Toc296602609"/>
      <w:bookmarkStart w:id="261" w:name="_Toc179632816"/>
      <w:bookmarkStart w:id="262" w:name="_Toc144974864"/>
      <w:bookmarkStart w:id="263" w:name="_Toc247085882"/>
      <w:bookmarkStart w:id="264" w:name="_Toc417471119"/>
      <w:bookmarkStart w:id="265" w:name="_Toc417978529"/>
      <w:bookmarkStart w:id="266" w:name="_Toc246996364"/>
      <w:bookmarkStart w:id="267" w:name="_Toc417462286"/>
      <w:bookmarkStart w:id="268" w:name="_Toc246997107"/>
      <w:bookmarkStart w:id="269" w:name="_Toc417892082"/>
      <w:bookmarkStart w:id="270" w:name="_Toc152045796"/>
      <w:bookmarkStart w:id="271" w:name="_Toc417479198"/>
      <w:bookmarkStart w:id="272" w:name="_Toc417388645"/>
      <w:bookmarkStart w:id="273" w:name="_Toc417885026"/>
      <w:bookmarkStart w:id="274" w:name="_Toc417472201"/>
      <w:bookmarkStart w:id="275" w:name="_Toc417472135"/>
      <w:bookmarkStart w:id="276" w:name="_Toc417479405"/>
    </w:p>
    <w:p w14:paraId="4A4E60DE">
      <w:pPr>
        <w:spacing w:line="360" w:lineRule="auto"/>
        <w:ind w:firstLine="643" w:firstLineChars="200"/>
        <w:jc w:val="center"/>
        <w:rPr>
          <w:rFonts w:hint="eastAsia" w:ascii="宋体" w:hAnsi="宋体"/>
          <w:b/>
          <w:color w:val="auto"/>
          <w:sz w:val="32"/>
          <w:szCs w:val="32"/>
        </w:rPr>
      </w:pPr>
      <w:r>
        <w:rPr>
          <w:rFonts w:ascii="宋体" w:hAnsi="宋体"/>
          <w:b/>
          <w:color w:val="auto"/>
          <w:sz w:val="32"/>
          <w:szCs w:val="32"/>
        </w:rPr>
        <w:br w:type="page"/>
      </w:r>
    </w:p>
    <w:p w14:paraId="3FF1A4EE">
      <w:pPr>
        <w:spacing w:line="360" w:lineRule="auto"/>
        <w:ind w:firstLine="643" w:firstLineChars="200"/>
        <w:jc w:val="center"/>
        <w:rPr>
          <w:rFonts w:hint="eastAsia" w:ascii="宋体" w:hAnsi="宋体"/>
          <w:b/>
          <w:color w:val="auto"/>
          <w:sz w:val="32"/>
          <w:szCs w:val="32"/>
        </w:rPr>
      </w:pPr>
      <w:r>
        <w:rPr>
          <w:rFonts w:hint="eastAsia" w:ascii="宋体" w:hAnsi="宋体"/>
          <w:b/>
          <w:color w:val="auto"/>
          <w:sz w:val="32"/>
          <w:szCs w:val="32"/>
        </w:rPr>
        <w:t>最终报价表</w:t>
      </w:r>
      <w:r>
        <w:rPr>
          <w:rFonts w:hint="eastAsia" w:ascii="宋体" w:hAnsi="宋体"/>
          <w:b/>
          <w:bCs/>
          <w:color w:val="auto"/>
          <w:sz w:val="30"/>
          <w:szCs w:val="30"/>
        </w:rPr>
        <w:t>（以平台生成表格为准）</w:t>
      </w:r>
    </w:p>
    <w:p w14:paraId="5DC413E5">
      <w:pPr>
        <w:spacing w:line="360" w:lineRule="auto"/>
        <w:rPr>
          <w:rFonts w:hint="eastAsia" w:ascii="宋体" w:hAnsi="宋体"/>
          <w:bCs/>
          <w:color w:val="auto"/>
          <w:sz w:val="24"/>
          <w:szCs w:val="28"/>
        </w:rPr>
      </w:pPr>
      <w:r>
        <w:rPr>
          <w:rFonts w:hint="eastAsia" w:ascii="宋体" w:hAnsi="宋体"/>
          <w:bCs/>
          <w:color w:val="auto"/>
          <w:sz w:val="24"/>
          <w:szCs w:val="28"/>
        </w:rPr>
        <w:t>项目名称：</w:t>
      </w:r>
    </w:p>
    <w:p w14:paraId="700D2437">
      <w:pPr>
        <w:spacing w:line="360" w:lineRule="auto"/>
        <w:rPr>
          <w:rFonts w:hint="eastAsia" w:ascii="宋体" w:hAnsi="宋体"/>
          <w:bCs/>
          <w:color w:val="auto"/>
          <w:sz w:val="24"/>
          <w:szCs w:val="28"/>
        </w:rPr>
      </w:pPr>
      <w:r>
        <w:rPr>
          <w:rFonts w:hint="eastAsia" w:ascii="宋体" w:hAnsi="宋体"/>
          <w:bCs/>
          <w:color w:val="auto"/>
          <w:sz w:val="24"/>
          <w:szCs w:val="28"/>
        </w:rPr>
        <w:t>项目编号：</w:t>
      </w:r>
    </w:p>
    <w:tbl>
      <w:tblPr>
        <w:tblStyle w:val="49"/>
        <w:tblW w:w="0" w:type="auto"/>
        <w:tblInd w:w="0" w:type="dxa"/>
        <w:tblLayout w:type="autofit"/>
        <w:tblCellMar>
          <w:top w:w="0" w:type="dxa"/>
          <w:left w:w="0" w:type="dxa"/>
          <w:bottom w:w="0" w:type="dxa"/>
          <w:right w:w="0" w:type="dxa"/>
        </w:tblCellMar>
      </w:tblPr>
      <w:tblGrid>
        <w:gridCol w:w="3392"/>
        <w:gridCol w:w="2617"/>
        <w:gridCol w:w="2655"/>
      </w:tblGrid>
      <w:tr w14:paraId="42CD5742">
        <w:tblPrEx>
          <w:tblCellMar>
            <w:top w:w="0" w:type="dxa"/>
            <w:left w:w="0" w:type="dxa"/>
            <w:bottom w:w="0" w:type="dxa"/>
            <w:right w:w="0" w:type="dxa"/>
          </w:tblCellMar>
        </w:tblPrEx>
        <w:trPr>
          <w:trHeight w:val="1256" w:hRule="atLeast"/>
        </w:trPr>
        <w:tc>
          <w:tcPr>
            <w:tcW w:w="3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808B5">
            <w:pPr>
              <w:jc w:val="center"/>
              <w:rPr>
                <w:rFonts w:hint="eastAsia" w:ascii="宋体" w:hAnsi="宋体" w:cs="宋体"/>
                <w:color w:val="auto"/>
                <w:sz w:val="24"/>
                <w:szCs w:val="22"/>
              </w:rPr>
            </w:pPr>
            <w:r>
              <w:rPr>
                <w:rFonts w:ascii="_5b8b_4f53" w:hAnsi="_5b8b_4f53" w:cs="宋体"/>
                <w:bCs/>
                <w:color w:val="auto"/>
                <w:sz w:val="24"/>
                <w:szCs w:val="22"/>
              </w:rPr>
              <w:t>供应商</w:t>
            </w:r>
          </w:p>
        </w:tc>
        <w:tc>
          <w:tcPr>
            <w:tcW w:w="26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E2E6A9">
            <w:pPr>
              <w:jc w:val="center"/>
              <w:rPr>
                <w:rFonts w:hint="eastAsia" w:ascii="_5b8b_4f53" w:hAnsi="_5b8b_4f53" w:cs="宋体"/>
                <w:bCs/>
                <w:color w:val="auto"/>
                <w:sz w:val="24"/>
                <w:szCs w:val="22"/>
              </w:rPr>
            </w:pPr>
            <w:r>
              <w:rPr>
                <w:rFonts w:ascii="_5b8b_4f53" w:hAnsi="_5b8b_4f53" w:cs="宋体"/>
                <w:bCs/>
                <w:color w:val="auto"/>
                <w:sz w:val="24"/>
                <w:szCs w:val="22"/>
              </w:rPr>
              <w:t>投标</w:t>
            </w:r>
            <w:r>
              <w:rPr>
                <w:rFonts w:hint="eastAsia" w:ascii="_5b8b_4f53" w:hAnsi="_5b8b_4f53" w:cs="宋体"/>
                <w:bCs/>
                <w:color w:val="auto"/>
                <w:sz w:val="24"/>
                <w:szCs w:val="22"/>
              </w:rPr>
              <w:t>报</w:t>
            </w:r>
            <w:r>
              <w:rPr>
                <w:rFonts w:ascii="_5b8b_4f53" w:hAnsi="_5b8b_4f53" w:cs="宋体"/>
                <w:bCs/>
                <w:color w:val="auto"/>
                <w:sz w:val="24"/>
                <w:szCs w:val="22"/>
              </w:rPr>
              <w:t>价</w:t>
            </w:r>
            <w:r>
              <w:rPr>
                <w:rFonts w:hint="eastAsia" w:ascii="_5b8b_4f53" w:hAnsi="_5b8b_4f53" w:cs="宋体"/>
                <w:bCs/>
                <w:color w:val="auto"/>
                <w:sz w:val="24"/>
                <w:szCs w:val="22"/>
              </w:rPr>
              <w:t>（万元）</w:t>
            </w:r>
          </w:p>
        </w:tc>
        <w:tc>
          <w:tcPr>
            <w:tcW w:w="26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0A2089">
            <w:pPr>
              <w:jc w:val="center"/>
              <w:rPr>
                <w:rFonts w:hint="eastAsia" w:ascii="宋体" w:hAnsi="宋体" w:cs="宋体"/>
                <w:color w:val="auto"/>
                <w:sz w:val="24"/>
                <w:szCs w:val="22"/>
              </w:rPr>
            </w:pPr>
            <w:r>
              <w:rPr>
                <w:rFonts w:ascii="_5b8b_4f53" w:hAnsi="_5b8b_4f53" w:cs="宋体"/>
                <w:bCs/>
                <w:color w:val="auto"/>
                <w:sz w:val="24"/>
                <w:szCs w:val="22"/>
              </w:rPr>
              <w:t>备注</w:t>
            </w:r>
          </w:p>
        </w:tc>
      </w:tr>
      <w:tr w14:paraId="6A32F5C8">
        <w:tblPrEx>
          <w:tblCellMar>
            <w:top w:w="0" w:type="dxa"/>
            <w:left w:w="0" w:type="dxa"/>
            <w:bottom w:w="0" w:type="dxa"/>
            <w:right w:w="0" w:type="dxa"/>
          </w:tblCellMar>
        </w:tblPrEx>
        <w:trPr>
          <w:trHeight w:val="1966" w:hRule="atLeast"/>
        </w:trPr>
        <w:tc>
          <w:tcPr>
            <w:tcW w:w="339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3F9AA">
            <w:pPr>
              <w:spacing w:after="200" w:line="240" w:lineRule="atLeast"/>
              <w:jc w:val="center"/>
              <w:rPr>
                <w:rFonts w:hint="eastAsia" w:ascii="宋体" w:hAnsi="宋体" w:cs="宋体"/>
                <w:color w:val="auto"/>
                <w:sz w:val="24"/>
                <w:szCs w:val="22"/>
              </w:rPr>
            </w:pPr>
          </w:p>
        </w:tc>
        <w:tc>
          <w:tcPr>
            <w:tcW w:w="261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344935">
            <w:pPr>
              <w:spacing w:after="200" w:line="240" w:lineRule="atLeast"/>
              <w:jc w:val="center"/>
              <w:rPr>
                <w:rFonts w:hint="eastAsia" w:ascii="_5b8b_4f53" w:hAnsi="_5b8b_4f53" w:cs="宋体"/>
                <w:bCs/>
                <w:color w:val="auto"/>
                <w:sz w:val="24"/>
                <w:szCs w:val="22"/>
              </w:rPr>
            </w:pPr>
          </w:p>
        </w:tc>
        <w:tc>
          <w:tcPr>
            <w:tcW w:w="26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40377B">
            <w:pPr>
              <w:spacing w:after="200" w:line="240" w:lineRule="atLeast"/>
              <w:jc w:val="center"/>
              <w:rPr>
                <w:rFonts w:hint="eastAsia" w:ascii="宋体" w:hAnsi="宋体" w:cs="宋体"/>
                <w:color w:val="auto"/>
                <w:sz w:val="24"/>
                <w:szCs w:val="22"/>
              </w:rPr>
            </w:pPr>
          </w:p>
        </w:tc>
      </w:tr>
    </w:tbl>
    <w:p w14:paraId="01AF09CB">
      <w:pPr>
        <w:spacing w:line="360" w:lineRule="auto"/>
        <w:jc w:val="left"/>
        <w:rPr>
          <w:bCs/>
          <w:color w:val="auto"/>
          <w:sz w:val="24"/>
          <w:lang w:val="zh-CN"/>
        </w:rPr>
      </w:pPr>
    </w:p>
    <w:p w14:paraId="0DF2024B">
      <w:pPr>
        <w:spacing w:line="360" w:lineRule="auto"/>
        <w:jc w:val="left"/>
        <w:rPr>
          <w:rFonts w:hint="eastAsia" w:ascii="宋体" w:hAnsi="宋体"/>
          <w:b/>
          <w:bCs/>
          <w:color w:val="auto"/>
          <w:sz w:val="28"/>
        </w:rPr>
      </w:pPr>
      <w:r>
        <w:rPr>
          <w:rFonts w:hint="eastAsia"/>
          <w:bCs/>
          <w:color w:val="auto"/>
          <w:sz w:val="24"/>
          <w:lang w:val="zh-CN"/>
        </w:rPr>
        <w:t>注：电子投标时，以系统中报价格式、要求为准！</w:t>
      </w:r>
    </w:p>
    <w:p w14:paraId="7A2FFA74">
      <w:pPr>
        <w:pStyle w:val="25"/>
        <w:ind w:left="860" w:hanging="440"/>
        <w:rPr>
          <w:rFonts w:eastAsiaTheme="minorEastAsia"/>
          <w:color w:val="auto"/>
        </w:rPr>
      </w:pPr>
    </w:p>
    <w:p w14:paraId="3BD78BC2">
      <w:pPr>
        <w:spacing w:line="360" w:lineRule="auto"/>
        <w:ind w:firstLine="480" w:firstLineChars="200"/>
        <w:rPr>
          <w:rFonts w:hint="eastAsia" w:ascii="宋体" w:hAnsi="宋体"/>
          <w:color w:val="auto"/>
          <w:sz w:val="24"/>
        </w:rPr>
      </w:pPr>
      <w:r>
        <w:rPr>
          <w:rFonts w:hint="eastAsia" w:ascii="宋体" w:hAnsi="宋体"/>
          <w:color w:val="auto"/>
          <w:sz w:val="24"/>
        </w:rPr>
        <w:t>供应商名称(盖单位章)：____________________</w:t>
      </w:r>
    </w:p>
    <w:p w14:paraId="1DDF2CFF">
      <w:pPr>
        <w:spacing w:line="360" w:lineRule="auto"/>
        <w:rPr>
          <w:rFonts w:hint="eastAsia" w:ascii="宋体" w:hAnsi="宋体"/>
          <w:color w:val="auto"/>
          <w:sz w:val="24"/>
        </w:rPr>
      </w:pPr>
    </w:p>
    <w:p w14:paraId="3ED2FD2B">
      <w:pPr>
        <w:spacing w:line="360" w:lineRule="auto"/>
        <w:ind w:firstLine="480" w:firstLineChars="200"/>
        <w:rPr>
          <w:rFonts w:hint="eastAsia" w:ascii="宋体" w:hAnsi="宋体"/>
          <w:color w:val="auto"/>
          <w:sz w:val="24"/>
        </w:rPr>
      </w:pPr>
      <w:r>
        <w:rPr>
          <w:rFonts w:hint="eastAsia" w:ascii="宋体" w:hAnsi="宋体"/>
          <w:color w:val="auto"/>
          <w:sz w:val="24"/>
        </w:rPr>
        <w:t>法定代表人或授权代表(签字或盖章)：____________________</w:t>
      </w:r>
    </w:p>
    <w:p w14:paraId="73E53821">
      <w:pPr>
        <w:spacing w:line="360" w:lineRule="auto"/>
        <w:rPr>
          <w:rFonts w:hint="eastAsia" w:ascii="宋体" w:hAnsi="宋体"/>
          <w:color w:val="auto"/>
          <w:sz w:val="24"/>
        </w:rPr>
      </w:pPr>
    </w:p>
    <w:p w14:paraId="6376787F">
      <w:pPr>
        <w:spacing w:line="360" w:lineRule="auto"/>
        <w:ind w:firstLine="480" w:firstLineChars="200"/>
        <w:rPr>
          <w:rFonts w:hint="eastAsia" w:ascii="宋体" w:hAnsi="宋体"/>
          <w:color w:val="auto"/>
          <w:sz w:val="24"/>
        </w:rPr>
      </w:pPr>
      <w:r>
        <w:rPr>
          <w:rFonts w:hint="eastAsia" w:ascii="宋体" w:hAnsi="宋体"/>
          <w:color w:val="auto"/>
          <w:sz w:val="24"/>
        </w:rPr>
        <w:t>日期：______年____月____日</w:t>
      </w:r>
    </w:p>
    <w:p w14:paraId="3F31E73E">
      <w:pPr>
        <w:spacing w:line="360" w:lineRule="auto"/>
        <w:ind w:firstLine="480" w:firstLineChars="200"/>
        <w:rPr>
          <w:rFonts w:hint="eastAsia" w:ascii="宋体" w:hAnsi="宋体"/>
          <w:color w:val="auto"/>
          <w:sz w:val="24"/>
        </w:rPr>
      </w:pPr>
    </w:p>
    <w:p w14:paraId="3BBDB0B7">
      <w:pPr>
        <w:autoSpaceDE w:val="0"/>
        <w:autoSpaceDN w:val="0"/>
        <w:adjustRightInd w:val="0"/>
        <w:spacing w:line="400" w:lineRule="exact"/>
        <w:rPr>
          <w:rFonts w:hint="eastAsia" w:ascii="宋体" w:hAnsi="宋体"/>
          <w:bCs/>
          <w:color w:val="auto"/>
          <w:sz w:val="24"/>
          <w:lang w:val="zh-CN"/>
        </w:rPr>
      </w:pPr>
    </w:p>
    <w:p w14:paraId="27024198">
      <w:pPr>
        <w:autoSpaceDE w:val="0"/>
        <w:autoSpaceDN w:val="0"/>
        <w:adjustRightInd w:val="0"/>
        <w:spacing w:line="400" w:lineRule="exact"/>
        <w:rPr>
          <w:rFonts w:hint="eastAsia" w:ascii="宋体" w:hAnsi="宋体"/>
          <w:b/>
          <w:color w:val="auto"/>
          <w:sz w:val="32"/>
          <w:szCs w:val="32"/>
          <w:lang w:val="zh-CN"/>
        </w:rPr>
      </w:pPr>
    </w:p>
    <w:p w14:paraId="2CE5EAF7">
      <w:pPr>
        <w:spacing w:line="360" w:lineRule="auto"/>
        <w:jc w:val="center"/>
        <w:rPr>
          <w:rFonts w:hint="eastAsia" w:ascii="宋体" w:hAnsi="宋体"/>
          <w:b/>
          <w:bCs/>
          <w:color w:val="auto"/>
          <w:sz w:val="32"/>
          <w:szCs w:val="32"/>
        </w:rPr>
      </w:pPr>
      <w:r>
        <w:rPr>
          <w:rFonts w:ascii="宋体" w:hAnsi="宋体"/>
          <w:b/>
          <w:bCs/>
          <w:color w:val="auto"/>
          <w:sz w:val="32"/>
          <w:szCs w:val="32"/>
        </w:rPr>
        <w:br w:type="page"/>
      </w:r>
    </w:p>
    <w:p w14:paraId="13712AD4">
      <w:pPr>
        <w:spacing w:line="360" w:lineRule="auto"/>
        <w:jc w:val="center"/>
        <w:rPr>
          <w:rFonts w:hint="eastAsia" w:ascii="宋体" w:hAnsi="宋体"/>
          <w:b/>
          <w:bCs/>
          <w:color w:val="auto"/>
          <w:sz w:val="32"/>
          <w:szCs w:val="32"/>
        </w:rPr>
      </w:pPr>
      <w:r>
        <w:rPr>
          <w:rFonts w:hint="eastAsia" w:ascii="宋体" w:hAnsi="宋体"/>
          <w:b/>
          <w:bCs/>
          <w:color w:val="auto"/>
          <w:sz w:val="32"/>
          <w:szCs w:val="32"/>
        </w:rPr>
        <w:t>条款偏离表</w:t>
      </w:r>
    </w:p>
    <w:p w14:paraId="65F70BFD">
      <w:pPr>
        <w:spacing w:line="360" w:lineRule="auto"/>
        <w:ind w:firstLine="480" w:firstLineChars="200"/>
        <w:rPr>
          <w:rFonts w:hint="eastAsia" w:ascii="宋体" w:hAnsi="宋体"/>
          <w:color w:val="auto"/>
          <w:sz w:val="24"/>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000"/>
        <w:gridCol w:w="1325"/>
        <w:gridCol w:w="2450"/>
        <w:gridCol w:w="874"/>
        <w:gridCol w:w="1276"/>
      </w:tblGrid>
      <w:tr w14:paraId="3721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75" w:type="dxa"/>
            <w:vAlign w:val="center"/>
          </w:tcPr>
          <w:p w14:paraId="45C4F5B7">
            <w:pPr>
              <w:spacing w:line="360" w:lineRule="auto"/>
              <w:jc w:val="center"/>
              <w:rPr>
                <w:rFonts w:hint="eastAsia" w:ascii="宋体" w:hAnsi="宋体"/>
                <w:color w:val="auto"/>
                <w:sz w:val="24"/>
              </w:rPr>
            </w:pPr>
            <w:r>
              <w:rPr>
                <w:rFonts w:hint="eastAsia" w:ascii="宋体" w:hAnsi="宋体"/>
                <w:color w:val="auto"/>
                <w:sz w:val="24"/>
              </w:rPr>
              <w:t>序号</w:t>
            </w:r>
          </w:p>
        </w:tc>
        <w:tc>
          <w:tcPr>
            <w:tcW w:w="2000" w:type="dxa"/>
            <w:vAlign w:val="center"/>
          </w:tcPr>
          <w:p w14:paraId="3967D446">
            <w:pPr>
              <w:spacing w:line="360" w:lineRule="auto"/>
              <w:jc w:val="center"/>
              <w:rPr>
                <w:rFonts w:hint="eastAsia" w:ascii="宋体" w:hAnsi="宋体"/>
                <w:color w:val="auto"/>
                <w:sz w:val="24"/>
              </w:rPr>
            </w:pPr>
            <w:r>
              <w:rPr>
                <w:rFonts w:hint="eastAsia" w:ascii="宋体" w:hAnsi="宋体"/>
                <w:color w:val="auto"/>
                <w:sz w:val="24"/>
              </w:rPr>
              <w:t>磋商文件条目号</w:t>
            </w:r>
          </w:p>
        </w:tc>
        <w:tc>
          <w:tcPr>
            <w:tcW w:w="1325" w:type="dxa"/>
            <w:vAlign w:val="center"/>
          </w:tcPr>
          <w:p w14:paraId="05A10551">
            <w:pPr>
              <w:spacing w:line="360" w:lineRule="auto"/>
              <w:jc w:val="center"/>
              <w:rPr>
                <w:rFonts w:hint="eastAsia" w:ascii="宋体" w:hAnsi="宋体"/>
                <w:color w:val="auto"/>
                <w:sz w:val="24"/>
              </w:rPr>
            </w:pPr>
            <w:r>
              <w:rPr>
                <w:rFonts w:hint="eastAsia" w:ascii="宋体" w:hAnsi="宋体"/>
                <w:color w:val="auto"/>
                <w:sz w:val="24"/>
              </w:rPr>
              <w:t>条款</w:t>
            </w:r>
          </w:p>
        </w:tc>
        <w:tc>
          <w:tcPr>
            <w:tcW w:w="2450" w:type="dxa"/>
            <w:vAlign w:val="center"/>
          </w:tcPr>
          <w:p w14:paraId="3F7552FB">
            <w:pPr>
              <w:spacing w:line="360" w:lineRule="auto"/>
              <w:jc w:val="center"/>
              <w:rPr>
                <w:rFonts w:hint="eastAsia" w:ascii="宋体" w:hAnsi="宋体"/>
                <w:color w:val="auto"/>
                <w:sz w:val="24"/>
              </w:rPr>
            </w:pPr>
            <w:r>
              <w:rPr>
                <w:rFonts w:hint="eastAsia" w:ascii="宋体" w:hAnsi="宋体"/>
                <w:color w:val="auto"/>
                <w:sz w:val="24"/>
              </w:rPr>
              <w:t>响应文件的条款</w:t>
            </w:r>
          </w:p>
        </w:tc>
        <w:tc>
          <w:tcPr>
            <w:tcW w:w="874" w:type="dxa"/>
            <w:vAlign w:val="center"/>
          </w:tcPr>
          <w:p w14:paraId="5FF86492">
            <w:pPr>
              <w:spacing w:line="360" w:lineRule="auto"/>
              <w:jc w:val="center"/>
              <w:rPr>
                <w:rFonts w:hint="eastAsia" w:ascii="宋体" w:hAnsi="宋体"/>
                <w:color w:val="auto"/>
                <w:sz w:val="24"/>
              </w:rPr>
            </w:pPr>
            <w:r>
              <w:rPr>
                <w:rFonts w:hint="eastAsia" w:ascii="宋体" w:hAnsi="宋体"/>
                <w:color w:val="auto"/>
                <w:sz w:val="24"/>
              </w:rPr>
              <w:t>偏离</w:t>
            </w:r>
          </w:p>
        </w:tc>
        <w:tc>
          <w:tcPr>
            <w:tcW w:w="1276" w:type="dxa"/>
            <w:vAlign w:val="center"/>
          </w:tcPr>
          <w:p w14:paraId="00FE209F">
            <w:pPr>
              <w:spacing w:line="360" w:lineRule="auto"/>
              <w:jc w:val="center"/>
              <w:rPr>
                <w:rFonts w:hint="eastAsia" w:ascii="宋体" w:hAnsi="宋体" w:cs="MingLiU_HKSCS"/>
                <w:color w:val="auto"/>
                <w:sz w:val="24"/>
              </w:rPr>
            </w:pPr>
            <w:r>
              <w:rPr>
                <w:rFonts w:hint="eastAsia" w:ascii="宋体" w:hAnsi="宋体"/>
                <w:color w:val="auto"/>
                <w:sz w:val="24"/>
              </w:rPr>
              <w:t>说明</w:t>
            </w:r>
          </w:p>
        </w:tc>
      </w:tr>
      <w:tr w14:paraId="1EC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75" w:type="dxa"/>
            <w:vAlign w:val="center"/>
          </w:tcPr>
          <w:p w14:paraId="07DD2C25">
            <w:pPr>
              <w:spacing w:line="360" w:lineRule="auto"/>
              <w:jc w:val="center"/>
              <w:rPr>
                <w:rFonts w:hint="eastAsia" w:ascii="宋体" w:hAnsi="宋体"/>
                <w:color w:val="auto"/>
                <w:sz w:val="24"/>
              </w:rPr>
            </w:pPr>
          </w:p>
        </w:tc>
        <w:tc>
          <w:tcPr>
            <w:tcW w:w="2000" w:type="dxa"/>
            <w:vAlign w:val="center"/>
          </w:tcPr>
          <w:p w14:paraId="32E285F0">
            <w:pPr>
              <w:spacing w:line="360" w:lineRule="auto"/>
              <w:jc w:val="center"/>
              <w:rPr>
                <w:rFonts w:hint="eastAsia" w:ascii="宋体" w:hAnsi="宋体"/>
                <w:color w:val="auto"/>
                <w:sz w:val="24"/>
              </w:rPr>
            </w:pPr>
          </w:p>
        </w:tc>
        <w:tc>
          <w:tcPr>
            <w:tcW w:w="1325" w:type="dxa"/>
            <w:vAlign w:val="center"/>
          </w:tcPr>
          <w:p w14:paraId="0DF57652">
            <w:pPr>
              <w:spacing w:line="360" w:lineRule="auto"/>
              <w:jc w:val="center"/>
              <w:rPr>
                <w:rFonts w:hint="eastAsia" w:ascii="宋体" w:hAnsi="宋体"/>
                <w:color w:val="auto"/>
                <w:sz w:val="24"/>
              </w:rPr>
            </w:pPr>
          </w:p>
        </w:tc>
        <w:tc>
          <w:tcPr>
            <w:tcW w:w="2450" w:type="dxa"/>
            <w:vAlign w:val="center"/>
          </w:tcPr>
          <w:p w14:paraId="792B9C2E">
            <w:pPr>
              <w:spacing w:line="360" w:lineRule="auto"/>
              <w:jc w:val="center"/>
              <w:rPr>
                <w:rFonts w:hint="eastAsia" w:ascii="宋体" w:hAnsi="宋体"/>
                <w:color w:val="auto"/>
                <w:sz w:val="24"/>
              </w:rPr>
            </w:pPr>
          </w:p>
        </w:tc>
        <w:tc>
          <w:tcPr>
            <w:tcW w:w="874" w:type="dxa"/>
            <w:vAlign w:val="center"/>
          </w:tcPr>
          <w:p w14:paraId="72F68910">
            <w:pPr>
              <w:spacing w:line="360" w:lineRule="auto"/>
              <w:jc w:val="center"/>
              <w:rPr>
                <w:rFonts w:hint="eastAsia" w:ascii="宋体" w:hAnsi="宋体"/>
                <w:color w:val="auto"/>
                <w:sz w:val="24"/>
              </w:rPr>
            </w:pPr>
          </w:p>
        </w:tc>
        <w:tc>
          <w:tcPr>
            <w:tcW w:w="1276" w:type="dxa"/>
            <w:vAlign w:val="center"/>
          </w:tcPr>
          <w:p w14:paraId="19777763">
            <w:pPr>
              <w:spacing w:line="360" w:lineRule="auto"/>
              <w:jc w:val="center"/>
              <w:rPr>
                <w:rFonts w:hint="eastAsia" w:ascii="宋体" w:hAnsi="宋体"/>
                <w:color w:val="auto"/>
                <w:sz w:val="24"/>
              </w:rPr>
            </w:pPr>
          </w:p>
        </w:tc>
      </w:tr>
      <w:tr w14:paraId="6146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75" w:type="dxa"/>
            <w:vAlign w:val="center"/>
          </w:tcPr>
          <w:p w14:paraId="5704C6EA">
            <w:pPr>
              <w:spacing w:line="360" w:lineRule="auto"/>
              <w:jc w:val="center"/>
              <w:rPr>
                <w:rFonts w:hint="eastAsia" w:ascii="宋体" w:hAnsi="宋体"/>
                <w:color w:val="auto"/>
                <w:sz w:val="24"/>
              </w:rPr>
            </w:pPr>
          </w:p>
        </w:tc>
        <w:tc>
          <w:tcPr>
            <w:tcW w:w="2000" w:type="dxa"/>
            <w:vAlign w:val="center"/>
          </w:tcPr>
          <w:p w14:paraId="48B0D394">
            <w:pPr>
              <w:spacing w:line="360" w:lineRule="auto"/>
              <w:jc w:val="center"/>
              <w:rPr>
                <w:rFonts w:hint="eastAsia" w:ascii="宋体" w:hAnsi="宋体"/>
                <w:color w:val="auto"/>
                <w:sz w:val="24"/>
              </w:rPr>
            </w:pPr>
          </w:p>
        </w:tc>
        <w:tc>
          <w:tcPr>
            <w:tcW w:w="1325" w:type="dxa"/>
            <w:vAlign w:val="center"/>
          </w:tcPr>
          <w:p w14:paraId="0F61881A">
            <w:pPr>
              <w:spacing w:line="360" w:lineRule="auto"/>
              <w:jc w:val="center"/>
              <w:rPr>
                <w:rFonts w:hint="eastAsia" w:ascii="宋体" w:hAnsi="宋体"/>
                <w:color w:val="auto"/>
                <w:sz w:val="24"/>
              </w:rPr>
            </w:pPr>
          </w:p>
        </w:tc>
        <w:tc>
          <w:tcPr>
            <w:tcW w:w="2450" w:type="dxa"/>
            <w:vAlign w:val="center"/>
          </w:tcPr>
          <w:p w14:paraId="4319DCB8">
            <w:pPr>
              <w:spacing w:line="360" w:lineRule="auto"/>
              <w:jc w:val="center"/>
              <w:rPr>
                <w:rFonts w:hint="eastAsia" w:ascii="宋体" w:hAnsi="宋体"/>
                <w:color w:val="auto"/>
                <w:sz w:val="24"/>
              </w:rPr>
            </w:pPr>
          </w:p>
        </w:tc>
        <w:tc>
          <w:tcPr>
            <w:tcW w:w="874" w:type="dxa"/>
            <w:vAlign w:val="center"/>
          </w:tcPr>
          <w:p w14:paraId="7F555819">
            <w:pPr>
              <w:spacing w:line="360" w:lineRule="auto"/>
              <w:jc w:val="center"/>
              <w:rPr>
                <w:rFonts w:hint="eastAsia" w:ascii="宋体" w:hAnsi="宋体"/>
                <w:color w:val="auto"/>
                <w:sz w:val="24"/>
              </w:rPr>
            </w:pPr>
          </w:p>
        </w:tc>
        <w:tc>
          <w:tcPr>
            <w:tcW w:w="1276" w:type="dxa"/>
            <w:vAlign w:val="center"/>
          </w:tcPr>
          <w:p w14:paraId="3AC0A4B3">
            <w:pPr>
              <w:spacing w:line="360" w:lineRule="auto"/>
              <w:jc w:val="center"/>
              <w:rPr>
                <w:rFonts w:hint="eastAsia" w:ascii="宋体" w:hAnsi="宋体"/>
                <w:color w:val="auto"/>
                <w:sz w:val="24"/>
              </w:rPr>
            </w:pPr>
          </w:p>
        </w:tc>
      </w:tr>
      <w:tr w14:paraId="5E37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75" w:type="dxa"/>
            <w:vAlign w:val="center"/>
          </w:tcPr>
          <w:p w14:paraId="66EE9F85">
            <w:pPr>
              <w:spacing w:line="360" w:lineRule="auto"/>
              <w:jc w:val="center"/>
              <w:rPr>
                <w:rFonts w:hint="eastAsia" w:ascii="宋体" w:hAnsi="宋体"/>
                <w:color w:val="auto"/>
                <w:sz w:val="24"/>
              </w:rPr>
            </w:pPr>
          </w:p>
        </w:tc>
        <w:tc>
          <w:tcPr>
            <w:tcW w:w="2000" w:type="dxa"/>
            <w:vAlign w:val="center"/>
          </w:tcPr>
          <w:p w14:paraId="5BA64835">
            <w:pPr>
              <w:spacing w:line="360" w:lineRule="auto"/>
              <w:jc w:val="center"/>
              <w:rPr>
                <w:rFonts w:hint="eastAsia" w:ascii="宋体" w:hAnsi="宋体"/>
                <w:color w:val="auto"/>
                <w:sz w:val="24"/>
              </w:rPr>
            </w:pPr>
          </w:p>
        </w:tc>
        <w:tc>
          <w:tcPr>
            <w:tcW w:w="1325" w:type="dxa"/>
            <w:vAlign w:val="center"/>
          </w:tcPr>
          <w:p w14:paraId="281D81BE">
            <w:pPr>
              <w:spacing w:line="360" w:lineRule="auto"/>
              <w:jc w:val="center"/>
              <w:rPr>
                <w:rFonts w:hint="eastAsia" w:ascii="宋体" w:hAnsi="宋体"/>
                <w:color w:val="auto"/>
                <w:sz w:val="24"/>
              </w:rPr>
            </w:pPr>
          </w:p>
        </w:tc>
        <w:tc>
          <w:tcPr>
            <w:tcW w:w="2450" w:type="dxa"/>
            <w:vAlign w:val="center"/>
          </w:tcPr>
          <w:p w14:paraId="2EDD5F78">
            <w:pPr>
              <w:spacing w:line="360" w:lineRule="auto"/>
              <w:jc w:val="center"/>
              <w:rPr>
                <w:rFonts w:hint="eastAsia" w:ascii="宋体" w:hAnsi="宋体"/>
                <w:color w:val="auto"/>
                <w:sz w:val="24"/>
              </w:rPr>
            </w:pPr>
          </w:p>
        </w:tc>
        <w:tc>
          <w:tcPr>
            <w:tcW w:w="874" w:type="dxa"/>
            <w:vAlign w:val="center"/>
          </w:tcPr>
          <w:p w14:paraId="3D50060C">
            <w:pPr>
              <w:spacing w:line="360" w:lineRule="auto"/>
              <w:jc w:val="center"/>
              <w:rPr>
                <w:rFonts w:hint="eastAsia" w:ascii="宋体" w:hAnsi="宋体"/>
                <w:color w:val="auto"/>
                <w:sz w:val="24"/>
              </w:rPr>
            </w:pPr>
          </w:p>
        </w:tc>
        <w:tc>
          <w:tcPr>
            <w:tcW w:w="1276" w:type="dxa"/>
            <w:vAlign w:val="center"/>
          </w:tcPr>
          <w:p w14:paraId="20072ECC">
            <w:pPr>
              <w:spacing w:line="360" w:lineRule="auto"/>
              <w:jc w:val="center"/>
              <w:rPr>
                <w:rFonts w:hint="eastAsia" w:ascii="宋体" w:hAnsi="宋体"/>
                <w:color w:val="auto"/>
                <w:sz w:val="24"/>
              </w:rPr>
            </w:pPr>
          </w:p>
        </w:tc>
      </w:tr>
      <w:tr w14:paraId="7510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875" w:type="dxa"/>
            <w:vAlign w:val="center"/>
          </w:tcPr>
          <w:p w14:paraId="6755C624">
            <w:pPr>
              <w:spacing w:line="360" w:lineRule="auto"/>
              <w:jc w:val="center"/>
              <w:rPr>
                <w:rFonts w:hint="eastAsia" w:ascii="宋体" w:hAnsi="宋体"/>
                <w:color w:val="auto"/>
                <w:sz w:val="24"/>
              </w:rPr>
            </w:pPr>
          </w:p>
        </w:tc>
        <w:tc>
          <w:tcPr>
            <w:tcW w:w="2000" w:type="dxa"/>
            <w:vAlign w:val="center"/>
          </w:tcPr>
          <w:p w14:paraId="45FA5797">
            <w:pPr>
              <w:spacing w:line="360" w:lineRule="auto"/>
              <w:jc w:val="center"/>
              <w:rPr>
                <w:rFonts w:hint="eastAsia" w:ascii="宋体" w:hAnsi="宋体"/>
                <w:color w:val="auto"/>
                <w:sz w:val="24"/>
              </w:rPr>
            </w:pPr>
          </w:p>
        </w:tc>
        <w:tc>
          <w:tcPr>
            <w:tcW w:w="1325" w:type="dxa"/>
            <w:vAlign w:val="center"/>
          </w:tcPr>
          <w:p w14:paraId="01461AF4">
            <w:pPr>
              <w:spacing w:line="360" w:lineRule="auto"/>
              <w:jc w:val="center"/>
              <w:rPr>
                <w:rFonts w:hint="eastAsia" w:ascii="宋体" w:hAnsi="宋体"/>
                <w:color w:val="auto"/>
                <w:sz w:val="24"/>
              </w:rPr>
            </w:pPr>
          </w:p>
        </w:tc>
        <w:tc>
          <w:tcPr>
            <w:tcW w:w="2450" w:type="dxa"/>
            <w:vAlign w:val="center"/>
          </w:tcPr>
          <w:p w14:paraId="6C890496">
            <w:pPr>
              <w:spacing w:line="360" w:lineRule="auto"/>
              <w:jc w:val="center"/>
              <w:rPr>
                <w:rFonts w:hint="eastAsia" w:ascii="宋体" w:hAnsi="宋体"/>
                <w:color w:val="auto"/>
                <w:sz w:val="24"/>
              </w:rPr>
            </w:pPr>
          </w:p>
        </w:tc>
        <w:tc>
          <w:tcPr>
            <w:tcW w:w="874" w:type="dxa"/>
            <w:vAlign w:val="center"/>
          </w:tcPr>
          <w:p w14:paraId="5EDEEB8B">
            <w:pPr>
              <w:spacing w:line="360" w:lineRule="auto"/>
              <w:jc w:val="center"/>
              <w:rPr>
                <w:rFonts w:hint="eastAsia" w:ascii="宋体" w:hAnsi="宋体"/>
                <w:color w:val="auto"/>
                <w:sz w:val="24"/>
              </w:rPr>
            </w:pPr>
          </w:p>
        </w:tc>
        <w:tc>
          <w:tcPr>
            <w:tcW w:w="1276" w:type="dxa"/>
            <w:vAlign w:val="center"/>
          </w:tcPr>
          <w:p w14:paraId="6876A104">
            <w:pPr>
              <w:spacing w:line="360" w:lineRule="auto"/>
              <w:jc w:val="center"/>
              <w:rPr>
                <w:rFonts w:hint="eastAsia" w:ascii="宋体" w:hAnsi="宋体"/>
                <w:color w:val="auto"/>
                <w:sz w:val="24"/>
              </w:rPr>
            </w:pPr>
          </w:p>
        </w:tc>
      </w:tr>
      <w:tr w14:paraId="7F07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75" w:type="dxa"/>
            <w:vAlign w:val="center"/>
          </w:tcPr>
          <w:p w14:paraId="6718AB53">
            <w:pPr>
              <w:spacing w:line="360" w:lineRule="auto"/>
              <w:jc w:val="center"/>
              <w:rPr>
                <w:rFonts w:hint="eastAsia" w:ascii="宋体" w:hAnsi="宋体"/>
                <w:color w:val="auto"/>
                <w:sz w:val="24"/>
              </w:rPr>
            </w:pPr>
          </w:p>
        </w:tc>
        <w:tc>
          <w:tcPr>
            <w:tcW w:w="2000" w:type="dxa"/>
            <w:vAlign w:val="center"/>
          </w:tcPr>
          <w:p w14:paraId="7559489E">
            <w:pPr>
              <w:spacing w:line="360" w:lineRule="auto"/>
              <w:jc w:val="center"/>
              <w:rPr>
                <w:rFonts w:hint="eastAsia" w:ascii="宋体" w:hAnsi="宋体"/>
                <w:color w:val="auto"/>
                <w:sz w:val="24"/>
              </w:rPr>
            </w:pPr>
          </w:p>
        </w:tc>
        <w:tc>
          <w:tcPr>
            <w:tcW w:w="1325" w:type="dxa"/>
            <w:vAlign w:val="center"/>
          </w:tcPr>
          <w:p w14:paraId="0C656429">
            <w:pPr>
              <w:spacing w:line="360" w:lineRule="auto"/>
              <w:jc w:val="center"/>
              <w:rPr>
                <w:rFonts w:hint="eastAsia" w:ascii="宋体" w:hAnsi="宋体"/>
                <w:color w:val="auto"/>
                <w:sz w:val="24"/>
              </w:rPr>
            </w:pPr>
          </w:p>
        </w:tc>
        <w:tc>
          <w:tcPr>
            <w:tcW w:w="2450" w:type="dxa"/>
            <w:vAlign w:val="center"/>
          </w:tcPr>
          <w:p w14:paraId="52D8C116">
            <w:pPr>
              <w:spacing w:line="360" w:lineRule="auto"/>
              <w:jc w:val="center"/>
              <w:rPr>
                <w:rFonts w:hint="eastAsia" w:ascii="宋体" w:hAnsi="宋体"/>
                <w:color w:val="auto"/>
                <w:sz w:val="24"/>
              </w:rPr>
            </w:pPr>
          </w:p>
        </w:tc>
        <w:tc>
          <w:tcPr>
            <w:tcW w:w="874" w:type="dxa"/>
            <w:vAlign w:val="center"/>
          </w:tcPr>
          <w:p w14:paraId="5DE130E1">
            <w:pPr>
              <w:spacing w:line="360" w:lineRule="auto"/>
              <w:jc w:val="center"/>
              <w:rPr>
                <w:rFonts w:hint="eastAsia" w:ascii="宋体" w:hAnsi="宋体"/>
                <w:color w:val="auto"/>
                <w:sz w:val="24"/>
              </w:rPr>
            </w:pPr>
          </w:p>
        </w:tc>
        <w:tc>
          <w:tcPr>
            <w:tcW w:w="1276" w:type="dxa"/>
            <w:vAlign w:val="center"/>
          </w:tcPr>
          <w:p w14:paraId="42D25F6B">
            <w:pPr>
              <w:spacing w:line="360" w:lineRule="auto"/>
              <w:jc w:val="center"/>
              <w:rPr>
                <w:rFonts w:hint="eastAsia" w:ascii="宋体" w:hAnsi="宋体" w:cs="MingLiU_HKSCS"/>
                <w:color w:val="auto"/>
                <w:sz w:val="24"/>
              </w:rPr>
            </w:pPr>
          </w:p>
        </w:tc>
      </w:tr>
    </w:tbl>
    <w:p w14:paraId="34EB90A6">
      <w:pPr>
        <w:spacing w:line="360" w:lineRule="auto"/>
        <w:ind w:firstLine="480" w:firstLineChars="200"/>
        <w:rPr>
          <w:rFonts w:hint="eastAsia" w:ascii="宋体" w:hAnsi="宋体"/>
          <w:color w:val="auto"/>
          <w:sz w:val="24"/>
        </w:rPr>
      </w:pPr>
    </w:p>
    <w:p w14:paraId="2A41ABF3">
      <w:pPr>
        <w:spacing w:line="360" w:lineRule="auto"/>
        <w:ind w:firstLine="480" w:firstLineChars="200"/>
        <w:rPr>
          <w:rFonts w:hint="eastAsia" w:ascii="宋体" w:hAnsi="宋体" w:cs="MingLiU_HKSCS"/>
          <w:color w:val="auto"/>
          <w:sz w:val="24"/>
        </w:rPr>
      </w:pPr>
      <w:r>
        <w:rPr>
          <w:rFonts w:hint="eastAsia" w:ascii="宋体" w:hAnsi="宋体"/>
          <w:color w:val="auto"/>
          <w:sz w:val="24"/>
        </w:rPr>
        <w:t>说明：如有偏离</w:t>
      </w:r>
      <w:r>
        <w:rPr>
          <w:rFonts w:hint="eastAsia" w:ascii="宋体" w:hAnsi="宋体" w:cs="MingLiU_HKSCS"/>
          <w:color w:val="auto"/>
          <w:sz w:val="24"/>
        </w:rPr>
        <w:t>，</w:t>
      </w:r>
      <w:r>
        <w:rPr>
          <w:rFonts w:hint="eastAsia" w:ascii="宋体" w:hAnsi="宋体"/>
          <w:color w:val="auto"/>
          <w:sz w:val="24"/>
        </w:rPr>
        <w:t>则必须注明“偏离”；未注明偏离的</w:t>
      </w:r>
      <w:r>
        <w:rPr>
          <w:rFonts w:hint="eastAsia" w:ascii="宋体" w:hAnsi="宋体" w:cs="MingLiU_HKSCS"/>
          <w:color w:val="auto"/>
          <w:sz w:val="24"/>
        </w:rPr>
        <w:t>，</w:t>
      </w:r>
      <w:r>
        <w:rPr>
          <w:rFonts w:hint="eastAsia" w:ascii="宋体" w:hAnsi="宋体"/>
          <w:color w:val="auto"/>
          <w:sz w:val="24"/>
        </w:rPr>
        <w:t>视为完全响应。</w:t>
      </w:r>
    </w:p>
    <w:p w14:paraId="51883A71">
      <w:pPr>
        <w:spacing w:line="360" w:lineRule="auto"/>
        <w:ind w:firstLine="480" w:firstLineChars="200"/>
        <w:rPr>
          <w:rFonts w:hint="eastAsia" w:ascii="宋体" w:hAnsi="宋体" w:cs="MingLiU_HKSCS"/>
          <w:color w:val="auto"/>
          <w:sz w:val="24"/>
        </w:rPr>
      </w:pPr>
    </w:p>
    <w:p w14:paraId="28F5FEEE">
      <w:pPr>
        <w:spacing w:line="360" w:lineRule="auto"/>
        <w:ind w:firstLine="480" w:firstLineChars="200"/>
        <w:rPr>
          <w:rFonts w:hint="eastAsia" w:ascii="宋体" w:hAnsi="宋体" w:cs="MingLiU_HKSCS"/>
          <w:color w:val="auto"/>
          <w:sz w:val="24"/>
        </w:rPr>
      </w:pPr>
      <w:r>
        <w:rPr>
          <w:rFonts w:hint="eastAsia" w:ascii="宋体" w:hAnsi="宋体"/>
          <w:color w:val="auto"/>
          <w:sz w:val="24"/>
        </w:rPr>
        <w:t>供应商名称(盖单位章)：____________________</w:t>
      </w:r>
    </w:p>
    <w:p w14:paraId="1A9A5E98">
      <w:pPr>
        <w:spacing w:line="360" w:lineRule="auto"/>
        <w:ind w:firstLine="480" w:firstLineChars="200"/>
        <w:rPr>
          <w:rFonts w:hint="eastAsia" w:ascii="宋体" w:hAnsi="宋体" w:cs="MingLiU_HKSCS"/>
          <w:color w:val="auto"/>
          <w:sz w:val="24"/>
        </w:rPr>
      </w:pPr>
      <w:r>
        <w:rPr>
          <w:rFonts w:hint="eastAsia" w:ascii="宋体" w:hAnsi="宋体"/>
          <w:color w:val="auto"/>
          <w:sz w:val="24"/>
        </w:rPr>
        <w:t>法定代表人或授权代表(签字或盖章)：____________________</w:t>
      </w:r>
    </w:p>
    <w:p w14:paraId="30358B0F">
      <w:pPr>
        <w:spacing w:line="360" w:lineRule="auto"/>
        <w:ind w:firstLine="480" w:firstLineChars="200"/>
        <w:rPr>
          <w:rFonts w:hint="eastAsia" w:ascii="宋体" w:hAnsi="宋体" w:cs="MingLiU_HKSCS"/>
          <w:color w:val="auto"/>
          <w:sz w:val="24"/>
        </w:rPr>
      </w:pPr>
    </w:p>
    <w:p w14:paraId="2B837E6B">
      <w:pPr>
        <w:spacing w:line="360" w:lineRule="auto"/>
        <w:ind w:firstLine="480" w:firstLineChars="200"/>
        <w:jc w:val="right"/>
        <w:rPr>
          <w:rFonts w:hint="eastAsia" w:ascii="宋体" w:hAnsi="宋体" w:cs="MingLiU_HKSCS"/>
          <w:color w:val="auto"/>
          <w:sz w:val="24"/>
        </w:rPr>
      </w:pPr>
      <w:r>
        <w:rPr>
          <w:rFonts w:hint="eastAsia" w:ascii="宋体" w:hAnsi="宋体"/>
          <w:color w:val="auto"/>
          <w:sz w:val="24"/>
        </w:rPr>
        <w:t>____年____月____日</w:t>
      </w:r>
    </w:p>
    <w:p w14:paraId="1DAB4FC7">
      <w:pPr>
        <w:rPr>
          <w:rFonts w:hint="eastAsia" w:ascii="宋体" w:hAnsi="宋体"/>
          <w:color w:val="auto"/>
        </w:rPr>
      </w:pP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22BD2A56">
      <w:pPr>
        <w:rPr>
          <w:color w:val="auto"/>
        </w:rPr>
      </w:pPr>
      <w:r>
        <w:rPr>
          <w:color w:val="auto"/>
        </w:rPr>
        <w:br w:type="page"/>
      </w:r>
    </w:p>
    <w:p w14:paraId="62B7DAE8">
      <w:pPr>
        <w:keepNext/>
        <w:keepLines/>
        <w:spacing w:before="260" w:after="260" w:line="415" w:lineRule="auto"/>
        <w:jc w:val="center"/>
        <w:outlineLvl w:val="1"/>
        <w:rPr>
          <w:rFonts w:hint="eastAsia" w:ascii="黑体" w:hAnsi="黑体" w:eastAsia="黑体" w:cs="黑体"/>
          <w:b/>
          <w:bCs/>
          <w:color w:val="auto"/>
          <w:sz w:val="24"/>
          <w:szCs w:val="10"/>
        </w:rPr>
      </w:pPr>
      <w:r>
        <w:rPr>
          <w:rFonts w:hint="eastAsia" w:ascii="宋体" w:hAnsi="宋体"/>
          <w:b/>
          <w:bCs/>
          <w:color w:val="auto"/>
          <w:sz w:val="32"/>
          <w:szCs w:val="32"/>
        </w:rPr>
        <w:t>六、服务技术方案</w:t>
      </w:r>
    </w:p>
    <w:p w14:paraId="48957AA7">
      <w:pPr>
        <w:autoSpaceDE w:val="0"/>
        <w:autoSpaceDN w:val="0"/>
        <w:adjustRightInd w:val="0"/>
        <w:spacing w:line="360" w:lineRule="auto"/>
        <w:ind w:firstLine="482" w:firstLineChars="200"/>
        <w:jc w:val="left"/>
        <w:rPr>
          <w:rFonts w:hint="eastAsia" w:ascii="黑体" w:hAnsi="黑体" w:eastAsia="黑体" w:cs="黑体"/>
          <w:b/>
          <w:bCs/>
          <w:color w:val="auto"/>
          <w:sz w:val="24"/>
          <w:szCs w:val="10"/>
        </w:rPr>
      </w:pPr>
      <w:r>
        <w:rPr>
          <w:rFonts w:hint="eastAsia" w:ascii="黑体" w:hAnsi="黑体" w:eastAsia="黑体" w:cs="黑体"/>
          <w:b/>
          <w:bCs/>
          <w:color w:val="auto"/>
          <w:sz w:val="24"/>
          <w:szCs w:val="10"/>
        </w:rPr>
        <w:t>暗标要求：</w:t>
      </w:r>
    </w:p>
    <w:p w14:paraId="58901092">
      <w:pPr>
        <w:spacing w:line="360" w:lineRule="auto"/>
        <w:ind w:firstLine="480" w:firstLineChars="200"/>
        <w:jc w:val="left"/>
        <w:rPr>
          <w:rFonts w:hint="eastAsia" w:ascii="宋体" w:hAnsi="宋体" w:cs="宋体"/>
          <w:color w:val="auto"/>
          <w:sz w:val="24"/>
        </w:rPr>
      </w:pPr>
      <w:r>
        <w:rPr>
          <w:rFonts w:ascii="宋体" w:hAnsi="宋体" w:cs="宋体"/>
          <w:color w:val="auto"/>
          <w:sz w:val="24"/>
        </w:rPr>
        <w:t>投标文件技术标必须遵守的统一格式和规范。</w:t>
      </w:r>
    </w:p>
    <w:p w14:paraId="7A3B3239">
      <w:pPr>
        <w:spacing w:line="360" w:lineRule="auto"/>
        <w:ind w:firstLine="480" w:firstLineChars="200"/>
        <w:jc w:val="left"/>
        <w:rPr>
          <w:rFonts w:hint="eastAsia" w:ascii="宋体" w:hAnsi="宋体" w:cs="宋体"/>
          <w:color w:val="auto"/>
          <w:sz w:val="24"/>
        </w:rPr>
      </w:pPr>
      <w:r>
        <w:rPr>
          <w:rFonts w:ascii="宋体" w:hAnsi="宋体" w:cs="宋体"/>
          <w:color w:val="auto"/>
          <w:sz w:val="24"/>
        </w:rPr>
        <w:t>技术标文件（暗标）未按以下“盲评”要求制作的，为无效投标，除下述要求外，不得因暗标格式问题认定为无效投标：</w:t>
      </w:r>
    </w:p>
    <w:p w14:paraId="36D60822">
      <w:pPr>
        <w:spacing w:line="360" w:lineRule="auto"/>
        <w:ind w:firstLine="480" w:firstLineChars="200"/>
        <w:jc w:val="left"/>
        <w:rPr>
          <w:rFonts w:hint="eastAsia" w:ascii="宋体" w:hAnsi="宋体" w:cs="宋体"/>
          <w:color w:val="auto"/>
          <w:sz w:val="24"/>
        </w:rPr>
      </w:pPr>
      <w:r>
        <w:rPr>
          <w:rFonts w:ascii="宋体" w:hAnsi="宋体" w:cs="宋体"/>
          <w:color w:val="auto"/>
          <w:sz w:val="24"/>
        </w:rPr>
        <w:t xml:space="preserve"> 1.版面要求：A4纸张大小；</w:t>
      </w:r>
    </w:p>
    <w:p w14:paraId="59DDF4F3">
      <w:pPr>
        <w:spacing w:line="360" w:lineRule="auto"/>
        <w:ind w:firstLine="480" w:firstLineChars="200"/>
        <w:jc w:val="left"/>
        <w:rPr>
          <w:rFonts w:hint="eastAsia" w:ascii="宋体" w:hAnsi="宋体" w:cs="宋体"/>
          <w:color w:val="auto"/>
          <w:sz w:val="24"/>
        </w:rPr>
      </w:pPr>
      <w:r>
        <w:rPr>
          <w:rFonts w:ascii="宋体" w:hAnsi="宋体" w:cs="宋体"/>
          <w:color w:val="auto"/>
          <w:sz w:val="24"/>
        </w:rPr>
        <w:t xml:space="preserve"> 2.颜色要求：所有文字、图表均为黑色；</w:t>
      </w:r>
    </w:p>
    <w:p w14:paraId="3C1B1BAD">
      <w:pPr>
        <w:spacing w:line="360" w:lineRule="auto"/>
        <w:ind w:firstLine="480" w:firstLineChars="200"/>
        <w:jc w:val="left"/>
        <w:rPr>
          <w:rFonts w:hint="eastAsia" w:ascii="宋体" w:hAnsi="宋体" w:cs="宋体"/>
          <w:color w:val="auto"/>
          <w:sz w:val="24"/>
        </w:rPr>
      </w:pPr>
      <w:r>
        <w:rPr>
          <w:rFonts w:ascii="宋体" w:hAnsi="宋体" w:cs="宋体"/>
          <w:color w:val="auto"/>
          <w:sz w:val="24"/>
        </w:rPr>
        <w:t xml:space="preserve"> 3.字体要求：标题及正文部分所用文字均采用“宋体”四号“常规”字；图、表内的字体及字号不作要求；全部使用中文标点符号；所有字体均不得出现加粗、加色、倾斜、下划线等标记；</w:t>
      </w:r>
    </w:p>
    <w:p w14:paraId="317C73FC">
      <w:pPr>
        <w:spacing w:line="360" w:lineRule="auto"/>
        <w:ind w:firstLine="480" w:firstLineChars="200"/>
        <w:jc w:val="left"/>
        <w:rPr>
          <w:rFonts w:hint="eastAsia" w:ascii="宋体" w:hAnsi="宋体" w:cs="宋体"/>
          <w:color w:val="auto"/>
          <w:sz w:val="24"/>
        </w:rPr>
      </w:pPr>
      <w:r>
        <w:rPr>
          <w:rFonts w:ascii="宋体" w:hAnsi="宋体" w:cs="宋体"/>
          <w:color w:val="auto"/>
          <w:sz w:val="24"/>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4BA74D2">
      <w:pPr>
        <w:spacing w:line="440" w:lineRule="exact"/>
        <w:rPr>
          <w:rFonts w:hint="eastAsia" w:ascii="宋体" w:hAnsi="宋体"/>
          <w:color w:val="auto"/>
          <w:szCs w:val="21"/>
        </w:rPr>
      </w:pPr>
      <w:r>
        <w:rPr>
          <w:rFonts w:ascii="宋体" w:hAnsi="宋体" w:cs="宋体"/>
          <w:color w:val="auto"/>
          <w:sz w:val="24"/>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3D2ACBBE">
      <w:pPr>
        <w:tabs>
          <w:tab w:val="left" w:pos="720"/>
        </w:tabs>
        <w:spacing w:line="440" w:lineRule="exact"/>
        <w:rPr>
          <w:color w:val="auto"/>
          <w:szCs w:val="21"/>
        </w:rPr>
      </w:pPr>
    </w:p>
    <w:p w14:paraId="0BBE69DB">
      <w:pPr>
        <w:tabs>
          <w:tab w:val="left" w:pos="720"/>
        </w:tabs>
        <w:spacing w:line="440" w:lineRule="exact"/>
        <w:rPr>
          <w:color w:val="auto"/>
          <w:szCs w:val="21"/>
        </w:rPr>
      </w:pPr>
      <w:r>
        <w:rPr>
          <w:rFonts w:hint="eastAsia"/>
          <w:color w:val="auto"/>
          <w:szCs w:val="21"/>
        </w:rPr>
        <w:t xml:space="preserve">    </w:t>
      </w:r>
    </w:p>
    <w:p w14:paraId="401020F6">
      <w:pPr>
        <w:spacing w:line="440" w:lineRule="exact"/>
        <w:rPr>
          <w:rFonts w:eastAsia="黑体"/>
          <w:color w:val="auto"/>
          <w:sz w:val="20"/>
          <w:szCs w:val="20"/>
        </w:rPr>
      </w:pPr>
      <w:bookmarkStart w:id="277" w:name="_Toc247085884"/>
      <w:bookmarkStart w:id="278" w:name="_Toc152042588"/>
      <w:bookmarkStart w:id="279" w:name="_Toc246996366"/>
      <w:bookmarkStart w:id="280" w:name="_Toc296602611"/>
      <w:bookmarkStart w:id="281" w:name="_Toc246997109"/>
      <w:bookmarkStart w:id="282" w:name="_Toc179632819"/>
      <w:bookmarkStart w:id="283" w:name="_Toc152045799"/>
      <w:bookmarkStart w:id="284" w:name="_Toc144974867"/>
      <w:r>
        <w:rPr>
          <w:color w:val="auto"/>
        </w:rPr>
        <w:br w:type="page"/>
      </w:r>
    </w:p>
    <w:bookmarkEnd w:id="277"/>
    <w:bookmarkEnd w:id="278"/>
    <w:bookmarkEnd w:id="279"/>
    <w:bookmarkEnd w:id="280"/>
    <w:bookmarkEnd w:id="281"/>
    <w:bookmarkEnd w:id="282"/>
    <w:bookmarkEnd w:id="283"/>
    <w:bookmarkEnd w:id="284"/>
    <w:p w14:paraId="1E096026">
      <w:pPr>
        <w:jc w:val="center"/>
        <w:rPr>
          <w:rFonts w:hint="eastAsia" w:ascii="宋体" w:hAnsi="宋体"/>
          <w:color w:val="auto"/>
          <w:sz w:val="23"/>
          <w:szCs w:val="23"/>
        </w:rPr>
      </w:pPr>
      <w:bookmarkStart w:id="285" w:name="_Toc247085887"/>
      <w:bookmarkStart w:id="286" w:name="_Toc144974871"/>
      <w:bookmarkStart w:id="287" w:name="_Toc417479406"/>
      <w:bookmarkStart w:id="288" w:name="_Toc246996369"/>
      <w:bookmarkStart w:id="289" w:name="_Toc417978530"/>
      <w:bookmarkStart w:id="290" w:name="_Toc296602614"/>
      <w:bookmarkStart w:id="291" w:name="_Toc417472202"/>
      <w:bookmarkStart w:id="292" w:name="_Toc417885027"/>
      <w:bookmarkStart w:id="293" w:name="_Toc417472136"/>
      <w:bookmarkStart w:id="294" w:name="_Toc417892083"/>
      <w:bookmarkStart w:id="295" w:name="_Toc179632823"/>
      <w:bookmarkStart w:id="296" w:name="_Toc417462287"/>
      <w:bookmarkStart w:id="297" w:name="_Toc152045803"/>
      <w:bookmarkStart w:id="298" w:name="_Toc246997112"/>
      <w:bookmarkStart w:id="299" w:name="_Toc417388646"/>
      <w:bookmarkStart w:id="300" w:name="_Toc417479199"/>
      <w:bookmarkStart w:id="301" w:name="_Toc417471120"/>
      <w:bookmarkStart w:id="302" w:name="_Toc152042592"/>
      <w:bookmarkStart w:id="303" w:name="_Toc417478942"/>
      <w:r>
        <w:rPr>
          <w:rFonts w:hint="eastAsia"/>
          <w:b/>
          <w:color w:val="auto"/>
          <w:sz w:val="32"/>
        </w:rPr>
        <w:t>七</w:t>
      </w:r>
      <w:r>
        <w:rPr>
          <w:b/>
          <w:color w:val="auto"/>
          <w:sz w:val="32"/>
        </w:rPr>
        <w:t>、</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b/>
          <w:color w:val="auto"/>
          <w:sz w:val="32"/>
        </w:rPr>
        <w:t>人员</w:t>
      </w:r>
      <w:r>
        <w:rPr>
          <w:b/>
          <w:color w:val="auto"/>
          <w:sz w:val="32"/>
        </w:rPr>
        <w:t>配备</w:t>
      </w:r>
    </w:p>
    <w:p w14:paraId="6D87E7A7">
      <w:pPr>
        <w:jc w:val="center"/>
        <w:rPr>
          <w:rFonts w:hint="eastAsia" w:ascii="宋体" w:hAnsi="宋体"/>
          <w:color w:val="auto"/>
          <w:sz w:val="23"/>
          <w:szCs w:val="23"/>
        </w:rPr>
      </w:pPr>
      <w:bookmarkStart w:id="304" w:name="_Toc152042593"/>
      <w:bookmarkStart w:id="305" w:name="_Toc152045804"/>
      <w:bookmarkStart w:id="306" w:name="_Toc296602615"/>
      <w:bookmarkStart w:id="307" w:name="_Toc246997113"/>
      <w:bookmarkStart w:id="308" w:name="_Toc246996370"/>
      <w:bookmarkStart w:id="309" w:name="_Toc179632824"/>
      <w:bookmarkStart w:id="310" w:name="_Toc144974872"/>
      <w:bookmarkStart w:id="311" w:name="_Toc247085888"/>
      <w:r>
        <w:rPr>
          <w:b/>
          <w:color w:val="auto"/>
          <w:sz w:val="28"/>
        </w:rPr>
        <w:t>（一）</w:t>
      </w:r>
      <w:r>
        <w:rPr>
          <w:rFonts w:hint="eastAsia"/>
          <w:b/>
          <w:color w:val="auto"/>
          <w:sz w:val="28"/>
        </w:rPr>
        <w:t>人员</w:t>
      </w:r>
      <w:r>
        <w:rPr>
          <w:b/>
          <w:color w:val="auto"/>
          <w:sz w:val="28"/>
        </w:rPr>
        <w:t>机构组成表</w:t>
      </w:r>
      <w:bookmarkEnd w:id="304"/>
      <w:bookmarkEnd w:id="305"/>
      <w:bookmarkEnd w:id="306"/>
      <w:bookmarkEnd w:id="307"/>
      <w:bookmarkEnd w:id="308"/>
      <w:bookmarkEnd w:id="309"/>
      <w:bookmarkEnd w:id="310"/>
      <w:bookmarkEnd w:id="311"/>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1701"/>
        <w:gridCol w:w="1701"/>
        <w:gridCol w:w="1843"/>
        <w:gridCol w:w="992"/>
      </w:tblGrid>
      <w:tr w14:paraId="5A1B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vAlign w:val="center"/>
          </w:tcPr>
          <w:p w14:paraId="1F2D945B">
            <w:pPr>
              <w:spacing w:line="360" w:lineRule="auto"/>
              <w:jc w:val="center"/>
              <w:rPr>
                <w:rFonts w:hint="eastAsia" w:ascii="宋体" w:hAnsi="宋体"/>
                <w:color w:val="auto"/>
                <w:szCs w:val="21"/>
              </w:rPr>
            </w:pPr>
            <w:r>
              <w:rPr>
                <w:rFonts w:ascii="宋体" w:hAnsi="宋体"/>
                <w:color w:val="auto"/>
                <w:szCs w:val="21"/>
              </w:rPr>
              <w:t>职务</w:t>
            </w:r>
          </w:p>
        </w:tc>
        <w:tc>
          <w:tcPr>
            <w:tcW w:w="1417" w:type="dxa"/>
            <w:vMerge w:val="restart"/>
            <w:vAlign w:val="center"/>
          </w:tcPr>
          <w:p w14:paraId="3AF32873">
            <w:pPr>
              <w:spacing w:line="360" w:lineRule="auto"/>
              <w:jc w:val="center"/>
              <w:rPr>
                <w:rFonts w:hint="eastAsia" w:ascii="宋体" w:hAnsi="宋体"/>
                <w:color w:val="auto"/>
                <w:szCs w:val="21"/>
              </w:rPr>
            </w:pPr>
            <w:r>
              <w:rPr>
                <w:rFonts w:ascii="宋体" w:hAnsi="宋体"/>
                <w:color w:val="auto"/>
                <w:szCs w:val="21"/>
              </w:rPr>
              <w:t>姓名</w:t>
            </w:r>
          </w:p>
        </w:tc>
        <w:tc>
          <w:tcPr>
            <w:tcW w:w="5245" w:type="dxa"/>
            <w:gridSpan w:val="3"/>
            <w:vAlign w:val="center"/>
          </w:tcPr>
          <w:p w14:paraId="725ABB4E">
            <w:pPr>
              <w:spacing w:line="360" w:lineRule="auto"/>
              <w:jc w:val="center"/>
              <w:rPr>
                <w:rFonts w:hint="eastAsia" w:ascii="宋体" w:hAnsi="宋体"/>
                <w:color w:val="auto"/>
                <w:szCs w:val="21"/>
              </w:rPr>
            </w:pPr>
            <w:r>
              <w:rPr>
                <w:rFonts w:ascii="宋体" w:hAnsi="宋体"/>
                <w:color w:val="auto"/>
                <w:szCs w:val="21"/>
              </w:rPr>
              <w:t>执业或职业资格证明</w:t>
            </w:r>
          </w:p>
        </w:tc>
        <w:tc>
          <w:tcPr>
            <w:tcW w:w="992" w:type="dxa"/>
            <w:vAlign w:val="center"/>
          </w:tcPr>
          <w:p w14:paraId="04618CAD">
            <w:pPr>
              <w:spacing w:line="360" w:lineRule="auto"/>
              <w:jc w:val="center"/>
              <w:rPr>
                <w:rFonts w:hint="eastAsia" w:ascii="宋体" w:hAnsi="宋体"/>
                <w:color w:val="auto"/>
                <w:szCs w:val="21"/>
              </w:rPr>
            </w:pPr>
            <w:r>
              <w:rPr>
                <w:rFonts w:ascii="宋体" w:hAnsi="宋体"/>
                <w:color w:val="auto"/>
                <w:szCs w:val="21"/>
              </w:rPr>
              <w:t>备注</w:t>
            </w:r>
          </w:p>
        </w:tc>
      </w:tr>
      <w:tr w14:paraId="658D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continue"/>
            <w:vAlign w:val="center"/>
          </w:tcPr>
          <w:p w14:paraId="4BFA551F">
            <w:pPr>
              <w:spacing w:line="360" w:lineRule="auto"/>
              <w:jc w:val="center"/>
              <w:rPr>
                <w:rFonts w:hint="eastAsia" w:ascii="宋体" w:hAnsi="宋体"/>
                <w:color w:val="auto"/>
                <w:szCs w:val="21"/>
              </w:rPr>
            </w:pPr>
          </w:p>
        </w:tc>
        <w:tc>
          <w:tcPr>
            <w:tcW w:w="1417" w:type="dxa"/>
            <w:vMerge w:val="continue"/>
            <w:vAlign w:val="center"/>
          </w:tcPr>
          <w:p w14:paraId="0AB85929">
            <w:pPr>
              <w:spacing w:line="360" w:lineRule="auto"/>
              <w:jc w:val="center"/>
              <w:rPr>
                <w:rFonts w:hint="eastAsia" w:ascii="宋体" w:hAnsi="宋体"/>
                <w:color w:val="auto"/>
                <w:szCs w:val="21"/>
              </w:rPr>
            </w:pPr>
          </w:p>
        </w:tc>
        <w:tc>
          <w:tcPr>
            <w:tcW w:w="1701" w:type="dxa"/>
            <w:vAlign w:val="center"/>
          </w:tcPr>
          <w:p w14:paraId="75F9AB07">
            <w:pPr>
              <w:spacing w:line="360" w:lineRule="auto"/>
              <w:jc w:val="center"/>
              <w:rPr>
                <w:rFonts w:hint="eastAsia" w:ascii="宋体" w:hAnsi="宋体"/>
                <w:color w:val="auto"/>
                <w:szCs w:val="21"/>
              </w:rPr>
            </w:pPr>
            <w:r>
              <w:rPr>
                <w:rFonts w:ascii="宋体" w:hAnsi="宋体"/>
                <w:color w:val="auto"/>
                <w:szCs w:val="21"/>
              </w:rPr>
              <w:t>证书名称</w:t>
            </w:r>
          </w:p>
        </w:tc>
        <w:tc>
          <w:tcPr>
            <w:tcW w:w="1701" w:type="dxa"/>
            <w:vAlign w:val="center"/>
          </w:tcPr>
          <w:p w14:paraId="56E56507">
            <w:pPr>
              <w:spacing w:line="360" w:lineRule="auto"/>
              <w:jc w:val="center"/>
              <w:rPr>
                <w:rFonts w:hint="eastAsia" w:ascii="宋体" w:hAnsi="宋体"/>
                <w:color w:val="auto"/>
                <w:szCs w:val="21"/>
              </w:rPr>
            </w:pPr>
            <w:r>
              <w:rPr>
                <w:rFonts w:ascii="宋体" w:hAnsi="宋体"/>
                <w:color w:val="auto"/>
                <w:szCs w:val="21"/>
              </w:rPr>
              <w:t>级别</w:t>
            </w:r>
          </w:p>
        </w:tc>
        <w:tc>
          <w:tcPr>
            <w:tcW w:w="1843" w:type="dxa"/>
            <w:vAlign w:val="center"/>
          </w:tcPr>
          <w:p w14:paraId="552C8735">
            <w:pPr>
              <w:spacing w:line="360" w:lineRule="auto"/>
              <w:jc w:val="center"/>
              <w:rPr>
                <w:rFonts w:hint="eastAsia" w:ascii="宋体" w:hAnsi="宋体"/>
                <w:color w:val="auto"/>
                <w:szCs w:val="21"/>
              </w:rPr>
            </w:pPr>
            <w:r>
              <w:rPr>
                <w:rFonts w:ascii="宋体" w:hAnsi="宋体"/>
                <w:color w:val="auto"/>
                <w:szCs w:val="21"/>
              </w:rPr>
              <w:t>证号</w:t>
            </w:r>
          </w:p>
        </w:tc>
        <w:tc>
          <w:tcPr>
            <w:tcW w:w="992" w:type="dxa"/>
            <w:vAlign w:val="center"/>
          </w:tcPr>
          <w:p w14:paraId="63ACBAA7">
            <w:pPr>
              <w:spacing w:line="360" w:lineRule="auto"/>
              <w:jc w:val="center"/>
              <w:rPr>
                <w:rFonts w:hint="eastAsia" w:ascii="宋体" w:hAnsi="宋体"/>
                <w:color w:val="auto"/>
                <w:szCs w:val="21"/>
              </w:rPr>
            </w:pPr>
          </w:p>
        </w:tc>
      </w:tr>
      <w:tr w14:paraId="18B7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D8BBFBB">
            <w:pPr>
              <w:spacing w:line="440" w:lineRule="exact"/>
              <w:jc w:val="center"/>
              <w:rPr>
                <w:rFonts w:hint="eastAsia" w:ascii="宋体" w:hAnsi="宋体"/>
                <w:color w:val="auto"/>
                <w:szCs w:val="21"/>
              </w:rPr>
            </w:pPr>
          </w:p>
        </w:tc>
        <w:tc>
          <w:tcPr>
            <w:tcW w:w="1417" w:type="dxa"/>
            <w:vAlign w:val="center"/>
          </w:tcPr>
          <w:p w14:paraId="6A2D06C5">
            <w:pPr>
              <w:spacing w:line="440" w:lineRule="exact"/>
              <w:jc w:val="center"/>
              <w:rPr>
                <w:rFonts w:hint="eastAsia" w:ascii="宋体" w:hAnsi="宋体"/>
                <w:color w:val="auto"/>
                <w:szCs w:val="21"/>
              </w:rPr>
            </w:pPr>
          </w:p>
        </w:tc>
        <w:tc>
          <w:tcPr>
            <w:tcW w:w="1701" w:type="dxa"/>
            <w:vAlign w:val="center"/>
          </w:tcPr>
          <w:p w14:paraId="75184999">
            <w:pPr>
              <w:spacing w:line="440" w:lineRule="exact"/>
              <w:jc w:val="center"/>
              <w:rPr>
                <w:rFonts w:hint="eastAsia" w:ascii="宋体" w:hAnsi="宋体"/>
                <w:color w:val="auto"/>
                <w:szCs w:val="21"/>
              </w:rPr>
            </w:pPr>
          </w:p>
        </w:tc>
        <w:tc>
          <w:tcPr>
            <w:tcW w:w="1701" w:type="dxa"/>
            <w:vAlign w:val="center"/>
          </w:tcPr>
          <w:p w14:paraId="0F6B3C79">
            <w:pPr>
              <w:spacing w:line="440" w:lineRule="exact"/>
              <w:jc w:val="center"/>
              <w:rPr>
                <w:rFonts w:hint="eastAsia" w:ascii="宋体" w:hAnsi="宋体"/>
                <w:color w:val="auto"/>
                <w:szCs w:val="21"/>
              </w:rPr>
            </w:pPr>
          </w:p>
        </w:tc>
        <w:tc>
          <w:tcPr>
            <w:tcW w:w="1843" w:type="dxa"/>
            <w:vAlign w:val="center"/>
          </w:tcPr>
          <w:p w14:paraId="2806EBC3">
            <w:pPr>
              <w:spacing w:line="440" w:lineRule="exact"/>
              <w:jc w:val="center"/>
              <w:rPr>
                <w:rFonts w:hint="eastAsia" w:ascii="宋体" w:hAnsi="宋体"/>
                <w:color w:val="auto"/>
                <w:szCs w:val="21"/>
              </w:rPr>
            </w:pPr>
          </w:p>
        </w:tc>
        <w:tc>
          <w:tcPr>
            <w:tcW w:w="992" w:type="dxa"/>
            <w:vAlign w:val="center"/>
          </w:tcPr>
          <w:p w14:paraId="1E53796D">
            <w:pPr>
              <w:spacing w:line="440" w:lineRule="exact"/>
              <w:jc w:val="center"/>
              <w:rPr>
                <w:rFonts w:hint="eastAsia" w:ascii="宋体" w:hAnsi="宋体"/>
                <w:color w:val="auto"/>
                <w:szCs w:val="21"/>
              </w:rPr>
            </w:pPr>
          </w:p>
        </w:tc>
      </w:tr>
      <w:tr w14:paraId="17EA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B6031F8">
            <w:pPr>
              <w:spacing w:line="440" w:lineRule="exact"/>
              <w:jc w:val="center"/>
              <w:rPr>
                <w:rFonts w:hint="eastAsia" w:ascii="宋体" w:hAnsi="宋体"/>
                <w:color w:val="auto"/>
                <w:szCs w:val="21"/>
              </w:rPr>
            </w:pPr>
          </w:p>
        </w:tc>
        <w:tc>
          <w:tcPr>
            <w:tcW w:w="1417" w:type="dxa"/>
          </w:tcPr>
          <w:p w14:paraId="1160C806">
            <w:pPr>
              <w:spacing w:line="440" w:lineRule="exact"/>
              <w:jc w:val="center"/>
              <w:rPr>
                <w:rFonts w:hint="eastAsia" w:ascii="宋体" w:hAnsi="宋体"/>
                <w:color w:val="auto"/>
                <w:szCs w:val="21"/>
              </w:rPr>
            </w:pPr>
          </w:p>
        </w:tc>
        <w:tc>
          <w:tcPr>
            <w:tcW w:w="1701" w:type="dxa"/>
          </w:tcPr>
          <w:p w14:paraId="53C9E0BA">
            <w:pPr>
              <w:spacing w:line="440" w:lineRule="exact"/>
              <w:jc w:val="center"/>
              <w:rPr>
                <w:rFonts w:hint="eastAsia" w:ascii="宋体" w:hAnsi="宋体"/>
                <w:color w:val="auto"/>
                <w:szCs w:val="21"/>
              </w:rPr>
            </w:pPr>
          </w:p>
        </w:tc>
        <w:tc>
          <w:tcPr>
            <w:tcW w:w="1701" w:type="dxa"/>
          </w:tcPr>
          <w:p w14:paraId="16152445">
            <w:pPr>
              <w:spacing w:line="440" w:lineRule="exact"/>
              <w:jc w:val="center"/>
              <w:rPr>
                <w:rFonts w:hint="eastAsia" w:ascii="宋体" w:hAnsi="宋体"/>
                <w:color w:val="auto"/>
                <w:szCs w:val="21"/>
              </w:rPr>
            </w:pPr>
          </w:p>
        </w:tc>
        <w:tc>
          <w:tcPr>
            <w:tcW w:w="1843" w:type="dxa"/>
          </w:tcPr>
          <w:p w14:paraId="42B4A6B8">
            <w:pPr>
              <w:spacing w:line="440" w:lineRule="exact"/>
              <w:jc w:val="center"/>
              <w:rPr>
                <w:rFonts w:hint="eastAsia" w:ascii="宋体" w:hAnsi="宋体"/>
                <w:color w:val="auto"/>
                <w:szCs w:val="21"/>
              </w:rPr>
            </w:pPr>
          </w:p>
        </w:tc>
        <w:tc>
          <w:tcPr>
            <w:tcW w:w="992" w:type="dxa"/>
          </w:tcPr>
          <w:p w14:paraId="4DEEE6B4">
            <w:pPr>
              <w:spacing w:line="440" w:lineRule="exact"/>
              <w:jc w:val="center"/>
              <w:rPr>
                <w:rFonts w:hint="eastAsia" w:ascii="宋体" w:hAnsi="宋体"/>
                <w:color w:val="auto"/>
                <w:szCs w:val="21"/>
              </w:rPr>
            </w:pPr>
          </w:p>
        </w:tc>
      </w:tr>
      <w:tr w14:paraId="12D1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115E81">
            <w:pPr>
              <w:spacing w:line="440" w:lineRule="exact"/>
              <w:jc w:val="center"/>
              <w:rPr>
                <w:rFonts w:hint="eastAsia" w:ascii="宋体" w:hAnsi="宋体"/>
                <w:color w:val="auto"/>
                <w:szCs w:val="21"/>
              </w:rPr>
            </w:pPr>
          </w:p>
        </w:tc>
        <w:tc>
          <w:tcPr>
            <w:tcW w:w="1417" w:type="dxa"/>
          </w:tcPr>
          <w:p w14:paraId="46648DC0">
            <w:pPr>
              <w:spacing w:line="440" w:lineRule="exact"/>
              <w:jc w:val="center"/>
              <w:rPr>
                <w:rFonts w:hint="eastAsia" w:ascii="宋体" w:hAnsi="宋体"/>
                <w:color w:val="auto"/>
                <w:szCs w:val="21"/>
              </w:rPr>
            </w:pPr>
          </w:p>
        </w:tc>
        <w:tc>
          <w:tcPr>
            <w:tcW w:w="1701" w:type="dxa"/>
          </w:tcPr>
          <w:p w14:paraId="27AE688B">
            <w:pPr>
              <w:spacing w:line="440" w:lineRule="exact"/>
              <w:jc w:val="center"/>
              <w:rPr>
                <w:rFonts w:hint="eastAsia" w:ascii="宋体" w:hAnsi="宋体"/>
                <w:color w:val="auto"/>
                <w:szCs w:val="21"/>
              </w:rPr>
            </w:pPr>
          </w:p>
        </w:tc>
        <w:tc>
          <w:tcPr>
            <w:tcW w:w="1701" w:type="dxa"/>
          </w:tcPr>
          <w:p w14:paraId="69FE60D8">
            <w:pPr>
              <w:spacing w:line="440" w:lineRule="exact"/>
              <w:jc w:val="center"/>
              <w:rPr>
                <w:rFonts w:hint="eastAsia" w:ascii="宋体" w:hAnsi="宋体"/>
                <w:color w:val="auto"/>
                <w:szCs w:val="21"/>
              </w:rPr>
            </w:pPr>
          </w:p>
        </w:tc>
        <w:tc>
          <w:tcPr>
            <w:tcW w:w="1843" w:type="dxa"/>
          </w:tcPr>
          <w:p w14:paraId="0EE9C3B0">
            <w:pPr>
              <w:spacing w:line="440" w:lineRule="exact"/>
              <w:jc w:val="center"/>
              <w:rPr>
                <w:rFonts w:hint="eastAsia" w:ascii="宋体" w:hAnsi="宋体"/>
                <w:color w:val="auto"/>
                <w:szCs w:val="21"/>
              </w:rPr>
            </w:pPr>
          </w:p>
        </w:tc>
        <w:tc>
          <w:tcPr>
            <w:tcW w:w="992" w:type="dxa"/>
          </w:tcPr>
          <w:p w14:paraId="303AE1AA">
            <w:pPr>
              <w:spacing w:line="440" w:lineRule="exact"/>
              <w:jc w:val="center"/>
              <w:rPr>
                <w:rFonts w:hint="eastAsia" w:ascii="宋体" w:hAnsi="宋体"/>
                <w:color w:val="auto"/>
                <w:szCs w:val="21"/>
              </w:rPr>
            </w:pPr>
          </w:p>
        </w:tc>
      </w:tr>
      <w:tr w14:paraId="2F88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CFFF1D">
            <w:pPr>
              <w:spacing w:line="440" w:lineRule="exact"/>
              <w:jc w:val="center"/>
              <w:rPr>
                <w:rFonts w:hint="eastAsia" w:ascii="宋体" w:hAnsi="宋体"/>
                <w:color w:val="auto"/>
                <w:szCs w:val="21"/>
              </w:rPr>
            </w:pPr>
          </w:p>
        </w:tc>
        <w:tc>
          <w:tcPr>
            <w:tcW w:w="1417" w:type="dxa"/>
          </w:tcPr>
          <w:p w14:paraId="22E8F8E9">
            <w:pPr>
              <w:spacing w:line="440" w:lineRule="exact"/>
              <w:jc w:val="center"/>
              <w:rPr>
                <w:rFonts w:hint="eastAsia" w:ascii="宋体" w:hAnsi="宋体"/>
                <w:color w:val="auto"/>
                <w:szCs w:val="21"/>
              </w:rPr>
            </w:pPr>
          </w:p>
        </w:tc>
        <w:tc>
          <w:tcPr>
            <w:tcW w:w="1701" w:type="dxa"/>
          </w:tcPr>
          <w:p w14:paraId="324C5746">
            <w:pPr>
              <w:spacing w:line="440" w:lineRule="exact"/>
              <w:jc w:val="center"/>
              <w:rPr>
                <w:rFonts w:hint="eastAsia" w:ascii="宋体" w:hAnsi="宋体"/>
                <w:color w:val="auto"/>
                <w:szCs w:val="21"/>
              </w:rPr>
            </w:pPr>
          </w:p>
        </w:tc>
        <w:tc>
          <w:tcPr>
            <w:tcW w:w="1701" w:type="dxa"/>
          </w:tcPr>
          <w:p w14:paraId="76D1BA38">
            <w:pPr>
              <w:spacing w:line="440" w:lineRule="exact"/>
              <w:jc w:val="center"/>
              <w:rPr>
                <w:rFonts w:hint="eastAsia" w:ascii="宋体" w:hAnsi="宋体"/>
                <w:color w:val="auto"/>
                <w:szCs w:val="21"/>
              </w:rPr>
            </w:pPr>
          </w:p>
        </w:tc>
        <w:tc>
          <w:tcPr>
            <w:tcW w:w="1843" w:type="dxa"/>
          </w:tcPr>
          <w:p w14:paraId="0207C807">
            <w:pPr>
              <w:spacing w:line="440" w:lineRule="exact"/>
              <w:jc w:val="center"/>
              <w:rPr>
                <w:rFonts w:hint="eastAsia" w:ascii="宋体" w:hAnsi="宋体"/>
                <w:color w:val="auto"/>
                <w:szCs w:val="21"/>
              </w:rPr>
            </w:pPr>
          </w:p>
        </w:tc>
        <w:tc>
          <w:tcPr>
            <w:tcW w:w="992" w:type="dxa"/>
          </w:tcPr>
          <w:p w14:paraId="139F73ED">
            <w:pPr>
              <w:spacing w:line="440" w:lineRule="exact"/>
              <w:jc w:val="center"/>
              <w:rPr>
                <w:rFonts w:hint="eastAsia" w:ascii="宋体" w:hAnsi="宋体"/>
                <w:color w:val="auto"/>
                <w:szCs w:val="21"/>
              </w:rPr>
            </w:pPr>
          </w:p>
        </w:tc>
      </w:tr>
      <w:tr w14:paraId="3EC0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FB3DF20">
            <w:pPr>
              <w:spacing w:line="440" w:lineRule="exact"/>
              <w:jc w:val="center"/>
              <w:rPr>
                <w:rFonts w:hint="eastAsia" w:ascii="宋体" w:hAnsi="宋体"/>
                <w:color w:val="auto"/>
                <w:szCs w:val="21"/>
              </w:rPr>
            </w:pPr>
          </w:p>
        </w:tc>
        <w:tc>
          <w:tcPr>
            <w:tcW w:w="1417" w:type="dxa"/>
          </w:tcPr>
          <w:p w14:paraId="65A928AE">
            <w:pPr>
              <w:spacing w:line="440" w:lineRule="exact"/>
              <w:jc w:val="center"/>
              <w:rPr>
                <w:rFonts w:hint="eastAsia" w:ascii="宋体" w:hAnsi="宋体"/>
                <w:color w:val="auto"/>
                <w:szCs w:val="21"/>
              </w:rPr>
            </w:pPr>
          </w:p>
        </w:tc>
        <w:tc>
          <w:tcPr>
            <w:tcW w:w="1701" w:type="dxa"/>
          </w:tcPr>
          <w:p w14:paraId="33CB7C20">
            <w:pPr>
              <w:spacing w:line="440" w:lineRule="exact"/>
              <w:jc w:val="center"/>
              <w:rPr>
                <w:rFonts w:hint="eastAsia" w:ascii="宋体" w:hAnsi="宋体"/>
                <w:color w:val="auto"/>
                <w:szCs w:val="21"/>
              </w:rPr>
            </w:pPr>
          </w:p>
        </w:tc>
        <w:tc>
          <w:tcPr>
            <w:tcW w:w="1701" w:type="dxa"/>
          </w:tcPr>
          <w:p w14:paraId="06DA8C75">
            <w:pPr>
              <w:spacing w:line="440" w:lineRule="exact"/>
              <w:jc w:val="center"/>
              <w:rPr>
                <w:rFonts w:hint="eastAsia" w:ascii="宋体" w:hAnsi="宋体"/>
                <w:color w:val="auto"/>
                <w:szCs w:val="21"/>
              </w:rPr>
            </w:pPr>
          </w:p>
        </w:tc>
        <w:tc>
          <w:tcPr>
            <w:tcW w:w="1843" w:type="dxa"/>
          </w:tcPr>
          <w:p w14:paraId="21853AE6">
            <w:pPr>
              <w:spacing w:line="440" w:lineRule="exact"/>
              <w:jc w:val="center"/>
              <w:rPr>
                <w:rFonts w:hint="eastAsia" w:ascii="宋体" w:hAnsi="宋体"/>
                <w:color w:val="auto"/>
                <w:szCs w:val="21"/>
              </w:rPr>
            </w:pPr>
          </w:p>
        </w:tc>
        <w:tc>
          <w:tcPr>
            <w:tcW w:w="992" w:type="dxa"/>
          </w:tcPr>
          <w:p w14:paraId="6309B476">
            <w:pPr>
              <w:spacing w:line="440" w:lineRule="exact"/>
              <w:jc w:val="center"/>
              <w:rPr>
                <w:rFonts w:hint="eastAsia" w:ascii="宋体" w:hAnsi="宋体"/>
                <w:color w:val="auto"/>
                <w:szCs w:val="21"/>
              </w:rPr>
            </w:pPr>
          </w:p>
        </w:tc>
      </w:tr>
      <w:tr w14:paraId="73A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2E9070">
            <w:pPr>
              <w:spacing w:line="440" w:lineRule="exact"/>
              <w:jc w:val="center"/>
              <w:rPr>
                <w:rFonts w:hint="eastAsia" w:ascii="宋体" w:hAnsi="宋体"/>
                <w:color w:val="auto"/>
                <w:szCs w:val="21"/>
              </w:rPr>
            </w:pPr>
          </w:p>
        </w:tc>
        <w:tc>
          <w:tcPr>
            <w:tcW w:w="1417" w:type="dxa"/>
          </w:tcPr>
          <w:p w14:paraId="7C73AE63">
            <w:pPr>
              <w:spacing w:line="440" w:lineRule="exact"/>
              <w:jc w:val="center"/>
              <w:rPr>
                <w:rFonts w:hint="eastAsia" w:ascii="宋体" w:hAnsi="宋体"/>
                <w:color w:val="auto"/>
                <w:szCs w:val="21"/>
              </w:rPr>
            </w:pPr>
          </w:p>
        </w:tc>
        <w:tc>
          <w:tcPr>
            <w:tcW w:w="1701" w:type="dxa"/>
          </w:tcPr>
          <w:p w14:paraId="27974B8F">
            <w:pPr>
              <w:spacing w:line="440" w:lineRule="exact"/>
              <w:jc w:val="center"/>
              <w:rPr>
                <w:rFonts w:hint="eastAsia" w:ascii="宋体" w:hAnsi="宋体"/>
                <w:color w:val="auto"/>
                <w:szCs w:val="21"/>
              </w:rPr>
            </w:pPr>
          </w:p>
        </w:tc>
        <w:tc>
          <w:tcPr>
            <w:tcW w:w="1701" w:type="dxa"/>
          </w:tcPr>
          <w:p w14:paraId="79D0436F">
            <w:pPr>
              <w:spacing w:line="440" w:lineRule="exact"/>
              <w:jc w:val="center"/>
              <w:rPr>
                <w:rFonts w:hint="eastAsia" w:ascii="宋体" w:hAnsi="宋体"/>
                <w:color w:val="auto"/>
                <w:szCs w:val="21"/>
              </w:rPr>
            </w:pPr>
          </w:p>
        </w:tc>
        <w:tc>
          <w:tcPr>
            <w:tcW w:w="1843" w:type="dxa"/>
          </w:tcPr>
          <w:p w14:paraId="11BE0A64">
            <w:pPr>
              <w:spacing w:line="440" w:lineRule="exact"/>
              <w:jc w:val="center"/>
              <w:rPr>
                <w:rFonts w:hint="eastAsia" w:ascii="宋体" w:hAnsi="宋体"/>
                <w:color w:val="auto"/>
                <w:szCs w:val="21"/>
              </w:rPr>
            </w:pPr>
          </w:p>
        </w:tc>
        <w:tc>
          <w:tcPr>
            <w:tcW w:w="992" w:type="dxa"/>
          </w:tcPr>
          <w:p w14:paraId="2253ED50">
            <w:pPr>
              <w:spacing w:line="440" w:lineRule="exact"/>
              <w:jc w:val="center"/>
              <w:rPr>
                <w:rFonts w:hint="eastAsia" w:ascii="宋体" w:hAnsi="宋体"/>
                <w:color w:val="auto"/>
                <w:szCs w:val="21"/>
              </w:rPr>
            </w:pPr>
          </w:p>
        </w:tc>
      </w:tr>
      <w:tr w14:paraId="51FD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FB2594">
            <w:pPr>
              <w:spacing w:line="440" w:lineRule="exact"/>
              <w:jc w:val="center"/>
              <w:rPr>
                <w:rFonts w:hint="eastAsia" w:ascii="宋体" w:hAnsi="宋体"/>
                <w:color w:val="auto"/>
                <w:szCs w:val="21"/>
              </w:rPr>
            </w:pPr>
          </w:p>
        </w:tc>
        <w:tc>
          <w:tcPr>
            <w:tcW w:w="1417" w:type="dxa"/>
          </w:tcPr>
          <w:p w14:paraId="6940A65C">
            <w:pPr>
              <w:spacing w:line="440" w:lineRule="exact"/>
              <w:jc w:val="center"/>
              <w:rPr>
                <w:rFonts w:hint="eastAsia" w:ascii="宋体" w:hAnsi="宋体"/>
                <w:color w:val="auto"/>
                <w:szCs w:val="21"/>
              </w:rPr>
            </w:pPr>
          </w:p>
        </w:tc>
        <w:tc>
          <w:tcPr>
            <w:tcW w:w="1701" w:type="dxa"/>
          </w:tcPr>
          <w:p w14:paraId="275A016B">
            <w:pPr>
              <w:spacing w:line="440" w:lineRule="exact"/>
              <w:jc w:val="center"/>
              <w:rPr>
                <w:rFonts w:hint="eastAsia" w:ascii="宋体" w:hAnsi="宋体"/>
                <w:color w:val="auto"/>
                <w:szCs w:val="21"/>
              </w:rPr>
            </w:pPr>
          </w:p>
        </w:tc>
        <w:tc>
          <w:tcPr>
            <w:tcW w:w="1701" w:type="dxa"/>
          </w:tcPr>
          <w:p w14:paraId="3083CC33">
            <w:pPr>
              <w:spacing w:line="440" w:lineRule="exact"/>
              <w:jc w:val="center"/>
              <w:rPr>
                <w:rFonts w:hint="eastAsia" w:ascii="宋体" w:hAnsi="宋体"/>
                <w:color w:val="auto"/>
                <w:szCs w:val="21"/>
              </w:rPr>
            </w:pPr>
          </w:p>
        </w:tc>
        <w:tc>
          <w:tcPr>
            <w:tcW w:w="1843" w:type="dxa"/>
          </w:tcPr>
          <w:p w14:paraId="0FD41F20">
            <w:pPr>
              <w:spacing w:line="440" w:lineRule="exact"/>
              <w:jc w:val="center"/>
              <w:rPr>
                <w:rFonts w:hint="eastAsia" w:ascii="宋体" w:hAnsi="宋体"/>
                <w:color w:val="auto"/>
                <w:szCs w:val="21"/>
              </w:rPr>
            </w:pPr>
          </w:p>
        </w:tc>
        <w:tc>
          <w:tcPr>
            <w:tcW w:w="992" w:type="dxa"/>
          </w:tcPr>
          <w:p w14:paraId="6FE49A5F">
            <w:pPr>
              <w:spacing w:line="440" w:lineRule="exact"/>
              <w:jc w:val="center"/>
              <w:rPr>
                <w:rFonts w:hint="eastAsia" w:ascii="宋体" w:hAnsi="宋体"/>
                <w:color w:val="auto"/>
                <w:szCs w:val="21"/>
              </w:rPr>
            </w:pPr>
          </w:p>
        </w:tc>
      </w:tr>
      <w:tr w14:paraId="002E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7F1A2B">
            <w:pPr>
              <w:spacing w:line="440" w:lineRule="exact"/>
              <w:jc w:val="center"/>
              <w:rPr>
                <w:rFonts w:hint="eastAsia" w:ascii="宋体" w:hAnsi="宋体"/>
                <w:color w:val="auto"/>
                <w:szCs w:val="21"/>
              </w:rPr>
            </w:pPr>
          </w:p>
        </w:tc>
        <w:tc>
          <w:tcPr>
            <w:tcW w:w="1417" w:type="dxa"/>
          </w:tcPr>
          <w:p w14:paraId="42EBBFA0">
            <w:pPr>
              <w:spacing w:line="440" w:lineRule="exact"/>
              <w:jc w:val="center"/>
              <w:rPr>
                <w:rFonts w:hint="eastAsia" w:ascii="宋体" w:hAnsi="宋体"/>
                <w:color w:val="auto"/>
                <w:szCs w:val="21"/>
              </w:rPr>
            </w:pPr>
          </w:p>
        </w:tc>
        <w:tc>
          <w:tcPr>
            <w:tcW w:w="1701" w:type="dxa"/>
          </w:tcPr>
          <w:p w14:paraId="6019A491">
            <w:pPr>
              <w:spacing w:line="440" w:lineRule="exact"/>
              <w:jc w:val="center"/>
              <w:rPr>
                <w:rFonts w:hint="eastAsia" w:ascii="宋体" w:hAnsi="宋体"/>
                <w:color w:val="auto"/>
                <w:szCs w:val="21"/>
              </w:rPr>
            </w:pPr>
          </w:p>
        </w:tc>
        <w:tc>
          <w:tcPr>
            <w:tcW w:w="1701" w:type="dxa"/>
          </w:tcPr>
          <w:p w14:paraId="2740AED0">
            <w:pPr>
              <w:spacing w:line="440" w:lineRule="exact"/>
              <w:jc w:val="center"/>
              <w:rPr>
                <w:rFonts w:hint="eastAsia" w:ascii="宋体" w:hAnsi="宋体"/>
                <w:color w:val="auto"/>
                <w:szCs w:val="21"/>
              </w:rPr>
            </w:pPr>
          </w:p>
        </w:tc>
        <w:tc>
          <w:tcPr>
            <w:tcW w:w="1843" w:type="dxa"/>
          </w:tcPr>
          <w:p w14:paraId="64C4D853">
            <w:pPr>
              <w:spacing w:line="440" w:lineRule="exact"/>
              <w:jc w:val="center"/>
              <w:rPr>
                <w:rFonts w:hint="eastAsia" w:ascii="宋体" w:hAnsi="宋体"/>
                <w:color w:val="auto"/>
                <w:szCs w:val="21"/>
              </w:rPr>
            </w:pPr>
          </w:p>
        </w:tc>
        <w:tc>
          <w:tcPr>
            <w:tcW w:w="992" w:type="dxa"/>
          </w:tcPr>
          <w:p w14:paraId="23B6EA70">
            <w:pPr>
              <w:spacing w:line="440" w:lineRule="exact"/>
              <w:jc w:val="center"/>
              <w:rPr>
                <w:rFonts w:hint="eastAsia" w:ascii="宋体" w:hAnsi="宋体"/>
                <w:color w:val="auto"/>
                <w:szCs w:val="21"/>
              </w:rPr>
            </w:pPr>
          </w:p>
        </w:tc>
      </w:tr>
      <w:tr w14:paraId="7D5F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6101DD">
            <w:pPr>
              <w:spacing w:line="440" w:lineRule="exact"/>
              <w:jc w:val="center"/>
              <w:rPr>
                <w:rFonts w:hint="eastAsia" w:ascii="宋体" w:hAnsi="宋体"/>
                <w:color w:val="auto"/>
                <w:szCs w:val="21"/>
              </w:rPr>
            </w:pPr>
          </w:p>
        </w:tc>
        <w:tc>
          <w:tcPr>
            <w:tcW w:w="1417" w:type="dxa"/>
          </w:tcPr>
          <w:p w14:paraId="5515143B">
            <w:pPr>
              <w:spacing w:line="440" w:lineRule="exact"/>
              <w:jc w:val="center"/>
              <w:rPr>
                <w:rFonts w:hint="eastAsia" w:ascii="宋体" w:hAnsi="宋体"/>
                <w:color w:val="auto"/>
                <w:szCs w:val="21"/>
              </w:rPr>
            </w:pPr>
          </w:p>
        </w:tc>
        <w:tc>
          <w:tcPr>
            <w:tcW w:w="1701" w:type="dxa"/>
          </w:tcPr>
          <w:p w14:paraId="4065DB24">
            <w:pPr>
              <w:spacing w:line="440" w:lineRule="exact"/>
              <w:jc w:val="center"/>
              <w:rPr>
                <w:rFonts w:hint="eastAsia" w:ascii="宋体" w:hAnsi="宋体"/>
                <w:color w:val="auto"/>
                <w:szCs w:val="21"/>
              </w:rPr>
            </w:pPr>
          </w:p>
        </w:tc>
        <w:tc>
          <w:tcPr>
            <w:tcW w:w="1701" w:type="dxa"/>
          </w:tcPr>
          <w:p w14:paraId="3F77E8E4">
            <w:pPr>
              <w:spacing w:line="440" w:lineRule="exact"/>
              <w:jc w:val="center"/>
              <w:rPr>
                <w:rFonts w:hint="eastAsia" w:ascii="宋体" w:hAnsi="宋体"/>
                <w:color w:val="auto"/>
                <w:szCs w:val="21"/>
              </w:rPr>
            </w:pPr>
          </w:p>
        </w:tc>
        <w:tc>
          <w:tcPr>
            <w:tcW w:w="1843" w:type="dxa"/>
          </w:tcPr>
          <w:p w14:paraId="573ECB1E">
            <w:pPr>
              <w:spacing w:line="440" w:lineRule="exact"/>
              <w:jc w:val="center"/>
              <w:rPr>
                <w:rFonts w:hint="eastAsia" w:ascii="宋体" w:hAnsi="宋体"/>
                <w:color w:val="auto"/>
                <w:szCs w:val="21"/>
              </w:rPr>
            </w:pPr>
          </w:p>
        </w:tc>
        <w:tc>
          <w:tcPr>
            <w:tcW w:w="992" w:type="dxa"/>
          </w:tcPr>
          <w:p w14:paraId="0FBF34A7">
            <w:pPr>
              <w:spacing w:line="440" w:lineRule="exact"/>
              <w:jc w:val="center"/>
              <w:rPr>
                <w:rFonts w:hint="eastAsia" w:ascii="宋体" w:hAnsi="宋体"/>
                <w:color w:val="auto"/>
                <w:szCs w:val="21"/>
              </w:rPr>
            </w:pPr>
          </w:p>
        </w:tc>
      </w:tr>
      <w:tr w14:paraId="3239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2C2CCED2">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51269084">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52DE02D6">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70CFFEF0">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397527A3">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0C34F5A0">
            <w:pPr>
              <w:spacing w:line="440" w:lineRule="exact"/>
              <w:jc w:val="center"/>
              <w:rPr>
                <w:rFonts w:hint="eastAsia" w:ascii="宋体" w:hAnsi="宋体"/>
                <w:color w:val="auto"/>
                <w:szCs w:val="21"/>
              </w:rPr>
            </w:pPr>
          </w:p>
        </w:tc>
      </w:tr>
      <w:tr w14:paraId="55B5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308502EB">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59BA5B3E">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0E0FD3A4">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2438832C">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16B1019D">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22FBBD0D">
            <w:pPr>
              <w:spacing w:line="440" w:lineRule="exact"/>
              <w:jc w:val="center"/>
              <w:rPr>
                <w:rFonts w:hint="eastAsia" w:ascii="宋体" w:hAnsi="宋体"/>
                <w:color w:val="auto"/>
                <w:szCs w:val="21"/>
              </w:rPr>
            </w:pPr>
          </w:p>
        </w:tc>
      </w:tr>
      <w:tr w14:paraId="47BC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09458E53">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561343F0">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3E7CD327">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1F89CE86">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11AFC712">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319F5428">
            <w:pPr>
              <w:spacing w:line="440" w:lineRule="exact"/>
              <w:jc w:val="center"/>
              <w:rPr>
                <w:rFonts w:hint="eastAsia" w:ascii="宋体" w:hAnsi="宋体"/>
                <w:color w:val="auto"/>
                <w:szCs w:val="21"/>
              </w:rPr>
            </w:pPr>
          </w:p>
        </w:tc>
      </w:tr>
      <w:tr w14:paraId="0A5B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3BFA177C">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3B9178C7">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036F356E">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17E47CCC">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2F2756F1">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0F6D42C2">
            <w:pPr>
              <w:spacing w:line="440" w:lineRule="exact"/>
              <w:jc w:val="center"/>
              <w:rPr>
                <w:rFonts w:hint="eastAsia" w:ascii="宋体" w:hAnsi="宋体"/>
                <w:color w:val="auto"/>
                <w:szCs w:val="21"/>
              </w:rPr>
            </w:pPr>
          </w:p>
        </w:tc>
      </w:tr>
      <w:tr w14:paraId="3C3D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2DF6C937">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246DC3A5">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3BB52D60">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6A30173E">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7803D508">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4117C9C4">
            <w:pPr>
              <w:spacing w:line="440" w:lineRule="exact"/>
              <w:jc w:val="center"/>
              <w:rPr>
                <w:rFonts w:hint="eastAsia" w:ascii="宋体" w:hAnsi="宋体"/>
                <w:color w:val="auto"/>
                <w:szCs w:val="21"/>
              </w:rPr>
            </w:pPr>
          </w:p>
        </w:tc>
      </w:tr>
      <w:tr w14:paraId="3DA9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274809FA">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2FDEAFBA">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61E2E18C">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70A7BE44">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732F404C">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4570E2C1">
            <w:pPr>
              <w:spacing w:line="440" w:lineRule="exact"/>
              <w:jc w:val="center"/>
              <w:rPr>
                <w:rFonts w:hint="eastAsia" w:ascii="宋体" w:hAnsi="宋体"/>
                <w:color w:val="auto"/>
                <w:szCs w:val="21"/>
              </w:rPr>
            </w:pPr>
          </w:p>
        </w:tc>
      </w:tr>
      <w:tr w14:paraId="606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2FD4DDC5">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480190C3">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75F395C0">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6C5AFA5E">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7ECF30CC">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68C956C9">
            <w:pPr>
              <w:spacing w:line="440" w:lineRule="exact"/>
              <w:jc w:val="center"/>
              <w:rPr>
                <w:rFonts w:hint="eastAsia" w:ascii="宋体" w:hAnsi="宋体"/>
                <w:color w:val="auto"/>
                <w:szCs w:val="21"/>
              </w:rPr>
            </w:pPr>
          </w:p>
        </w:tc>
      </w:tr>
      <w:tr w14:paraId="47FB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3E50398A">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70225CF6">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7A0FDDED">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76398A6C">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056BEC97">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57B047F2">
            <w:pPr>
              <w:spacing w:line="440" w:lineRule="exact"/>
              <w:jc w:val="center"/>
              <w:rPr>
                <w:rFonts w:hint="eastAsia" w:ascii="宋体" w:hAnsi="宋体"/>
                <w:color w:val="auto"/>
                <w:szCs w:val="21"/>
              </w:rPr>
            </w:pPr>
          </w:p>
        </w:tc>
      </w:tr>
      <w:tr w14:paraId="378B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212FDC9A">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6B9515E8">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1E3A8826">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17B6B5EF">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7CBFDDB4">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599AC3B9">
            <w:pPr>
              <w:spacing w:line="440" w:lineRule="exact"/>
              <w:jc w:val="center"/>
              <w:rPr>
                <w:rFonts w:hint="eastAsia" w:ascii="宋体" w:hAnsi="宋体"/>
                <w:color w:val="auto"/>
                <w:szCs w:val="21"/>
              </w:rPr>
            </w:pPr>
          </w:p>
        </w:tc>
      </w:tr>
      <w:tr w14:paraId="00DF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6D751CD1">
            <w:pPr>
              <w:spacing w:line="440" w:lineRule="exact"/>
              <w:jc w:val="center"/>
              <w:rPr>
                <w:rFonts w:hint="eastAsia"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480B3164">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1E06C047">
            <w:pPr>
              <w:spacing w:line="440" w:lineRule="exact"/>
              <w:jc w:val="center"/>
              <w:rPr>
                <w:rFonts w:hint="eastAsia"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48333A16">
            <w:pPr>
              <w:spacing w:line="440" w:lineRule="exact"/>
              <w:jc w:val="center"/>
              <w:rPr>
                <w:rFonts w:hint="eastAsia" w:ascii="宋体" w:hAnsi="宋体"/>
                <w:color w:val="auto"/>
                <w:szCs w:val="21"/>
              </w:rPr>
            </w:pPr>
          </w:p>
        </w:tc>
        <w:tc>
          <w:tcPr>
            <w:tcW w:w="1843" w:type="dxa"/>
            <w:tcBorders>
              <w:top w:val="single" w:color="auto" w:sz="4" w:space="0"/>
              <w:left w:val="single" w:color="auto" w:sz="4" w:space="0"/>
              <w:bottom w:val="single" w:color="auto" w:sz="4" w:space="0"/>
              <w:right w:val="single" w:color="auto" w:sz="4" w:space="0"/>
            </w:tcBorders>
          </w:tcPr>
          <w:p w14:paraId="6B4B63D6">
            <w:pPr>
              <w:spacing w:line="440" w:lineRule="exact"/>
              <w:jc w:val="center"/>
              <w:rPr>
                <w:rFonts w:hint="eastAsia" w:ascii="宋体" w:hAnsi="宋体"/>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4A23641F">
            <w:pPr>
              <w:spacing w:line="440" w:lineRule="exact"/>
              <w:jc w:val="center"/>
              <w:rPr>
                <w:rFonts w:hint="eastAsia" w:ascii="宋体" w:hAnsi="宋体"/>
                <w:color w:val="auto"/>
                <w:szCs w:val="21"/>
              </w:rPr>
            </w:pPr>
          </w:p>
        </w:tc>
      </w:tr>
    </w:tbl>
    <w:p w14:paraId="48C23603">
      <w:pPr>
        <w:topLinePunct/>
        <w:spacing w:line="440" w:lineRule="exact"/>
        <w:rPr>
          <w:rFonts w:hint="eastAsia" w:ascii="宋体" w:hAnsi="宋体"/>
          <w:color w:val="auto"/>
          <w:sz w:val="20"/>
        </w:rPr>
      </w:pPr>
    </w:p>
    <w:p w14:paraId="06F1F42C">
      <w:pPr>
        <w:jc w:val="center"/>
        <w:rPr>
          <w:b/>
          <w:color w:val="auto"/>
          <w:sz w:val="28"/>
        </w:rPr>
      </w:pPr>
      <w:bookmarkStart w:id="312" w:name="_Toc247085889"/>
      <w:bookmarkStart w:id="313" w:name="_Toc144974873"/>
      <w:bookmarkStart w:id="314" w:name="_Toc152042594"/>
      <w:bookmarkStart w:id="315" w:name="_Toc246997114"/>
      <w:bookmarkStart w:id="316" w:name="_Toc179632825"/>
      <w:bookmarkStart w:id="317" w:name="_Toc246996371"/>
      <w:bookmarkStart w:id="318" w:name="_Toc296602616"/>
      <w:bookmarkStart w:id="319" w:name="_Toc152045805"/>
      <w:r>
        <w:rPr>
          <w:b/>
          <w:color w:val="auto"/>
          <w:sz w:val="28"/>
        </w:rPr>
        <w:br w:type="page"/>
      </w:r>
    </w:p>
    <w:p w14:paraId="48807F7D">
      <w:pPr>
        <w:jc w:val="center"/>
        <w:rPr>
          <w:b/>
          <w:color w:val="auto"/>
          <w:sz w:val="28"/>
        </w:rPr>
      </w:pPr>
      <w:r>
        <w:rPr>
          <w:b/>
          <w:color w:val="auto"/>
          <w:sz w:val="28"/>
        </w:rPr>
        <w:t>（二）</w:t>
      </w:r>
      <w:r>
        <w:rPr>
          <w:rFonts w:hint="eastAsia"/>
          <w:b/>
          <w:color w:val="auto"/>
          <w:sz w:val="28"/>
        </w:rPr>
        <w:t>项目负责人简</w:t>
      </w:r>
      <w:r>
        <w:rPr>
          <w:b/>
          <w:color w:val="auto"/>
          <w:sz w:val="28"/>
        </w:rPr>
        <w:t>历表</w:t>
      </w:r>
      <w:bookmarkEnd w:id="312"/>
      <w:bookmarkEnd w:id="313"/>
      <w:bookmarkEnd w:id="314"/>
      <w:bookmarkEnd w:id="315"/>
      <w:bookmarkEnd w:id="316"/>
      <w:bookmarkEnd w:id="317"/>
      <w:bookmarkEnd w:id="318"/>
      <w:bookmarkEnd w:id="319"/>
    </w:p>
    <w:p w14:paraId="40C6F65F">
      <w:pPr>
        <w:spacing w:after="120" w:afterLines="50" w:line="400" w:lineRule="exact"/>
        <w:ind w:right="-191" w:rightChars="-91"/>
        <w:rPr>
          <w:rFonts w:hint="eastAsia" w:ascii="宋体" w:hAnsi="宋体"/>
          <w:color w:val="auto"/>
          <w:sz w:val="23"/>
          <w:szCs w:val="23"/>
        </w:rPr>
      </w:pPr>
      <w:r>
        <w:rPr>
          <w:rFonts w:hint="eastAsia" w:ascii="宋体" w:hAnsi="宋体"/>
          <w:b/>
          <w:color w:val="auto"/>
        </w:rPr>
        <w:t>应附项目负责人职称证、毕业证等相关证书。</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729C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3DA2CAF5">
            <w:pPr>
              <w:spacing w:line="360" w:lineRule="auto"/>
              <w:jc w:val="center"/>
              <w:rPr>
                <w:rFonts w:hint="eastAsia" w:ascii="宋体" w:hAnsi="宋体"/>
                <w:color w:val="auto"/>
                <w:szCs w:val="21"/>
              </w:rPr>
            </w:pPr>
            <w:r>
              <w:rPr>
                <w:rFonts w:ascii="宋体" w:hAnsi="宋体"/>
                <w:color w:val="auto"/>
                <w:szCs w:val="21"/>
              </w:rPr>
              <w:t>姓  名</w:t>
            </w:r>
          </w:p>
        </w:tc>
        <w:tc>
          <w:tcPr>
            <w:tcW w:w="1079" w:type="dxa"/>
            <w:gridSpan w:val="2"/>
            <w:vAlign w:val="center"/>
          </w:tcPr>
          <w:p w14:paraId="09C97B6B">
            <w:pPr>
              <w:spacing w:line="360" w:lineRule="auto"/>
              <w:jc w:val="center"/>
              <w:rPr>
                <w:rFonts w:hint="eastAsia" w:ascii="宋体" w:hAnsi="宋体"/>
                <w:color w:val="auto"/>
                <w:szCs w:val="21"/>
              </w:rPr>
            </w:pPr>
          </w:p>
        </w:tc>
        <w:tc>
          <w:tcPr>
            <w:tcW w:w="927" w:type="dxa"/>
            <w:vAlign w:val="center"/>
          </w:tcPr>
          <w:p w14:paraId="7A5953CA">
            <w:pPr>
              <w:spacing w:line="360" w:lineRule="auto"/>
              <w:jc w:val="center"/>
              <w:rPr>
                <w:rFonts w:hint="eastAsia" w:ascii="宋体" w:hAnsi="宋体"/>
                <w:color w:val="auto"/>
                <w:szCs w:val="21"/>
              </w:rPr>
            </w:pPr>
            <w:r>
              <w:rPr>
                <w:rFonts w:ascii="宋体" w:hAnsi="宋体"/>
                <w:color w:val="auto"/>
                <w:szCs w:val="21"/>
              </w:rPr>
              <w:t>年 龄</w:t>
            </w:r>
          </w:p>
        </w:tc>
        <w:tc>
          <w:tcPr>
            <w:tcW w:w="1065" w:type="dxa"/>
            <w:vAlign w:val="center"/>
          </w:tcPr>
          <w:p w14:paraId="0A7933EB">
            <w:pPr>
              <w:spacing w:line="360" w:lineRule="auto"/>
              <w:jc w:val="center"/>
              <w:rPr>
                <w:rFonts w:hint="eastAsia" w:ascii="宋体" w:hAnsi="宋体"/>
                <w:color w:val="auto"/>
                <w:szCs w:val="21"/>
              </w:rPr>
            </w:pPr>
          </w:p>
        </w:tc>
        <w:tc>
          <w:tcPr>
            <w:tcW w:w="2130" w:type="dxa"/>
            <w:gridSpan w:val="3"/>
            <w:vAlign w:val="center"/>
          </w:tcPr>
          <w:p w14:paraId="0544EC8A">
            <w:pPr>
              <w:spacing w:line="360" w:lineRule="auto"/>
              <w:jc w:val="center"/>
              <w:rPr>
                <w:rFonts w:hint="eastAsia" w:ascii="宋体" w:hAnsi="宋体"/>
                <w:color w:val="auto"/>
                <w:szCs w:val="21"/>
              </w:rPr>
            </w:pPr>
            <w:r>
              <w:rPr>
                <w:rFonts w:ascii="宋体" w:hAnsi="宋体"/>
                <w:color w:val="auto"/>
                <w:szCs w:val="21"/>
              </w:rPr>
              <w:t>学历</w:t>
            </w:r>
          </w:p>
        </w:tc>
        <w:tc>
          <w:tcPr>
            <w:tcW w:w="2135" w:type="dxa"/>
            <w:vAlign w:val="center"/>
          </w:tcPr>
          <w:p w14:paraId="4185C574">
            <w:pPr>
              <w:spacing w:line="360" w:lineRule="auto"/>
              <w:jc w:val="center"/>
              <w:rPr>
                <w:rFonts w:hint="eastAsia" w:ascii="宋体" w:hAnsi="宋体"/>
                <w:color w:val="auto"/>
                <w:szCs w:val="21"/>
              </w:rPr>
            </w:pPr>
          </w:p>
        </w:tc>
      </w:tr>
      <w:tr w14:paraId="4A31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473D33C9">
            <w:pPr>
              <w:spacing w:line="360" w:lineRule="auto"/>
              <w:jc w:val="center"/>
              <w:rPr>
                <w:rFonts w:hint="eastAsia" w:ascii="宋体" w:hAnsi="宋体"/>
                <w:color w:val="auto"/>
                <w:szCs w:val="21"/>
              </w:rPr>
            </w:pPr>
            <w:r>
              <w:rPr>
                <w:rFonts w:ascii="宋体" w:hAnsi="宋体"/>
                <w:color w:val="auto"/>
                <w:szCs w:val="21"/>
              </w:rPr>
              <w:t>职  称</w:t>
            </w:r>
          </w:p>
        </w:tc>
        <w:tc>
          <w:tcPr>
            <w:tcW w:w="1079" w:type="dxa"/>
            <w:gridSpan w:val="2"/>
            <w:vAlign w:val="center"/>
          </w:tcPr>
          <w:p w14:paraId="3F3F64EC">
            <w:pPr>
              <w:spacing w:line="360" w:lineRule="auto"/>
              <w:jc w:val="center"/>
              <w:rPr>
                <w:rFonts w:hint="eastAsia" w:ascii="宋体" w:hAnsi="宋体"/>
                <w:color w:val="auto"/>
                <w:szCs w:val="21"/>
              </w:rPr>
            </w:pPr>
          </w:p>
        </w:tc>
        <w:tc>
          <w:tcPr>
            <w:tcW w:w="927" w:type="dxa"/>
            <w:vAlign w:val="center"/>
          </w:tcPr>
          <w:p w14:paraId="0E689104">
            <w:pPr>
              <w:spacing w:line="360" w:lineRule="auto"/>
              <w:jc w:val="center"/>
              <w:rPr>
                <w:rFonts w:hint="eastAsia" w:ascii="宋体" w:hAnsi="宋体"/>
                <w:color w:val="auto"/>
                <w:szCs w:val="21"/>
              </w:rPr>
            </w:pPr>
            <w:r>
              <w:rPr>
                <w:rFonts w:ascii="宋体" w:hAnsi="宋体"/>
                <w:color w:val="auto"/>
                <w:szCs w:val="21"/>
              </w:rPr>
              <w:t>职 务</w:t>
            </w:r>
          </w:p>
        </w:tc>
        <w:tc>
          <w:tcPr>
            <w:tcW w:w="1065" w:type="dxa"/>
            <w:vAlign w:val="center"/>
          </w:tcPr>
          <w:p w14:paraId="29DC4E9F">
            <w:pPr>
              <w:spacing w:line="360" w:lineRule="auto"/>
              <w:jc w:val="center"/>
              <w:rPr>
                <w:rFonts w:hint="eastAsia" w:ascii="宋体" w:hAnsi="宋体"/>
                <w:color w:val="auto"/>
                <w:szCs w:val="21"/>
              </w:rPr>
            </w:pPr>
          </w:p>
        </w:tc>
        <w:tc>
          <w:tcPr>
            <w:tcW w:w="2130" w:type="dxa"/>
            <w:gridSpan w:val="3"/>
            <w:vAlign w:val="center"/>
          </w:tcPr>
          <w:p w14:paraId="61B909EB">
            <w:pPr>
              <w:spacing w:line="360" w:lineRule="auto"/>
              <w:jc w:val="center"/>
              <w:rPr>
                <w:rFonts w:hint="eastAsia" w:ascii="宋体" w:hAnsi="宋体"/>
                <w:color w:val="auto"/>
                <w:szCs w:val="21"/>
              </w:rPr>
            </w:pPr>
            <w:r>
              <w:rPr>
                <w:rFonts w:ascii="宋体" w:hAnsi="宋体"/>
                <w:color w:val="auto"/>
                <w:szCs w:val="21"/>
              </w:rPr>
              <w:t>拟在本合同任职</w:t>
            </w:r>
          </w:p>
        </w:tc>
        <w:tc>
          <w:tcPr>
            <w:tcW w:w="2135" w:type="dxa"/>
            <w:vAlign w:val="center"/>
          </w:tcPr>
          <w:p w14:paraId="2801F56F">
            <w:pPr>
              <w:spacing w:line="360" w:lineRule="auto"/>
              <w:jc w:val="center"/>
              <w:rPr>
                <w:rFonts w:hint="eastAsia" w:ascii="宋体" w:hAnsi="宋体"/>
                <w:color w:val="auto"/>
                <w:szCs w:val="21"/>
              </w:rPr>
            </w:pPr>
          </w:p>
        </w:tc>
      </w:tr>
      <w:tr w14:paraId="3D49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0D2444A6">
            <w:pPr>
              <w:spacing w:line="360" w:lineRule="auto"/>
              <w:jc w:val="center"/>
              <w:rPr>
                <w:rFonts w:hint="eastAsia" w:ascii="宋体" w:hAnsi="宋体"/>
                <w:color w:val="auto"/>
                <w:szCs w:val="21"/>
              </w:rPr>
            </w:pPr>
            <w:r>
              <w:rPr>
                <w:rFonts w:ascii="宋体" w:hAnsi="宋体"/>
                <w:color w:val="auto"/>
                <w:szCs w:val="21"/>
              </w:rPr>
              <w:t>毕业学校</w:t>
            </w:r>
          </w:p>
        </w:tc>
        <w:tc>
          <w:tcPr>
            <w:tcW w:w="7336" w:type="dxa"/>
            <w:gridSpan w:val="8"/>
            <w:vAlign w:val="center"/>
          </w:tcPr>
          <w:p w14:paraId="2C484E51">
            <w:pPr>
              <w:spacing w:line="360" w:lineRule="auto"/>
              <w:jc w:val="center"/>
              <w:rPr>
                <w:rFonts w:hint="eastAsia" w:ascii="宋体" w:hAnsi="宋体"/>
                <w:color w:val="auto"/>
                <w:szCs w:val="21"/>
              </w:rPr>
            </w:pPr>
            <w:r>
              <w:rPr>
                <w:rFonts w:ascii="宋体" w:hAnsi="宋体"/>
                <w:color w:val="auto"/>
                <w:szCs w:val="21"/>
              </w:rPr>
              <w:t>年毕业于            学校        专业</w:t>
            </w:r>
          </w:p>
        </w:tc>
      </w:tr>
      <w:tr w14:paraId="64B5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358E6C62">
            <w:pPr>
              <w:spacing w:line="360" w:lineRule="auto"/>
              <w:jc w:val="center"/>
              <w:rPr>
                <w:rFonts w:hint="eastAsia" w:ascii="宋体" w:hAnsi="宋体"/>
                <w:color w:val="auto"/>
                <w:szCs w:val="21"/>
              </w:rPr>
            </w:pPr>
            <w:r>
              <w:rPr>
                <w:rFonts w:ascii="宋体" w:hAnsi="宋体"/>
                <w:color w:val="auto"/>
                <w:szCs w:val="21"/>
              </w:rPr>
              <w:t>主要工作经历</w:t>
            </w:r>
          </w:p>
        </w:tc>
      </w:tr>
      <w:tr w14:paraId="114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14:paraId="33AF03ED">
            <w:pPr>
              <w:spacing w:line="360" w:lineRule="auto"/>
              <w:jc w:val="center"/>
              <w:rPr>
                <w:rFonts w:hint="eastAsia" w:ascii="宋体" w:hAnsi="宋体"/>
                <w:color w:val="auto"/>
                <w:szCs w:val="21"/>
              </w:rPr>
            </w:pPr>
            <w:r>
              <w:rPr>
                <w:rFonts w:ascii="宋体" w:hAnsi="宋体"/>
                <w:color w:val="auto"/>
                <w:szCs w:val="21"/>
              </w:rPr>
              <w:t>时  间</w:t>
            </w:r>
          </w:p>
        </w:tc>
        <w:tc>
          <w:tcPr>
            <w:tcW w:w="3420" w:type="dxa"/>
            <w:gridSpan w:val="4"/>
            <w:vAlign w:val="center"/>
          </w:tcPr>
          <w:p w14:paraId="03C96E8C">
            <w:pPr>
              <w:spacing w:line="360" w:lineRule="auto"/>
              <w:jc w:val="center"/>
              <w:rPr>
                <w:rFonts w:hint="eastAsia" w:ascii="宋体" w:hAnsi="宋体"/>
                <w:color w:val="auto"/>
                <w:szCs w:val="21"/>
              </w:rPr>
            </w:pPr>
            <w:r>
              <w:rPr>
                <w:rFonts w:ascii="宋体" w:hAnsi="宋体"/>
                <w:color w:val="auto"/>
                <w:szCs w:val="21"/>
              </w:rPr>
              <w:t>参加过的类似项目</w:t>
            </w:r>
          </w:p>
        </w:tc>
        <w:tc>
          <w:tcPr>
            <w:tcW w:w="1261" w:type="dxa"/>
            <w:vAlign w:val="center"/>
          </w:tcPr>
          <w:p w14:paraId="66F8EE31">
            <w:pPr>
              <w:spacing w:line="360" w:lineRule="auto"/>
              <w:jc w:val="center"/>
              <w:rPr>
                <w:rFonts w:hint="eastAsia" w:ascii="宋体" w:hAnsi="宋体"/>
                <w:color w:val="auto"/>
                <w:szCs w:val="21"/>
              </w:rPr>
            </w:pPr>
            <w:r>
              <w:rPr>
                <w:rFonts w:ascii="宋体" w:hAnsi="宋体"/>
                <w:color w:val="auto"/>
                <w:szCs w:val="21"/>
              </w:rPr>
              <w:t>担任职务</w:t>
            </w:r>
          </w:p>
        </w:tc>
        <w:tc>
          <w:tcPr>
            <w:tcW w:w="2296" w:type="dxa"/>
            <w:gridSpan w:val="2"/>
            <w:vAlign w:val="center"/>
          </w:tcPr>
          <w:p w14:paraId="5DBFF538">
            <w:pPr>
              <w:spacing w:line="360" w:lineRule="auto"/>
              <w:jc w:val="center"/>
              <w:rPr>
                <w:rFonts w:hint="eastAsia" w:ascii="宋体" w:hAnsi="宋体"/>
                <w:color w:val="auto"/>
                <w:szCs w:val="21"/>
              </w:rPr>
            </w:pPr>
            <w:r>
              <w:rPr>
                <w:rFonts w:ascii="宋体" w:hAnsi="宋体"/>
                <w:color w:val="auto"/>
                <w:szCs w:val="21"/>
              </w:rPr>
              <w:t>发包人及联系电话</w:t>
            </w:r>
          </w:p>
        </w:tc>
      </w:tr>
      <w:tr w14:paraId="7864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C9ADE21">
            <w:pPr>
              <w:spacing w:line="440" w:lineRule="exact"/>
              <w:rPr>
                <w:rFonts w:hint="eastAsia" w:ascii="宋体" w:hAnsi="宋体"/>
                <w:color w:val="auto"/>
                <w:szCs w:val="21"/>
              </w:rPr>
            </w:pPr>
          </w:p>
        </w:tc>
        <w:tc>
          <w:tcPr>
            <w:tcW w:w="3420" w:type="dxa"/>
            <w:gridSpan w:val="4"/>
          </w:tcPr>
          <w:p w14:paraId="4C495C00">
            <w:pPr>
              <w:spacing w:line="440" w:lineRule="exact"/>
              <w:rPr>
                <w:rFonts w:hint="eastAsia" w:ascii="宋体" w:hAnsi="宋体"/>
                <w:color w:val="auto"/>
                <w:szCs w:val="21"/>
              </w:rPr>
            </w:pPr>
          </w:p>
        </w:tc>
        <w:tc>
          <w:tcPr>
            <w:tcW w:w="1261" w:type="dxa"/>
          </w:tcPr>
          <w:p w14:paraId="5C56EFCD">
            <w:pPr>
              <w:spacing w:line="440" w:lineRule="exact"/>
              <w:rPr>
                <w:rFonts w:hint="eastAsia" w:ascii="宋体" w:hAnsi="宋体"/>
                <w:color w:val="auto"/>
                <w:szCs w:val="21"/>
              </w:rPr>
            </w:pPr>
          </w:p>
        </w:tc>
        <w:tc>
          <w:tcPr>
            <w:tcW w:w="2296" w:type="dxa"/>
            <w:gridSpan w:val="2"/>
          </w:tcPr>
          <w:p w14:paraId="29E785FA">
            <w:pPr>
              <w:spacing w:line="440" w:lineRule="exact"/>
              <w:rPr>
                <w:rFonts w:hint="eastAsia" w:ascii="宋体" w:hAnsi="宋体"/>
                <w:color w:val="auto"/>
                <w:szCs w:val="21"/>
              </w:rPr>
            </w:pPr>
          </w:p>
        </w:tc>
      </w:tr>
      <w:tr w14:paraId="1B09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2A6BCD9">
            <w:pPr>
              <w:spacing w:line="440" w:lineRule="exact"/>
              <w:rPr>
                <w:rFonts w:hint="eastAsia" w:ascii="宋体" w:hAnsi="宋体"/>
                <w:color w:val="auto"/>
                <w:szCs w:val="21"/>
              </w:rPr>
            </w:pPr>
          </w:p>
        </w:tc>
        <w:tc>
          <w:tcPr>
            <w:tcW w:w="3420" w:type="dxa"/>
            <w:gridSpan w:val="4"/>
          </w:tcPr>
          <w:p w14:paraId="211CE75F">
            <w:pPr>
              <w:spacing w:line="440" w:lineRule="exact"/>
              <w:rPr>
                <w:rFonts w:hint="eastAsia" w:ascii="宋体" w:hAnsi="宋体"/>
                <w:color w:val="auto"/>
                <w:szCs w:val="21"/>
              </w:rPr>
            </w:pPr>
          </w:p>
        </w:tc>
        <w:tc>
          <w:tcPr>
            <w:tcW w:w="1261" w:type="dxa"/>
          </w:tcPr>
          <w:p w14:paraId="6723A197">
            <w:pPr>
              <w:spacing w:line="440" w:lineRule="exact"/>
              <w:rPr>
                <w:rFonts w:hint="eastAsia" w:ascii="宋体" w:hAnsi="宋体"/>
                <w:color w:val="auto"/>
                <w:szCs w:val="21"/>
              </w:rPr>
            </w:pPr>
          </w:p>
        </w:tc>
        <w:tc>
          <w:tcPr>
            <w:tcW w:w="2296" w:type="dxa"/>
            <w:gridSpan w:val="2"/>
          </w:tcPr>
          <w:p w14:paraId="5C0AF64D">
            <w:pPr>
              <w:spacing w:line="440" w:lineRule="exact"/>
              <w:rPr>
                <w:rFonts w:hint="eastAsia" w:ascii="宋体" w:hAnsi="宋体"/>
                <w:color w:val="auto"/>
                <w:szCs w:val="21"/>
              </w:rPr>
            </w:pPr>
          </w:p>
        </w:tc>
      </w:tr>
      <w:tr w14:paraId="056A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1A73038A">
            <w:pPr>
              <w:spacing w:line="440" w:lineRule="exact"/>
              <w:rPr>
                <w:rFonts w:hint="eastAsia" w:ascii="宋体" w:hAnsi="宋体"/>
                <w:color w:val="auto"/>
                <w:szCs w:val="21"/>
              </w:rPr>
            </w:pPr>
          </w:p>
        </w:tc>
        <w:tc>
          <w:tcPr>
            <w:tcW w:w="3420" w:type="dxa"/>
            <w:gridSpan w:val="4"/>
          </w:tcPr>
          <w:p w14:paraId="25CC963A">
            <w:pPr>
              <w:spacing w:line="440" w:lineRule="exact"/>
              <w:rPr>
                <w:rFonts w:hint="eastAsia" w:ascii="宋体" w:hAnsi="宋体"/>
                <w:color w:val="auto"/>
                <w:szCs w:val="21"/>
              </w:rPr>
            </w:pPr>
          </w:p>
        </w:tc>
        <w:tc>
          <w:tcPr>
            <w:tcW w:w="1261" w:type="dxa"/>
          </w:tcPr>
          <w:p w14:paraId="7C9CD719">
            <w:pPr>
              <w:spacing w:line="440" w:lineRule="exact"/>
              <w:rPr>
                <w:rFonts w:hint="eastAsia" w:ascii="宋体" w:hAnsi="宋体"/>
                <w:color w:val="auto"/>
                <w:szCs w:val="21"/>
              </w:rPr>
            </w:pPr>
          </w:p>
        </w:tc>
        <w:tc>
          <w:tcPr>
            <w:tcW w:w="2296" w:type="dxa"/>
            <w:gridSpan w:val="2"/>
          </w:tcPr>
          <w:p w14:paraId="41AE9C17">
            <w:pPr>
              <w:spacing w:line="440" w:lineRule="exact"/>
              <w:rPr>
                <w:rFonts w:hint="eastAsia" w:ascii="宋体" w:hAnsi="宋体"/>
                <w:color w:val="auto"/>
                <w:szCs w:val="21"/>
              </w:rPr>
            </w:pPr>
          </w:p>
        </w:tc>
      </w:tr>
      <w:tr w14:paraId="115F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1D29CEBC">
            <w:pPr>
              <w:spacing w:line="440" w:lineRule="exact"/>
              <w:rPr>
                <w:rFonts w:hint="eastAsia" w:ascii="宋体" w:hAnsi="宋体"/>
                <w:color w:val="auto"/>
                <w:szCs w:val="21"/>
              </w:rPr>
            </w:pPr>
          </w:p>
        </w:tc>
        <w:tc>
          <w:tcPr>
            <w:tcW w:w="3420" w:type="dxa"/>
            <w:gridSpan w:val="4"/>
          </w:tcPr>
          <w:p w14:paraId="04FEA33F">
            <w:pPr>
              <w:spacing w:line="440" w:lineRule="exact"/>
              <w:rPr>
                <w:rFonts w:hint="eastAsia" w:ascii="宋体" w:hAnsi="宋体"/>
                <w:color w:val="auto"/>
                <w:szCs w:val="21"/>
              </w:rPr>
            </w:pPr>
          </w:p>
        </w:tc>
        <w:tc>
          <w:tcPr>
            <w:tcW w:w="1261" w:type="dxa"/>
          </w:tcPr>
          <w:p w14:paraId="0E6B2A4B">
            <w:pPr>
              <w:spacing w:line="440" w:lineRule="exact"/>
              <w:rPr>
                <w:rFonts w:hint="eastAsia" w:ascii="宋体" w:hAnsi="宋体"/>
                <w:color w:val="auto"/>
                <w:szCs w:val="21"/>
              </w:rPr>
            </w:pPr>
          </w:p>
        </w:tc>
        <w:tc>
          <w:tcPr>
            <w:tcW w:w="2296" w:type="dxa"/>
            <w:gridSpan w:val="2"/>
          </w:tcPr>
          <w:p w14:paraId="35619D3C">
            <w:pPr>
              <w:spacing w:line="440" w:lineRule="exact"/>
              <w:rPr>
                <w:rFonts w:hint="eastAsia" w:ascii="宋体" w:hAnsi="宋体"/>
                <w:color w:val="auto"/>
                <w:szCs w:val="21"/>
              </w:rPr>
            </w:pPr>
          </w:p>
        </w:tc>
      </w:tr>
      <w:tr w14:paraId="5C75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F9CF7BD">
            <w:pPr>
              <w:spacing w:line="440" w:lineRule="exact"/>
              <w:rPr>
                <w:rFonts w:hint="eastAsia" w:ascii="宋体" w:hAnsi="宋体"/>
                <w:color w:val="auto"/>
                <w:szCs w:val="21"/>
              </w:rPr>
            </w:pPr>
          </w:p>
        </w:tc>
        <w:tc>
          <w:tcPr>
            <w:tcW w:w="3420" w:type="dxa"/>
            <w:gridSpan w:val="4"/>
          </w:tcPr>
          <w:p w14:paraId="216D647B">
            <w:pPr>
              <w:spacing w:line="440" w:lineRule="exact"/>
              <w:rPr>
                <w:rFonts w:hint="eastAsia" w:ascii="宋体" w:hAnsi="宋体"/>
                <w:color w:val="auto"/>
                <w:szCs w:val="21"/>
              </w:rPr>
            </w:pPr>
          </w:p>
        </w:tc>
        <w:tc>
          <w:tcPr>
            <w:tcW w:w="1261" w:type="dxa"/>
          </w:tcPr>
          <w:p w14:paraId="65623866">
            <w:pPr>
              <w:spacing w:line="440" w:lineRule="exact"/>
              <w:rPr>
                <w:rFonts w:hint="eastAsia" w:ascii="宋体" w:hAnsi="宋体"/>
                <w:color w:val="auto"/>
                <w:szCs w:val="21"/>
              </w:rPr>
            </w:pPr>
          </w:p>
        </w:tc>
        <w:tc>
          <w:tcPr>
            <w:tcW w:w="2296" w:type="dxa"/>
            <w:gridSpan w:val="2"/>
          </w:tcPr>
          <w:p w14:paraId="5D3E8ED5">
            <w:pPr>
              <w:spacing w:line="440" w:lineRule="exact"/>
              <w:rPr>
                <w:rFonts w:hint="eastAsia" w:ascii="宋体" w:hAnsi="宋体"/>
                <w:color w:val="auto"/>
                <w:szCs w:val="21"/>
              </w:rPr>
            </w:pPr>
          </w:p>
        </w:tc>
      </w:tr>
      <w:tr w14:paraId="700E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1951ADAE">
            <w:pPr>
              <w:spacing w:line="440" w:lineRule="exact"/>
              <w:rPr>
                <w:rFonts w:hint="eastAsia" w:ascii="宋体" w:hAnsi="宋体"/>
                <w:color w:val="auto"/>
                <w:szCs w:val="21"/>
              </w:rPr>
            </w:pPr>
          </w:p>
        </w:tc>
        <w:tc>
          <w:tcPr>
            <w:tcW w:w="3420" w:type="dxa"/>
            <w:gridSpan w:val="4"/>
          </w:tcPr>
          <w:p w14:paraId="4A2A6EDD">
            <w:pPr>
              <w:spacing w:line="440" w:lineRule="exact"/>
              <w:rPr>
                <w:rFonts w:hint="eastAsia" w:ascii="宋体" w:hAnsi="宋体"/>
                <w:color w:val="auto"/>
                <w:szCs w:val="21"/>
              </w:rPr>
            </w:pPr>
          </w:p>
        </w:tc>
        <w:tc>
          <w:tcPr>
            <w:tcW w:w="1261" w:type="dxa"/>
          </w:tcPr>
          <w:p w14:paraId="55C4EC71">
            <w:pPr>
              <w:spacing w:line="440" w:lineRule="exact"/>
              <w:rPr>
                <w:rFonts w:hint="eastAsia" w:ascii="宋体" w:hAnsi="宋体"/>
                <w:color w:val="auto"/>
                <w:szCs w:val="21"/>
              </w:rPr>
            </w:pPr>
          </w:p>
        </w:tc>
        <w:tc>
          <w:tcPr>
            <w:tcW w:w="2296" w:type="dxa"/>
            <w:gridSpan w:val="2"/>
          </w:tcPr>
          <w:p w14:paraId="10AE1B31">
            <w:pPr>
              <w:spacing w:line="440" w:lineRule="exact"/>
              <w:rPr>
                <w:rFonts w:hint="eastAsia" w:ascii="宋体" w:hAnsi="宋体"/>
                <w:color w:val="auto"/>
                <w:szCs w:val="21"/>
              </w:rPr>
            </w:pPr>
          </w:p>
        </w:tc>
      </w:tr>
      <w:tr w14:paraId="0276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EB3A1ED">
            <w:pPr>
              <w:spacing w:line="440" w:lineRule="exact"/>
              <w:rPr>
                <w:rFonts w:hint="eastAsia" w:ascii="宋体" w:hAnsi="宋体"/>
                <w:color w:val="auto"/>
                <w:szCs w:val="21"/>
              </w:rPr>
            </w:pPr>
          </w:p>
        </w:tc>
        <w:tc>
          <w:tcPr>
            <w:tcW w:w="3420" w:type="dxa"/>
            <w:gridSpan w:val="4"/>
          </w:tcPr>
          <w:p w14:paraId="5FC5E1B1">
            <w:pPr>
              <w:spacing w:line="440" w:lineRule="exact"/>
              <w:rPr>
                <w:rFonts w:hint="eastAsia" w:ascii="宋体" w:hAnsi="宋体"/>
                <w:color w:val="auto"/>
                <w:szCs w:val="21"/>
              </w:rPr>
            </w:pPr>
          </w:p>
        </w:tc>
        <w:tc>
          <w:tcPr>
            <w:tcW w:w="1261" w:type="dxa"/>
          </w:tcPr>
          <w:p w14:paraId="18BCDBA7">
            <w:pPr>
              <w:spacing w:line="440" w:lineRule="exact"/>
              <w:rPr>
                <w:rFonts w:hint="eastAsia" w:ascii="宋体" w:hAnsi="宋体"/>
                <w:color w:val="auto"/>
                <w:szCs w:val="21"/>
              </w:rPr>
            </w:pPr>
          </w:p>
        </w:tc>
        <w:tc>
          <w:tcPr>
            <w:tcW w:w="2296" w:type="dxa"/>
            <w:gridSpan w:val="2"/>
          </w:tcPr>
          <w:p w14:paraId="17A474E6">
            <w:pPr>
              <w:spacing w:line="440" w:lineRule="exact"/>
              <w:rPr>
                <w:rFonts w:hint="eastAsia" w:ascii="宋体" w:hAnsi="宋体"/>
                <w:color w:val="auto"/>
                <w:szCs w:val="21"/>
              </w:rPr>
            </w:pPr>
          </w:p>
        </w:tc>
      </w:tr>
      <w:tr w14:paraId="76D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1686F7A">
            <w:pPr>
              <w:spacing w:line="440" w:lineRule="exact"/>
              <w:rPr>
                <w:rFonts w:hint="eastAsia" w:ascii="宋体" w:hAnsi="宋体"/>
                <w:color w:val="auto"/>
                <w:szCs w:val="21"/>
              </w:rPr>
            </w:pPr>
          </w:p>
        </w:tc>
        <w:tc>
          <w:tcPr>
            <w:tcW w:w="3420" w:type="dxa"/>
            <w:gridSpan w:val="4"/>
          </w:tcPr>
          <w:p w14:paraId="15C782CB">
            <w:pPr>
              <w:spacing w:line="440" w:lineRule="exact"/>
              <w:rPr>
                <w:rFonts w:hint="eastAsia" w:ascii="宋体" w:hAnsi="宋体"/>
                <w:color w:val="auto"/>
                <w:szCs w:val="21"/>
              </w:rPr>
            </w:pPr>
          </w:p>
        </w:tc>
        <w:tc>
          <w:tcPr>
            <w:tcW w:w="1261" w:type="dxa"/>
          </w:tcPr>
          <w:p w14:paraId="3B0266C4">
            <w:pPr>
              <w:spacing w:line="440" w:lineRule="exact"/>
              <w:rPr>
                <w:rFonts w:hint="eastAsia" w:ascii="宋体" w:hAnsi="宋体"/>
                <w:color w:val="auto"/>
                <w:szCs w:val="21"/>
              </w:rPr>
            </w:pPr>
          </w:p>
        </w:tc>
        <w:tc>
          <w:tcPr>
            <w:tcW w:w="2296" w:type="dxa"/>
            <w:gridSpan w:val="2"/>
          </w:tcPr>
          <w:p w14:paraId="6F3C0343">
            <w:pPr>
              <w:spacing w:line="440" w:lineRule="exact"/>
              <w:rPr>
                <w:rFonts w:hint="eastAsia" w:ascii="宋体" w:hAnsi="宋体"/>
                <w:color w:val="auto"/>
                <w:szCs w:val="21"/>
              </w:rPr>
            </w:pPr>
          </w:p>
        </w:tc>
      </w:tr>
      <w:tr w14:paraId="0DA4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27151FE1">
            <w:pPr>
              <w:spacing w:line="440" w:lineRule="exact"/>
              <w:rPr>
                <w:rFonts w:hint="eastAsia" w:ascii="宋体" w:hAnsi="宋体"/>
                <w:color w:val="auto"/>
                <w:szCs w:val="21"/>
              </w:rPr>
            </w:pPr>
          </w:p>
        </w:tc>
        <w:tc>
          <w:tcPr>
            <w:tcW w:w="3420" w:type="dxa"/>
            <w:gridSpan w:val="4"/>
          </w:tcPr>
          <w:p w14:paraId="06DE7F42">
            <w:pPr>
              <w:spacing w:line="440" w:lineRule="exact"/>
              <w:rPr>
                <w:rFonts w:hint="eastAsia" w:ascii="宋体" w:hAnsi="宋体"/>
                <w:color w:val="auto"/>
                <w:szCs w:val="21"/>
              </w:rPr>
            </w:pPr>
          </w:p>
        </w:tc>
        <w:tc>
          <w:tcPr>
            <w:tcW w:w="1261" w:type="dxa"/>
          </w:tcPr>
          <w:p w14:paraId="5987E9E5">
            <w:pPr>
              <w:spacing w:line="440" w:lineRule="exact"/>
              <w:rPr>
                <w:rFonts w:hint="eastAsia" w:ascii="宋体" w:hAnsi="宋体"/>
                <w:color w:val="auto"/>
                <w:szCs w:val="21"/>
              </w:rPr>
            </w:pPr>
          </w:p>
        </w:tc>
        <w:tc>
          <w:tcPr>
            <w:tcW w:w="2296" w:type="dxa"/>
            <w:gridSpan w:val="2"/>
          </w:tcPr>
          <w:p w14:paraId="07C62218">
            <w:pPr>
              <w:spacing w:line="440" w:lineRule="exact"/>
              <w:rPr>
                <w:rFonts w:hint="eastAsia" w:ascii="宋体" w:hAnsi="宋体"/>
                <w:color w:val="auto"/>
                <w:szCs w:val="21"/>
              </w:rPr>
            </w:pPr>
          </w:p>
        </w:tc>
      </w:tr>
      <w:tr w14:paraId="2513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823B51F">
            <w:pPr>
              <w:spacing w:line="440" w:lineRule="exact"/>
              <w:rPr>
                <w:rFonts w:hint="eastAsia" w:ascii="宋体" w:hAnsi="宋体"/>
                <w:color w:val="auto"/>
                <w:szCs w:val="21"/>
              </w:rPr>
            </w:pPr>
          </w:p>
        </w:tc>
        <w:tc>
          <w:tcPr>
            <w:tcW w:w="3420" w:type="dxa"/>
            <w:gridSpan w:val="4"/>
          </w:tcPr>
          <w:p w14:paraId="0294E06B">
            <w:pPr>
              <w:spacing w:line="440" w:lineRule="exact"/>
              <w:rPr>
                <w:rFonts w:hint="eastAsia" w:ascii="宋体" w:hAnsi="宋体"/>
                <w:color w:val="auto"/>
                <w:szCs w:val="21"/>
              </w:rPr>
            </w:pPr>
          </w:p>
        </w:tc>
        <w:tc>
          <w:tcPr>
            <w:tcW w:w="1261" w:type="dxa"/>
          </w:tcPr>
          <w:p w14:paraId="73D7A922">
            <w:pPr>
              <w:spacing w:line="440" w:lineRule="exact"/>
              <w:rPr>
                <w:rFonts w:hint="eastAsia" w:ascii="宋体" w:hAnsi="宋体"/>
                <w:color w:val="auto"/>
                <w:szCs w:val="21"/>
              </w:rPr>
            </w:pPr>
          </w:p>
        </w:tc>
        <w:tc>
          <w:tcPr>
            <w:tcW w:w="2296" w:type="dxa"/>
            <w:gridSpan w:val="2"/>
          </w:tcPr>
          <w:p w14:paraId="5191913F">
            <w:pPr>
              <w:spacing w:line="440" w:lineRule="exact"/>
              <w:rPr>
                <w:rFonts w:hint="eastAsia" w:ascii="宋体" w:hAnsi="宋体"/>
                <w:color w:val="auto"/>
                <w:szCs w:val="21"/>
              </w:rPr>
            </w:pPr>
          </w:p>
        </w:tc>
      </w:tr>
      <w:tr w14:paraId="5DFF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218BAD45">
            <w:pPr>
              <w:spacing w:line="440" w:lineRule="exact"/>
              <w:rPr>
                <w:rFonts w:hint="eastAsia" w:ascii="宋体" w:hAnsi="宋体"/>
                <w:color w:val="auto"/>
                <w:szCs w:val="21"/>
              </w:rPr>
            </w:pPr>
          </w:p>
        </w:tc>
        <w:tc>
          <w:tcPr>
            <w:tcW w:w="3420" w:type="dxa"/>
            <w:gridSpan w:val="4"/>
          </w:tcPr>
          <w:p w14:paraId="106E6700">
            <w:pPr>
              <w:spacing w:line="440" w:lineRule="exact"/>
              <w:rPr>
                <w:rFonts w:hint="eastAsia" w:ascii="宋体" w:hAnsi="宋体"/>
                <w:color w:val="auto"/>
                <w:szCs w:val="21"/>
              </w:rPr>
            </w:pPr>
          </w:p>
        </w:tc>
        <w:tc>
          <w:tcPr>
            <w:tcW w:w="1261" w:type="dxa"/>
          </w:tcPr>
          <w:p w14:paraId="2976074B">
            <w:pPr>
              <w:spacing w:line="440" w:lineRule="exact"/>
              <w:rPr>
                <w:rFonts w:hint="eastAsia" w:ascii="宋体" w:hAnsi="宋体"/>
                <w:color w:val="auto"/>
                <w:szCs w:val="21"/>
              </w:rPr>
            </w:pPr>
          </w:p>
        </w:tc>
        <w:tc>
          <w:tcPr>
            <w:tcW w:w="2296" w:type="dxa"/>
            <w:gridSpan w:val="2"/>
          </w:tcPr>
          <w:p w14:paraId="16666E69">
            <w:pPr>
              <w:spacing w:line="440" w:lineRule="exact"/>
              <w:rPr>
                <w:rFonts w:hint="eastAsia" w:ascii="宋体" w:hAnsi="宋体"/>
                <w:color w:val="auto"/>
                <w:szCs w:val="21"/>
              </w:rPr>
            </w:pPr>
          </w:p>
        </w:tc>
      </w:tr>
      <w:tr w14:paraId="2EB0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AB53704">
            <w:pPr>
              <w:spacing w:line="440" w:lineRule="exact"/>
              <w:rPr>
                <w:rFonts w:hint="eastAsia" w:ascii="宋体" w:hAnsi="宋体"/>
                <w:color w:val="auto"/>
                <w:szCs w:val="21"/>
              </w:rPr>
            </w:pPr>
          </w:p>
        </w:tc>
        <w:tc>
          <w:tcPr>
            <w:tcW w:w="3420" w:type="dxa"/>
            <w:gridSpan w:val="4"/>
          </w:tcPr>
          <w:p w14:paraId="31EBCE00">
            <w:pPr>
              <w:spacing w:line="440" w:lineRule="exact"/>
              <w:rPr>
                <w:rFonts w:hint="eastAsia" w:ascii="宋体" w:hAnsi="宋体"/>
                <w:color w:val="auto"/>
                <w:szCs w:val="21"/>
              </w:rPr>
            </w:pPr>
          </w:p>
        </w:tc>
        <w:tc>
          <w:tcPr>
            <w:tcW w:w="1261" w:type="dxa"/>
          </w:tcPr>
          <w:p w14:paraId="04FD785B">
            <w:pPr>
              <w:spacing w:line="440" w:lineRule="exact"/>
              <w:rPr>
                <w:rFonts w:hint="eastAsia" w:ascii="宋体" w:hAnsi="宋体"/>
                <w:color w:val="auto"/>
                <w:szCs w:val="21"/>
              </w:rPr>
            </w:pPr>
          </w:p>
        </w:tc>
        <w:tc>
          <w:tcPr>
            <w:tcW w:w="2296" w:type="dxa"/>
            <w:gridSpan w:val="2"/>
          </w:tcPr>
          <w:p w14:paraId="70936223">
            <w:pPr>
              <w:spacing w:line="440" w:lineRule="exact"/>
              <w:rPr>
                <w:rFonts w:hint="eastAsia" w:ascii="宋体" w:hAnsi="宋体"/>
                <w:color w:val="auto"/>
                <w:szCs w:val="21"/>
              </w:rPr>
            </w:pPr>
          </w:p>
        </w:tc>
      </w:tr>
    </w:tbl>
    <w:p w14:paraId="01C7BE4D">
      <w:pPr>
        <w:topLinePunct/>
        <w:spacing w:line="440" w:lineRule="exact"/>
        <w:jc w:val="center"/>
        <w:rPr>
          <w:rFonts w:hint="eastAsia" w:ascii="宋体" w:hAnsi="宋体"/>
          <w:color w:val="auto"/>
        </w:rPr>
      </w:pPr>
    </w:p>
    <w:p w14:paraId="115AA53B">
      <w:pPr>
        <w:jc w:val="center"/>
        <w:rPr>
          <w:b/>
          <w:color w:val="auto"/>
          <w:sz w:val="28"/>
        </w:rPr>
      </w:pPr>
      <w:r>
        <w:rPr>
          <w:b/>
          <w:color w:val="auto"/>
          <w:sz w:val="28"/>
        </w:rPr>
        <w:br w:type="page"/>
      </w:r>
    </w:p>
    <w:p w14:paraId="219B53A8">
      <w:pPr>
        <w:jc w:val="center"/>
        <w:rPr>
          <w:b/>
          <w:color w:val="auto"/>
          <w:sz w:val="28"/>
        </w:rPr>
      </w:pPr>
      <w:r>
        <w:rPr>
          <w:b/>
          <w:color w:val="auto"/>
          <w:sz w:val="28"/>
        </w:rPr>
        <w:t>（</w:t>
      </w:r>
      <w:r>
        <w:rPr>
          <w:rFonts w:hint="eastAsia"/>
          <w:b/>
          <w:color w:val="auto"/>
          <w:sz w:val="28"/>
        </w:rPr>
        <w:t>三</w:t>
      </w:r>
      <w:r>
        <w:rPr>
          <w:b/>
          <w:color w:val="auto"/>
          <w:sz w:val="28"/>
        </w:rPr>
        <w:t>）</w:t>
      </w:r>
      <w:r>
        <w:rPr>
          <w:rFonts w:hint="eastAsia"/>
          <w:b/>
          <w:color w:val="auto"/>
          <w:sz w:val="28"/>
        </w:rPr>
        <w:t>项目部成员</w:t>
      </w:r>
      <w:r>
        <w:rPr>
          <w:b/>
          <w:color w:val="auto"/>
          <w:sz w:val="28"/>
        </w:rPr>
        <w:t>简历表</w:t>
      </w:r>
    </w:p>
    <w:p w14:paraId="434EB3F1">
      <w:pPr>
        <w:spacing w:after="120" w:afterLines="50" w:line="400" w:lineRule="exact"/>
        <w:ind w:right="-191" w:rightChars="-91"/>
        <w:rPr>
          <w:rFonts w:hint="eastAsia" w:ascii="宋体" w:hAnsi="宋体"/>
          <w:b/>
          <w:color w:val="auto"/>
        </w:rPr>
      </w:pPr>
      <w:r>
        <w:rPr>
          <w:rFonts w:hint="eastAsia" w:ascii="宋体" w:hAnsi="宋体"/>
          <w:b/>
          <w:color w:val="auto"/>
        </w:rPr>
        <w:t>应附相关人员职称证、毕业证等复印件。</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852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7F8F7D4D">
            <w:pPr>
              <w:spacing w:line="360" w:lineRule="auto"/>
              <w:jc w:val="center"/>
              <w:rPr>
                <w:rFonts w:hint="eastAsia" w:ascii="宋体" w:hAnsi="宋体"/>
                <w:color w:val="auto"/>
                <w:szCs w:val="21"/>
              </w:rPr>
            </w:pPr>
            <w:r>
              <w:rPr>
                <w:rFonts w:ascii="宋体" w:hAnsi="宋体"/>
                <w:color w:val="auto"/>
                <w:szCs w:val="21"/>
              </w:rPr>
              <w:t>姓  名</w:t>
            </w:r>
          </w:p>
        </w:tc>
        <w:tc>
          <w:tcPr>
            <w:tcW w:w="1079" w:type="dxa"/>
            <w:gridSpan w:val="2"/>
            <w:vAlign w:val="center"/>
          </w:tcPr>
          <w:p w14:paraId="69DEA23A">
            <w:pPr>
              <w:spacing w:line="360" w:lineRule="auto"/>
              <w:jc w:val="center"/>
              <w:rPr>
                <w:rFonts w:hint="eastAsia" w:ascii="宋体" w:hAnsi="宋体"/>
                <w:color w:val="auto"/>
                <w:szCs w:val="21"/>
              </w:rPr>
            </w:pPr>
          </w:p>
        </w:tc>
        <w:tc>
          <w:tcPr>
            <w:tcW w:w="927" w:type="dxa"/>
            <w:vAlign w:val="center"/>
          </w:tcPr>
          <w:p w14:paraId="70CEF0FC">
            <w:pPr>
              <w:spacing w:line="360" w:lineRule="auto"/>
              <w:jc w:val="center"/>
              <w:rPr>
                <w:rFonts w:hint="eastAsia" w:ascii="宋体" w:hAnsi="宋体"/>
                <w:color w:val="auto"/>
                <w:szCs w:val="21"/>
              </w:rPr>
            </w:pPr>
            <w:r>
              <w:rPr>
                <w:rFonts w:ascii="宋体" w:hAnsi="宋体"/>
                <w:color w:val="auto"/>
                <w:szCs w:val="21"/>
              </w:rPr>
              <w:t>年 龄</w:t>
            </w:r>
          </w:p>
        </w:tc>
        <w:tc>
          <w:tcPr>
            <w:tcW w:w="1065" w:type="dxa"/>
            <w:vAlign w:val="center"/>
          </w:tcPr>
          <w:p w14:paraId="40993FE4">
            <w:pPr>
              <w:spacing w:line="360" w:lineRule="auto"/>
              <w:jc w:val="center"/>
              <w:rPr>
                <w:rFonts w:hint="eastAsia" w:ascii="宋体" w:hAnsi="宋体"/>
                <w:color w:val="auto"/>
                <w:szCs w:val="21"/>
              </w:rPr>
            </w:pPr>
          </w:p>
        </w:tc>
        <w:tc>
          <w:tcPr>
            <w:tcW w:w="2130" w:type="dxa"/>
            <w:gridSpan w:val="3"/>
            <w:vAlign w:val="center"/>
          </w:tcPr>
          <w:p w14:paraId="46FBAC38">
            <w:pPr>
              <w:spacing w:line="360" w:lineRule="auto"/>
              <w:jc w:val="center"/>
              <w:rPr>
                <w:rFonts w:hint="eastAsia" w:ascii="宋体" w:hAnsi="宋体"/>
                <w:color w:val="auto"/>
                <w:szCs w:val="21"/>
              </w:rPr>
            </w:pPr>
            <w:r>
              <w:rPr>
                <w:rFonts w:ascii="宋体" w:hAnsi="宋体"/>
                <w:color w:val="auto"/>
                <w:szCs w:val="21"/>
              </w:rPr>
              <w:t>学历</w:t>
            </w:r>
          </w:p>
        </w:tc>
        <w:tc>
          <w:tcPr>
            <w:tcW w:w="2135" w:type="dxa"/>
            <w:vAlign w:val="center"/>
          </w:tcPr>
          <w:p w14:paraId="1DD21CF2">
            <w:pPr>
              <w:spacing w:line="360" w:lineRule="auto"/>
              <w:rPr>
                <w:rFonts w:hint="eastAsia" w:ascii="宋体" w:hAnsi="宋体"/>
                <w:color w:val="auto"/>
                <w:szCs w:val="21"/>
              </w:rPr>
            </w:pPr>
          </w:p>
        </w:tc>
      </w:tr>
      <w:tr w14:paraId="081B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06A65D3F">
            <w:pPr>
              <w:spacing w:line="360" w:lineRule="auto"/>
              <w:jc w:val="center"/>
              <w:rPr>
                <w:rFonts w:hint="eastAsia" w:ascii="宋体" w:hAnsi="宋体"/>
                <w:color w:val="auto"/>
                <w:szCs w:val="21"/>
              </w:rPr>
            </w:pPr>
            <w:r>
              <w:rPr>
                <w:rFonts w:ascii="宋体" w:hAnsi="宋体"/>
                <w:color w:val="auto"/>
                <w:szCs w:val="21"/>
              </w:rPr>
              <w:t>职  称</w:t>
            </w:r>
          </w:p>
        </w:tc>
        <w:tc>
          <w:tcPr>
            <w:tcW w:w="1079" w:type="dxa"/>
            <w:gridSpan w:val="2"/>
            <w:vAlign w:val="center"/>
          </w:tcPr>
          <w:p w14:paraId="65D7A78A">
            <w:pPr>
              <w:spacing w:line="360" w:lineRule="auto"/>
              <w:jc w:val="center"/>
              <w:rPr>
                <w:rFonts w:hint="eastAsia" w:ascii="宋体" w:hAnsi="宋体"/>
                <w:color w:val="auto"/>
                <w:szCs w:val="21"/>
              </w:rPr>
            </w:pPr>
          </w:p>
        </w:tc>
        <w:tc>
          <w:tcPr>
            <w:tcW w:w="927" w:type="dxa"/>
            <w:vAlign w:val="center"/>
          </w:tcPr>
          <w:p w14:paraId="28AC74C0">
            <w:pPr>
              <w:spacing w:line="360" w:lineRule="auto"/>
              <w:jc w:val="center"/>
              <w:rPr>
                <w:rFonts w:hint="eastAsia" w:ascii="宋体" w:hAnsi="宋体"/>
                <w:color w:val="auto"/>
                <w:szCs w:val="21"/>
              </w:rPr>
            </w:pPr>
            <w:r>
              <w:rPr>
                <w:rFonts w:ascii="宋体" w:hAnsi="宋体"/>
                <w:color w:val="auto"/>
                <w:szCs w:val="21"/>
              </w:rPr>
              <w:t>职 务</w:t>
            </w:r>
          </w:p>
        </w:tc>
        <w:tc>
          <w:tcPr>
            <w:tcW w:w="1065" w:type="dxa"/>
            <w:vAlign w:val="center"/>
          </w:tcPr>
          <w:p w14:paraId="3292B494">
            <w:pPr>
              <w:spacing w:line="360" w:lineRule="auto"/>
              <w:jc w:val="center"/>
              <w:rPr>
                <w:rFonts w:hint="eastAsia" w:ascii="宋体" w:hAnsi="宋体"/>
                <w:color w:val="auto"/>
                <w:szCs w:val="21"/>
              </w:rPr>
            </w:pPr>
          </w:p>
        </w:tc>
        <w:tc>
          <w:tcPr>
            <w:tcW w:w="2130" w:type="dxa"/>
            <w:gridSpan w:val="3"/>
            <w:vAlign w:val="center"/>
          </w:tcPr>
          <w:p w14:paraId="19C06D2D">
            <w:pPr>
              <w:spacing w:line="360" w:lineRule="auto"/>
              <w:jc w:val="center"/>
              <w:rPr>
                <w:rFonts w:hint="eastAsia" w:ascii="宋体" w:hAnsi="宋体"/>
                <w:color w:val="auto"/>
                <w:szCs w:val="21"/>
              </w:rPr>
            </w:pPr>
            <w:r>
              <w:rPr>
                <w:rFonts w:ascii="宋体" w:hAnsi="宋体"/>
                <w:color w:val="auto"/>
                <w:szCs w:val="21"/>
              </w:rPr>
              <w:t>拟在本合同任职</w:t>
            </w:r>
          </w:p>
        </w:tc>
        <w:tc>
          <w:tcPr>
            <w:tcW w:w="2135" w:type="dxa"/>
            <w:vAlign w:val="center"/>
          </w:tcPr>
          <w:p w14:paraId="0D3293AD">
            <w:pPr>
              <w:spacing w:line="360" w:lineRule="auto"/>
              <w:rPr>
                <w:rFonts w:hint="eastAsia" w:ascii="宋体" w:hAnsi="宋体"/>
                <w:color w:val="auto"/>
                <w:szCs w:val="21"/>
              </w:rPr>
            </w:pPr>
          </w:p>
        </w:tc>
      </w:tr>
      <w:tr w14:paraId="678B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6F17AF1D">
            <w:pPr>
              <w:spacing w:line="360" w:lineRule="auto"/>
              <w:jc w:val="center"/>
              <w:rPr>
                <w:rFonts w:hint="eastAsia" w:ascii="宋体" w:hAnsi="宋体"/>
                <w:color w:val="auto"/>
                <w:szCs w:val="21"/>
              </w:rPr>
            </w:pPr>
            <w:r>
              <w:rPr>
                <w:rFonts w:ascii="宋体" w:hAnsi="宋体"/>
                <w:color w:val="auto"/>
                <w:szCs w:val="21"/>
              </w:rPr>
              <w:t>毕业学校</w:t>
            </w:r>
          </w:p>
        </w:tc>
        <w:tc>
          <w:tcPr>
            <w:tcW w:w="7336" w:type="dxa"/>
            <w:gridSpan w:val="8"/>
          </w:tcPr>
          <w:p w14:paraId="04F3E3DC">
            <w:pPr>
              <w:spacing w:line="360" w:lineRule="auto"/>
              <w:rPr>
                <w:rFonts w:hint="eastAsia" w:ascii="宋体" w:hAnsi="宋体"/>
                <w:color w:val="auto"/>
                <w:szCs w:val="21"/>
              </w:rPr>
            </w:pPr>
            <w:r>
              <w:rPr>
                <w:rFonts w:ascii="宋体" w:hAnsi="宋体"/>
                <w:color w:val="auto"/>
                <w:szCs w:val="21"/>
              </w:rPr>
              <w:t xml:space="preserve">      年毕业于            学校        专业</w:t>
            </w:r>
          </w:p>
        </w:tc>
      </w:tr>
      <w:tr w14:paraId="0887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4E626409">
            <w:pPr>
              <w:spacing w:line="440" w:lineRule="exact"/>
              <w:rPr>
                <w:rFonts w:hint="eastAsia" w:ascii="宋体" w:hAnsi="宋体"/>
                <w:color w:val="auto"/>
                <w:szCs w:val="21"/>
              </w:rPr>
            </w:pPr>
            <w:r>
              <w:rPr>
                <w:rFonts w:ascii="宋体" w:hAnsi="宋体"/>
                <w:color w:val="auto"/>
                <w:szCs w:val="21"/>
              </w:rPr>
              <w:t>主要工作经历</w:t>
            </w:r>
          </w:p>
        </w:tc>
      </w:tr>
      <w:tr w14:paraId="5B8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14:paraId="424CD0A4">
            <w:pPr>
              <w:spacing w:line="440" w:lineRule="exact"/>
              <w:jc w:val="center"/>
              <w:rPr>
                <w:rFonts w:hint="eastAsia" w:ascii="宋体" w:hAnsi="宋体"/>
                <w:color w:val="auto"/>
                <w:szCs w:val="21"/>
              </w:rPr>
            </w:pPr>
            <w:r>
              <w:rPr>
                <w:rFonts w:ascii="宋体" w:hAnsi="宋体"/>
                <w:color w:val="auto"/>
                <w:szCs w:val="21"/>
              </w:rPr>
              <w:t>时  间</w:t>
            </w:r>
          </w:p>
        </w:tc>
        <w:tc>
          <w:tcPr>
            <w:tcW w:w="3420" w:type="dxa"/>
            <w:gridSpan w:val="4"/>
            <w:vAlign w:val="center"/>
          </w:tcPr>
          <w:p w14:paraId="097743D7">
            <w:pPr>
              <w:spacing w:line="440" w:lineRule="exact"/>
              <w:jc w:val="center"/>
              <w:rPr>
                <w:rFonts w:hint="eastAsia" w:ascii="宋体" w:hAnsi="宋体"/>
                <w:color w:val="auto"/>
                <w:szCs w:val="21"/>
              </w:rPr>
            </w:pPr>
            <w:r>
              <w:rPr>
                <w:rFonts w:ascii="宋体" w:hAnsi="宋体"/>
                <w:color w:val="auto"/>
                <w:szCs w:val="21"/>
              </w:rPr>
              <w:t>参加过的类似项目</w:t>
            </w:r>
          </w:p>
        </w:tc>
        <w:tc>
          <w:tcPr>
            <w:tcW w:w="1261" w:type="dxa"/>
            <w:vAlign w:val="center"/>
          </w:tcPr>
          <w:p w14:paraId="5798476B">
            <w:pPr>
              <w:spacing w:line="440" w:lineRule="exact"/>
              <w:jc w:val="center"/>
              <w:rPr>
                <w:rFonts w:hint="eastAsia" w:ascii="宋体" w:hAnsi="宋体"/>
                <w:color w:val="auto"/>
                <w:szCs w:val="21"/>
              </w:rPr>
            </w:pPr>
            <w:r>
              <w:rPr>
                <w:rFonts w:ascii="宋体" w:hAnsi="宋体"/>
                <w:color w:val="auto"/>
                <w:szCs w:val="21"/>
              </w:rPr>
              <w:t>担任职务</w:t>
            </w:r>
          </w:p>
        </w:tc>
        <w:tc>
          <w:tcPr>
            <w:tcW w:w="2296" w:type="dxa"/>
            <w:gridSpan w:val="2"/>
            <w:vAlign w:val="center"/>
          </w:tcPr>
          <w:p w14:paraId="42458A3C">
            <w:pPr>
              <w:spacing w:line="440" w:lineRule="exact"/>
              <w:jc w:val="center"/>
              <w:rPr>
                <w:rFonts w:hint="eastAsia" w:ascii="宋体" w:hAnsi="宋体"/>
                <w:color w:val="auto"/>
                <w:szCs w:val="21"/>
              </w:rPr>
            </w:pPr>
            <w:r>
              <w:rPr>
                <w:rFonts w:ascii="宋体" w:hAnsi="宋体"/>
                <w:color w:val="auto"/>
                <w:szCs w:val="21"/>
              </w:rPr>
              <w:t>发包人及联系电话</w:t>
            </w:r>
          </w:p>
        </w:tc>
      </w:tr>
      <w:tr w14:paraId="1785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3C56C68">
            <w:pPr>
              <w:spacing w:line="440" w:lineRule="exact"/>
              <w:rPr>
                <w:rFonts w:hint="eastAsia" w:ascii="宋体" w:hAnsi="宋体"/>
                <w:color w:val="auto"/>
                <w:szCs w:val="21"/>
              </w:rPr>
            </w:pPr>
          </w:p>
        </w:tc>
        <w:tc>
          <w:tcPr>
            <w:tcW w:w="3420" w:type="dxa"/>
            <w:gridSpan w:val="4"/>
          </w:tcPr>
          <w:p w14:paraId="47C7296E">
            <w:pPr>
              <w:spacing w:line="440" w:lineRule="exact"/>
              <w:rPr>
                <w:rFonts w:hint="eastAsia" w:ascii="宋体" w:hAnsi="宋体"/>
                <w:color w:val="auto"/>
                <w:szCs w:val="21"/>
              </w:rPr>
            </w:pPr>
          </w:p>
        </w:tc>
        <w:tc>
          <w:tcPr>
            <w:tcW w:w="1261" w:type="dxa"/>
          </w:tcPr>
          <w:p w14:paraId="78C0B3F1">
            <w:pPr>
              <w:spacing w:line="440" w:lineRule="exact"/>
              <w:rPr>
                <w:rFonts w:hint="eastAsia" w:ascii="宋体" w:hAnsi="宋体"/>
                <w:color w:val="auto"/>
                <w:szCs w:val="21"/>
              </w:rPr>
            </w:pPr>
          </w:p>
        </w:tc>
        <w:tc>
          <w:tcPr>
            <w:tcW w:w="2296" w:type="dxa"/>
            <w:gridSpan w:val="2"/>
          </w:tcPr>
          <w:p w14:paraId="3F361A1E">
            <w:pPr>
              <w:spacing w:line="440" w:lineRule="exact"/>
              <w:rPr>
                <w:rFonts w:hint="eastAsia" w:ascii="宋体" w:hAnsi="宋体"/>
                <w:color w:val="auto"/>
                <w:szCs w:val="21"/>
              </w:rPr>
            </w:pPr>
          </w:p>
        </w:tc>
      </w:tr>
      <w:tr w14:paraId="419A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FECD516">
            <w:pPr>
              <w:spacing w:line="440" w:lineRule="exact"/>
              <w:rPr>
                <w:rFonts w:hint="eastAsia" w:ascii="宋体" w:hAnsi="宋体"/>
                <w:color w:val="auto"/>
                <w:szCs w:val="21"/>
              </w:rPr>
            </w:pPr>
          </w:p>
        </w:tc>
        <w:tc>
          <w:tcPr>
            <w:tcW w:w="3420" w:type="dxa"/>
            <w:gridSpan w:val="4"/>
          </w:tcPr>
          <w:p w14:paraId="274F2A08">
            <w:pPr>
              <w:spacing w:line="440" w:lineRule="exact"/>
              <w:rPr>
                <w:rFonts w:hint="eastAsia" w:ascii="宋体" w:hAnsi="宋体"/>
                <w:color w:val="auto"/>
                <w:szCs w:val="21"/>
              </w:rPr>
            </w:pPr>
          </w:p>
        </w:tc>
        <w:tc>
          <w:tcPr>
            <w:tcW w:w="1261" w:type="dxa"/>
          </w:tcPr>
          <w:p w14:paraId="32007C29">
            <w:pPr>
              <w:spacing w:line="440" w:lineRule="exact"/>
              <w:rPr>
                <w:rFonts w:hint="eastAsia" w:ascii="宋体" w:hAnsi="宋体"/>
                <w:color w:val="auto"/>
                <w:szCs w:val="21"/>
              </w:rPr>
            </w:pPr>
          </w:p>
        </w:tc>
        <w:tc>
          <w:tcPr>
            <w:tcW w:w="2296" w:type="dxa"/>
            <w:gridSpan w:val="2"/>
          </w:tcPr>
          <w:p w14:paraId="3DF82608">
            <w:pPr>
              <w:spacing w:line="440" w:lineRule="exact"/>
              <w:rPr>
                <w:rFonts w:hint="eastAsia" w:ascii="宋体" w:hAnsi="宋体"/>
                <w:color w:val="auto"/>
                <w:szCs w:val="21"/>
              </w:rPr>
            </w:pPr>
          </w:p>
        </w:tc>
      </w:tr>
      <w:tr w14:paraId="6890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F368212">
            <w:pPr>
              <w:spacing w:line="440" w:lineRule="exact"/>
              <w:rPr>
                <w:rFonts w:hint="eastAsia" w:ascii="宋体" w:hAnsi="宋体"/>
                <w:color w:val="auto"/>
                <w:szCs w:val="21"/>
              </w:rPr>
            </w:pPr>
          </w:p>
        </w:tc>
        <w:tc>
          <w:tcPr>
            <w:tcW w:w="3420" w:type="dxa"/>
            <w:gridSpan w:val="4"/>
          </w:tcPr>
          <w:p w14:paraId="127B01CA">
            <w:pPr>
              <w:spacing w:line="440" w:lineRule="exact"/>
              <w:rPr>
                <w:rFonts w:hint="eastAsia" w:ascii="宋体" w:hAnsi="宋体"/>
                <w:color w:val="auto"/>
                <w:szCs w:val="21"/>
              </w:rPr>
            </w:pPr>
          </w:p>
        </w:tc>
        <w:tc>
          <w:tcPr>
            <w:tcW w:w="1261" w:type="dxa"/>
          </w:tcPr>
          <w:p w14:paraId="2F5B01BE">
            <w:pPr>
              <w:spacing w:line="440" w:lineRule="exact"/>
              <w:rPr>
                <w:rFonts w:hint="eastAsia" w:ascii="宋体" w:hAnsi="宋体"/>
                <w:color w:val="auto"/>
                <w:szCs w:val="21"/>
              </w:rPr>
            </w:pPr>
          </w:p>
        </w:tc>
        <w:tc>
          <w:tcPr>
            <w:tcW w:w="2296" w:type="dxa"/>
            <w:gridSpan w:val="2"/>
          </w:tcPr>
          <w:p w14:paraId="5AFCCA01">
            <w:pPr>
              <w:spacing w:line="440" w:lineRule="exact"/>
              <w:rPr>
                <w:rFonts w:hint="eastAsia" w:ascii="宋体" w:hAnsi="宋体"/>
                <w:color w:val="auto"/>
                <w:szCs w:val="21"/>
              </w:rPr>
            </w:pPr>
          </w:p>
        </w:tc>
      </w:tr>
      <w:tr w14:paraId="370E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F65367C">
            <w:pPr>
              <w:spacing w:line="440" w:lineRule="exact"/>
              <w:rPr>
                <w:rFonts w:hint="eastAsia" w:ascii="宋体" w:hAnsi="宋体"/>
                <w:color w:val="auto"/>
                <w:szCs w:val="21"/>
              </w:rPr>
            </w:pPr>
          </w:p>
        </w:tc>
        <w:tc>
          <w:tcPr>
            <w:tcW w:w="3420" w:type="dxa"/>
            <w:gridSpan w:val="4"/>
          </w:tcPr>
          <w:p w14:paraId="1BBF9210">
            <w:pPr>
              <w:spacing w:line="440" w:lineRule="exact"/>
              <w:rPr>
                <w:rFonts w:hint="eastAsia" w:ascii="宋体" w:hAnsi="宋体"/>
                <w:color w:val="auto"/>
                <w:szCs w:val="21"/>
              </w:rPr>
            </w:pPr>
          </w:p>
        </w:tc>
        <w:tc>
          <w:tcPr>
            <w:tcW w:w="1261" w:type="dxa"/>
          </w:tcPr>
          <w:p w14:paraId="2C1DF92D">
            <w:pPr>
              <w:spacing w:line="440" w:lineRule="exact"/>
              <w:rPr>
                <w:rFonts w:hint="eastAsia" w:ascii="宋体" w:hAnsi="宋体"/>
                <w:color w:val="auto"/>
                <w:szCs w:val="21"/>
              </w:rPr>
            </w:pPr>
          </w:p>
        </w:tc>
        <w:tc>
          <w:tcPr>
            <w:tcW w:w="2296" w:type="dxa"/>
            <w:gridSpan w:val="2"/>
          </w:tcPr>
          <w:p w14:paraId="0EC5EDDB">
            <w:pPr>
              <w:spacing w:line="440" w:lineRule="exact"/>
              <w:rPr>
                <w:rFonts w:hint="eastAsia" w:ascii="宋体" w:hAnsi="宋体"/>
                <w:color w:val="auto"/>
                <w:szCs w:val="21"/>
              </w:rPr>
            </w:pPr>
          </w:p>
        </w:tc>
      </w:tr>
      <w:tr w14:paraId="016C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4F68C09D">
            <w:pPr>
              <w:spacing w:line="440" w:lineRule="exact"/>
              <w:rPr>
                <w:rFonts w:hint="eastAsia" w:ascii="宋体" w:hAnsi="宋体"/>
                <w:color w:val="auto"/>
                <w:szCs w:val="21"/>
              </w:rPr>
            </w:pPr>
          </w:p>
        </w:tc>
        <w:tc>
          <w:tcPr>
            <w:tcW w:w="3420" w:type="dxa"/>
            <w:gridSpan w:val="4"/>
          </w:tcPr>
          <w:p w14:paraId="13ED31FD">
            <w:pPr>
              <w:spacing w:line="440" w:lineRule="exact"/>
              <w:rPr>
                <w:rFonts w:hint="eastAsia" w:ascii="宋体" w:hAnsi="宋体"/>
                <w:color w:val="auto"/>
                <w:szCs w:val="21"/>
              </w:rPr>
            </w:pPr>
          </w:p>
        </w:tc>
        <w:tc>
          <w:tcPr>
            <w:tcW w:w="1261" w:type="dxa"/>
          </w:tcPr>
          <w:p w14:paraId="5A7CF225">
            <w:pPr>
              <w:spacing w:line="440" w:lineRule="exact"/>
              <w:rPr>
                <w:rFonts w:hint="eastAsia" w:ascii="宋体" w:hAnsi="宋体"/>
                <w:color w:val="auto"/>
                <w:szCs w:val="21"/>
              </w:rPr>
            </w:pPr>
          </w:p>
        </w:tc>
        <w:tc>
          <w:tcPr>
            <w:tcW w:w="2296" w:type="dxa"/>
            <w:gridSpan w:val="2"/>
          </w:tcPr>
          <w:p w14:paraId="7892BAD2">
            <w:pPr>
              <w:spacing w:line="440" w:lineRule="exact"/>
              <w:rPr>
                <w:rFonts w:hint="eastAsia" w:ascii="宋体" w:hAnsi="宋体"/>
                <w:color w:val="auto"/>
                <w:szCs w:val="21"/>
              </w:rPr>
            </w:pPr>
          </w:p>
        </w:tc>
      </w:tr>
      <w:tr w14:paraId="7F93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6CB7776">
            <w:pPr>
              <w:spacing w:line="440" w:lineRule="exact"/>
              <w:rPr>
                <w:rFonts w:hint="eastAsia" w:ascii="宋体" w:hAnsi="宋体"/>
                <w:color w:val="auto"/>
                <w:szCs w:val="21"/>
              </w:rPr>
            </w:pPr>
          </w:p>
        </w:tc>
        <w:tc>
          <w:tcPr>
            <w:tcW w:w="3420" w:type="dxa"/>
            <w:gridSpan w:val="4"/>
          </w:tcPr>
          <w:p w14:paraId="5DE55725">
            <w:pPr>
              <w:spacing w:line="440" w:lineRule="exact"/>
              <w:rPr>
                <w:rFonts w:hint="eastAsia" w:ascii="宋体" w:hAnsi="宋体"/>
                <w:color w:val="auto"/>
                <w:szCs w:val="21"/>
              </w:rPr>
            </w:pPr>
          </w:p>
        </w:tc>
        <w:tc>
          <w:tcPr>
            <w:tcW w:w="1261" w:type="dxa"/>
          </w:tcPr>
          <w:p w14:paraId="695BFA06">
            <w:pPr>
              <w:spacing w:line="440" w:lineRule="exact"/>
              <w:rPr>
                <w:rFonts w:hint="eastAsia" w:ascii="宋体" w:hAnsi="宋体"/>
                <w:color w:val="auto"/>
                <w:szCs w:val="21"/>
              </w:rPr>
            </w:pPr>
          </w:p>
        </w:tc>
        <w:tc>
          <w:tcPr>
            <w:tcW w:w="2296" w:type="dxa"/>
            <w:gridSpan w:val="2"/>
          </w:tcPr>
          <w:p w14:paraId="7F4CE7F4">
            <w:pPr>
              <w:spacing w:line="440" w:lineRule="exact"/>
              <w:rPr>
                <w:rFonts w:hint="eastAsia" w:ascii="宋体" w:hAnsi="宋体"/>
                <w:color w:val="auto"/>
                <w:szCs w:val="21"/>
              </w:rPr>
            </w:pPr>
          </w:p>
        </w:tc>
      </w:tr>
      <w:tr w14:paraId="583F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9F4EA34">
            <w:pPr>
              <w:spacing w:line="440" w:lineRule="exact"/>
              <w:rPr>
                <w:rFonts w:hint="eastAsia" w:ascii="宋体" w:hAnsi="宋体"/>
                <w:color w:val="auto"/>
                <w:szCs w:val="21"/>
              </w:rPr>
            </w:pPr>
          </w:p>
        </w:tc>
        <w:tc>
          <w:tcPr>
            <w:tcW w:w="3420" w:type="dxa"/>
            <w:gridSpan w:val="4"/>
          </w:tcPr>
          <w:p w14:paraId="2526E90B">
            <w:pPr>
              <w:spacing w:line="440" w:lineRule="exact"/>
              <w:rPr>
                <w:rFonts w:hint="eastAsia" w:ascii="宋体" w:hAnsi="宋体"/>
                <w:color w:val="auto"/>
                <w:szCs w:val="21"/>
              </w:rPr>
            </w:pPr>
          </w:p>
        </w:tc>
        <w:tc>
          <w:tcPr>
            <w:tcW w:w="1261" w:type="dxa"/>
          </w:tcPr>
          <w:p w14:paraId="5B1C46D7">
            <w:pPr>
              <w:spacing w:line="440" w:lineRule="exact"/>
              <w:rPr>
                <w:rFonts w:hint="eastAsia" w:ascii="宋体" w:hAnsi="宋体"/>
                <w:color w:val="auto"/>
                <w:szCs w:val="21"/>
              </w:rPr>
            </w:pPr>
          </w:p>
        </w:tc>
        <w:tc>
          <w:tcPr>
            <w:tcW w:w="2296" w:type="dxa"/>
            <w:gridSpan w:val="2"/>
          </w:tcPr>
          <w:p w14:paraId="686F7A91">
            <w:pPr>
              <w:spacing w:line="440" w:lineRule="exact"/>
              <w:rPr>
                <w:rFonts w:hint="eastAsia" w:ascii="宋体" w:hAnsi="宋体"/>
                <w:color w:val="auto"/>
                <w:szCs w:val="21"/>
              </w:rPr>
            </w:pPr>
          </w:p>
        </w:tc>
      </w:tr>
      <w:tr w14:paraId="774E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2D468D9">
            <w:pPr>
              <w:spacing w:line="440" w:lineRule="exact"/>
              <w:rPr>
                <w:rFonts w:hint="eastAsia" w:ascii="宋体" w:hAnsi="宋体"/>
                <w:color w:val="auto"/>
                <w:szCs w:val="21"/>
              </w:rPr>
            </w:pPr>
          </w:p>
        </w:tc>
        <w:tc>
          <w:tcPr>
            <w:tcW w:w="3420" w:type="dxa"/>
            <w:gridSpan w:val="4"/>
          </w:tcPr>
          <w:p w14:paraId="58F6E94F">
            <w:pPr>
              <w:spacing w:line="440" w:lineRule="exact"/>
              <w:rPr>
                <w:rFonts w:hint="eastAsia" w:ascii="宋体" w:hAnsi="宋体"/>
                <w:color w:val="auto"/>
                <w:szCs w:val="21"/>
              </w:rPr>
            </w:pPr>
          </w:p>
        </w:tc>
        <w:tc>
          <w:tcPr>
            <w:tcW w:w="1261" w:type="dxa"/>
          </w:tcPr>
          <w:p w14:paraId="541EA662">
            <w:pPr>
              <w:spacing w:line="440" w:lineRule="exact"/>
              <w:rPr>
                <w:rFonts w:hint="eastAsia" w:ascii="宋体" w:hAnsi="宋体"/>
                <w:color w:val="auto"/>
                <w:szCs w:val="21"/>
              </w:rPr>
            </w:pPr>
          </w:p>
        </w:tc>
        <w:tc>
          <w:tcPr>
            <w:tcW w:w="2296" w:type="dxa"/>
            <w:gridSpan w:val="2"/>
          </w:tcPr>
          <w:p w14:paraId="1C57E6D1">
            <w:pPr>
              <w:spacing w:line="440" w:lineRule="exact"/>
              <w:rPr>
                <w:rFonts w:hint="eastAsia" w:ascii="宋体" w:hAnsi="宋体"/>
                <w:color w:val="auto"/>
                <w:szCs w:val="21"/>
              </w:rPr>
            </w:pPr>
          </w:p>
        </w:tc>
      </w:tr>
      <w:tr w14:paraId="3E9B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3E9E666D">
            <w:pPr>
              <w:spacing w:line="440" w:lineRule="exact"/>
              <w:rPr>
                <w:rFonts w:hint="eastAsia" w:ascii="宋体" w:hAnsi="宋体"/>
                <w:color w:val="auto"/>
                <w:szCs w:val="21"/>
              </w:rPr>
            </w:pPr>
          </w:p>
        </w:tc>
        <w:tc>
          <w:tcPr>
            <w:tcW w:w="3420" w:type="dxa"/>
            <w:gridSpan w:val="4"/>
          </w:tcPr>
          <w:p w14:paraId="1F504677">
            <w:pPr>
              <w:spacing w:line="440" w:lineRule="exact"/>
              <w:rPr>
                <w:rFonts w:hint="eastAsia" w:ascii="宋体" w:hAnsi="宋体"/>
                <w:color w:val="auto"/>
                <w:szCs w:val="21"/>
              </w:rPr>
            </w:pPr>
          </w:p>
        </w:tc>
        <w:tc>
          <w:tcPr>
            <w:tcW w:w="1261" w:type="dxa"/>
          </w:tcPr>
          <w:p w14:paraId="460AF442">
            <w:pPr>
              <w:spacing w:line="440" w:lineRule="exact"/>
              <w:rPr>
                <w:rFonts w:hint="eastAsia" w:ascii="宋体" w:hAnsi="宋体"/>
                <w:color w:val="auto"/>
                <w:szCs w:val="21"/>
              </w:rPr>
            </w:pPr>
          </w:p>
        </w:tc>
        <w:tc>
          <w:tcPr>
            <w:tcW w:w="2296" w:type="dxa"/>
            <w:gridSpan w:val="2"/>
          </w:tcPr>
          <w:p w14:paraId="77567E55">
            <w:pPr>
              <w:spacing w:line="440" w:lineRule="exact"/>
              <w:rPr>
                <w:rFonts w:hint="eastAsia" w:ascii="宋体" w:hAnsi="宋体"/>
                <w:color w:val="auto"/>
                <w:szCs w:val="21"/>
              </w:rPr>
            </w:pPr>
          </w:p>
        </w:tc>
      </w:tr>
      <w:tr w14:paraId="54F8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6EAB9728">
            <w:pPr>
              <w:spacing w:line="440" w:lineRule="exact"/>
              <w:rPr>
                <w:rFonts w:hint="eastAsia" w:ascii="宋体" w:hAnsi="宋体"/>
                <w:color w:val="auto"/>
                <w:szCs w:val="21"/>
              </w:rPr>
            </w:pPr>
          </w:p>
        </w:tc>
        <w:tc>
          <w:tcPr>
            <w:tcW w:w="3420" w:type="dxa"/>
            <w:gridSpan w:val="4"/>
          </w:tcPr>
          <w:p w14:paraId="58CBE1B8">
            <w:pPr>
              <w:spacing w:line="440" w:lineRule="exact"/>
              <w:rPr>
                <w:rFonts w:hint="eastAsia" w:ascii="宋体" w:hAnsi="宋体"/>
                <w:color w:val="auto"/>
                <w:szCs w:val="21"/>
              </w:rPr>
            </w:pPr>
          </w:p>
        </w:tc>
        <w:tc>
          <w:tcPr>
            <w:tcW w:w="1261" w:type="dxa"/>
          </w:tcPr>
          <w:p w14:paraId="11771CA8">
            <w:pPr>
              <w:spacing w:line="440" w:lineRule="exact"/>
              <w:rPr>
                <w:rFonts w:hint="eastAsia" w:ascii="宋体" w:hAnsi="宋体"/>
                <w:color w:val="auto"/>
                <w:szCs w:val="21"/>
              </w:rPr>
            </w:pPr>
          </w:p>
        </w:tc>
        <w:tc>
          <w:tcPr>
            <w:tcW w:w="2296" w:type="dxa"/>
            <w:gridSpan w:val="2"/>
          </w:tcPr>
          <w:p w14:paraId="013A8F97">
            <w:pPr>
              <w:spacing w:line="440" w:lineRule="exact"/>
              <w:rPr>
                <w:rFonts w:hint="eastAsia" w:ascii="宋体" w:hAnsi="宋体"/>
                <w:color w:val="auto"/>
                <w:szCs w:val="21"/>
              </w:rPr>
            </w:pPr>
          </w:p>
        </w:tc>
      </w:tr>
      <w:tr w14:paraId="3F2C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5278C6FB">
            <w:pPr>
              <w:spacing w:line="440" w:lineRule="exact"/>
              <w:rPr>
                <w:rFonts w:hint="eastAsia" w:ascii="宋体" w:hAnsi="宋体"/>
                <w:color w:val="auto"/>
                <w:szCs w:val="21"/>
              </w:rPr>
            </w:pPr>
          </w:p>
        </w:tc>
        <w:tc>
          <w:tcPr>
            <w:tcW w:w="3420" w:type="dxa"/>
            <w:gridSpan w:val="4"/>
          </w:tcPr>
          <w:p w14:paraId="062D9513">
            <w:pPr>
              <w:spacing w:line="440" w:lineRule="exact"/>
              <w:rPr>
                <w:rFonts w:hint="eastAsia" w:ascii="宋体" w:hAnsi="宋体"/>
                <w:color w:val="auto"/>
                <w:szCs w:val="21"/>
              </w:rPr>
            </w:pPr>
          </w:p>
        </w:tc>
        <w:tc>
          <w:tcPr>
            <w:tcW w:w="1261" w:type="dxa"/>
          </w:tcPr>
          <w:p w14:paraId="0C1FBF85">
            <w:pPr>
              <w:spacing w:line="440" w:lineRule="exact"/>
              <w:rPr>
                <w:rFonts w:hint="eastAsia" w:ascii="宋体" w:hAnsi="宋体"/>
                <w:color w:val="auto"/>
                <w:szCs w:val="21"/>
              </w:rPr>
            </w:pPr>
          </w:p>
        </w:tc>
        <w:tc>
          <w:tcPr>
            <w:tcW w:w="2296" w:type="dxa"/>
            <w:gridSpan w:val="2"/>
          </w:tcPr>
          <w:p w14:paraId="3867C1E1">
            <w:pPr>
              <w:spacing w:line="440" w:lineRule="exact"/>
              <w:rPr>
                <w:rFonts w:hint="eastAsia" w:ascii="宋体" w:hAnsi="宋体"/>
                <w:color w:val="auto"/>
                <w:szCs w:val="21"/>
              </w:rPr>
            </w:pPr>
          </w:p>
        </w:tc>
      </w:tr>
      <w:tr w14:paraId="63BE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14:paraId="02B2C6EE">
            <w:pPr>
              <w:spacing w:line="440" w:lineRule="exact"/>
              <w:rPr>
                <w:rFonts w:hint="eastAsia" w:ascii="宋体" w:hAnsi="宋体"/>
                <w:color w:val="auto"/>
                <w:szCs w:val="21"/>
              </w:rPr>
            </w:pPr>
          </w:p>
        </w:tc>
        <w:tc>
          <w:tcPr>
            <w:tcW w:w="3420" w:type="dxa"/>
            <w:gridSpan w:val="4"/>
          </w:tcPr>
          <w:p w14:paraId="4AA7E7F1">
            <w:pPr>
              <w:spacing w:line="440" w:lineRule="exact"/>
              <w:rPr>
                <w:rFonts w:hint="eastAsia" w:ascii="宋体" w:hAnsi="宋体"/>
                <w:color w:val="auto"/>
                <w:szCs w:val="21"/>
              </w:rPr>
            </w:pPr>
          </w:p>
        </w:tc>
        <w:tc>
          <w:tcPr>
            <w:tcW w:w="1261" w:type="dxa"/>
          </w:tcPr>
          <w:p w14:paraId="44C256F0">
            <w:pPr>
              <w:spacing w:line="440" w:lineRule="exact"/>
              <w:rPr>
                <w:rFonts w:hint="eastAsia" w:ascii="宋体" w:hAnsi="宋体"/>
                <w:color w:val="auto"/>
                <w:szCs w:val="21"/>
              </w:rPr>
            </w:pPr>
          </w:p>
        </w:tc>
        <w:tc>
          <w:tcPr>
            <w:tcW w:w="2296" w:type="dxa"/>
            <w:gridSpan w:val="2"/>
          </w:tcPr>
          <w:p w14:paraId="366AAE3F">
            <w:pPr>
              <w:spacing w:line="440" w:lineRule="exact"/>
              <w:rPr>
                <w:rFonts w:hint="eastAsia" w:ascii="宋体" w:hAnsi="宋体"/>
                <w:color w:val="auto"/>
                <w:szCs w:val="21"/>
              </w:rPr>
            </w:pPr>
          </w:p>
        </w:tc>
      </w:tr>
    </w:tbl>
    <w:p w14:paraId="3B0ABF34">
      <w:pPr>
        <w:topLinePunct/>
        <w:spacing w:line="440" w:lineRule="exact"/>
        <w:jc w:val="center"/>
        <w:rPr>
          <w:rFonts w:hint="eastAsia" w:ascii="宋体" w:hAnsi="宋体"/>
          <w:color w:val="auto"/>
        </w:rPr>
      </w:pPr>
      <w:r>
        <w:rPr>
          <w:rFonts w:ascii="宋体" w:hAnsi="宋体"/>
          <w:color w:val="auto"/>
        </w:rPr>
        <w:br w:type="page"/>
      </w:r>
      <w:bookmarkStart w:id="320" w:name="_Toc417471121"/>
      <w:bookmarkStart w:id="321" w:name="_Toc417472137"/>
      <w:bookmarkStart w:id="322" w:name="_Toc417885028"/>
      <w:bookmarkStart w:id="323" w:name="_Toc417388647"/>
      <w:bookmarkStart w:id="324" w:name="_Toc417478943"/>
      <w:bookmarkStart w:id="325" w:name="_Toc417892084"/>
      <w:bookmarkStart w:id="326" w:name="_Toc152042596"/>
      <w:bookmarkStart w:id="327" w:name="_Toc296602617"/>
      <w:bookmarkStart w:id="328" w:name="_Toc246997115"/>
      <w:bookmarkStart w:id="329" w:name="_Toc417462288"/>
      <w:bookmarkStart w:id="330" w:name="_Toc417479407"/>
      <w:bookmarkStart w:id="331" w:name="_Toc247085890"/>
      <w:bookmarkStart w:id="332" w:name="_Toc417479200"/>
      <w:bookmarkStart w:id="333" w:name="_Toc417472203"/>
      <w:bookmarkStart w:id="334" w:name="_Toc179632827"/>
      <w:bookmarkStart w:id="335" w:name="_Toc246996372"/>
      <w:bookmarkStart w:id="336" w:name="_Toc152045807"/>
      <w:bookmarkStart w:id="337" w:name="_Toc144974875"/>
      <w:bookmarkStart w:id="338" w:name="_Toc417978531"/>
    </w:p>
    <w:p w14:paraId="06F5B3E0">
      <w:pPr>
        <w:topLinePunct/>
        <w:spacing w:line="440" w:lineRule="exact"/>
        <w:jc w:val="center"/>
        <w:rPr>
          <w:rFonts w:hint="eastAsia" w:ascii="宋体" w:hAnsi="宋体"/>
          <w:b/>
          <w:color w:val="auto"/>
          <w:sz w:val="32"/>
          <w:szCs w:val="32"/>
        </w:rPr>
      </w:pPr>
      <w:r>
        <w:rPr>
          <w:rFonts w:hint="eastAsia" w:ascii="宋体" w:hAnsi="宋体"/>
          <w:b/>
          <w:color w:val="auto"/>
          <w:sz w:val="32"/>
          <w:szCs w:val="32"/>
        </w:rPr>
        <w:t>八</w:t>
      </w:r>
      <w:r>
        <w:rPr>
          <w:rFonts w:ascii="宋体" w:hAnsi="宋体"/>
          <w:b/>
          <w:color w:val="auto"/>
          <w:sz w:val="32"/>
          <w:szCs w:val="32"/>
        </w:rPr>
        <w:t>、资格审查资料</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6D004976">
      <w:pPr>
        <w:jc w:val="center"/>
        <w:rPr>
          <w:b/>
          <w:color w:val="auto"/>
          <w:sz w:val="28"/>
        </w:rPr>
      </w:pPr>
      <w:bookmarkStart w:id="339" w:name="_Toc247085891"/>
      <w:bookmarkStart w:id="340" w:name="_Toc152045808"/>
      <w:bookmarkStart w:id="341" w:name="_Toc152042597"/>
      <w:bookmarkStart w:id="342" w:name="_Toc296602618"/>
      <w:bookmarkStart w:id="343" w:name="_Toc179632828"/>
      <w:bookmarkStart w:id="344" w:name="_Toc246996373"/>
      <w:bookmarkStart w:id="345" w:name="_Toc246997116"/>
      <w:bookmarkStart w:id="346" w:name="_Toc144974876"/>
      <w:r>
        <w:rPr>
          <w:b/>
          <w:color w:val="auto"/>
          <w:sz w:val="28"/>
        </w:rPr>
        <w:t>（一）供应商基本情况表</w:t>
      </w:r>
      <w:bookmarkEnd w:id="339"/>
      <w:bookmarkEnd w:id="340"/>
      <w:bookmarkEnd w:id="341"/>
      <w:bookmarkEnd w:id="342"/>
      <w:bookmarkEnd w:id="343"/>
      <w:bookmarkEnd w:id="344"/>
      <w:bookmarkEnd w:id="345"/>
      <w:bookmarkEnd w:id="346"/>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260"/>
        <w:gridCol w:w="311"/>
        <w:gridCol w:w="1078"/>
        <w:gridCol w:w="490"/>
        <w:gridCol w:w="860"/>
        <w:gridCol w:w="992"/>
      </w:tblGrid>
      <w:tr w14:paraId="118E6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7E6787D5">
            <w:pPr>
              <w:topLinePunct/>
              <w:spacing w:line="440" w:lineRule="exact"/>
              <w:jc w:val="center"/>
              <w:rPr>
                <w:rFonts w:hint="eastAsia" w:ascii="宋体" w:hAnsi="宋体"/>
                <w:color w:val="auto"/>
                <w:szCs w:val="21"/>
              </w:rPr>
            </w:pPr>
            <w:r>
              <w:rPr>
                <w:rFonts w:ascii="宋体" w:hAnsi="宋体"/>
                <w:color w:val="auto"/>
                <w:szCs w:val="21"/>
              </w:rPr>
              <w:t>供应商名称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0BF5DDF">
            <w:pPr>
              <w:topLinePunct/>
              <w:spacing w:line="440" w:lineRule="exact"/>
              <w:jc w:val="center"/>
              <w:rPr>
                <w:rFonts w:hint="eastAsia" w:ascii="宋体" w:hAnsi="宋体"/>
                <w:color w:val="auto"/>
                <w:szCs w:val="21"/>
              </w:rPr>
            </w:pPr>
          </w:p>
        </w:tc>
      </w:tr>
      <w:tr w14:paraId="172D5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52EAD946">
            <w:pPr>
              <w:topLinePunct/>
              <w:spacing w:line="440" w:lineRule="exact"/>
              <w:jc w:val="center"/>
              <w:rPr>
                <w:rFonts w:hint="eastAsia" w:ascii="宋体" w:hAnsi="宋体"/>
                <w:color w:val="auto"/>
                <w:szCs w:val="21"/>
              </w:rPr>
            </w:pPr>
            <w:r>
              <w:rPr>
                <w:rFonts w:ascii="宋体" w:hAnsi="宋体"/>
                <w:color w:val="auto"/>
                <w:szCs w:val="21"/>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C28274E">
            <w:pPr>
              <w:topLinePunct/>
              <w:spacing w:line="440" w:lineRule="exact"/>
              <w:jc w:val="center"/>
              <w:rPr>
                <w:rFonts w:hint="eastAsia" w:ascii="宋体" w:hAnsi="宋体"/>
                <w:color w:val="auto"/>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C648EEC">
            <w:pPr>
              <w:topLinePunct/>
              <w:spacing w:line="440" w:lineRule="exact"/>
              <w:jc w:val="center"/>
              <w:rPr>
                <w:rFonts w:hint="eastAsia" w:ascii="宋体" w:hAnsi="宋体"/>
                <w:color w:val="auto"/>
                <w:szCs w:val="21"/>
              </w:rPr>
            </w:pPr>
            <w:r>
              <w:rPr>
                <w:rFonts w:ascii="宋体" w:hAnsi="宋体"/>
                <w:color w:val="auto"/>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79F22C">
            <w:pPr>
              <w:topLinePunct/>
              <w:spacing w:line="440" w:lineRule="exact"/>
              <w:jc w:val="center"/>
              <w:rPr>
                <w:rFonts w:hint="eastAsia" w:ascii="宋体" w:hAnsi="宋体"/>
                <w:color w:val="auto"/>
                <w:szCs w:val="21"/>
              </w:rPr>
            </w:pPr>
          </w:p>
        </w:tc>
      </w:tr>
      <w:tr w14:paraId="75A17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9883594">
            <w:pPr>
              <w:topLinePunct/>
              <w:spacing w:line="440" w:lineRule="exact"/>
              <w:jc w:val="center"/>
              <w:rPr>
                <w:rFonts w:hint="eastAsia" w:ascii="宋体" w:hAnsi="宋体"/>
                <w:color w:val="auto"/>
                <w:szCs w:val="21"/>
              </w:rPr>
            </w:pPr>
            <w:r>
              <w:rPr>
                <w:rFonts w:ascii="宋体" w:hAnsi="宋体"/>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182AF62">
            <w:pPr>
              <w:topLinePunct/>
              <w:spacing w:line="440" w:lineRule="exact"/>
              <w:jc w:val="center"/>
              <w:rPr>
                <w:rFonts w:hint="eastAsia" w:ascii="宋体" w:hAnsi="宋体"/>
                <w:color w:val="auto"/>
                <w:szCs w:val="21"/>
              </w:rPr>
            </w:pPr>
            <w:r>
              <w:rPr>
                <w:rFonts w:ascii="宋体" w:hAnsi="宋体"/>
                <w:color w:val="auto"/>
                <w:szCs w:val="21"/>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57C4D01F">
            <w:pPr>
              <w:topLinePunct/>
              <w:spacing w:line="440" w:lineRule="exact"/>
              <w:jc w:val="center"/>
              <w:rPr>
                <w:rFonts w:hint="eastAsia" w:ascii="宋体" w:hAnsi="宋体"/>
                <w:color w:val="auto"/>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7ECA8E3">
            <w:pPr>
              <w:topLinePunct/>
              <w:spacing w:line="440" w:lineRule="exact"/>
              <w:jc w:val="center"/>
              <w:rPr>
                <w:rFonts w:hint="eastAsia" w:ascii="宋体" w:hAnsi="宋体"/>
                <w:color w:val="auto"/>
                <w:szCs w:val="21"/>
              </w:rPr>
            </w:pPr>
            <w:r>
              <w:rPr>
                <w:rFonts w:ascii="宋体" w:hAnsi="宋体"/>
                <w:color w:val="auto"/>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1F73239">
            <w:pPr>
              <w:topLinePunct/>
              <w:spacing w:line="440" w:lineRule="exact"/>
              <w:jc w:val="center"/>
              <w:rPr>
                <w:rFonts w:hint="eastAsia" w:ascii="宋体" w:hAnsi="宋体"/>
                <w:color w:val="auto"/>
                <w:szCs w:val="21"/>
              </w:rPr>
            </w:pPr>
          </w:p>
        </w:tc>
      </w:tr>
      <w:tr w14:paraId="13E0E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FC15854">
            <w:pPr>
              <w:topLinePunct/>
              <w:spacing w:line="440" w:lineRule="exact"/>
              <w:jc w:val="center"/>
              <w:rPr>
                <w:rFonts w:hint="eastAsia" w:ascii="宋体" w:hAnsi="宋体"/>
                <w:color w:val="auto"/>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547E363">
            <w:pPr>
              <w:topLinePunct/>
              <w:spacing w:line="440" w:lineRule="exact"/>
              <w:jc w:val="center"/>
              <w:rPr>
                <w:rFonts w:hint="eastAsia" w:ascii="宋体" w:hAnsi="宋体"/>
                <w:color w:val="auto"/>
                <w:szCs w:val="21"/>
              </w:rPr>
            </w:pPr>
            <w:r>
              <w:rPr>
                <w:rFonts w:ascii="宋体" w:hAnsi="宋体"/>
                <w:color w:val="auto"/>
                <w:szCs w:val="21"/>
              </w:rPr>
              <w:t>传  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0DCF4AE4">
            <w:pPr>
              <w:topLinePunct/>
              <w:spacing w:line="440" w:lineRule="exact"/>
              <w:jc w:val="center"/>
              <w:rPr>
                <w:rFonts w:hint="eastAsia" w:ascii="宋体" w:hAnsi="宋体"/>
                <w:color w:val="auto"/>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024B607D">
            <w:pPr>
              <w:topLinePunct/>
              <w:spacing w:line="440" w:lineRule="exact"/>
              <w:jc w:val="center"/>
              <w:rPr>
                <w:rFonts w:hint="eastAsia" w:ascii="宋体" w:hAnsi="宋体"/>
                <w:color w:val="auto"/>
                <w:szCs w:val="21"/>
              </w:rPr>
            </w:pPr>
            <w:r>
              <w:rPr>
                <w:rFonts w:ascii="宋体" w:hAnsi="宋体"/>
                <w:color w:val="auto"/>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6DF1852">
            <w:pPr>
              <w:topLinePunct/>
              <w:spacing w:line="440" w:lineRule="exact"/>
              <w:jc w:val="center"/>
              <w:rPr>
                <w:rFonts w:hint="eastAsia" w:ascii="宋体" w:hAnsi="宋体"/>
                <w:color w:val="auto"/>
                <w:szCs w:val="21"/>
              </w:rPr>
            </w:pPr>
          </w:p>
        </w:tc>
      </w:tr>
      <w:tr w14:paraId="5F42F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682BA944">
            <w:pPr>
              <w:topLinePunct/>
              <w:spacing w:line="440" w:lineRule="exact"/>
              <w:jc w:val="center"/>
              <w:rPr>
                <w:rFonts w:hint="eastAsia" w:ascii="宋体" w:hAnsi="宋体"/>
                <w:color w:val="auto"/>
                <w:szCs w:val="21"/>
              </w:rPr>
            </w:pPr>
            <w:r>
              <w:rPr>
                <w:rFonts w:ascii="宋体" w:hAnsi="宋体"/>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DB91271">
            <w:pPr>
              <w:topLinePunct/>
              <w:spacing w:line="440" w:lineRule="exact"/>
              <w:jc w:val="center"/>
              <w:rPr>
                <w:rFonts w:hint="eastAsia" w:ascii="宋体" w:hAnsi="宋体"/>
                <w:color w:val="auto"/>
                <w:szCs w:val="21"/>
              </w:rPr>
            </w:pPr>
            <w:r>
              <w:rPr>
                <w:rFonts w:ascii="宋体" w:hAnsi="宋体"/>
                <w:color w:val="auto"/>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B081B4C">
            <w:pPr>
              <w:topLinePunct/>
              <w:spacing w:line="440" w:lineRule="exact"/>
              <w:jc w:val="center"/>
              <w:rPr>
                <w:rFonts w:hint="eastAsia"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E159F7D">
            <w:pPr>
              <w:topLinePunct/>
              <w:spacing w:line="440" w:lineRule="exact"/>
              <w:jc w:val="center"/>
              <w:rPr>
                <w:rFonts w:hint="eastAsia" w:ascii="宋体" w:hAnsi="宋体"/>
                <w:color w:val="auto"/>
                <w:szCs w:val="21"/>
              </w:rPr>
            </w:pPr>
            <w:r>
              <w:rPr>
                <w:rFonts w:ascii="宋体" w:hAnsi="宋体"/>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C7847A3">
            <w:pPr>
              <w:topLinePunct/>
              <w:spacing w:line="440" w:lineRule="exact"/>
              <w:jc w:val="center"/>
              <w:rPr>
                <w:rFonts w:hint="eastAsia" w:ascii="宋体" w:hAnsi="宋体"/>
                <w:color w:val="auto"/>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33D10DC">
            <w:pPr>
              <w:topLinePunct/>
              <w:spacing w:line="440" w:lineRule="exact"/>
              <w:jc w:val="center"/>
              <w:rPr>
                <w:rFonts w:hint="eastAsia" w:ascii="宋体" w:hAnsi="宋体"/>
                <w:color w:val="auto"/>
                <w:szCs w:val="21"/>
              </w:rPr>
            </w:pPr>
            <w:r>
              <w:rPr>
                <w:rFonts w:ascii="宋体" w:hAnsi="宋体"/>
                <w:color w:val="auto"/>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B552086">
            <w:pPr>
              <w:topLinePunct/>
              <w:spacing w:line="440" w:lineRule="exact"/>
              <w:jc w:val="center"/>
              <w:rPr>
                <w:rFonts w:hint="eastAsia" w:ascii="宋体" w:hAnsi="宋体"/>
                <w:color w:val="auto"/>
                <w:szCs w:val="21"/>
              </w:rPr>
            </w:pPr>
          </w:p>
        </w:tc>
      </w:tr>
      <w:tr w14:paraId="666E3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7F9AD092">
            <w:pPr>
              <w:topLinePunct/>
              <w:spacing w:line="440" w:lineRule="exact"/>
              <w:jc w:val="center"/>
              <w:rPr>
                <w:rFonts w:hint="eastAsia" w:ascii="宋体" w:hAnsi="宋体"/>
                <w:color w:val="auto"/>
                <w:szCs w:val="21"/>
              </w:rPr>
            </w:pPr>
            <w:r>
              <w:rPr>
                <w:rFonts w:ascii="宋体" w:hAnsi="宋体"/>
                <w:color w:val="auto"/>
                <w:szCs w:val="21"/>
              </w:rPr>
              <w:t>成立时间</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1D09966">
            <w:pPr>
              <w:topLinePunct/>
              <w:spacing w:line="440" w:lineRule="exact"/>
              <w:ind w:firstLine="105" w:firstLineChars="50"/>
              <w:rPr>
                <w:rFonts w:hint="eastAsia" w:ascii="宋体" w:hAnsi="宋体"/>
                <w:color w:val="auto"/>
                <w:szCs w:val="21"/>
              </w:rPr>
            </w:pPr>
          </w:p>
        </w:tc>
      </w:tr>
      <w:tr w14:paraId="3BE91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5DAC5151">
            <w:pPr>
              <w:topLinePunct/>
              <w:spacing w:line="440" w:lineRule="exact"/>
              <w:jc w:val="center"/>
              <w:rPr>
                <w:rFonts w:hint="eastAsia" w:ascii="宋体" w:hAnsi="宋体"/>
                <w:color w:val="auto"/>
                <w:szCs w:val="21"/>
              </w:rPr>
            </w:pPr>
            <w:r>
              <w:rPr>
                <w:rFonts w:ascii="宋体" w:hAnsi="宋体"/>
                <w:color w:val="auto"/>
                <w:szCs w:val="21"/>
              </w:rPr>
              <w:t>营业执照号</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AAD5F8A">
            <w:pPr>
              <w:topLinePunct/>
              <w:spacing w:line="440" w:lineRule="exact"/>
              <w:jc w:val="center"/>
              <w:rPr>
                <w:rFonts w:hint="eastAsia" w:ascii="宋体" w:hAnsi="宋体"/>
                <w:color w:val="auto"/>
                <w:szCs w:val="21"/>
              </w:rPr>
            </w:pPr>
          </w:p>
        </w:tc>
      </w:tr>
      <w:tr w14:paraId="6C8C0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28273C12">
            <w:pPr>
              <w:topLinePunct/>
              <w:spacing w:line="440" w:lineRule="exact"/>
              <w:jc w:val="center"/>
              <w:rPr>
                <w:rFonts w:hint="eastAsia" w:ascii="宋体" w:hAnsi="宋体"/>
                <w:color w:val="auto"/>
                <w:szCs w:val="21"/>
              </w:rPr>
            </w:pPr>
            <w:r>
              <w:rPr>
                <w:rFonts w:ascii="宋体" w:hAnsi="宋体"/>
                <w:color w:val="auto"/>
                <w:szCs w:val="21"/>
              </w:rPr>
              <w:t>注册资金</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BF00AA4">
            <w:pPr>
              <w:topLinePunct/>
              <w:spacing w:line="440" w:lineRule="exact"/>
              <w:rPr>
                <w:rFonts w:hint="eastAsia" w:ascii="宋体" w:hAnsi="宋体"/>
                <w:color w:val="auto"/>
                <w:szCs w:val="21"/>
              </w:rPr>
            </w:pPr>
          </w:p>
        </w:tc>
      </w:tr>
      <w:tr w14:paraId="53EC4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74AB0B4F">
            <w:pPr>
              <w:topLinePunct/>
              <w:spacing w:line="440" w:lineRule="exact"/>
              <w:jc w:val="center"/>
              <w:rPr>
                <w:rFonts w:hint="eastAsia" w:ascii="宋体" w:hAnsi="宋体"/>
                <w:color w:val="auto"/>
                <w:szCs w:val="21"/>
              </w:rPr>
            </w:pPr>
            <w:r>
              <w:rPr>
                <w:rFonts w:ascii="宋体" w:hAnsi="宋体"/>
                <w:color w:val="auto"/>
                <w:szCs w:val="21"/>
              </w:rPr>
              <w:t>开户银行</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CEE26F1">
            <w:pPr>
              <w:topLinePunct/>
              <w:spacing w:line="440" w:lineRule="exact"/>
              <w:rPr>
                <w:rFonts w:hint="eastAsia" w:ascii="宋体" w:hAnsi="宋体"/>
                <w:color w:val="auto"/>
                <w:szCs w:val="21"/>
              </w:rPr>
            </w:pPr>
          </w:p>
        </w:tc>
      </w:tr>
      <w:tr w14:paraId="1D742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6C2E1859">
            <w:pPr>
              <w:topLinePunct/>
              <w:spacing w:line="440" w:lineRule="exact"/>
              <w:jc w:val="center"/>
              <w:rPr>
                <w:rFonts w:hint="eastAsia" w:ascii="宋体" w:hAnsi="宋体"/>
                <w:color w:val="auto"/>
                <w:szCs w:val="21"/>
              </w:rPr>
            </w:pPr>
            <w:r>
              <w:rPr>
                <w:rFonts w:ascii="宋体" w:hAnsi="宋体"/>
                <w:color w:val="auto"/>
                <w:szCs w:val="21"/>
              </w:rPr>
              <w:t>账号</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A99F04E">
            <w:pPr>
              <w:topLinePunct/>
              <w:spacing w:line="440" w:lineRule="exact"/>
              <w:rPr>
                <w:rFonts w:hint="eastAsia" w:ascii="宋体" w:hAnsi="宋体"/>
                <w:color w:val="auto"/>
                <w:szCs w:val="21"/>
              </w:rPr>
            </w:pPr>
          </w:p>
        </w:tc>
      </w:tr>
      <w:tr w14:paraId="24E63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14:paraId="294B1E3E">
            <w:pPr>
              <w:topLinePunct/>
              <w:spacing w:line="440" w:lineRule="exact"/>
              <w:ind w:firstLine="210" w:firstLineChars="100"/>
              <w:jc w:val="center"/>
              <w:rPr>
                <w:rFonts w:hint="eastAsia" w:ascii="宋体" w:hAnsi="宋体"/>
                <w:color w:val="auto"/>
                <w:szCs w:val="21"/>
              </w:rPr>
            </w:pPr>
            <w:r>
              <w:rPr>
                <w:rFonts w:ascii="宋体" w:hAnsi="宋体"/>
                <w:color w:val="auto"/>
                <w:szCs w:val="21"/>
              </w:rPr>
              <w:t>经营范围</w:t>
            </w:r>
          </w:p>
        </w:tc>
        <w:tc>
          <w:tcPr>
            <w:tcW w:w="6840" w:type="dxa"/>
            <w:gridSpan w:val="8"/>
            <w:tcBorders>
              <w:top w:val="single" w:color="auto" w:sz="4" w:space="0"/>
              <w:left w:val="single" w:color="auto" w:sz="4" w:space="0"/>
              <w:right w:val="single" w:color="auto" w:sz="4" w:space="0"/>
            </w:tcBorders>
            <w:vAlign w:val="center"/>
          </w:tcPr>
          <w:p w14:paraId="44B064C9">
            <w:pPr>
              <w:topLinePunct/>
              <w:spacing w:line="440" w:lineRule="exact"/>
              <w:rPr>
                <w:rFonts w:hint="eastAsia" w:ascii="宋体" w:hAnsi="宋体"/>
                <w:color w:val="auto"/>
                <w:szCs w:val="21"/>
              </w:rPr>
            </w:pPr>
          </w:p>
        </w:tc>
      </w:tr>
      <w:tr w14:paraId="3D467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684DCC7A">
            <w:pPr>
              <w:topLinePunct/>
              <w:spacing w:line="360" w:lineRule="auto"/>
              <w:jc w:val="center"/>
              <w:rPr>
                <w:rFonts w:hint="eastAsia" w:ascii="宋体" w:hAnsi="宋体"/>
                <w:color w:val="auto"/>
                <w:szCs w:val="21"/>
              </w:rPr>
            </w:pPr>
            <w:r>
              <w:rPr>
                <w:rFonts w:ascii="宋体" w:hAnsi="宋体"/>
                <w:color w:val="auto"/>
                <w:szCs w:val="21"/>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045EDD6">
            <w:pPr>
              <w:topLinePunct/>
              <w:spacing w:line="360" w:lineRule="auto"/>
              <w:rPr>
                <w:rFonts w:hint="eastAsia" w:ascii="宋体" w:hAnsi="宋体"/>
                <w:color w:val="auto"/>
                <w:szCs w:val="21"/>
              </w:rPr>
            </w:pPr>
          </w:p>
        </w:tc>
      </w:tr>
    </w:tbl>
    <w:p w14:paraId="4851A0F4">
      <w:pPr>
        <w:spacing w:line="440" w:lineRule="exact"/>
        <w:jc w:val="left"/>
        <w:rPr>
          <w:rFonts w:hint="eastAsia" w:ascii="宋体" w:hAnsi="宋体"/>
          <w:b/>
          <w:color w:val="auto"/>
          <w:sz w:val="24"/>
        </w:rPr>
      </w:pPr>
      <w:bookmarkStart w:id="347" w:name="_Toc152042602"/>
      <w:bookmarkStart w:id="348" w:name="_Toc179632833"/>
      <w:bookmarkStart w:id="349" w:name="_Toc144974881"/>
      <w:bookmarkStart w:id="350" w:name="_Toc152045813"/>
      <w:r>
        <w:rPr>
          <w:rFonts w:hint="eastAsia" w:ascii="宋体" w:hAnsi="宋体"/>
          <w:b/>
          <w:color w:val="auto"/>
          <w:sz w:val="24"/>
        </w:rPr>
        <w:t>附营业执照、</w:t>
      </w:r>
      <w:r>
        <w:rPr>
          <w:rFonts w:ascii="宋体" w:hAnsi="宋体"/>
          <w:b/>
          <w:color w:val="auto"/>
          <w:sz w:val="24"/>
        </w:rPr>
        <w:t>基本账户开户许可证</w:t>
      </w:r>
      <w:r>
        <w:rPr>
          <w:rFonts w:hint="eastAsia" w:ascii="宋体" w:hAnsi="宋体"/>
          <w:b/>
          <w:color w:val="auto"/>
          <w:sz w:val="24"/>
        </w:rPr>
        <w:t>、完税及社保缴纳证明等</w:t>
      </w:r>
      <w:r>
        <w:rPr>
          <w:rFonts w:ascii="宋体" w:hAnsi="宋体"/>
          <w:b/>
          <w:color w:val="auto"/>
          <w:sz w:val="24"/>
        </w:rPr>
        <w:t>复印件</w:t>
      </w:r>
      <w:r>
        <w:rPr>
          <w:rFonts w:hint="eastAsia" w:ascii="宋体" w:hAnsi="宋体"/>
          <w:b/>
          <w:color w:val="auto"/>
          <w:sz w:val="24"/>
        </w:rPr>
        <w:t>，复印件须加盖企业公章后装订在响应文件中，所有复印件必须清晰、字迹清楚</w:t>
      </w:r>
      <w:r>
        <w:rPr>
          <w:rFonts w:hint="eastAsia" w:ascii="宋体" w:hAnsi="宋体"/>
          <w:b/>
          <w:bCs/>
          <w:color w:val="auto"/>
          <w:sz w:val="24"/>
        </w:rPr>
        <w:t>。</w:t>
      </w:r>
    </w:p>
    <w:p w14:paraId="2B304FA5">
      <w:pPr>
        <w:jc w:val="center"/>
        <w:rPr>
          <w:b/>
          <w:color w:val="auto"/>
          <w:sz w:val="28"/>
        </w:rPr>
      </w:pPr>
      <w:bookmarkStart w:id="351" w:name="_Toc265953295"/>
      <w:bookmarkStart w:id="352" w:name="_Toc152045809"/>
      <w:bookmarkStart w:id="353" w:name="_Toc144974877"/>
      <w:bookmarkStart w:id="354" w:name="_Toc152042598"/>
      <w:bookmarkStart w:id="355" w:name="_Toc296602619"/>
      <w:bookmarkStart w:id="356" w:name="_Toc247527849"/>
      <w:bookmarkStart w:id="357" w:name="_Toc247514301"/>
      <w:r>
        <w:rPr>
          <w:b/>
          <w:color w:val="auto"/>
          <w:sz w:val="28"/>
        </w:rPr>
        <w:br w:type="page"/>
      </w:r>
    </w:p>
    <w:p w14:paraId="4A942493">
      <w:pPr>
        <w:keepNext/>
        <w:keepLines/>
        <w:spacing w:before="260" w:after="260" w:line="415" w:lineRule="auto"/>
        <w:jc w:val="center"/>
        <w:outlineLvl w:val="2"/>
        <w:rPr>
          <w:rFonts w:hint="eastAsia" w:ascii="宋体" w:hAnsi="宋体"/>
          <w:b/>
          <w:color w:val="auto"/>
          <w:sz w:val="32"/>
          <w:szCs w:val="32"/>
        </w:rPr>
      </w:pPr>
      <w:r>
        <w:rPr>
          <w:rFonts w:hint="eastAsia" w:ascii="宋体" w:hAnsi="宋体"/>
          <w:b/>
          <w:color w:val="auto"/>
          <w:sz w:val="32"/>
          <w:szCs w:val="32"/>
        </w:rPr>
        <w:t>（二）供应商关于资格的声明函</w:t>
      </w:r>
    </w:p>
    <w:p w14:paraId="07A90994">
      <w:pPr>
        <w:pStyle w:val="28"/>
        <w:spacing w:line="360" w:lineRule="auto"/>
        <w:rPr>
          <w:rFonts w:hint="eastAsia" w:ascii="宋体" w:hAnsi="宋体" w:eastAsia="宋体" w:cs="宋体"/>
          <w:color w:val="auto"/>
          <w:sz w:val="24"/>
          <w:szCs w:val="24"/>
        </w:rPr>
      </w:pPr>
    </w:p>
    <w:p w14:paraId="1F6F215F">
      <w:pPr>
        <w:pStyle w:val="2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致：______(采购人) </w:t>
      </w:r>
    </w:p>
    <w:p w14:paraId="2B61E32E">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(公司)</w:t>
      </w:r>
      <w:r>
        <w:rPr>
          <w:rFonts w:hint="eastAsia" w:ascii="宋体" w:hAnsi="宋体" w:eastAsia="宋体" w:cs="宋体"/>
          <w:color w:val="auto"/>
          <w:sz w:val="24"/>
          <w:szCs w:val="24"/>
        </w:rPr>
        <w:t>参与</w:t>
      </w:r>
      <w:r>
        <w:rPr>
          <w:rFonts w:hint="eastAsia" w:ascii="宋体" w:hAnsi="宋体" w:eastAsia="宋体" w:cs="宋体"/>
          <w:color w:val="auto"/>
          <w:sz w:val="24"/>
          <w:szCs w:val="24"/>
          <w:u w:val="single"/>
        </w:rPr>
        <w:t>(采购项目名称项目编号)</w:t>
      </w:r>
      <w:r>
        <w:rPr>
          <w:rFonts w:hint="eastAsia" w:ascii="宋体" w:hAnsi="宋体" w:eastAsia="宋体" w:cs="宋体"/>
          <w:color w:val="auto"/>
          <w:sz w:val="24"/>
          <w:szCs w:val="24"/>
        </w:rPr>
        <w:t>采购项目的政府采购活动，完全符合政府采购法第二十二条规定的基本条件，具体承诺如下:</w:t>
      </w:r>
    </w:p>
    <w:p w14:paraId="54A469A5">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14:paraId="45B1FA82">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506040D9">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5C734FDB">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20358753">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14:paraId="68CBA468">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4C6BA988">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不符合政府采购法第二十二条规定的条件。</w:t>
      </w:r>
    </w:p>
    <w:p w14:paraId="7B650830">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本单位保证上述承诺内容真实、准确、完整，如有不实，愿意承担相应的法律责任。</w:t>
      </w:r>
    </w:p>
    <w:p w14:paraId="3B75F62F">
      <w:pPr>
        <w:pStyle w:val="28"/>
        <w:spacing w:line="360" w:lineRule="auto"/>
        <w:ind w:firstLine="480" w:firstLineChars="200"/>
        <w:rPr>
          <w:rFonts w:hint="eastAsia" w:ascii="宋体" w:hAnsi="宋体" w:eastAsia="宋体" w:cs="宋体"/>
          <w:color w:val="auto"/>
          <w:sz w:val="24"/>
          <w:szCs w:val="24"/>
        </w:rPr>
      </w:pPr>
    </w:p>
    <w:p w14:paraId="54B39607">
      <w:pPr>
        <w:pStyle w:val="28"/>
        <w:spacing w:line="360" w:lineRule="auto"/>
        <w:ind w:firstLine="480" w:firstLineChars="200"/>
        <w:rPr>
          <w:rFonts w:hint="eastAsia" w:ascii="宋体" w:hAnsi="宋体" w:eastAsia="宋体" w:cs="宋体"/>
          <w:color w:val="auto"/>
          <w:sz w:val="24"/>
          <w:szCs w:val="24"/>
        </w:rPr>
      </w:pPr>
    </w:p>
    <w:p w14:paraId="181601CB">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供应商名称(盖单位章)：________________</w:t>
      </w:r>
    </w:p>
    <w:p w14:paraId="61315F82">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 (签字或盖章)：________________</w:t>
      </w:r>
    </w:p>
    <w:p w14:paraId="2E4C1ACA">
      <w:pPr>
        <w:pStyle w:val="28"/>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日期：________年____月____日</w:t>
      </w:r>
    </w:p>
    <w:p w14:paraId="1B682CB7">
      <w:pPr>
        <w:pStyle w:val="28"/>
        <w:spacing w:line="360" w:lineRule="auto"/>
        <w:ind w:firstLine="480" w:firstLineChars="200"/>
        <w:rPr>
          <w:rFonts w:hint="eastAsia" w:ascii="宋体" w:hAnsi="宋体" w:eastAsia="宋体" w:cs="宋体"/>
          <w:color w:val="auto"/>
          <w:sz w:val="24"/>
          <w:szCs w:val="24"/>
        </w:rPr>
      </w:pPr>
    </w:p>
    <w:p w14:paraId="662A76FF">
      <w:pPr>
        <w:widowControl/>
        <w:autoSpaceDE w:val="0"/>
        <w:autoSpaceDN w:val="0"/>
        <w:adjustRightInd w:val="0"/>
        <w:spacing w:after="160" w:line="360" w:lineRule="auto"/>
        <w:ind w:left="105" w:leftChars="50" w:right="-36" w:firstLine="4433" w:firstLineChars="2111"/>
        <w:jc w:val="left"/>
        <w:rPr>
          <w:color w:val="auto"/>
        </w:rPr>
      </w:pPr>
    </w:p>
    <w:p w14:paraId="20AD02F3">
      <w:pPr>
        <w:jc w:val="center"/>
        <w:rPr>
          <w:b/>
          <w:color w:val="auto"/>
          <w:sz w:val="28"/>
        </w:rPr>
      </w:pPr>
    </w:p>
    <w:p w14:paraId="2BB26E78">
      <w:pPr>
        <w:jc w:val="center"/>
        <w:rPr>
          <w:b/>
          <w:color w:val="auto"/>
          <w:sz w:val="28"/>
        </w:rPr>
      </w:pPr>
    </w:p>
    <w:p w14:paraId="65BC3E63">
      <w:pPr>
        <w:jc w:val="center"/>
        <w:rPr>
          <w:b/>
          <w:color w:val="auto"/>
          <w:sz w:val="28"/>
        </w:rPr>
      </w:pPr>
    </w:p>
    <w:p w14:paraId="40ACF7FE">
      <w:pPr>
        <w:jc w:val="center"/>
        <w:rPr>
          <w:b/>
          <w:color w:val="auto"/>
          <w:sz w:val="28"/>
        </w:rPr>
      </w:pPr>
    </w:p>
    <w:p w14:paraId="79265C12">
      <w:pPr>
        <w:jc w:val="center"/>
        <w:rPr>
          <w:b/>
          <w:color w:val="auto"/>
          <w:sz w:val="28"/>
        </w:rPr>
      </w:pPr>
    </w:p>
    <w:p w14:paraId="6FB9A732">
      <w:pPr>
        <w:jc w:val="center"/>
        <w:rPr>
          <w:b/>
          <w:color w:val="auto"/>
          <w:sz w:val="28"/>
        </w:rPr>
      </w:pPr>
    </w:p>
    <w:p w14:paraId="6EC01B91">
      <w:pPr>
        <w:jc w:val="center"/>
        <w:rPr>
          <w:b/>
          <w:color w:val="auto"/>
          <w:sz w:val="28"/>
        </w:rPr>
      </w:pPr>
    </w:p>
    <w:p w14:paraId="12F24A73">
      <w:pPr>
        <w:jc w:val="center"/>
        <w:rPr>
          <w:b/>
          <w:color w:val="auto"/>
          <w:sz w:val="28"/>
        </w:rPr>
      </w:pPr>
    </w:p>
    <w:p w14:paraId="5E84049C">
      <w:pPr>
        <w:jc w:val="center"/>
        <w:rPr>
          <w:b/>
          <w:color w:val="auto"/>
          <w:sz w:val="28"/>
        </w:rPr>
      </w:pPr>
    </w:p>
    <w:p w14:paraId="60941977">
      <w:pPr>
        <w:jc w:val="center"/>
        <w:rPr>
          <w:b/>
          <w:color w:val="auto"/>
          <w:sz w:val="28"/>
        </w:rPr>
      </w:pPr>
    </w:p>
    <w:p w14:paraId="43EAB6B8">
      <w:pPr>
        <w:jc w:val="center"/>
        <w:rPr>
          <w:b/>
          <w:color w:val="auto"/>
          <w:sz w:val="28"/>
        </w:rPr>
      </w:pPr>
    </w:p>
    <w:p w14:paraId="381319D1">
      <w:pPr>
        <w:jc w:val="center"/>
        <w:rPr>
          <w:b/>
          <w:color w:val="auto"/>
          <w:sz w:val="28"/>
        </w:rPr>
      </w:pPr>
    </w:p>
    <w:p w14:paraId="1CEA5D01">
      <w:pPr>
        <w:jc w:val="center"/>
        <w:rPr>
          <w:b/>
          <w:color w:val="auto"/>
          <w:sz w:val="28"/>
        </w:rPr>
      </w:pPr>
    </w:p>
    <w:p w14:paraId="1745E2D0">
      <w:pPr>
        <w:jc w:val="center"/>
        <w:rPr>
          <w:b/>
          <w:color w:val="auto"/>
          <w:sz w:val="28"/>
        </w:rPr>
      </w:pPr>
    </w:p>
    <w:p w14:paraId="3DE1FF2F">
      <w:pPr>
        <w:jc w:val="center"/>
        <w:rPr>
          <w:b/>
          <w:color w:val="auto"/>
          <w:sz w:val="28"/>
        </w:rPr>
      </w:pPr>
    </w:p>
    <w:p w14:paraId="4BAAFBB3">
      <w:pPr>
        <w:jc w:val="center"/>
        <w:rPr>
          <w:b/>
          <w:color w:val="auto"/>
          <w:sz w:val="28"/>
        </w:rPr>
      </w:pPr>
    </w:p>
    <w:p w14:paraId="1B800697">
      <w:pPr>
        <w:jc w:val="center"/>
        <w:rPr>
          <w:b/>
          <w:color w:val="auto"/>
          <w:sz w:val="28"/>
        </w:rPr>
      </w:pPr>
    </w:p>
    <w:p w14:paraId="18FDF61E">
      <w:pPr>
        <w:jc w:val="center"/>
        <w:rPr>
          <w:b/>
          <w:color w:val="auto"/>
          <w:sz w:val="28"/>
        </w:rPr>
      </w:pPr>
    </w:p>
    <w:p w14:paraId="01AC0FA5">
      <w:pPr>
        <w:jc w:val="center"/>
        <w:rPr>
          <w:b/>
          <w:color w:val="auto"/>
          <w:sz w:val="28"/>
        </w:rPr>
      </w:pPr>
      <w:r>
        <w:rPr>
          <w:b/>
          <w:color w:val="auto"/>
          <w:sz w:val="28"/>
        </w:rPr>
        <w:t>（</w:t>
      </w:r>
      <w:r>
        <w:rPr>
          <w:rFonts w:hint="eastAsia"/>
          <w:b/>
          <w:color w:val="auto"/>
          <w:sz w:val="28"/>
        </w:rPr>
        <w:t>三</w:t>
      </w:r>
      <w:r>
        <w:rPr>
          <w:b/>
          <w:color w:val="auto"/>
          <w:sz w:val="28"/>
        </w:rPr>
        <w:t>）近年财务状况表</w:t>
      </w:r>
      <w:bookmarkEnd w:id="351"/>
      <w:bookmarkEnd w:id="352"/>
      <w:bookmarkEnd w:id="353"/>
      <w:bookmarkEnd w:id="354"/>
      <w:bookmarkEnd w:id="355"/>
      <w:bookmarkEnd w:id="356"/>
      <w:bookmarkEnd w:id="357"/>
    </w:p>
    <w:p w14:paraId="7D7D4622">
      <w:pPr>
        <w:topLinePunct/>
        <w:spacing w:line="440" w:lineRule="exact"/>
        <w:ind w:right="-477" w:rightChars="-227"/>
        <w:jc w:val="center"/>
        <w:rPr>
          <w:rFonts w:hint="eastAsia" w:ascii="宋体" w:hAnsi="宋体"/>
          <w:b/>
          <w:color w:val="auto"/>
          <w:sz w:val="24"/>
        </w:rPr>
      </w:pPr>
      <w:r>
        <w:rPr>
          <w:rFonts w:hint="eastAsia" w:ascii="宋体" w:hAnsi="宋体"/>
          <w:b/>
          <w:color w:val="auto"/>
          <w:sz w:val="24"/>
        </w:rPr>
        <w:t>注：供应商应根据磋商须知前附表要求的年份在本表后附相关证明资料。</w:t>
      </w:r>
    </w:p>
    <w:p w14:paraId="14C86A8B">
      <w:pPr>
        <w:spacing w:line="440" w:lineRule="exact"/>
        <w:rPr>
          <w:rFonts w:hint="eastAsia" w:ascii="宋体" w:hAnsi="宋体"/>
          <w:color w:val="auto"/>
          <w:sz w:val="20"/>
          <w:szCs w:val="20"/>
        </w:rPr>
      </w:pPr>
    </w:p>
    <w:p w14:paraId="16005F25">
      <w:pPr>
        <w:pStyle w:val="25"/>
        <w:ind w:left="860" w:hanging="440"/>
        <w:rPr>
          <w:rFonts w:eastAsiaTheme="minorEastAsia"/>
          <w:color w:val="auto"/>
        </w:rPr>
      </w:pPr>
    </w:p>
    <w:p w14:paraId="29374E4E">
      <w:pPr>
        <w:pStyle w:val="25"/>
        <w:ind w:left="860" w:hanging="440"/>
        <w:rPr>
          <w:rFonts w:eastAsiaTheme="minorEastAsia"/>
          <w:color w:val="auto"/>
        </w:rPr>
      </w:pPr>
    </w:p>
    <w:p w14:paraId="716FC12F">
      <w:pPr>
        <w:jc w:val="center"/>
        <w:rPr>
          <w:b/>
          <w:color w:val="auto"/>
        </w:rPr>
      </w:pPr>
      <w:bookmarkStart w:id="358" w:name="_Toc247527850"/>
      <w:bookmarkStart w:id="359" w:name="_Toc265953296"/>
      <w:bookmarkStart w:id="360" w:name="_Toc152042599"/>
      <w:bookmarkStart w:id="361" w:name="_Toc152045810"/>
      <w:bookmarkStart w:id="362" w:name="_Toc296602620"/>
      <w:bookmarkStart w:id="363" w:name="_Toc247514302"/>
      <w:bookmarkStart w:id="364" w:name="_Toc144974878"/>
      <w:r>
        <w:rPr>
          <w:b/>
          <w:color w:val="auto"/>
        </w:rPr>
        <w:br w:type="page"/>
      </w:r>
    </w:p>
    <w:p w14:paraId="7FA5366B">
      <w:pPr>
        <w:jc w:val="center"/>
        <w:rPr>
          <w:b/>
          <w:color w:val="auto"/>
          <w:sz w:val="28"/>
        </w:rPr>
      </w:pPr>
      <w:r>
        <w:rPr>
          <w:b/>
          <w:color w:val="auto"/>
          <w:sz w:val="28"/>
        </w:rPr>
        <w:t>（</w:t>
      </w:r>
      <w:r>
        <w:rPr>
          <w:rFonts w:hint="eastAsia"/>
          <w:b/>
          <w:color w:val="auto"/>
          <w:sz w:val="28"/>
        </w:rPr>
        <w:t>四</w:t>
      </w:r>
      <w:r>
        <w:rPr>
          <w:b/>
          <w:color w:val="auto"/>
          <w:sz w:val="28"/>
        </w:rPr>
        <w:t>）近年完成的类似项目情况表</w:t>
      </w:r>
      <w:bookmarkEnd w:id="358"/>
      <w:bookmarkEnd w:id="359"/>
      <w:bookmarkEnd w:id="360"/>
      <w:bookmarkEnd w:id="361"/>
      <w:bookmarkEnd w:id="362"/>
      <w:bookmarkEnd w:id="363"/>
      <w:bookmarkEnd w:id="364"/>
    </w:p>
    <w:p w14:paraId="77A018C4">
      <w:pPr>
        <w:spacing w:line="440" w:lineRule="exact"/>
        <w:jc w:val="center"/>
        <w:rPr>
          <w:rFonts w:hint="eastAsia" w:ascii="宋体" w:hAnsi="宋体"/>
          <w:color w:val="auto"/>
          <w:sz w:val="23"/>
          <w:szCs w:val="23"/>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61C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14:paraId="56785A2E">
            <w:pPr>
              <w:topLinePunct/>
              <w:spacing w:line="440" w:lineRule="exact"/>
              <w:jc w:val="center"/>
              <w:rPr>
                <w:rFonts w:hint="eastAsia" w:ascii="宋体" w:hAnsi="宋体"/>
                <w:color w:val="auto"/>
                <w:szCs w:val="21"/>
              </w:rPr>
            </w:pPr>
            <w:r>
              <w:rPr>
                <w:rFonts w:ascii="宋体" w:hAnsi="宋体"/>
                <w:color w:val="auto"/>
                <w:szCs w:val="21"/>
              </w:rPr>
              <w:t>项目名称</w:t>
            </w:r>
          </w:p>
        </w:tc>
        <w:tc>
          <w:tcPr>
            <w:tcW w:w="6253" w:type="dxa"/>
          </w:tcPr>
          <w:p w14:paraId="3F9D27F0">
            <w:pPr>
              <w:topLinePunct/>
              <w:spacing w:line="440" w:lineRule="exact"/>
              <w:rPr>
                <w:rFonts w:hint="eastAsia" w:ascii="宋体" w:hAnsi="宋体"/>
                <w:color w:val="auto"/>
                <w:szCs w:val="21"/>
              </w:rPr>
            </w:pPr>
          </w:p>
        </w:tc>
      </w:tr>
      <w:tr w14:paraId="07FF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14:paraId="38DBB7BD">
            <w:pPr>
              <w:topLinePunct/>
              <w:spacing w:line="440" w:lineRule="exact"/>
              <w:jc w:val="center"/>
              <w:rPr>
                <w:rFonts w:hint="eastAsia" w:ascii="宋体" w:hAnsi="宋体"/>
                <w:color w:val="auto"/>
                <w:szCs w:val="21"/>
              </w:rPr>
            </w:pPr>
            <w:r>
              <w:rPr>
                <w:rFonts w:ascii="宋体" w:hAnsi="宋体"/>
                <w:color w:val="auto"/>
                <w:szCs w:val="21"/>
              </w:rPr>
              <w:t>项目所在地</w:t>
            </w:r>
          </w:p>
        </w:tc>
        <w:tc>
          <w:tcPr>
            <w:tcW w:w="6253" w:type="dxa"/>
          </w:tcPr>
          <w:p w14:paraId="47406C95">
            <w:pPr>
              <w:topLinePunct/>
              <w:spacing w:line="440" w:lineRule="exact"/>
              <w:rPr>
                <w:rFonts w:hint="eastAsia" w:ascii="宋体" w:hAnsi="宋体"/>
                <w:color w:val="auto"/>
                <w:szCs w:val="21"/>
              </w:rPr>
            </w:pPr>
          </w:p>
        </w:tc>
      </w:tr>
      <w:tr w14:paraId="6CBB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14:paraId="150E1D60">
            <w:pPr>
              <w:topLinePunct/>
              <w:spacing w:line="440" w:lineRule="exact"/>
              <w:jc w:val="center"/>
              <w:rPr>
                <w:rFonts w:hint="eastAsia" w:ascii="宋体" w:hAnsi="宋体"/>
                <w:color w:val="auto"/>
                <w:szCs w:val="21"/>
              </w:rPr>
            </w:pPr>
            <w:r>
              <w:rPr>
                <w:rFonts w:ascii="宋体" w:hAnsi="宋体"/>
                <w:color w:val="auto"/>
                <w:szCs w:val="21"/>
              </w:rPr>
              <w:t>发包人名称</w:t>
            </w:r>
          </w:p>
        </w:tc>
        <w:tc>
          <w:tcPr>
            <w:tcW w:w="6253" w:type="dxa"/>
          </w:tcPr>
          <w:p w14:paraId="3DF59AF9">
            <w:pPr>
              <w:topLinePunct/>
              <w:spacing w:line="440" w:lineRule="exact"/>
              <w:rPr>
                <w:rFonts w:hint="eastAsia" w:ascii="宋体" w:hAnsi="宋体"/>
                <w:color w:val="auto"/>
                <w:szCs w:val="21"/>
              </w:rPr>
            </w:pPr>
          </w:p>
        </w:tc>
      </w:tr>
      <w:tr w14:paraId="0662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14:paraId="5CC277DE">
            <w:pPr>
              <w:topLinePunct/>
              <w:spacing w:line="440" w:lineRule="exact"/>
              <w:jc w:val="center"/>
              <w:rPr>
                <w:rFonts w:hint="eastAsia" w:ascii="宋体" w:hAnsi="宋体"/>
                <w:color w:val="auto"/>
                <w:szCs w:val="21"/>
              </w:rPr>
            </w:pPr>
            <w:r>
              <w:rPr>
                <w:rFonts w:ascii="宋体" w:hAnsi="宋体"/>
                <w:color w:val="auto"/>
                <w:szCs w:val="21"/>
              </w:rPr>
              <w:t>发包人地址</w:t>
            </w:r>
          </w:p>
        </w:tc>
        <w:tc>
          <w:tcPr>
            <w:tcW w:w="6253" w:type="dxa"/>
          </w:tcPr>
          <w:p w14:paraId="606FFD2C">
            <w:pPr>
              <w:topLinePunct/>
              <w:spacing w:line="440" w:lineRule="exact"/>
              <w:rPr>
                <w:rFonts w:hint="eastAsia" w:ascii="宋体" w:hAnsi="宋体"/>
                <w:color w:val="auto"/>
                <w:szCs w:val="21"/>
              </w:rPr>
            </w:pPr>
          </w:p>
        </w:tc>
      </w:tr>
      <w:tr w14:paraId="3D08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14:paraId="6EC86FEF">
            <w:pPr>
              <w:topLinePunct/>
              <w:spacing w:line="440" w:lineRule="exact"/>
              <w:jc w:val="center"/>
              <w:rPr>
                <w:rFonts w:hint="eastAsia" w:ascii="宋体" w:hAnsi="宋体"/>
                <w:color w:val="auto"/>
                <w:szCs w:val="21"/>
              </w:rPr>
            </w:pPr>
            <w:r>
              <w:rPr>
                <w:rFonts w:ascii="宋体" w:hAnsi="宋体"/>
                <w:color w:val="auto"/>
                <w:szCs w:val="21"/>
              </w:rPr>
              <w:t>发包人电话</w:t>
            </w:r>
          </w:p>
        </w:tc>
        <w:tc>
          <w:tcPr>
            <w:tcW w:w="6253" w:type="dxa"/>
          </w:tcPr>
          <w:p w14:paraId="56BDA029">
            <w:pPr>
              <w:topLinePunct/>
              <w:spacing w:line="440" w:lineRule="exact"/>
              <w:rPr>
                <w:rFonts w:hint="eastAsia" w:ascii="宋体" w:hAnsi="宋体"/>
                <w:color w:val="auto"/>
                <w:szCs w:val="21"/>
              </w:rPr>
            </w:pPr>
          </w:p>
        </w:tc>
      </w:tr>
      <w:tr w14:paraId="697C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14:paraId="09212FC5">
            <w:pPr>
              <w:topLinePunct/>
              <w:spacing w:line="440" w:lineRule="exact"/>
              <w:jc w:val="center"/>
              <w:rPr>
                <w:rFonts w:hint="eastAsia" w:ascii="宋体" w:hAnsi="宋体"/>
                <w:color w:val="auto"/>
                <w:szCs w:val="21"/>
              </w:rPr>
            </w:pPr>
            <w:r>
              <w:rPr>
                <w:rFonts w:ascii="宋体" w:hAnsi="宋体"/>
                <w:color w:val="auto"/>
                <w:szCs w:val="21"/>
              </w:rPr>
              <w:t>合同价格</w:t>
            </w:r>
          </w:p>
        </w:tc>
        <w:tc>
          <w:tcPr>
            <w:tcW w:w="6253" w:type="dxa"/>
          </w:tcPr>
          <w:p w14:paraId="33FAD78C">
            <w:pPr>
              <w:topLinePunct/>
              <w:spacing w:line="440" w:lineRule="exact"/>
              <w:rPr>
                <w:rFonts w:hint="eastAsia" w:ascii="宋体" w:hAnsi="宋体"/>
                <w:color w:val="auto"/>
                <w:szCs w:val="21"/>
              </w:rPr>
            </w:pPr>
          </w:p>
        </w:tc>
      </w:tr>
      <w:tr w14:paraId="3D3F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04DDC548">
            <w:pPr>
              <w:topLinePunct/>
              <w:spacing w:line="440" w:lineRule="exact"/>
              <w:jc w:val="center"/>
              <w:rPr>
                <w:rFonts w:hint="eastAsia" w:ascii="宋体" w:hAnsi="宋体"/>
                <w:color w:val="auto"/>
                <w:szCs w:val="21"/>
              </w:rPr>
            </w:pPr>
            <w:r>
              <w:rPr>
                <w:rFonts w:hint="eastAsia" w:ascii="宋体" w:hAnsi="宋体"/>
                <w:color w:val="auto"/>
                <w:szCs w:val="21"/>
              </w:rPr>
              <w:t>服务期</w:t>
            </w:r>
          </w:p>
        </w:tc>
        <w:tc>
          <w:tcPr>
            <w:tcW w:w="6253" w:type="dxa"/>
          </w:tcPr>
          <w:p w14:paraId="461C59A3">
            <w:pPr>
              <w:topLinePunct/>
              <w:spacing w:line="440" w:lineRule="exact"/>
              <w:rPr>
                <w:rFonts w:hint="eastAsia" w:ascii="宋体" w:hAnsi="宋体"/>
                <w:color w:val="auto"/>
                <w:szCs w:val="21"/>
              </w:rPr>
            </w:pPr>
          </w:p>
        </w:tc>
      </w:tr>
      <w:tr w14:paraId="1D7E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14:paraId="356DDE79">
            <w:pPr>
              <w:topLinePunct/>
              <w:spacing w:line="440" w:lineRule="exact"/>
              <w:jc w:val="center"/>
              <w:rPr>
                <w:rFonts w:hint="eastAsia" w:ascii="宋体" w:hAnsi="宋体"/>
                <w:color w:val="auto"/>
                <w:szCs w:val="21"/>
              </w:rPr>
            </w:pPr>
            <w:r>
              <w:rPr>
                <w:rFonts w:ascii="宋体" w:hAnsi="宋体"/>
                <w:color w:val="auto"/>
                <w:szCs w:val="21"/>
              </w:rPr>
              <w:t>承担的工作</w:t>
            </w:r>
          </w:p>
        </w:tc>
        <w:tc>
          <w:tcPr>
            <w:tcW w:w="6253" w:type="dxa"/>
          </w:tcPr>
          <w:p w14:paraId="54E83A2C">
            <w:pPr>
              <w:topLinePunct/>
              <w:spacing w:line="440" w:lineRule="exact"/>
              <w:rPr>
                <w:rFonts w:hint="eastAsia" w:ascii="宋体" w:hAnsi="宋体"/>
                <w:color w:val="auto"/>
                <w:szCs w:val="21"/>
              </w:rPr>
            </w:pPr>
          </w:p>
        </w:tc>
      </w:tr>
      <w:tr w14:paraId="081D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14:paraId="2B2625DA">
            <w:pPr>
              <w:topLinePunct/>
              <w:spacing w:line="440" w:lineRule="exact"/>
              <w:jc w:val="center"/>
              <w:rPr>
                <w:rFonts w:hint="eastAsia" w:ascii="宋体" w:hAnsi="宋体"/>
                <w:color w:val="auto"/>
                <w:szCs w:val="21"/>
              </w:rPr>
            </w:pPr>
            <w:r>
              <w:rPr>
                <w:rFonts w:hint="eastAsia" w:ascii="宋体" w:hAnsi="宋体"/>
                <w:color w:val="auto"/>
                <w:szCs w:val="21"/>
              </w:rPr>
              <w:t>服务</w:t>
            </w:r>
            <w:r>
              <w:rPr>
                <w:rFonts w:ascii="宋体" w:hAnsi="宋体"/>
                <w:color w:val="auto"/>
                <w:szCs w:val="21"/>
              </w:rPr>
              <w:t>质量</w:t>
            </w:r>
          </w:p>
        </w:tc>
        <w:tc>
          <w:tcPr>
            <w:tcW w:w="6253" w:type="dxa"/>
          </w:tcPr>
          <w:p w14:paraId="6624236E">
            <w:pPr>
              <w:topLinePunct/>
              <w:spacing w:line="440" w:lineRule="exact"/>
              <w:rPr>
                <w:rFonts w:hint="eastAsia" w:ascii="宋体" w:hAnsi="宋体"/>
                <w:color w:val="auto"/>
                <w:szCs w:val="21"/>
              </w:rPr>
            </w:pPr>
          </w:p>
        </w:tc>
      </w:tr>
      <w:tr w14:paraId="783F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2269" w:type="dxa"/>
            <w:vAlign w:val="center"/>
          </w:tcPr>
          <w:p w14:paraId="76952D51">
            <w:pPr>
              <w:topLinePunct/>
              <w:spacing w:line="440" w:lineRule="exact"/>
              <w:jc w:val="center"/>
              <w:rPr>
                <w:rFonts w:hint="eastAsia" w:ascii="宋体" w:hAnsi="宋体"/>
                <w:color w:val="auto"/>
                <w:szCs w:val="21"/>
              </w:rPr>
            </w:pPr>
            <w:r>
              <w:rPr>
                <w:rFonts w:ascii="宋体" w:hAnsi="宋体"/>
                <w:color w:val="auto"/>
                <w:szCs w:val="21"/>
              </w:rPr>
              <w:t>项目描述</w:t>
            </w:r>
          </w:p>
        </w:tc>
        <w:tc>
          <w:tcPr>
            <w:tcW w:w="6253" w:type="dxa"/>
          </w:tcPr>
          <w:p w14:paraId="4FA08BD8">
            <w:pPr>
              <w:topLinePunct/>
              <w:spacing w:line="440" w:lineRule="exact"/>
              <w:rPr>
                <w:rFonts w:hint="eastAsia" w:ascii="宋体" w:hAnsi="宋体"/>
                <w:color w:val="auto"/>
                <w:szCs w:val="21"/>
              </w:rPr>
            </w:pPr>
          </w:p>
        </w:tc>
      </w:tr>
      <w:tr w14:paraId="5804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0D83D94E">
            <w:pPr>
              <w:topLinePunct/>
              <w:jc w:val="center"/>
              <w:rPr>
                <w:rFonts w:hint="eastAsia" w:ascii="宋体" w:hAnsi="宋体"/>
                <w:color w:val="auto"/>
                <w:szCs w:val="21"/>
              </w:rPr>
            </w:pPr>
            <w:r>
              <w:rPr>
                <w:rFonts w:ascii="宋体" w:hAnsi="宋体"/>
                <w:color w:val="auto"/>
                <w:szCs w:val="21"/>
              </w:rPr>
              <w:t>备注</w:t>
            </w:r>
          </w:p>
        </w:tc>
        <w:tc>
          <w:tcPr>
            <w:tcW w:w="6253" w:type="dxa"/>
            <w:vAlign w:val="center"/>
          </w:tcPr>
          <w:p w14:paraId="5AD25A9C">
            <w:pPr>
              <w:topLinePunct/>
              <w:jc w:val="left"/>
              <w:rPr>
                <w:rFonts w:hint="eastAsia" w:ascii="宋体" w:hAnsi="宋体"/>
                <w:color w:val="auto"/>
                <w:szCs w:val="21"/>
              </w:rPr>
            </w:pPr>
          </w:p>
        </w:tc>
      </w:tr>
    </w:tbl>
    <w:p w14:paraId="7378EBE7">
      <w:pPr>
        <w:spacing w:line="440" w:lineRule="exact"/>
        <w:rPr>
          <w:rFonts w:hint="eastAsia" w:ascii="宋体" w:hAnsi="宋体"/>
          <w:b/>
          <w:color w:val="auto"/>
          <w:sz w:val="24"/>
        </w:rPr>
      </w:pPr>
      <w:r>
        <w:rPr>
          <w:rFonts w:hint="eastAsia" w:ascii="宋体" w:hAnsi="宋体"/>
          <w:b/>
          <w:color w:val="auto"/>
          <w:sz w:val="24"/>
        </w:rPr>
        <w:t>注：本表后附中标通知书（或合同协议书）及验收报告（或验收证明材料）等业绩证明材料。</w:t>
      </w:r>
    </w:p>
    <w:p w14:paraId="7A9177A1">
      <w:pPr>
        <w:rPr>
          <w:color w:val="auto"/>
        </w:rPr>
      </w:pPr>
      <w:bookmarkStart w:id="365" w:name="_Toc247085892"/>
      <w:bookmarkStart w:id="366" w:name="_Toc246996374"/>
      <w:bookmarkStart w:id="367" w:name="_Toc246997117"/>
      <w:bookmarkStart w:id="368" w:name="_Toc296602622"/>
    </w:p>
    <w:p w14:paraId="514519E0">
      <w:pPr>
        <w:pStyle w:val="28"/>
        <w:spacing w:line="360" w:lineRule="auto"/>
        <w:jc w:val="center"/>
        <w:rPr>
          <w:rFonts w:hint="eastAsia" w:ascii="宋体" w:hAnsi="宋体"/>
          <w:color w:val="auto"/>
        </w:rPr>
      </w:pPr>
      <w:r>
        <w:rPr>
          <w:rFonts w:ascii="宋体" w:hAnsi="宋体"/>
          <w:color w:val="auto"/>
        </w:rPr>
        <w:br w:type="page"/>
      </w:r>
    </w:p>
    <w:p w14:paraId="7375BAE9">
      <w:pPr>
        <w:pStyle w:val="28"/>
        <w:spacing w:line="360" w:lineRule="auto"/>
        <w:jc w:val="center"/>
        <w:rPr>
          <w:rFonts w:hint="eastAsia" w:ascii="宋体" w:hAnsi="宋体"/>
          <w:b/>
          <w:color w:val="auto"/>
          <w:sz w:val="28"/>
          <w:szCs w:val="24"/>
        </w:rPr>
      </w:pPr>
      <w:r>
        <w:rPr>
          <w:rFonts w:hint="eastAsia" w:ascii="宋体" w:hAnsi="宋体"/>
          <w:b/>
          <w:color w:val="auto"/>
          <w:sz w:val="28"/>
          <w:szCs w:val="32"/>
        </w:rPr>
        <w:t>（五）参加政府采购活动前三年内在经营活动中</w:t>
      </w:r>
      <w:r>
        <w:rPr>
          <w:rFonts w:hint="eastAsia" w:ascii="宋体" w:hAnsi="宋体"/>
          <w:b/>
          <w:color w:val="auto"/>
          <w:sz w:val="28"/>
          <w:szCs w:val="24"/>
        </w:rPr>
        <w:t>没有重大违法记录的书面声明</w:t>
      </w:r>
    </w:p>
    <w:p w14:paraId="436422DA">
      <w:pPr>
        <w:pStyle w:val="28"/>
        <w:spacing w:line="360" w:lineRule="auto"/>
        <w:jc w:val="left"/>
        <w:rPr>
          <w:rFonts w:hint="eastAsia" w:ascii="宋体" w:hAnsi="宋体" w:cs="MingLiU_HKSCS"/>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z w:val="24"/>
          <w:szCs w:val="24"/>
        </w:rPr>
        <w:t>(采购人)</w:t>
      </w:r>
      <w:r>
        <w:rPr>
          <w:rFonts w:ascii="宋体" w:hAnsi="宋体" w:cs="MingLiU_HKSCS"/>
          <w:color w:val="auto"/>
          <w:sz w:val="24"/>
          <w:szCs w:val="24"/>
        </w:rPr>
        <w:t xml:space="preserve"> </w:t>
      </w:r>
    </w:p>
    <w:p w14:paraId="4B047CAD">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我单位在参加采购活动前三年内在经营活动中没有《政府采购法》第二十二条第一款第(五)项所称重大违法记录</w:t>
      </w:r>
      <w:r>
        <w:rPr>
          <w:rFonts w:hint="eastAsia" w:ascii="宋体" w:hAnsi="宋体" w:cs="MingLiU_HKSCS"/>
          <w:color w:val="auto"/>
          <w:sz w:val="24"/>
          <w:szCs w:val="24"/>
        </w:rPr>
        <w:t>，</w:t>
      </w:r>
      <w:r>
        <w:rPr>
          <w:rFonts w:hint="eastAsia" w:ascii="宋体" w:hAnsi="宋体" w:cs="仿宋_GB2312"/>
          <w:color w:val="auto"/>
          <w:sz w:val="24"/>
          <w:szCs w:val="24"/>
        </w:rPr>
        <w:t>包括：</w:t>
      </w:r>
    </w:p>
    <w:p w14:paraId="03BF2BA2">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我单位或者其法定代表人、董事、监事、高级管理人员未因经营活动中的违法行为受到刑事处罚或者</w:t>
      </w:r>
      <w:r>
        <w:rPr>
          <w:rFonts w:hint="eastAsia" w:ascii="宋体" w:hAnsi="宋体"/>
          <w:color w:val="auto"/>
          <w:sz w:val="24"/>
          <w:szCs w:val="24"/>
        </w:rPr>
        <w:t>责令停产停业、吊销许可证或者执照、较大数额罚款等行政处罚。</w:t>
      </w:r>
    </w:p>
    <w:p w14:paraId="1B32755A">
      <w:pPr>
        <w:pStyle w:val="28"/>
        <w:spacing w:line="360" w:lineRule="auto"/>
        <w:ind w:firstLine="480" w:firstLineChars="200"/>
        <w:rPr>
          <w:rFonts w:hint="eastAsia" w:ascii="宋体" w:hAnsi="宋体" w:cs="MingLiU_HKSCS"/>
          <w:color w:val="auto"/>
          <w:sz w:val="24"/>
          <w:szCs w:val="24"/>
        </w:rPr>
      </w:pPr>
      <w:r>
        <w:rPr>
          <w:rFonts w:hint="eastAsia" w:ascii="宋体" w:hAnsi="宋体" w:cs="仿宋_GB2312"/>
          <w:color w:val="auto"/>
          <w:sz w:val="24"/>
          <w:szCs w:val="24"/>
        </w:rPr>
        <w:t>特此声明！</w:t>
      </w:r>
    </w:p>
    <w:p w14:paraId="52F62854">
      <w:pPr>
        <w:pStyle w:val="28"/>
        <w:spacing w:line="360" w:lineRule="auto"/>
        <w:ind w:firstLine="480" w:firstLineChars="200"/>
        <w:rPr>
          <w:rFonts w:hint="eastAsia" w:ascii="宋体" w:hAnsi="宋体" w:cs="MingLiU_HKSCS"/>
          <w:color w:val="auto"/>
          <w:sz w:val="24"/>
          <w:szCs w:val="24"/>
        </w:rPr>
      </w:pPr>
    </w:p>
    <w:p w14:paraId="1110D3AF">
      <w:pPr>
        <w:pStyle w:val="28"/>
        <w:spacing w:line="360" w:lineRule="auto"/>
        <w:ind w:firstLine="480" w:firstLineChars="200"/>
        <w:rPr>
          <w:rFonts w:hint="eastAsia" w:ascii="宋体" w:hAnsi="宋体"/>
          <w:color w:val="auto"/>
          <w:sz w:val="24"/>
          <w:szCs w:val="24"/>
          <w:u w:val="single"/>
        </w:rPr>
      </w:pPr>
      <w:r>
        <w:rPr>
          <w:rFonts w:hint="eastAsia" w:ascii="宋体" w:hAnsi="宋体" w:cs="仿宋_GB2312"/>
          <w:color w:val="auto"/>
          <w:sz w:val="24"/>
          <w:szCs w:val="24"/>
        </w:rPr>
        <w:t>供应商名称(盖单位章)：</w:t>
      </w:r>
      <w:r>
        <w:rPr>
          <w:rFonts w:hint="eastAsia" w:ascii="宋体" w:hAnsi="宋体"/>
          <w:color w:val="auto"/>
          <w:sz w:val="24"/>
          <w:szCs w:val="24"/>
          <w:u w:val="single"/>
        </w:rPr>
        <w:t xml:space="preserve">                  </w:t>
      </w:r>
    </w:p>
    <w:p w14:paraId="37C65F7D">
      <w:pPr>
        <w:pStyle w:val="28"/>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法定代表人(签字或盖章)：</w:t>
      </w:r>
      <w:r>
        <w:rPr>
          <w:rFonts w:hint="eastAsia" w:ascii="宋体" w:hAnsi="宋体"/>
          <w:color w:val="auto"/>
          <w:sz w:val="24"/>
          <w:szCs w:val="24"/>
          <w:u w:val="single"/>
        </w:rPr>
        <w:t xml:space="preserve">                  </w:t>
      </w:r>
    </w:p>
    <w:p w14:paraId="37B4FAC3">
      <w:pPr>
        <w:pStyle w:val="28"/>
        <w:spacing w:line="360" w:lineRule="auto"/>
        <w:ind w:firstLine="480" w:firstLineChars="200"/>
        <w:rPr>
          <w:rFonts w:hint="eastAsia" w:ascii="宋体" w:hAnsi="宋体" w:cs="MingLiU_HKSCS"/>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13CF0AC0">
      <w:pPr>
        <w:spacing w:line="360" w:lineRule="auto"/>
        <w:jc w:val="center"/>
        <w:rPr>
          <w:rFonts w:hint="eastAsia" w:ascii="宋体" w:hAnsi="宋体"/>
          <w:color w:val="auto"/>
          <w:sz w:val="24"/>
        </w:rPr>
      </w:pPr>
      <w:r>
        <w:rPr>
          <w:rFonts w:hint="eastAsia" w:ascii="宋体" w:hAnsi="宋体"/>
          <w:color w:val="auto"/>
          <w:sz w:val="24"/>
        </w:rPr>
        <w:br w:type="page"/>
      </w:r>
    </w:p>
    <w:p w14:paraId="63B10DF8">
      <w:pPr>
        <w:spacing w:line="360" w:lineRule="auto"/>
        <w:jc w:val="center"/>
        <w:rPr>
          <w:rFonts w:hint="eastAsia" w:ascii="宋体" w:hAnsi="宋体"/>
          <w:b/>
          <w:color w:val="auto"/>
          <w:sz w:val="24"/>
        </w:rPr>
      </w:pPr>
      <w:r>
        <w:rPr>
          <w:rFonts w:hint="eastAsia" w:ascii="宋体" w:hAnsi="宋体"/>
          <w:b/>
          <w:color w:val="auto"/>
          <w:sz w:val="32"/>
          <w:szCs w:val="32"/>
        </w:rPr>
        <w:t>（六）无不良信用记录承诺函（供应商自行查询适用）</w:t>
      </w:r>
    </w:p>
    <w:p w14:paraId="60A4B714">
      <w:pPr>
        <w:spacing w:line="360" w:lineRule="auto"/>
        <w:jc w:val="center"/>
        <w:rPr>
          <w:rFonts w:hint="eastAsia" w:ascii="宋体" w:hAnsi="宋体"/>
          <w:bCs/>
          <w:color w:val="auto"/>
          <w:sz w:val="24"/>
        </w:rPr>
      </w:pPr>
    </w:p>
    <w:p w14:paraId="03D5584B">
      <w:pPr>
        <w:pStyle w:val="28"/>
        <w:spacing w:line="360" w:lineRule="auto"/>
        <w:rPr>
          <w:rFonts w:hint="eastAsia" w:ascii="宋体" w:hAnsi="宋体"/>
          <w:color w:val="auto"/>
          <w:sz w:val="24"/>
          <w:szCs w:val="24"/>
        </w:rPr>
      </w:pPr>
      <w:r>
        <w:rPr>
          <w:rFonts w:hint="eastAsia" w:ascii="宋体" w:hAnsi="宋体"/>
          <w:color w:val="auto"/>
          <w:sz w:val="24"/>
          <w:szCs w:val="24"/>
        </w:rPr>
        <w:t>致：______(采购人)</w:t>
      </w:r>
      <w:r>
        <w:rPr>
          <w:rFonts w:ascii="宋体" w:hAnsi="宋体"/>
          <w:color w:val="auto"/>
          <w:sz w:val="24"/>
          <w:szCs w:val="24"/>
        </w:rPr>
        <w:t xml:space="preserve"> </w:t>
      </w:r>
    </w:p>
    <w:p w14:paraId="0E8350C8">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本单位郑重承诺，我单位无以下不良信用记录情形：</w:t>
      </w:r>
    </w:p>
    <w:p w14:paraId="66872B7D">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1、被人民法院列入失信被执行人；</w:t>
      </w:r>
    </w:p>
    <w:p w14:paraId="303902CA">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2、被税务部门列入重大税收违法案件当事人名单；</w:t>
      </w:r>
    </w:p>
    <w:p w14:paraId="790F9B79">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3、被政府采购监管部门列入政府采购严重违法失信行为记录名单；</w:t>
      </w:r>
    </w:p>
    <w:p w14:paraId="543F8342">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4、不符合政府采购法第二十二条规定的条件。</w:t>
      </w:r>
    </w:p>
    <w:p w14:paraId="11D408D8">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单位已就上述不良信用行为按照磋商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087F394A">
      <w:pPr>
        <w:pStyle w:val="28"/>
        <w:spacing w:line="360" w:lineRule="auto"/>
        <w:ind w:firstLine="480" w:firstLineChars="200"/>
        <w:rPr>
          <w:rFonts w:hint="eastAsia" w:ascii="宋体" w:hAnsi="宋体"/>
          <w:color w:val="auto"/>
          <w:sz w:val="24"/>
          <w:szCs w:val="24"/>
        </w:rPr>
      </w:pPr>
    </w:p>
    <w:p w14:paraId="14B023DB">
      <w:pPr>
        <w:pStyle w:val="28"/>
        <w:spacing w:line="360" w:lineRule="auto"/>
        <w:ind w:firstLine="480" w:firstLineChars="200"/>
        <w:rPr>
          <w:rFonts w:hint="eastAsia" w:ascii="宋体" w:hAnsi="宋体"/>
          <w:color w:val="auto"/>
          <w:sz w:val="24"/>
          <w:szCs w:val="24"/>
        </w:rPr>
      </w:pPr>
    </w:p>
    <w:p w14:paraId="6FB31E4D">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供应商名称(盖单位章)：________________</w:t>
      </w:r>
    </w:p>
    <w:p w14:paraId="3506F0D5">
      <w:pPr>
        <w:pStyle w:val="28"/>
        <w:spacing w:line="360" w:lineRule="auto"/>
        <w:ind w:firstLine="480" w:firstLineChars="200"/>
        <w:rPr>
          <w:rFonts w:hint="eastAsia" w:ascii="宋体" w:hAnsi="宋体"/>
          <w:color w:val="auto"/>
          <w:sz w:val="24"/>
          <w:szCs w:val="24"/>
        </w:rPr>
      </w:pPr>
      <w:r>
        <w:rPr>
          <w:rFonts w:hint="eastAsia" w:ascii="宋体" w:hAnsi="宋体"/>
          <w:color w:val="auto"/>
          <w:sz w:val="24"/>
          <w:szCs w:val="24"/>
        </w:rPr>
        <w:t>法定代表人或其授权代表 (签字或盖章)：________________</w:t>
      </w:r>
    </w:p>
    <w:p w14:paraId="21CE088D">
      <w:pPr>
        <w:pStyle w:val="28"/>
        <w:spacing w:line="360" w:lineRule="auto"/>
        <w:ind w:firstLine="480" w:firstLineChars="200"/>
        <w:rPr>
          <w:rFonts w:hint="eastAsia" w:ascii="宋体" w:hAnsi="宋体"/>
          <w:b/>
          <w:bCs/>
          <w:color w:val="auto"/>
          <w:sz w:val="32"/>
          <w:szCs w:val="32"/>
        </w:rPr>
      </w:pPr>
      <w:r>
        <w:rPr>
          <w:rFonts w:hint="eastAsia" w:ascii="宋体" w:hAnsi="宋体"/>
          <w:color w:val="auto"/>
          <w:sz w:val="24"/>
          <w:szCs w:val="24"/>
        </w:rPr>
        <w:t>日期：________年____月____日</w:t>
      </w:r>
    </w:p>
    <w:p w14:paraId="575A9585">
      <w:pPr>
        <w:widowControl/>
        <w:tabs>
          <w:tab w:val="left" w:pos="4340"/>
          <w:tab w:val="left" w:pos="8312"/>
        </w:tabs>
        <w:autoSpaceDE w:val="0"/>
        <w:autoSpaceDN w:val="0"/>
        <w:adjustRightInd w:val="0"/>
        <w:spacing w:after="160" w:line="360" w:lineRule="auto"/>
        <w:ind w:right="-52"/>
        <w:jc w:val="center"/>
        <w:rPr>
          <w:rFonts w:hint="eastAsia" w:ascii="宋体" w:hAnsi="宋体" w:cs="宋体"/>
          <w:b/>
          <w:color w:val="auto"/>
          <w:spacing w:val="5"/>
          <w:kern w:val="0"/>
          <w:sz w:val="32"/>
          <w:szCs w:val="22"/>
        </w:rPr>
      </w:pPr>
    </w:p>
    <w:p w14:paraId="5DDC5821">
      <w:pPr>
        <w:jc w:val="center"/>
        <w:rPr>
          <w:rFonts w:hint="eastAsia" w:ascii="宋体" w:hAnsi="宋体" w:cs="宋体"/>
          <w:b/>
          <w:color w:val="auto"/>
          <w:spacing w:val="5"/>
          <w:kern w:val="0"/>
          <w:sz w:val="36"/>
          <w:szCs w:val="22"/>
        </w:rPr>
      </w:pPr>
      <w:r>
        <w:rPr>
          <w:rFonts w:ascii="宋体" w:hAnsi="宋体" w:cs="宋体"/>
          <w:b/>
          <w:color w:val="auto"/>
          <w:spacing w:val="5"/>
          <w:kern w:val="0"/>
          <w:sz w:val="36"/>
          <w:szCs w:val="22"/>
        </w:rPr>
        <w:br w:type="page"/>
      </w:r>
    </w:p>
    <w:p w14:paraId="236E1907">
      <w:pPr>
        <w:spacing w:before="47" w:line="219" w:lineRule="auto"/>
        <w:ind w:firstLine="2319" w:firstLineChars="700"/>
        <w:rPr>
          <w:rFonts w:hint="eastAsia" w:ascii="宋体" w:hAnsi="宋体" w:cs="宋体"/>
          <w:color w:val="auto"/>
          <w:sz w:val="32"/>
          <w:szCs w:val="32"/>
        </w:rPr>
      </w:pPr>
      <w:r>
        <w:rPr>
          <w:rFonts w:hint="eastAsia" w:ascii="宋体" w:hAnsi="宋体" w:cs="宋体"/>
          <w:b/>
          <w:color w:val="auto"/>
          <w:spacing w:val="5"/>
          <w:kern w:val="0"/>
          <w:sz w:val="32"/>
          <w:szCs w:val="22"/>
        </w:rPr>
        <w:t>（七）</w:t>
      </w:r>
      <w:r>
        <w:rPr>
          <w:rFonts w:ascii="宋体" w:hAnsi="宋体" w:cs="宋体"/>
          <w:b/>
          <w:bCs/>
          <w:color w:val="auto"/>
          <w:spacing w:val="-4"/>
          <w:sz w:val="32"/>
          <w:szCs w:val="32"/>
        </w:rPr>
        <w:t>信誉情况承诺书</w:t>
      </w:r>
    </w:p>
    <w:p w14:paraId="070D3BD7">
      <w:pPr>
        <w:pStyle w:val="16"/>
        <w:spacing w:line="306" w:lineRule="auto"/>
        <w:rPr>
          <w:color w:val="auto"/>
        </w:rPr>
      </w:pPr>
    </w:p>
    <w:p w14:paraId="00DA7293">
      <w:pPr>
        <w:spacing w:before="65" w:line="360" w:lineRule="auto"/>
        <w:ind w:left="431"/>
        <w:rPr>
          <w:rFonts w:ascii="Calibri" w:hAnsi="Calibri"/>
          <w:color w:val="auto"/>
          <w:sz w:val="24"/>
        </w:rPr>
      </w:pPr>
      <w:r>
        <w:rPr>
          <w:rFonts w:ascii="宋体" w:hAnsi="宋体" w:cs="宋体"/>
          <w:color w:val="auto"/>
          <w:spacing w:val="8"/>
          <w:sz w:val="24"/>
        </w:rPr>
        <w:t>我方承诺，在参与</w:t>
      </w:r>
      <w:r>
        <w:rPr>
          <w:rFonts w:ascii="宋体" w:hAnsi="宋体" w:cs="宋体"/>
          <w:color w:val="auto"/>
          <w:spacing w:val="-98"/>
          <w:sz w:val="24"/>
        </w:rPr>
        <w:t xml:space="preserve"> </w:t>
      </w:r>
      <w:r>
        <w:rPr>
          <w:rFonts w:ascii="宋体" w:hAnsi="宋体" w:cs="宋体"/>
          <w:color w:val="auto"/>
          <w:spacing w:val="8"/>
          <w:sz w:val="24"/>
          <w:u w:val="single"/>
        </w:rPr>
        <w:t xml:space="preserve">             </w:t>
      </w:r>
      <w:r>
        <w:rPr>
          <w:rFonts w:ascii="宋体" w:hAnsi="宋体" w:cs="宋体"/>
          <w:color w:val="auto"/>
          <w:spacing w:val="7"/>
          <w:sz w:val="24"/>
        </w:rPr>
        <w:t>（项目名称）</w:t>
      </w:r>
      <w:r>
        <w:rPr>
          <w:rFonts w:hint="eastAsia" w:ascii="宋体" w:hAnsi="宋体" w:cs="宋体"/>
          <w:color w:val="auto"/>
          <w:spacing w:val="7"/>
          <w:sz w:val="24"/>
        </w:rPr>
        <w:t>采购</w:t>
      </w:r>
      <w:r>
        <w:rPr>
          <w:rFonts w:ascii="宋体" w:hAnsi="宋体" w:cs="宋体"/>
          <w:color w:val="auto"/>
          <w:spacing w:val="7"/>
          <w:sz w:val="24"/>
        </w:rPr>
        <w:t>过程中</w:t>
      </w:r>
    </w:p>
    <w:p w14:paraId="7B1F039A">
      <w:pPr>
        <w:spacing w:line="360" w:lineRule="auto"/>
        <w:ind w:firstLine="480" w:firstLineChars="200"/>
        <w:rPr>
          <w:rFonts w:ascii="Calibri" w:hAnsi="Calibri"/>
          <w:color w:val="auto"/>
          <w:sz w:val="24"/>
        </w:rPr>
      </w:pPr>
      <w:r>
        <w:rPr>
          <w:rFonts w:hint="eastAsia" w:ascii="Calibri" w:hAnsi="Calibri"/>
          <w:color w:val="auto"/>
          <w:sz w:val="24"/>
        </w:rPr>
        <w:t>（1）未被列入“信用中国”网站（www.creditchina.gov.cn）失信被执行人和重大税收违法失信主体；</w:t>
      </w:r>
    </w:p>
    <w:p w14:paraId="7988352E">
      <w:pPr>
        <w:spacing w:line="360" w:lineRule="auto"/>
        <w:ind w:firstLine="480" w:firstLineChars="200"/>
        <w:rPr>
          <w:rFonts w:ascii="Calibri" w:hAnsi="Calibri"/>
          <w:color w:val="auto"/>
          <w:sz w:val="24"/>
        </w:rPr>
      </w:pPr>
      <w:r>
        <w:rPr>
          <w:rFonts w:hint="eastAsia" w:ascii="Calibri" w:hAnsi="Calibri"/>
          <w:color w:val="auto"/>
          <w:sz w:val="24"/>
        </w:rPr>
        <w:t>（2）未被列入中国政府采购网（www.ccpg.gov.cn）政府采购严重违法失信行为记录名单（详见财库[2016]125号）；</w:t>
      </w:r>
    </w:p>
    <w:p w14:paraId="7E05F52D">
      <w:pPr>
        <w:spacing w:line="360" w:lineRule="auto"/>
        <w:ind w:firstLine="480" w:firstLineChars="200"/>
        <w:rPr>
          <w:rFonts w:ascii="Calibri" w:hAnsi="Calibri"/>
          <w:color w:val="auto"/>
          <w:sz w:val="24"/>
        </w:rPr>
      </w:pPr>
      <w:r>
        <w:rPr>
          <w:rFonts w:hint="eastAsia" w:ascii="Calibri" w:hAnsi="Calibri"/>
          <w:color w:val="auto"/>
          <w:sz w:val="24"/>
        </w:rPr>
        <w:t>（3）在2023年01月01日至今供应商及其法定代表人未在“中国裁判文书网”(wenshu.court.gov.cn)上有行贿犯罪行为。</w:t>
      </w:r>
    </w:p>
    <w:p w14:paraId="0094E0FC">
      <w:pPr>
        <w:spacing w:line="360" w:lineRule="auto"/>
        <w:ind w:firstLine="480" w:firstLineChars="200"/>
        <w:rPr>
          <w:rFonts w:ascii="Calibri" w:hAnsi="Calibri"/>
          <w:color w:val="auto"/>
          <w:sz w:val="24"/>
        </w:rPr>
      </w:pPr>
      <w:r>
        <w:rPr>
          <w:rFonts w:hint="eastAsia" w:ascii="Calibri" w:hAnsi="Calibri"/>
          <w:color w:val="auto"/>
          <w:sz w:val="24"/>
        </w:rPr>
        <w:t>（4）与采购人存在利害关系可能影响招标公正性的法人、其他组织或者个人，不得参加投标；企业名称不同但法定代表人为同一个自然人的两个或者两个以上的供应商不得参加同一采购项目的投标；如果出现上述情况，相关供应商的投标均将被拒绝。</w:t>
      </w:r>
    </w:p>
    <w:p w14:paraId="6E3F0E7F">
      <w:pPr>
        <w:spacing w:before="65" w:line="360" w:lineRule="auto"/>
        <w:rPr>
          <w:rFonts w:hint="eastAsia" w:ascii="宋体" w:hAnsi="宋体" w:cs="宋体"/>
          <w:color w:val="auto"/>
          <w:sz w:val="24"/>
        </w:rPr>
      </w:pPr>
      <w:r>
        <w:rPr>
          <w:rFonts w:ascii="宋体" w:hAnsi="宋体" w:cs="宋体"/>
          <w:color w:val="auto"/>
          <w:spacing w:val="9"/>
          <w:sz w:val="24"/>
        </w:rPr>
        <w:t>否则投标（中标）无效，招标人有权单方解除合同，相关责任由我方自行承担。</w:t>
      </w:r>
    </w:p>
    <w:p w14:paraId="04883508">
      <w:pPr>
        <w:spacing w:before="283" w:line="360" w:lineRule="auto"/>
        <w:ind w:left="427"/>
        <w:rPr>
          <w:rFonts w:hint="eastAsia" w:ascii="宋体" w:hAnsi="宋体" w:cs="宋体"/>
          <w:color w:val="auto"/>
          <w:sz w:val="24"/>
        </w:rPr>
      </w:pPr>
      <w:r>
        <w:rPr>
          <w:rFonts w:ascii="宋体" w:hAnsi="宋体" w:cs="宋体"/>
          <w:color w:val="auto"/>
          <w:spacing w:val="5"/>
          <w:sz w:val="24"/>
        </w:rPr>
        <w:t>特此承诺！</w:t>
      </w:r>
    </w:p>
    <w:p w14:paraId="2C669B4B">
      <w:pPr>
        <w:spacing w:before="229" w:line="360" w:lineRule="auto"/>
        <w:ind w:left="9"/>
        <w:rPr>
          <w:rFonts w:hint="eastAsia" w:ascii="宋体" w:hAnsi="宋体" w:cs="宋体"/>
          <w:color w:val="auto"/>
          <w:sz w:val="24"/>
        </w:rPr>
      </w:pPr>
      <w:r>
        <w:rPr>
          <w:rFonts w:ascii="宋体" w:hAnsi="宋体" w:cs="宋体"/>
          <w:color w:val="auto"/>
          <w:spacing w:val="2"/>
          <w:sz w:val="24"/>
        </w:rPr>
        <w:t>后附：</w:t>
      </w:r>
    </w:p>
    <w:p w14:paraId="2A12D55C">
      <w:pPr>
        <w:spacing w:before="226" w:line="360" w:lineRule="auto"/>
        <w:ind w:left="23"/>
        <w:rPr>
          <w:rFonts w:hint="eastAsia" w:ascii="宋体" w:hAnsi="宋体" w:cs="宋体"/>
          <w:color w:val="auto"/>
          <w:sz w:val="24"/>
        </w:rPr>
      </w:pPr>
      <w:r>
        <w:rPr>
          <w:rFonts w:ascii="宋体" w:hAnsi="宋体" w:cs="宋体"/>
          <w:color w:val="auto"/>
          <w:spacing w:val="9"/>
          <w:sz w:val="24"/>
        </w:rPr>
        <w:t>1.全国企业信用信息公示系统中查询未被列入严重违法失信企</w:t>
      </w:r>
      <w:r>
        <w:rPr>
          <w:rFonts w:ascii="宋体" w:hAnsi="宋体" w:cs="宋体"/>
          <w:color w:val="auto"/>
          <w:spacing w:val="8"/>
          <w:sz w:val="24"/>
        </w:rPr>
        <w:t>业名单的网页截图</w:t>
      </w:r>
      <w:r>
        <w:rPr>
          <w:rFonts w:hint="eastAsia" w:ascii="宋体" w:hAnsi="宋体" w:cs="宋体"/>
          <w:color w:val="auto"/>
          <w:spacing w:val="8"/>
          <w:sz w:val="24"/>
        </w:rPr>
        <w:t>并加盖单位公章</w:t>
      </w:r>
      <w:r>
        <w:rPr>
          <w:rFonts w:ascii="宋体" w:hAnsi="宋体" w:cs="宋体"/>
          <w:color w:val="auto"/>
          <w:spacing w:val="8"/>
          <w:sz w:val="24"/>
        </w:rPr>
        <w:t>。</w:t>
      </w:r>
    </w:p>
    <w:p w14:paraId="3CC4B442">
      <w:pPr>
        <w:spacing w:before="229" w:line="360" w:lineRule="auto"/>
        <w:ind w:left="10"/>
        <w:rPr>
          <w:rFonts w:hint="eastAsia" w:ascii="宋体" w:hAnsi="宋体" w:cs="宋体"/>
          <w:color w:val="auto"/>
          <w:sz w:val="24"/>
        </w:rPr>
      </w:pPr>
      <w:r>
        <w:rPr>
          <w:rFonts w:ascii="宋体" w:hAnsi="宋体" w:cs="宋体"/>
          <w:color w:val="auto"/>
          <w:spacing w:val="8"/>
          <w:sz w:val="24"/>
        </w:rPr>
        <w:t>2.“信用中国</w:t>
      </w:r>
      <w:r>
        <w:rPr>
          <w:rFonts w:ascii="宋体" w:hAnsi="宋体" w:cs="宋体"/>
          <w:color w:val="auto"/>
          <w:spacing w:val="-70"/>
          <w:sz w:val="24"/>
        </w:rPr>
        <w:t xml:space="preserve"> </w:t>
      </w:r>
      <w:r>
        <w:rPr>
          <w:rFonts w:ascii="宋体" w:hAnsi="宋体" w:cs="宋体"/>
          <w:color w:val="auto"/>
          <w:spacing w:val="8"/>
          <w:sz w:val="24"/>
        </w:rPr>
        <w:t>”网站中未被列入失信被执行人名单的</w:t>
      </w:r>
      <w:r>
        <w:rPr>
          <w:rFonts w:ascii="宋体" w:hAnsi="宋体" w:cs="宋体"/>
          <w:color w:val="auto"/>
          <w:spacing w:val="7"/>
          <w:sz w:val="24"/>
        </w:rPr>
        <w:t>网页截图</w:t>
      </w:r>
      <w:r>
        <w:rPr>
          <w:rFonts w:hint="eastAsia" w:ascii="宋体" w:hAnsi="宋体" w:cs="宋体"/>
          <w:color w:val="auto"/>
          <w:spacing w:val="8"/>
          <w:sz w:val="24"/>
        </w:rPr>
        <w:t>并加盖单位公章</w:t>
      </w:r>
      <w:r>
        <w:rPr>
          <w:rFonts w:ascii="宋体" w:hAnsi="宋体" w:cs="宋体"/>
          <w:color w:val="auto"/>
          <w:spacing w:val="7"/>
          <w:sz w:val="24"/>
        </w:rPr>
        <w:t>。</w:t>
      </w:r>
    </w:p>
    <w:p w14:paraId="3FC5952F">
      <w:pPr>
        <w:spacing w:before="228" w:line="360" w:lineRule="auto"/>
        <w:ind w:left="11"/>
        <w:rPr>
          <w:color w:val="auto"/>
          <w:sz w:val="24"/>
        </w:rPr>
      </w:pPr>
      <w:r>
        <w:rPr>
          <w:rFonts w:ascii="宋体" w:hAnsi="宋体" w:cs="宋体"/>
          <w:color w:val="auto"/>
          <w:spacing w:val="4"/>
          <w:sz w:val="24"/>
        </w:rPr>
        <w:t>3.“中国裁判文书网</w:t>
      </w:r>
      <w:r>
        <w:rPr>
          <w:rFonts w:ascii="宋体" w:hAnsi="宋体" w:cs="宋体"/>
          <w:color w:val="auto"/>
          <w:spacing w:val="-59"/>
          <w:sz w:val="24"/>
        </w:rPr>
        <w:t xml:space="preserve"> </w:t>
      </w:r>
      <w:r>
        <w:rPr>
          <w:rFonts w:ascii="宋体" w:hAnsi="宋体" w:cs="宋体"/>
          <w:color w:val="auto"/>
          <w:spacing w:val="4"/>
          <w:sz w:val="24"/>
        </w:rPr>
        <w:t>”查询投标人</w:t>
      </w:r>
      <w:r>
        <w:rPr>
          <w:rFonts w:hint="eastAsia" w:ascii="宋体" w:hAnsi="宋体" w:cs="宋体"/>
          <w:color w:val="auto"/>
          <w:spacing w:val="4"/>
          <w:sz w:val="24"/>
        </w:rPr>
        <w:t>及</w:t>
      </w:r>
      <w:r>
        <w:rPr>
          <w:rFonts w:ascii="宋体" w:hAnsi="宋体" w:cs="宋体"/>
          <w:color w:val="auto"/>
          <w:spacing w:val="4"/>
          <w:sz w:val="24"/>
        </w:rPr>
        <w:t>其法定代表人无行贿犯罪记录网站截图</w:t>
      </w:r>
      <w:r>
        <w:rPr>
          <w:rFonts w:hint="eastAsia" w:ascii="宋体" w:hAnsi="宋体" w:cs="宋体"/>
          <w:color w:val="auto"/>
          <w:spacing w:val="8"/>
          <w:sz w:val="24"/>
        </w:rPr>
        <w:t>并加盖单位公章</w:t>
      </w:r>
      <w:r>
        <w:rPr>
          <w:rFonts w:ascii="宋体" w:hAnsi="宋体" w:cs="宋体"/>
          <w:color w:val="auto"/>
          <w:spacing w:val="4"/>
          <w:sz w:val="24"/>
        </w:rPr>
        <w:t>。</w:t>
      </w:r>
    </w:p>
    <w:p w14:paraId="73BDF291">
      <w:pPr>
        <w:pStyle w:val="16"/>
        <w:spacing w:line="360" w:lineRule="auto"/>
        <w:rPr>
          <w:color w:val="auto"/>
          <w:sz w:val="24"/>
        </w:rPr>
      </w:pPr>
    </w:p>
    <w:p w14:paraId="5E98539B">
      <w:pPr>
        <w:spacing w:before="66" w:line="360" w:lineRule="auto"/>
        <w:ind w:right="12"/>
        <w:jc w:val="right"/>
        <w:rPr>
          <w:rFonts w:hint="eastAsia" w:ascii="宋体" w:hAnsi="宋体" w:cs="宋体"/>
          <w:color w:val="auto"/>
          <w:sz w:val="24"/>
        </w:rPr>
      </w:pPr>
      <w:r>
        <w:rPr>
          <w:rFonts w:hint="eastAsia" w:ascii="宋体" w:hAnsi="宋体" w:cs="宋体"/>
          <w:color w:val="auto"/>
          <w:spacing w:val="11"/>
          <w:sz w:val="24"/>
        </w:rPr>
        <w:t>供应商</w:t>
      </w:r>
      <w:r>
        <w:rPr>
          <w:rFonts w:ascii="宋体" w:hAnsi="宋体" w:cs="宋体"/>
          <w:color w:val="auto"/>
          <w:spacing w:val="-6"/>
          <w:sz w:val="24"/>
        </w:rPr>
        <w:t>：</w:t>
      </w:r>
      <w:r>
        <w:rPr>
          <w:rFonts w:ascii="宋体" w:hAnsi="宋体" w:cs="宋体"/>
          <w:color w:val="auto"/>
          <w:spacing w:val="2"/>
          <w:sz w:val="24"/>
          <w:u w:val="single"/>
        </w:rPr>
        <w:t xml:space="preserve">                                       </w:t>
      </w:r>
      <w:r>
        <w:rPr>
          <w:rFonts w:ascii="宋体" w:hAnsi="宋体" w:cs="宋体"/>
          <w:color w:val="auto"/>
          <w:spacing w:val="-6"/>
          <w:sz w:val="24"/>
        </w:rPr>
        <w:t>（</w:t>
      </w:r>
      <w:r>
        <w:rPr>
          <w:rFonts w:ascii="宋体" w:hAnsi="宋体" w:cs="宋体"/>
          <w:color w:val="auto"/>
          <w:spacing w:val="11"/>
          <w:sz w:val="24"/>
        </w:rPr>
        <w:t>签章）</w:t>
      </w:r>
    </w:p>
    <w:p w14:paraId="3C7F8F17">
      <w:pPr>
        <w:pStyle w:val="16"/>
        <w:spacing w:line="360" w:lineRule="auto"/>
        <w:rPr>
          <w:color w:val="auto"/>
          <w:sz w:val="24"/>
        </w:rPr>
      </w:pPr>
    </w:p>
    <w:p w14:paraId="329843EA">
      <w:pPr>
        <w:spacing w:before="65" w:line="360" w:lineRule="auto"/>
        <w:jc w:val="right"/>
        <w:rPr>
          <w:color w:val="auto"/>
          <w:sz w:val="24"/>
        </w:rPr>
      </w:pPr>
      <w:r>
        <w:rPr>
          <w:rFonts w:ascii="宋体" w:hAnsi="宋体" w:cs="宋体"/>
          <w:color w:val="auto"/>
          <w:spacing w:val="6"/>
          <w:sz w:val="24"/>
        </w:rPr>
        <w:t>法定代表人或其授权委托人：</w:t>
      </w:r>
      <w:r>
        <w:rPr>
          <w:rFonts w:ascii="宋体" w:hAnsi="宋体" w:cs="宋体"/>
          <w:color w:val="auto"/>
          <w:spacing w:val="6"/>
          <w:sz w:val="24"/>
          <w:u w:val="single"/>
        </w:rPr>
        <w:t xml:space="preserve">      </w:t>
      </w:r>
      <w:r>
        <w:rPr>
          <w:rFonts w:ascii="宋体" w:hAnsi="宋体" w:cs="宋体"/>
          <w:color w:val="auto"/>
          <w:spacing w:val="5"/>
          <w:sz w:val="24"/>
          <w:u w:val="single"/>
        </w:rPr>
        <w:t xml:space="preserve">                </w:t>
      </w:r>
      <w:r>
        <w:rPr>
          <w:rFonts w:ascii="宋体" w:hAnsi="宋体" w:cs="宋体"/>
          <w:color w:val="auto"/>
          <w:spacing w:val="-54"/>
          <w:sz w:val="24"/>
        </w:rPr>
        <w:t xml:space="preserve"> </w:t>
      </w:r>
      <w:r>
        <w:rPr>
          <w:rFonts w:ascii="宋体" w:hAnsi="宋体" w:cs="宋体"/>
          <w:color w:val="auto"/>
          <w:spacing w:val="5"/>
          <w:sz w:val="24"/>
        </w:rPr>
        <w:t>(签章)</w:t>
      </w:r>
    </w:p>
    <w:p w14:paraId="05839C87">
      <w:pPr>
        <w:pStyle w:val="16"/>
        <w:spacing w:line="360" w:lineRule="auto"/>
        <w:rPr>
          <w:color w:val="auto"/>
          <w:sz w:val="24"/>
        </w:rPr>
      </w:pPr>
    </w:p>
    <w:p w14:paraId="3C2C0D37">
      <w:pPr>
        <w:spacing w:before="66" w:line="360" w:lineRule="auto"/>
        <w:ind w:left="5365"/>
        <w:rPr>
          <w:rFonts w:hint="eastAsia" w:ascii="宋体" w:hAnsi="宋体" w:cs="宋体"/>
          <w:color w:val="auto"/>
          <w:sz w:val="24"/>
        </w:rPr>
        <w:sectPr>
          <w:footerReference r:id="rId6" w:type="default"/>
          <w:pgSz w:w="11906" w:h="16839"/>
          <w:pgMar w:top="1314" w:right="1474" w:bottom="1151" w:left="1591" w:header="0" w:footer="989" w:gutter="0"/>
          <w:pgNumType w:start="1"/>
          <w:cols w:space="720" w:num="1"/>
        </w:sectPr>
      </w:pPr>
      <w:r>
        <w:rPr>
          <w:rFonts w:ascii="宋体" w:hAnsi="宋体" w:cs="宋体"/>
          <w:color w:val="auto"/>
          <w:spacing w:val="-2"/>
          <w:sz w:val="24"/>
        </w:rPr>
        <w:t>年</w:t>
      </w:r>
      <w:r>
        <w:rPr>
          <w:rFonts w:ascii="宋体" w:hAnsi="宋体" w:cs="宋体"/>
          <w:color w:val="auto"/>
          <w:spacing w:val="7"/>
          <w:sz w:val="24"/>
        </w:rPr>
        <w:t xml:space="preserve">     </w:t>
      </w:r>
      <w:r>
        <w:rPr>
          <w:rFonts w:ascii="宋体" w:hAnsi="宋体" w:cs="宋体"/>
          <w:color w:val="auto"/>
          <w:spacing w:val="-2"/>
          <w:sz w:val="24"/>
        </w:rPr>
        <w:t>月</w:t>
      </w:r>
      <w:r>
        <w:rPr>
          <w:rFonts w:ascii="宋体" w:hAnsi="宋体" w:cs="宋体"/>
          <w:color w:val="auto"/>
          <w:spacing w:val="14"/>
          <w:sz w:val="24"/>
        </w:rPr>
        <w:t xml:space="preserve">     </w:t>
      </w:r>
      <w:r>
        <w:rPr>
          <w:rFonts w:ascii="宋体" w:hAnsi="宋体" w:cs="宋体"/>
          <w:color w:val="auto"/>
          <w:spacing w:val="-2"/>
          <w:sz w:val="24"/>
        </w:rPr>
        <w:t>日</w:t>
      </w:r>
    </w:p>
    <w:p w14:paraId="6203AB8E">
      <w:pPr>
        <w:jc w:val="center"/>
        <w:rPr>
          <w:rFonts w:hint="eastAsia" w:ascii="宋体" w:hAnsi="宋体"/>
          <w:b/>
          <w:bCs/>
          <w:color w:val="auto"/>
          <w:sz w:val="32"/>
          <w:szCs w:val="32"/>
        </w:rPr>
      </w:pPr>
      <w:r>
        <w:rPr>
          <w:rFonts w:hint="eastAsia" w:ascii="宋体" w:hAnsi="宋体"/>
          <w:b/>
          <w:color w:val="auto"/>
          <w:sz w:val="32"/>
          <w:szCs w:val="32"/>
          <w:lang w:val="zh-CN"/>
        </w:rPr>
        <w:t>（八）优惠条件和服务承诺</w:t>
      </w:r>
    </w:p>
    <w:p w14:paraId="1F063C35">
      <w:pPr>
        <w:rPr>
          <w:rFonts w:hint="eastAsia" w:ascii="宋体" w:hAnsi="宋体"/>
          <w:b/>
          <w:bCs/>
          <w:color w:val="auto"/>
          <w:sz w:val="32"/>
          <w:szCs w:val="32"/>
        </w:rPr>
      </w:pPr>
    </w:p>
    <w:p w14:paraId="61D3BFCE">
      <w:pPr>
        <w:spacing w:line="360" w:lineRule="auto"/>
        <w:ind w:right="28" w:firstLine="448" w:firstLineChars="200"/>
        <w:rPr>
          <w:rFonts w:hint="eastAsia" w:ascii="宋体" w:hAnsi="宋体" w:cs="仿宋"/>
          <w:bCs/>
          <w:color w:val="auto"/>
          <w:kern w:val="0"/>
          <w:sz w:val="24"/>
          <w:u w:val="single"/>
        </w:rPr>
      </w:pPr>
      <w:r>
        <w:rPr>
          <w:rFonts w:hint="eastAsia" w:ascii="宋体" w:hAnsi="宋体" w:cs="仿宋"/>
          <w:bCs/>
          <w:color w:val="auto"/>
          <w:kern w:val="0"/>
          <w:sz w:val="24"/>
        </w:rPr>
        <w:t>致：</w:t>
      </w:r>
      <w:r>
        <w:rPr>
          <w:rFonts w:hint="eastAsia" w:ascii="宋体" w:hAnsi="宋体" w:cs="仿宋"/>
          <w:bCs/>
          <w:color w:val="auto"/>
          <w:kern w:val="0"/>
          <w:sz w:val="24"/>
          <w:u w:val="single"/>
        </w:rPr>
        <w:t xml:space="preserve">            </w:t>
      </w:r>
      <w:r>
        <w:rPr>
          <w:rFonts w:hint="eastAsia" w:ascii="宋体" w:hAnsi="宋体" w:cs="仿宋"/>
          <w:bCs/>
          <w:color w:val="auto"/>
          <w:kern w:val="0"/>
          <w:sz w:val="24"/>
        </w:rPr>
        <w:t>（采购人名称）</w:t>
      </w:r>
    </w:p>
    <w:p w14:paraId="3F12EBEC">
      <w:pPr>
        <w:spacing w:line="360" w:lineRule="auto"/>
        <w:ind w:right="28" w:firstLine="448" w:firstLineChars="200"/>
        <w:rPr>
          <w:rFonts w:hint="eastAsia" w:ascii="宋体" w:hAnsi="宋体"/>
          <w:b/>
          <w:color w:val="auto"/>
          <w:sz w:val="24"/>
        </w:rPr>
      </w:pPr>
      <w:r>
        <w:rPr>
          <w:rFonts w:hint="eastAsia" w:ascii="宋体" w:hAnsi="宋体" w:cs="宋体"/>
          <w:color w:val="auto"/>
          <w:kern w:val="0"/>
          <w:sz w:val="24"/>
        </w:rPr>
        <w:t>如果我单位中标</w:t>
      </w:r>
      <w:r>
        <w:rPr>
          <w:rFonts w:hint="eastAsia" w:ascii="宋体" w:hAnsi="宋体" w:cs="仿宋"/>
          <w:bCs/>
          <w:color w:val="auto"/>
          <w:kern w:val="0"/>
          <w:sz w:val="24"/>
          <w:u w:val="single"/>
        </w:rPr>
        <w:t xml:space="preserve">   （项目名称）   </w:t>
      </w:r>
      <w:r>
        <w:rPr>
          <w:rFonts w:hint="eastAsia" w:ascii="宋体" w:hAnsi="宋体" w:cs="仿宋"/>
          <w:bCs/>
          <w:color w:val="auto"/>
          <w:kern w:val="0"/>
          <w:sz w:val="24"/>
        </w:rPr>
        <w:t>项目</w:t>
      </w:r>
      <w:r>
        <w:rPr>
          <w:rFonts w:hint="eastAsia" w:ascii="宋体" w:hAnsi="宋体" w:cs="宋体"/>
          <w:color w:val="auto"/>
          <w:kern w:val="0"/>
          <w:sz w:val="24"/>
        </w:rPr>
        <w:t>，我单位做如下</w:t>
      </w:r>
      <w:r>
        <w:rPr>
          <w:rFonts w:hint="eastAsia" w:ascii="宋体" w:hAnsi="宋体" w:cs="宋体"/>
          <w:b/>
          <w:color w:val="auto"/>
          <w:kern w:val="0"/>
          <w:sz w:val="24"/>
        </w:rPr>
        <w:t>服务承诺</w:t>
      </w:r>
      <w:r>
        <w:rPr>
          <w:rFonts w:hint="eastAsia" w:ascii="宋体" w:hAnsi="宋体"/>
          <w:b/>
          <w:color w:val="auto"/>
          <w:sz w:val="24"/>
        </w:rPr>
        <w:t>：</w:t>
      </w:r>
    </w:p>
    <w:p w14:paraId="569FA53E">
      <w:pPr>
        <w:spacing w:line="360" w:lineRule="auto"/>
        <w:ind w:right="28" w:firstLine="430" w:firstLineChars="192"/>
        <w:rPr>
          <w:rFonts w:hint="eastAsia" w:ascii="宋体" w:hAnsi="宋体"/>
          <w:color w:val="auto"/>
          <w:sz w:val="24"/>
        </w:rPr>
      </w:pPr>
      <w:r>
        <w:rPr>
          <w:rFonts w:hint="eastAsia" w:ascii="宋体" w:hAnsi="宋体"/>
          <w:color w:val="auto"/>
          <w:sz w:val="24"/>
        </w:rPr>
        <w:t>1.</w:t>
      </w:r>
    </w:p>
    <w:p w14:paraId="49D7C1D1">
      <w:pPr>
        <w:spacing w:line="360" w:lineRule="auto"/>
        <w:ind w:right="28" w:firstLine="430" w:firstLineChars="192"/>
        <w:rPr>
          <w:rFonts w:hint="eastAsia" w:ascii="宋体" w:hAnsi="宋体"/>
          <w:color w:val="auto"/>
          <w:sz w:val="24"/>
        </w:rPr>
      </w:pPr>
      <w:r>
        <w:rPr>
          <w:rFonts w:hint="eastAsia" w:ascii="宋体" w:hAnsi="宋体"/>
          <w:color w:val="auto"/>
          <w:sz w:val="24"/>
        </w:rPr>
        <w:t>2.</w:t>
      </w:r>
    </w:p>
    <w:p w14:paraId="50030011">
      <w:pPr>
        <w:spacing w:line="360" w:lineRule="auto"/>
        <w:ind w:right="28" w:firstLine="430" w:firstLineChars="192"/>
        <w:rPr>
          <w:rFonts w:hint="eastAsia" w:ascii="宋体" w:hAnsi="宋体"/>
          <w:color w:val="auto"/>
          <w:sz w:val="24"/>
        </w:rPr>
      </w:pPr>
      <w:r>
        <w:rPr>
          <w:rFonts w:hint="eastAsia" w:ascii="宋体" w:hAnsi="宋体"/>
          <w:color w:val="auto"/>
          <w:sz w:val="24"/>
        </w:rPr>
        <w:t>……</w:t>
      </w:r>
    </w:p>
    <w:p w14:paraId="08ED3336">
      <w:pPr>
        <w:spacing w:line="360" w:lineRule="auto"/>
        <w:ind w:right="28" w:firstLine="430" w:firstLineChars="192"/>
        <w:rPr>
          <w:rFonts w:hint="eastAsia" w:ascii="宋体" w:hAnsi="宋体"/>
          <w:color w:val="auto"/>
          <w:sz w:val="24"/>
        </w:rPr>
      </w:pPr>
    </w:p>
    <w:p w14:paraId="3FDCF525">
      <w:pPr>
        <w:spacing w:line="360" w:lineRule="auto"/>
        <w:ind w:right="28" w:firstLine="430" w:firstLineChars="192"/>
        <w:rPr>
          <w:rFonts w:hint="eastAsia" w:ascii="宋体" w:hAnsi="宋体" w:cs="宋体"/>
          <w:b/>
          <w:color w:val="auto"/>
          <w:kern w:val="0"/>
          <w:sz w:val="24"/>
        </w:rPr>
      </w:pPr>
      <w:r>
        <w:rPr>
          <w:rFonts w:hint="eastAsia" w:ascii="宋体" w:hAnsi="宋体"/>
          <w:color w:val="auto"/>
          <w:sz w:val="24"/>
        </w:rPr>
        <w:t>我单位提供如下</w:t>
      </w:r>
      <w:r>
        <w:rPr>
          <w:rFonts w:hint="eastAsia" w:ascii="宋体" w:hAnsi="宋体"/>
          <w:b/>
          <w:color w:val="auto"/>
          <w:sz w:val="24"/>
        </w:rPr>
        <w:t>优惠条件</w:t>
      </w:r>
      <w:r>
        <w:rPr>
          <w:rFonts w:hint="eastAsia" w:ascii="宋体" w:hAnsi="宋体" w:cs="宋体"/>
          <w:b/>
          <w:color w:val="auto"/>
          <w:kern w:val="0"/>
          <w:sz w:val="24"/>
        </w:rPr>
        <w:t>：</w:t>
      </w:r>
    </w:p>
    <w:p w14:paraId="01309849">
      <w:pPr>
        <w:spacing w:line="360" w:lineRule="auto"/>
        <w:ind w:right="28" w:firstLine="430" w:firstLineChars="192"/>
        <w:rPr>
          <w:rFonts w:hint="eastAsia" w:ascii="宋体" w:hAnsi="宋体" w:cs="宋体"/>
          <w:color w:val="auto"/>
          <w:kern w:val="0"/>
          <w:sz w:val="24"/>
        </w:rPr>
      </w:pPr>
      <w:r>
        <w:rPr>
          <w:rFonts w:hint="eastAsia" w:ascii="宋体" w:hAnsi="宋体" w:cs="宋体"/>
          <w:color w:val="auto"/>
          <w:kern w:val="0"/>
          <w:sz w:val="24"/>
        </w:rPr>
        <w:t>1.</w:t>
      </w:r>
    </w:p>
    <w:p w14:paraId="69715AAE">
      <w:pPr>
        <w:spacing w:line="360" w:lineRule="auto"/>
        <w:ind w:right="28" w:firstLine="430" w:firstLineChars="192"/>
        <w:rPr>
          <w:rFonts w:hint="eastAsia" w:ascii="宋体" w:hAnsi="宋体" w:cs="宋体"/>
          <w:color w:val="auto"/>
          <w:kern w:val="0"/>
          <w:sz w:val="24"/>
        </w:rPr>
      </w:pPr>
      <w:r>
        <w:rPr>
          <w:rFonts w:hint="eastAsia" w:ascii="宋体" w:hAnsi="宋体" w:cs="宋体"/>
          <w:color w:val="auto"/>
          <w:kern w:val="0"/>
          <w:sz w:val="24"/>
        </w:rPr>
        <w:t>2.</w:t>
      </w:r>
    </w:p>
    <w:p w14:paraId="1DFB1034">
      <w:pPr>
        <w:spacing w:line="360" w:lineRule="auto"/>
        <w:ind w:right="28" w:firstLine="430" w:firstLineChars="192"/>
        <w:rPr>
          <w:rFonts w:hint="eastAsia" w:ascii="宋体" w:hAnsi="宋体" w:cs="宋体"/>
          <w:color w:val="auto"/>
          <w:kern w:val="0"/>
          <w:sz w:val="24"/>
        </w:rPr>
      </w:pPr>
      <w:r>
        <w:rPr>
          <w:rFonts w:hint="eastAsia" w:ascii="宋体" w:hAnsi="宋体" w:cs="宋体"/>
          <w:color w:val="auto"/>
          <w:kern w:val="0"/>
          <w:sz w:val="24"/>
        </w:rPr>
        <w:t>……</w:t>
      </w:r>
    </w:p>
    <w:p w14:paraId="0CAFC70E">
      <w:pPr>
        <w:ind w:right="26" w:firstLine="430" w:firstLineChars="192"/>
        <w:rPr>
          <w:rFonts w:hint="eastAsia" w:ascii="宋体" w:hAnsi="宋体" w:cs="宋体"/>
          <w:b/>
          <w:color w:val="auto"/>
          <w:kern w:val="0"/>
          <w:sz w:val="24"/>
        </w:rPr>
      </w:pPr>
    </w:p>
    <w:p w14:paraId="101DA89D">
      <w:pPr>
        <w:spacing w:line="440" w:lineRule="exact"/>
        <w:jc w:val="right"/>
        <w:rPr>
          <w:color w:val="auto"/>
          <w:sz w:val="24"/>
        </w:rPr>
      </w:pPr>
      <w:r>
        <w:rPr>
          <w:color w:val="auto"/>
          <w:sz w:val="24"/>
        </w:rPr>
        <w:t>供应商：</w:t>
      </w:r>
      <w:r>
        <w:rPr>
          <w:color w:val="auto"/>
          <w:sz w:val="24"/>
          <w:u w:val="single"/>
        </w:rPr>
        <w:t xml:space="preserve">                 </w:t>
      </w:r>
      <w:r>
        <w:rPr>
          <w:color w:val="auto"/>
          <w:sz w:val="24"/>
        </w:rPr>
        <w:t>（盖单位章）</w:t>
      </w:r>
    </w:p>
    <w:p w14:paraId="08B6B7E7">
      <w:pPr>
        <w:spacing w:line="440" w:lineRule="exact"/>
        <w:jc w:val="right"/>
        <w:rPr>
          <w:color w:val="auto"/>
          <w:sz w:val="24"/>
        </w:rPr>
      </w:pPr>
    </w:p>
    <w:p w14:paraId="5C587090">
      <w:pPr>
        <w:jc w:val="right"/>
        <w:rPr>
          <w:rFonts w:hint="eastAsia" w:ascii="宋体" w:hAnsi="宋体"/>
          <w:color w:val="auto"/>
        </w:rPr>
      </w:pP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1BBEB846">
      <w:pPr>
        <w:rPr>
          <w:color w:val="auto"/>
        </w:rPr>
      </w:pPr>
      <w:r>
        <w:rPr>
          <w:color w:val="auto"/>
        </w:rPr>
        <w:br w:type="page"/>
      </w:r>
    </w:p>
    <w:p w14:paraId="5D80E4C6">
      <w:pPr>
        <w:pStyle w:val="4"/>
        <w:jc w:val="center"/>
        <w:rPr>
          <w:rFonts w:hint="eastAsia" w:ascii="宋体" w:hAnsi="宋体"/>
          <w:color w:val="auto"/>
        </w:rPr>
      </w:pPr>
      <w:r>
        <w:rPr>
          <w:rFonts w:hint="eastAsia" w:ascii="宋体" w:hAnsi="宋体"/>
          <w:color w:val="auto"/>
        </w:rPr>
        <w:t>九、</w:t>
      </w:r>
      <w:r>
        <w:rPr>
          <w:rFonts w:ascii="宋体" w:hAnsi="宋体"/>
          <w:color w:val="auto"/>
        </w:rPr>
        <w:t>其他</w:t>
      </w:r>
      <w:r>
        <w:rPr>
          <w:rFonts w:hint="eastAsia" w:ascii="宋体" w:hAnsi="宋体"/>
          <w:color w:val="auto"/>
        </w:rPr>
        <w:t>资</w:t>
      </w:r>
      <w:r>
        <w:rPr>
          <w:rFonts w:ascii="宋体" w:hAnsi="宋体"/>
          <w:color w:val="auto"/>
        </w:rPr>
        <w:t>料</w:t>
      </w:r>
      <w:bookmarkEnd w:id="347"/>
      <w:bookmarkEnd w:id="348"/>
      <w:bookmarkEnd w:id="349"/>
      <w:bookmarkEnd w:id="350"/>
      <w:bookmarkEnd w:id="365"/>
      <w:bookmarkEnd w:id="366"/>
      <w:bookmarkEnd w:id="367"/>
      <w:bookmarkEnd w:id="368"/>
    </w:p>
    <w:p w14:paraId="782EAD93">
      <w:pPr>
        <w:pStyle w:val="4"/>
        <w:ind w:firstLine="1988" w:firstLineChars="700"/>
        <w:rPr>
          <w:rFonts w:hint="eastAsia" w:ascii="黑体" w:hAnsi="黑体" w:eastAsia="黑体"/>
          <w:b w:val="0"/>
          <w:bCs w:val="0"/>
          <w:color w:val="auto"/>
          <w:kern w:val="0"/>
          <w:sz w:val="30"/>
          <w:szCs w:val="30"/>
        </w:rPr>
      </w:pPr>
      <w:bookmarkStart w:id="369" w:name="_Toc476153619"/>
      <w:r>
        <w:rPr>
          <w:rFonts w:hint="eastAsia" w:ascii="黑体" w:hAnsi="黑体" w:eastAsia="黑体"/>
          <w:b w:val="0"/>
          <w:bCs w:val="0"/>
          <w:color w:val="auto"/>
          <w:kern w:val="0"/>
          <w:sz w:val="30"/>
          <w:szCs w:val="30"/>
        </w:rPr>
        <w:t>中小企业声明函（工程、服务）</w:t>
      </w:r>
    </w:p>
    <w:p w14:paraId="77F89AF5">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宋体" w:hAnsi="宋体"/>
          <w:color w:val="auto"/>
          <w:kern w:val="0"/>
          <w:sz w:val="24"/>
        </w:rPr>
        <w:t>（小微企业提供本函，其他主体不提供）</w:t>
      </w:r>
    </w:p>
    <w:p w14:paraId="0D6124C4">
      <w:pPr>
        <w:spacing w:line="360" w:lineRule="auto"/>
        <w:ind w:firstLine="448" w:firstLineChars="200"/>
        <w:rPr>
          <w:rFonts w:hint="eastAsia"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         </w:t>
      </w:r>
      <w:r>
        <w:rPr>
          <w:rFonts w:hint="eastAsia" w:ascii="宋体" w:hAnsi="宋体" w:cs="宋体"/>
          <w:color w:val="auto"/>
          <w:sz w:val="24"/>
        </w:rPr>
        <w:t>（单位名称）的</w:t>
      </w:r>
      <w:r>
        <w:rPr>
          <w:rFonts w:hint="eastAsia" w:ascii="宋体" w:hAnsi="宋体" w:cs="宋体"/>
          <w:color w:val="auto"/>
          <w:sz w:val="24"/>
          <w:u w:val="single"/>
        </w:rPr>
        <w:t xml:space="preserve">                                            </w:t>
      </w:r>
      <w:r>
        <w:rPr>
          <w:rFonts w:hint="eastAsia" w:ascii="宋体" w:hAnsi="宋体" w:cs="宋体"/>
          <w:color w:val="auto"/>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77463654">
      <w:pPr>
        <w:numPr>
          <w:ilvl w:val="0"/>
          <w:numId w:val="5"/>
        </w:numPr>
        <w:spacing w:line="360" w:lineRule="auto"/>
        <w:rPr>
          <w:rFonts w:hint="eastAsia" w:ascii="宋体" w:hAnsi="宋体" w:cs="宋体"/>
          <w:color w:val="auto"/>
          <w:sz w:val="24"/>
          <w:u w:val="single"/>
        </w:rPr>
      </w:pPr>
      <w:r>
        <w:rPr>
          <w:rFonts w:hint="eastAsia" w:ascii="宋体" w:hAnsi="宋体" w:cs="宋体"/>
          <w:color w:val="auto"/>
          <w:sz w:val="24"/>
        </w:rPr>
        <w:t>（标的名称）</w:t>
      </w:r>
      <w:r>
        <w:rPr>
          <w:rFonts w:hint="eastAsia" w:ascii="宋体" w:hAnsi="宋体" w:cs="宋体"/>
          <w:color w:val="auto"/>
          <w:sz w:val="24"/>
          <w:u w:val="single"/>
        </w:rPr>
        <w:t xml:space="preserve">          </w:t>
      </w:r>
      <w:r>
        <w:rPr>
          <w:rFonts w:hint="eastAsia" w:ascii="宋体" w:hAnsi="宋体" w:cs="宋体"/>
          <w:color w:val="auto"/>
          <w:sz w:val="24"/>
        </w:rPr>
        <w:t>，属于（采购文件中明确的所属行业）</w:t>
      </w:r>
      <w:r>
        <w:rPr>
          <w:rFonts w:hint="eastAsia" w:ascii="宋体" w:hAnsi="宋体" w:cs="宋体"/>
          <w:color w:val="auto"/>
          <w:sz w:val="24"/>
          <w:u w:val="single"/>
        </w:rPr>
        <w:t xml:space="preserve">        </w:t>
      </w:r>
      <w:r>
        <w:rPr>
          <w:rFonts w:hint="eastAsia" w:ascii="宋体" w:hAnsi="宋体" w:cs="宋体"/>
          <w:color w:val="auto"/>
          <w:sz w:val="24"/>
        </w:rPr>
        <w:t>；承建（承接）企业为（企业名称）</w:t>
      </w:r>
      <w:r>
        <w:rPr>
          <w:rFonts w:hint="eastAsia" w:ascii="宋体" w:hAnsi="宋体" w:cs="宋体"/>
          <w:color w:val="auto"/>
          <w:sz w:val="24"/>
          <w:u w:val="single"/>
        </w:rPr>
        <w:t xml:space="preserve">                    </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 xml:space="preserve"> 人，营业收入为</w:t>
      </w:r>
      <w:r>
        <w:rPr>
          <w:rFonts w:hint="eastAsia" w:ascii="宋体" w:hAnsi="宋体" w:cs="宋体"/>
          <w:color w:val="auto"/>
          <w:sz w:val="24"/>
          <w:u w:val="single"/>
        </w:rPr>
        <w:t xml:space="preserve">            </w:t>
      </w:r>
    </w:p>
    <w:p w14:paraId="7710C6CD">
      <w:pPr>
        <w:spacing w:line="360" w:lineRule="auto"/>
        <w:rPr>
          <w:rFonts w:hint="eastAsia" w:ascii="宋体" w:hAnsi="宋体" w:cs="宋体"/>
          <w:color w:val="auto"/>
          <w:sz w:val="24"/>
        </w:rPr>
      </w:pP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 中型企业、小型企业、微型企业）</w:t>
      </w:r>
      <w:r>
        <w:rPr>
          <w:rFonts w:hint="eastAsia" w:ascii="宋体" w:hAnsi="宋体" w:cs="宋体"/>
          <w:color w:val="auto"/>
          <w:sz w:val="24"/>
        </w:rPr>
        <w:t>；</w:t>
      </w:r>
    </w:p>
    <w:p w14:paraId="4AFE63C2">
      <w:pPr>
        <w:spacing w:line="360" w:lineRule="auto"/>
        <w:ind w:firstLine="448" w:firstLineChars="200"/>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218EF64">
      <w:pPr>
        <w:spacing w:line="360" w:lineRule="auto"/>
        <w:ind w:firstLine="448" w:firstLineChars="200"/>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051C3466">
      <w:pPr>
        <w:spacing w:line="360" w:lineRule="auto"/>
        <w:ind w:firstLine="448" w:firstLineChars="200"/>
        <w:rPr>
          <w:rFonts w:hint="eastAsia" w:ascii="宋体" w:hAnsi="宋体" w:cs="宋体"/>
          <w:color w:val="auto"/>
          <w:sz w:val="24"/>
        </w:rPr>
      </w:pPr>
      <w:r>
        <w:rPr>
          <w:rFonts w:hint="eastAsia" w:ascii="宋体" w:hAnsi="宋体" w:cs="宋体"/>
          <w:color w:val="auto"/>
          <w:sz w:val="24"/>
        </w:rPr>
        <w:t>我们知悉并同意：</w:t>
      </w:r>
    </w:p>
    <w:p w14:paraId="42737AB9">
      <w:pPr>
        <w:spacing w:line="360" w:lineRule="auto"/>
        <w:ind w:firstLine="448" w:firstLineChars="200"/>
        <w:rPr>
          <w:rFonts w:hint="eastAsia" w:ascii="宋体" w:hAnsi="宋体" w:cs="宋体"/>
          <w:color w:val="auto"/>
          <w:sz w:val="24"/>
        </w:rPr>
      </w:pPr>
      <w:r>
        <w:rPr>
          <w:rFonts w:hint="eastAsia" w:ascii="宋体" w:hAnsi="宋体" w:cs="宋体"/>
          <w:color w:val="auto"/>
          <w:sz w:val="24"/>
        </w:rPr>
        <w:t>1.随中标、成交结果网上公开中标、成交供应商的《中小企业声明函》。</w:t>
      </w:r>
    </w:p>
    <w:p w14:paraId="6ECD85EB">
      <w:pPr>
        <w:spacing w:line="360" w:lineRule="auto"/>
        <w:ind w:firstLine="448" w:firstLineChars="200"/>
        <w:rPr>
          <w:rFonts w:hint="eastAsia" w:ascii="宋体" w:hAnsi="宋体" w:cs="宋体"/>
          <w:color w:val="auto"/>
          <w:sz w:val="24"/>
        </w:rPr>
      </w:pPr>
      <w:r>
        <w:rPr>
          <w:rFonts w:hint="eastAsia" w:ascii="宋体" w:hAnsi="宋体" w:cs="宋体"/>
          <w:color w:val="auto"/>
          <w:sz w:val="24"/>
        </w:rPr>
        <w:t>2.供应商提供声明函内容不实的，属于提供虚假材料谋取中标、成交，依照《中华人民共和国政府采购法》等国家有关规定追究相应责任。</w:t>
      </w:r>
    </w:p>
    <w:p w14:paraId="5FC85C51">
      <w:pPr>
        <w:adjustRightInd w:val="0"/>
        <w:snapToGrid w:val="0"/>
        <w:rPr>
          <w:rFonts w:hint="eastAsia" w:ascii="宋体" w:hAnsi="宋体" w:cs="宋体"/>
          <w:color w:val="auto"/>
          <w:sz w:val="24"/>
        </w:rPr>
      </w:pPr>
      <w:r>
        <w:rPr>
          <w:rFonts w:hint="eastAsia" w:ascii="宋体" w:hAnsi="宋体" w:cs="宋体"/>
          <w:color w:val="auto"/>
          <w:sz w:val="24"/>
          <w:lang w:bidi="ar"/>
        </w:rPr>
        <w:t xml:space="preserve">       </w:t>
      </w:r>
    </w:p>
    <w:p w14:paraId="64E0170E">
      <w:pPr>
        <w:adjustRightInd w:val="0"/>
        <w:snapToGrid w:val="0"/>
        <w:ind w:firstLine="448" w:firstLineChars="200"/>
        <w:rPr>
          <w:rFonts w:hint="eastAsia" w:ascii="宋体" w:hAnsi="宋体" w:cs="宋体"/>
          <w:color w:val="auto"/>
          <w:sz w:val="24"/>
        </w:rPr>
      </w:pPr>
      <w:r>
        <w:rPr>
          <w:rFonts w:hint="eastAsia" w:ascii="宋体" w:hAnsi="宋体" w:cs="宋体"/>
          <w:color w:val="auto"/>
          <w:sz w:val="24"/>
          <w:lang w:bidi="ar"/>
        </w:rPr>
        <w:t xml:space="preserve">                                 </w:t>
      </w:r>
    </w:p>
    <w:p w14:paraId="77E5652D">
      <w:pPr>
        <w:adjustRightInd w:val="0"/>
        <w:snapToGrid w:val="0"/>
        <w:ind w:firstLine="448" w:firstLineChars="200"/>
        <w:rPr>
          <w:rFonts w:hint="eastAsia" w:ascii="宋体" w:hAnsi="宋体" w:cs="宋体"/>
          <w:color w:val="auto"/>
          <w:sz w:val="24"/>
          <w:u w:val="single"/>
        </w:rPr>
      </w:pPr>
      <w:r>
        <w:rPr>
          <w:rFonts w:hint="eastAsia" w:ascii="宋体" w:hAnsi="宋体" w:cs="宋体"/>
          <w:color w:val="auto"/>
          <w:sz w:val="24"/>
          <w:lang w:bidi="ar"/>
        </w:rPr>
        <w:t>供应商名称（盖单位章）：</w:t>
      </w:r>
      <w:r>
        <w:rPr>
          <w:rFonts w:hint="eastAsia" w:ascii="宋体" w:hAnsi="宋体" w:cs="宋体"/>
          <w:color w:val="auto"/>
          <w:sz w:val="24"/>
          <w:u w:val="single"/>
          <w:lang w:bidi="ar"/>
        </w:rPr>
        <w:t xml:space="preserve">                                    </w:t>
      </w:r>
    </w:p>
    <w:p w14:paraId="51D009FD">
      <w:pPr>
        <w:adjustRightInd w:val="0"/>
        <w:snapToGrid w:val="0"/>
        <w:ind w:firstLine="448" w:firstLineChars="200"/>
        <w:rPr>
          <w:rFonts w:hint="eastAsia" w:ascii="宋体" w:hAnsi="宋体" w:cs="宋体"/>
          <w:snapToGrid w:val="0"/>
          <w:color w:val="auto"/>
          <w:kern w:val="0"/>
          <w:sz w:val="24"/>
          <w:lang w:bidi="ar"/>
        </w:rPr>
      </w:pPr>
    </w:p>
    <w:p w14:paraId="0D1F644B">
      <w:pPr>
        <w:adjustRightInd w:val="0"/>
        <w:snapToGrid w:val="0"/>
        <w:ind w:firstLine="448" w:firstLineChars="200"/>
        <w:rPr>
          <w:rFonts w:hint="eastAsia" w:ascii="宋体" w:hAnsi="宋体" w:cs="宋体"/>
          <w:color w:val="auto"/>
          <w:kern w:val="0"/>
          <w:sz w:val="24"/>
        </w:rPr>
      </w:pPr>
      <w:r>
        <w:rPr>
          <w:rFonts w:hint="eastAsia" w:ascii="宋体" w:hAnsi="宋体" w:cs="宋体"/>
          <w:snapToGrid w:val="0"/>
          <w:color w:val="auto"/>
          <w:kern w:val="0"/>
          <w:sz w:val="24"/>
          <w:lang w:bidi="ar"/>
        </w:rPr>
        <w:t>法定代表人（单位负责人）</w:t>
      </w:r>
    </w:p>
    <w:p w14:paraId="473BA8CC">
      <w:pPr>
        <w:adjustRightInd w:val="0"/>
        <w:snapToGrid w:val="0"/>
        <w:ind w:firstLine="448"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bidi="ar"/>
        </w:rPr>
        <w:t>或授权代表（签字或盖章）</w:t>
      </w:r>
      <w:r>
        <w:rPr>
          <w:rFonts w:hint="eastAsia" w:ascii="宋体" w:hAnsi="宋体" w:cs="宋体"/>
          <w:color w:val="auto"/>
          <w:sz w:val="24"/>
          <w:lang w:bidi="ar"/>
        </w:rPr>
        <w:t>：</w:t>
      </w:r>
      <w:r>
        <w:rPr>
          <w:rFonts w:hint="eastAsia" w:ascii="宋体" w:hAnsi="宋体" w:cs="宋体"/>
          <w:color w:val="auto"/>
          <w:sz w:val="24"/>
          <w:u w:val="single"/>
          <w:lang w:bidi="ar"/>
        </w:rPr>
        <w:t xml:space="preserve">                                </w:t>
      </w:r>
    </w:p>
    <w:p w14:paraId="2D1D0ED5">
      <w:pPr>
        <w:adjustRightInd w:val="0"/>
        <w:snapToGrid w:val="0"/>
        <w:rPr>
          <w:rFonts w:hint="eastAsia" w:ascii="宋体" w:hAnsi="宋体" w:cs="宋体"/>
          <w:snapToGrid w:val="0"/>
          <w:color w:val="auto"/>
          <w:kern w:val="0"/>
          <w:sz w:val="24"/>
        </w:rPr>
      </w:pPr>
      <w:r>
        <w:rPr>
          <w:rFonts w:hint="eastAsia" w:ascii="宋体" w:hAnsi="宋体" w:cs="宋体"/>
          <w:color w:val="auto"/>
          <w:kern w:val="0"/>
          <w:sz w:val="24"/>
          <w:lang w:bidi="ar"/>
        </w:rPr>
        <w:t xml:space="preserve">               </w:t>
      </w:r>
    </w:p>
    <w:p w14:paraId="188197F4">
      <w:pPr>
        <w:adjustRightInd w:val="0"/>
        <w:snapToGrid w:val="0"/>
        <w:ind w:firstLine="448" w:firstLineChars="200"/>
        <w:rPr>
          <w:rFonts w:hint="eastAsia" w:ascii="宋体" w:hAnsi="宋体" w:cs="宋体"/>
          <w:color w:val="auto"/>
          <w:kern w:val="0"/>
          <w:sz w:val="24"/>
        </w:rPr>
      </w:pPr>
      <w:r>
        <w:rPr>
          <w:rFonts w:hint="eastAsia" w:ascii="宋体" w:hAnsi="宋体" w:cs="宋体"/>
          <w:bCs/>
          <w:snapToGrid w:val="0"/>
          <w:color w:val="auto"/>
          <w:kern w:val="0"/>
          <w:sz w:val="24"/>
          <w:lang w:bidi="ar"/>
        </w:rPr>
        <w:t>日期</w:t>
      </w:r>
      <w:r>
        <w:rPr>
          <w:rFonts w:hint="eastAsia" w:ascii="宋体" w:hAnsi="宋体" w:cs="宋体"/>
          <w:bCs/>
          <w:color w:val="auto"/>
          <w:kern w:val="0"/>
          <w:sz w:val="24"/>
          <w:lang w:bidi="ar"/>
        </w:rPr>
        <w:t>:</w:t>
      </w:r>
      <w:r>
        <w:rPr>
          <w:rFonts w:hint="eastAsia" w:ascii="宋体" w:hAnsi="宋体" w:cs="宋体"/>
          <w:color w:val="auto"/>
          <w:kern w:val="0"/>
          <w:sz w:val="24"/>
          <w:u w:val="single"/>
          <w:lang w:bidi="ar"/>
        </w:rPr>
        <w:t xml:space="preserve">     </w:t>
      </w:r>
      <w:r>
        <w:rPr>
          <w:rFonts w:hint="eastAsia" w:ascii="宋体" w:hAnsi="宋体" w:cs="宋体"/>
          <w:snapToGrid w:val="0"/>
          <w:color w:val="auto"/>
          <w:kern w:val="0"/>
          <w:sz w:val="24"/>
          <w:lang w:bidi="ar"/>
        </w:rPr>
        <w:t>年</w:t>
      </w:r>
      <w:r>
        <w:rPr>
          <w:rFonts w:hint="eastAsia" w:ascii="宋体" w:hAnsi="宋体" w:cs="宋体"/>
          <w:color w:val="auto"/>
          <w:kern w:val="0"/>
          <w:sz w:val="24"/>
          <w:u w:val="single"/>
          <w:lang w:bidi="ar"/>
        </w:rPr>
        <w:t xml:space="preserve">   </w:t>
      </w:r>
      <w:r>
        <w:rPr>
          <w:rFonts w:hint="eastAsia" w:ascii="宋体" w:hAnsi="宋体" w:cs="宋体"/>
          <w:snapToGrid w:val="0"/>
          <w:color w:val="auto"/>
          <w:kern w:val="0"/>
          <w:sz w:val="24"/>
          <w:lang w:bidi="ar"/>
        </w:rPr>
        <w:t>月</w:t>
      </w:r>
      <w:r>
        <w:rPr>
          <w:rFonts w:hint="eastAsia" w:ascii="宋体" w:hAnsi="宋体" w:cs="宋体"/>
          <w:color w:val="auto"/>
          <w:kern w:val="0"/>
          <w:sz w:val="24"/>
          <w:u w:val="single"/>
          <w:lang w:bidi="ar"/>
        </w:rPr>
        <w:t xml:space="preserve">   </w:t>
      </w:r>
      <w:r>
        <w:rPr>
          <w:rFonts w:hint="eastAsia" w:ascii="宋体" w:hAnsi="宋体" w:cs="宋体"/>
          <w:snapToGrid w:val="0"/>
          <w:color w:val="auto"/>
          <w:kern w:val="0"/>
          <w:sz w:val="24"/>
          <w:lang w:bidi="ar"/>
        </w:rPr>
        <w:t>日</w:t>
      </w:r>
    </w:p>
    <w:p w14:paraId="5F153CAA">
      <w:pPr>
        <w:widowControl/>
        <w:jc w:val="left"/>
        <w:rPr>
          <w:rFonts w:hint="eastAsia" w:ascii="宋体" w:hAnsi="宋体"/>
          <w:color w:val="auto"/>
          <w:kern w:val="0"/>
        </w:rPr>
      </w:pPr>
    </w:p>
    <w:p w14:paraId="70E0A3C7">
      <w:pPr>
        <w:ind w:left="386" w:hanging="388" w:hangingChars="200"/>
        <w:rPr>
          <w:rFonts w:hint="eastAsia" w:ascii="宋体" w:hAnsi="宋体" w:cs="宋体"/>
          <w:color w:val="auto"/>
        </w:rPr>
      </w:pPr>
      <w:r>
        <w:rPr>
          <w:rFonts w:hint="eastAsia" w:ascii="宋体" w:hAnsi="宋体" w:cs="宋体"/>
          <w:color w:val="auto"/>
        </w:rPr>
        <w:t>注：1.从业人员、营业收入、资产总额填报上一年度数据，无上一年度数据的新成立企业可不填报。</w:t>
      </w:r>
    </w:p>
    <w:p w14:paraId="692350CC">
      <w:pPr>
        <w:ind w:left="388" w:leftChars="200"/>
        <w:rPr>
          <w:rFonts w:hint="eastAsia" w:ascii="宋体" w:hAnsi="宋体"/>
          <w:b/>
          <w:color w:val="auto"/>
          <w:sz w:val="30"/>
          <w:szCs w:val="30"/>
          <w:lang w:bidi="ar"/>
        </w:rPr>
        <w:sectPr>
          <w:footerReference r:id="rId7" w:type="default"/>
          <w:pgSz w:w="11915" w:h="16840"/>
          <w:pgMar w:top="1440" w:right="1803" w:bottom="1440" w:left="1803" w:header="851" w:footer="850" w:gutter="0"/>
          <w:cols w:space="720" w:num="1"/>
          <w:docGrid w:type="linesAndChars" w:linePitch="312" w:charSpace="-3473"/>
        </w:sectPr>
      </w:pPr>
      <w:r>
        <w:rPr>
          <w:rFonts w:hint="eastAsia" w:ascii="宋体" w:hAnsi="宋体" w:cs="宋体"/>
          <w:color w:val="auto"/>
        </w:rPr>
        <w:t>2.按工信部联企业〔2011〕300号《中小企业划型标准规定》，本项目行业划型：（十六）其他未列明行业。</w:t>
      </w:r>
    </w:p>
    <w:p w14:paraId="6DF4AC7F">
      <w:pPr>
        <w:rPr>
          <w:rFonts w:hint="eastAsia" w:ascii="宋体" w:hAnsi="宋体"/>
          <w:b/>
          <w:color w:val="auto"/>
          <w:sz w:val="30"/>
          <w:szCs w:val="30"/>
          <w:lang w:bidi="ar"/>
        </w:rPr>
      </w:pPr>
    </w:p>
    <w:p w14:paraId="7EED52C2">
      <w:pPr>
        <w:autoSpaceDE w:val="0"/>
        <w:autoSpaceDN w:val="0"/>
        <w:adjustRightInd w:val="0"/>
        <w:snapToGrid w:val="0"/>
        <w:spacing w:line="276" w:lineRule="auto"/>
        <w:jc w:val="center"/>
        <w:rPr>
          <w:rFonts w:hint="eastAsia" w:ascii="宋体" w:hAnsi="宋体" w:cs="宋体"/>
          <w:b/>
          <w:bCs/>
          <w:color w:val="auto"/>
          <w:sz w:val="32"/>
          <w:szCs w:val="32"/>
        </w:rPr>
      </w:pPr>
      <w:r>
        <w:rPr>
          <w:rFonts w:hint="eastAsia" w:ascii="宋体" w:hAnsi="宋体" w:cs="宋体"/>
          <w:b/>
          <w:bCs/>
          <w:color w:val="auto"/>
          <w:sz w:val="32"/>
          <w:szCs w:val="32"/>
        </w:rPr>
        <w:t>关于印发《政府采购促进中小企业发展管理办法》的通知</w:t>
      </w:r>
    </w:p>
    <w:p w14:paraId="718CC932">
      <w:pPr>
        <w:autoSpaceDE w:val="0"/>
        <w:autoSpaceDN w:val="0"/>
        <w:adjustRightInd w:val="0"/>
        <w:snapToGrid w:val="0"/>
        <w:spacing w:line="276" w:lineRule="auto"/>
        <w:jc w:val="center"/>
        <w:rPr>
          <w:rFonts w:hint="eastAsia" w:ascii="宋体" w:hAnsi="宋体" w:cs="宋体"/>
          <w:b/>
          <w:bCs/>
          <w:color w:val="auto"/>
          <w:sz w:val="32"/>
          <w:szCs w:val="32"/>
        </w:rPr>
      </w:pPr>
      <w:r>
        <w:rPr>
          <w:rFonts w:hint="eastAsia" w:ascii="宋体" w:hAnsi="宋体" w:cs="宋体"/>
          <w:b/>
          <w:bCs/>
          <w:color w:val="auto"/>
          <w:sz w:val="32"/>
          <w:szCs w:val="32"/>
        </w:rPr>
        <w:t>财库〔</w:t>
      </w:r>
      <w:r>
        <w:rPr>
          <w:rFonts w:ascii="宋体" w:hAnsi="宋体" w:cs="宋体"/>
          <w:b/>
          <w:bCs/>
          <w:color w:val="auto"/>
          <w:sz w:val="32"/>
          <w:szCs w:val="32"/>
        </w:rPr>
        <w:t>2020〕46号</w:t>
      </w:r>
    </w:p>
    <w:p w14:paraId="410F7295">
      <w:pPr>
        <w:spacing w:line="480" w:lineRule="auto"/>
        <w:jc w:val="center"/>
        <w:outlineLvl w:val="1"/>
        <w:rPr>
          <w:rFonts w:hint="eastAsia" w:ascii="宋体" w:hAnsi="宋体"/>
          <w:color w:val="auto"/>
        </w:rPr>
      </w:pPr>
    </w:p>
    <w:p w14:paraId="08AB9BDE">
      <w:pPr>
        <w:spacing w:line="480" w:lineRule="auto"/>
        <w:ind w:firstLine="388" w:firstLineChars="200"/>
        <w:jc w:val="left"/>
        <w:outlineLvl w:val="1"/>
        <w:rPr>
          <w:rFonts w:hint="eastAsia" w:ascii="宋体" w:hAnsi="宋体"/>
          <w:color w:val="auto"/>
        </w:rPr>
      </w:pPr>
      <w:r>
        <w:rPr>
          <w:rFonts w:hint="eastAsia" w:ascii="宋体" w:hAnsi="宋体"/>
          <w:color w:val="auto"/>
        </w:rPr>
        <w:t>各中央预算单位办公厅（室），各省、自治区、直辖市、计划单列市财政厅（局）、工业和信息化主管部门，新疆生产建设兵团财政局、工业和信息化主管部门：</w:t>
      </w:r>
    </w:p>
    <w:p w14:paraId="3A87500B">
      <w:pPr>
        <w:spacing w:line="480" w:lineRule="auto"/>
        <w:jc w:val="center"/>
        <w:outlineLvl w:val="1"/>
        <w:rPr>
          <w:rFonts w:hint="eastAsia" w:ascii="宋体" w:hAnsi="宋体"/>
          <w:color w:val="auto"/>
        </w:rPr>
      </w:pPr>
    </w:p>
    <w:p w14:paraId="741678E7">
      <w:pPr>
        <w:spacing w:line="480" w:lineRule="auto"/>
        <w:ind w:firstLine="388" w:firstLineChars="200"/>
        <w:jc w:val="left"/>
        <w:outlineLvl w:val="1"/>
        <w:rPr>
          <w:rFonts w:hint="eastAsia" w:ascii="宋体" w:hAnsi="宋体"/>
          <w:color w:val="auto"/>
        </w:rPr>
      </w:pPr>
      <w:r>
        <w:rPr>
          <w:rFonts w:hint="eastAsia" w:ascii="宋体" w:hAnsi="宋体"/>
          <w:color w:val="auto"/>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D293DFD">
      <w:pPr>
        <w:spacing w:line="480" w:lineRule="auto"/>
        <w:jc w:val="center"/>
        <w:outlineLvl w:val="1"/>
        <w:rPr>
          <w:rFonts w:hint="eastAsia" w:ascii="宋体" w:hAnsi="宋体"/>
          <w:color w:val="auto"/>
        </w:rPr>
      </w:pPr>
    </w:p>
    <w:p w14:paraId="523BE75B">
      <w:pPr>
        <w:spacing w:line="480" w:lineRule="auto"/>
        <w:ind w:firstLine="388" w:firstLineChars="200"/>
        <w:jc w:val="left"/>
        <w:outlineLvl w:val="1"/>
        <w:rPr>
          <w:rFonts w:hint="eastAsia" w:ascii="宋体" w:hAnsi="宋体"/>
          <w:color w:val="auto"/>
        </w:rPr>
      </w:pPr>
      <w:r>
        <w:rPr>
          <w:rFonts w:hint="eastAsia" w:ascii="宋体" w:hAnsi="宋体"/>
          <w:color w:val="auto"/>
        </w:rPr>
        <w:t>附件：政府采购促进中小企业发展管理办法</w:t>
      </w:r>
    </w:p>
    <w:p w14:paraId="5F275CBB">
      <w:pPr>
        <w:spacing w:line="480" w:lineRule="auto"/>
        <w:jc w:val="center"/>
        <w:outlineLvl w:val="1"/>
        <w:rPr>
          <w:rFonts w:hint="eastAsia" w:ascii="宋体" w:hAnsi="宋体"/>
          <w:color w:val="auto"/>
        </w:rPr>
      </w:pPr>
    </w:p>
    <w:p w14:paraId="041D6780">
      <w:pPr>
        <w:spacing w:line="480" w:lineRule="auto"/>
        <w:jc w:val="right"/>
        <w:outlineLvl w:val="1"/>
        <w:rPr>
          <w:rFonts w:hint="eastAsia" w:ascii="宋体" w:hAnsi="宋体"/>
          <w:color w:val="auto"/>
        </w:rPr>
      </w:pPr>
      <w:r>
        <w:rPr>
          <w:rFonts w:hint="eastAsia" w:ascii="宋体" w:hAnsi="宋体"/>
          <w:color w:val="auto"/>
        </w:rPr>
        <w:t>财</w:t>
      </w:r>
      <w:r>
        <w:rPr>
          <w:rFonts w:ascii="宋体" w:hAnsi="宋体"/>
          <w:color w:val="auto"/>
        </w:rPr>
        <w:t xml:space="preserve">  政  部</w:t>
      </w:r>
    </w:p>
    <w:p w14:paraId="77184CBF">
      <w:pPr>
        <w:spacing w:line="480" w:lineRule="auto"/>
        <w:jc w:val="right"/>
        <w:outlineLvl w:val="1"/>
        <w:rPr>
          <w:rFonts w:hint="eastAsia" w:ascii="宋体" w:hAnsi="宋体"/>
          <w:color w:val="auto"/>
        </w:rPr>
      </w:pPr>
      <w:r>
        <w:rPr>
          <w:rFonts w:hint="eastAsia" w:ascii="宋体" w:hAnsi="宋体"/>
          <w:color w:val="auto"/>
        </w:rPr>
        <w:t>工业和信息化部</w:t>
      </w:r>
    </w:p>
    <w:p w14:paraId="7A4544E0">
      <w:pPr>
        <w:spacing w:line="480" w:lineRule="auto"/>
        <w:jc w:val="right"/>
        <w:outlineLvl w:val="1"/>
        <w:rPr>
          <w:rFonts w:hint="eastAsia" w:ascii="宋体" w:hAnsi="宋体"/>
          <w:color w:val="auto"/>
        </w:rPr>
      </w:pPr>
      <w:r>
        <w:rPr>
          <w:rFonts w:ascii="宋体" w:hAnsi="宋体"/>
          <w:color w:val="auto"/>
        </w:rPr>
        <w:t>2020年12月18日</w:t>
      </w:r>
    </w:p>
    <w:p w14:paraId="4E705191">
      <w:pPr>
        <w:spacing w:line="360" w:lineRule="auto"/>
        <w:jc w:val="left"/>
        <w:outlineLvl w:val="1"/>
        <w:rPr>
          <w:rFonts w:hint="eastAsia" w:ascii="宋体" w:hAnsi="宋体"/>
          <w:color w:val="auto"/>
        </w:rPr>
      </w:pPr>
    </w:p>
    <w:p w14:paraId="45F5FBD2">
      <w:pPr>
        <w:autoSpaceDE w:val="0"/>
        <w:autoSpaceDN w:val="0"/>
        <w:adjustRightInd w:val="0"/>
        <w:snapToGrid w:val="0"/>
        <w:spacing w:line="276" w:lineRule="auto"/>
        <w:jc w:val="center"/>
        <w:rPr>
          <w:rFonts w:hint="eastAsia" w:ascii="宋体" w:hAnsi="宋体" w:cs="宋体"/>
          <w:b/>
          <w:bCs/>
          <w:color w:val="auto"/>
          <w:sz w:val="32"/>
          <w:szCs w:val="32"/>
        </w:rPr>
      </w:pPr>
      <w:r>
        <w:rPr>
          <w:rFonts w:ascii="宋体" w:hAnsi="宋体" w:cs="宋体"/>
          <w:b/>
          <w:bCs/>
          <w:color w:val="auto"/>
          <w:sz w:val="32"/>
          <w:szCs w:val="32"/>
        </w:rPr>
        <w:br w:type="page"/>
      </w:r>
      <w:r>
        <w:rPr>
          <w:rFonts w:hint="eastAsia" w:ascii="宋体" w:hAnsi="宋体" w:cs="宋体"/>
          <w:b/>
          <w:bCs/>
          <w:color w:val="auto"/>
          <w:sz w:val="32"/>
          <w:szCs w:val="32"/>
        </w:rPr>
        <w:t>政府采购促进中小企业发展管理办法</w:t>
      </w:r>
    </w:p>
    <w:p w14:paraId="08CA8075">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第一条</w:t>
      </w:r>
      <w:r>
        <w:rPr>
          <w:rFonts w:ascii="宋体" w:hAnsi="宋体"/>
          <w:color w:val="auto"/>
        </w:rPr>
        <w:t xml:space="preserve"> 为了发挥政府采购的政策功能，促进中小企业健康发展，根据《中华人民共和国政府采购法》、《中华人民共和国中小企业促进法》等有关法律法规，制定本办法。</w:t>
      </w:r>
    </w:p>
    <w:p w14:paraId="5BAEC1D3">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第二条</w:t>
      </w:r>
      <w:r>
        <w:rPr>
          <w:rFonts w:ascii="宋体" w:hAnsi="宋体"/>
          <w:color w:val="auto"/>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A4E93C4">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第三条</w:t>
      </w:r>
      <w:r>
        <w:rPr>
          <w:rFonts w:ascii="宋体" w:hAnsi="宋体"/>
          <w:color w:val="auto"/>
        </w:rPr>
        <w:t xml:space="preserve"> 采购人在政府采购活动中应当通过加强采购需求管理，落实预留采购份额、价格评审优惠、优先采购等措施，提高中小企业在政府采购中的份额，支持中小企业发展。</w:t>
      </w:r>
    </w:p>
    <w:p w14:paraId="1387B76C">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第四条</w:t>
      </w:r>
      <w:r>
        <w:rPr>
          <w:rFonts w:ascii="宋体" w:hAnsi="宋体"/>
          <w:color w:val="auto"/>
        </w:rPr>
        <w:t xml:space="preserve"> 在政府采购活动中，供应商提供的货物、工程或者服务符合下列情形的，享受本办法规定的中小企业扶持政策：</w:t>
      </w:r>
    </w:p>
    <w:p w14:paraId="58946F51">
      <w:pPr>
        <w:snapToGrid w:val="0"/>
        <w:spacing w:line="360" w:lineRule="auto"/>
        <w:ind w:firstLine="388" w:firstLineChars="200"/>
        <w:jc w:val="left"/>
        <w:outlineLvl w:val="1"/>
        <w:rPr>
          <w:rFonts w:hint="eastAsia" w:ascii="宋体" w:hAnsi="宋体"/>
          <w:color w:val="auto"/>
        </w:rPr>
      </w:pPr>
      <w:r>
        <w:rPr>
          <w:rFonts w:ascii="宋体" w:hAnsi="宋体"/>
          <w:color w:val="auto"/>
        </w:rPr>
        <w:t>（一）在货物采购项目中，货物由中小企业制造，即货物由中小企业生产且使用该中小企业商号或者注册商标；</w:t>
      </w:r>
    </w:p>
    <w:p w14:paraId="517F6266">
      <w:pPr>
        <w:snapToGrid w:val="0"/>
        <w:spacing w:line="360" w:lineRule="auto"/>
        <w:ind w:firstLine="388" w:firstLineChars="200"/>
        <w:jc w:val="left"/>
        <w:outlineLvl w:val="1"/>
        <w:rPr>
          <w:rFonts w:hint="eastAsia" w:ascii="宋体" w:hAnsi="宋体"/>
          <w:color w:val="auto"/>
        </w:rPr>
      </w:pPr>
      <w:r>
        <w:rPr>
          <w:rFonts w:ascii="宋体" w:hAnsi="宋体"/>
          <w:color w:val="auto"/>
        </w:rPr>
        <w:t>（二）在工程采购项目中，工程由中小企业承建，即工程施工单位为中小企业；</w:t>
      </w:r>
    </w:p>
    <w:p w14:paraId="1EEEB315">
      <w:pPr>
        <w:snapToGrid w:val="0"/>
        <w:spacing w:line="360" w:lineRule="auto"/>
        <w:ind w:firstLine="388" w:firstLineChars="200"/>
        <w:jc w:val="left"/>
        <w:outlineLvl w:val="1"/>
        <w:rPr>
          <w:rFonts w:hint="eastAsia" w:ascii="宋体" w:hAnsi="宋体"/>
          <w:color w:val="auto"/>
        </w:rPr>
      </w:pPr>
      <w:r>
        <w:rPr>
          <w:rFonts w:ascii="宋体" w:hAnsi="宋体"/>
          <w:color w:val="auto"/>
        </w:rPr>
        <w:t>（三）在服务采购项目中，服务由中小企业承接，即提2供服务的人员为中小企业依照《中华人民共和国劳动合同法》订立劳动合同的从业人员。</w:t>
      </w:r>
    </w:p>
    <w:p w14:paraId="4658DFCE">
      <w:pPr>
        <w:snapToGrid w:val="0"/>
        <w:spacing w:line="360" w:lineRule="auto"/>
        <w:ind w:firstLine="388" w:firstLineChars="200"/>
        <w:jc w:val="left"/>
        <w:outlineLvl w:val="1"/>
        <w:rPr>
          <w:rFonts w:hint="eastAsia" w:ascii="宋体" w:hAnsi="宋体"/>
          <w:color w:val="auto"/>
        </w:rPr>
      </w:pPr>
      <w:r>
        <w:rPr>
          <w:rFonts w:ascii="宋体" w:hAnsi="宋体"/>
          <w:color w:val="auto"/>
        </w:rPr>
        <w:t>在货物采购项目中，供应商提供的货物既有中小企业制造货物，也有大型企业制造货物的，不享受本办法规定的中小企业扶持</w:t>
      </w:r>
      <w:r>
        <w:rPr>
          <w:rFonts w:hint="eastAsia" w:ascii="宋体" w:hAnsi="宋体"/>
          <w:color w:val="auto"/>
        </w:rPr>
        <w:t>政策。</w:t>
      </w:r>
    </w:p>
    <w:p w14:paraId="5A8EBDFF">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以联合体形式参加政府采购活动，联合体各方均为中小企业的，联合体视同中小企业。其中，联合体各方均为小微企业的，联合体视同小微企业。</w:t>
      </w:r>
    </w:p>
    <w:p w14:paraId="311BC983">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第五条</w:t>
      </w:r>
      <w:r>
        <w:rPr>
          <w:rFonts w:ascii="宋体" w:hAnsi="宋体"/>
          <w:color w:val="auto"/>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20E7352">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第六条</w:t>
      </w:r>
      <w:r>
        <w:rPr>
          <w:rFonts w:ascii="宋体" w:hAnsi="宋体"/>
          <w:color w:val="auto"/>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F6AC444">
      <w:pPr>
        <w:snapToGrid w:val="0"/>
        <w:spacing w:line="360" w:lineRule="auto"/>
        <w:ind w:firstLine="388" w:firstLineChars="200"/>
        <w:jc w:val="left"/>
        <w:outlineLvl w:val="1"/>
        <w:rPr>
          <w:rFonts w:hint="eastAsia" w:ascii="宋体" w:hAnsi="宋体"/>
          <w:color w:val="auto"/>
        </w:rPr>
      </w:pPr>
      <w:r>
        <w:rPr>
          <w:rFonts w:ascii="宋体" w:hAnsi="宋体"/>
          <w:color w:val="auto"/>
        </w:rPr>
        <w:t>符合下列情形之一的，可不专门面向中小企业预留采购份额：</w:t>
      </w:r>
    </w:p>
    <w:p w14:paraId="4DF83660">
      <w:pPr>
        <w:snapToGrid w:val="0"/>
        <w:spacing w:line="360" w:lineRule="auto"/>
        <w:ind w:firstLine="388" w:firstLineChars="200"/>
        <w:jc w:val="left"/>
        <w:outlineLvl w:val="1"/>
        <w:rPr>
          <w:rFonts w:hint="eastAsia" w:ascii="宋体" w:hAnsi="宋体"/>
          <w:color w:val="auto"/>
        </w:rPr>
      </w:pPr>
      <w:r>
        <w:rPr>
          <w:rFonts w:ascii="宋体" w:hAnsi="宋体"/>
          <w:color w:val="auto"/>
        </w:rPr>
        <w:t>（一）法律法规和国家有关政策明确规定优先或者应当面向事业单位、社会组织等非企业主体采购的；</w:t>
      </w:r>
    </w:p>
    <w:p w14:paraId="464ADA44">
      <w:pPr>
        <w:snapToGrid w:val="0"/>
        <w:spacing w:line="360" w:lineRule="auto"/>
        <w:ind w:firstLine="388" w:firstLineChars="200"/>
        <w:jc w:val="left"/>
        <w:outlineLvl w:val="1"/>
        <w:rPr>
          <w:rFonts w:hint="eastAsia" w:ascii="宋体" w:hAnsi="宋体"/>
          <w:color w:val="auto"/>
        </w:rPr>
      </w:pPr>
      <w:r>
        <w:rPr>
          <w:rFonts w:ascii="宋体" w:hAnsi="宋体"/>
          <w:color w:val="auto"/>
        </w:rPr>
        <w:t>（二）因确需使用不可替代的专利、专有技术，基础设施限制，或者提供特定公共服务等原因，只能从中小企业之外的供应商处采购的；</w:t>
      </w:r>
    </w:p>
    <w:p w14:paraId="40A430EE">
      <w:pPr>
        <w:snapToGrid w:val="0"/>
        <w:spacing w:line="360" w:lineRule="auto"/>
        <w:ind w:firstLine="388" w:firstLineChars="200"/>
        <w:jc w:val="left"/>
        <w:outlineLvl w:val="1"/>
        <w:rPr>
          <w:rFonts w:hint="eastAsia" w:ascii="宋体" w:hAnsi="宋体"/>
          <w:color w:val="auto"/>
        </w:rPr>
      </w:pPr>
      <w:r>
        <w:rPr>
          <w:rFonts w:ascii="宋体" w:hAnsi="宋体"/>
          <w:color w:val="auto"/>
        </w:rPr>
        <w:t>（三）按照本办法规定预留采购份额无法确</w:t>
      </w:r>
      <w:r>
        <w:rPr>
          <w:rFonts w:hint="eastAsia" w:ascii="宋体" w:hAnsi="宋体"/>
          <w:color w:val="auto"/>
        </w:rPr>
        <w:t>保充分供应、充分竞争，或者存在可能影响政府采购目标实现的情形；</w:t>
      </w:r>
    </w:p>
    <w:p w14:paraId="75F5E636">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（四）框架协议采购项目；</w:t>
      </w:r>
    </w:p>
    <w:p w14:paraId="758D97F4">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（五）省级以上人民政府财政部门规定的其他情形。</w:t>
      </w:r>
    </w:p>
    <w:p w14:paraId="540B7309">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除上述情形外，其他均为适宜由中小企业提供的情形。</w:t>
      </w:r>
    </w:p>
    <w:p w14:paraId="564902CD">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第七条</w:t>
      </w:r>
      <w:r>
        <w:rPr>
          <w:rFonts w:ascii="宋体" w:hAnsi="宋体"/>
          <w:color w:val="auto"/>
        </w:rPr>
        <w:t xml:space="preserve"> 采购限额标准以上，200万元以下的货物和服务采购项目、400万元以下的工程采购项目，适宜由中小企业提供的，采购人应当专门面向中小企业采购。</w:t>
      </w:r>
    </w:p>
    <w:p w14:paraId="49FD46D7">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第八条</w:t>
      </w:r>
      <w:r>
        <w:rPr>
          <w:rFonts w:ascii="宋体" w:hAnsi="宋体"/>
          <w:color w:val="auto"/>
        </w:rPr>
        <w:t xml:space="preserve"> 超过200万元的货物和服务采购项目、超过400万元的工程采购项目中适宜由中小企业提供的，预留该部分采购项目预算总额的30%以上专门面向中小企业采购，其中预留给小微企业的比例不低于 60%。预留份额通过下列措施进行：</w:t>
      </w:r>
    </w:p>
    <w:p w14:paraId="1493942E">
      <w:pPr>
        <w:snapToGrid w:val="0"/>
        <w:spacing w:line="360" w:lineRule="auto"/>
        <w:ind w:firstLine="388" w:firstLineChars="200"/>
        <w:jc w:val="left"/>
        <w:outlineLvl w:val="1"/>
        <w:rPr>
          <w:rFonts w:hint="eastAsia" w:ascii="宋体" w:hAnsi="宋体"/>
          <w:color w:val="auto"/>
        </w:rPr>
      </w:pPr>
      <w:r>
        <w:rPr>
          <w:rFonts w:ascii="宋体" w:hAnsi="宋体"/>
          <w:color w:val="auto"/>
        </w:rPr>
        <w:t>（一）将采购项目整体或者设置采购包专门面向中小企业采购；</w:t>
      </w:r>
    </w:p>
    <w:p w14:paraId="7CA855AA">
      <w:pPr>
        <w:snapToGrid w:val="0"/>
        <w:spacing w:line="360" w:lineRule="auto"/>
        <w:ind w:firstLine="388" w:firstLineChars="200"/>
        <w:jc w:val="left"/>
        <w:outlineLvl w:val="1"/>
        <w:rPr>
          <w:rFonts w:hint="eastAsia" w:ascii="宋体" w:hAnsi="宋体"/>
          <w:color w:val="auto"/>
        </w:rPr>
      </w:pPr>
      <w:r>
        <w:rPr>
          <w:rFonts w:ascii="宋体" w:hAnsi="宋体"/>
          <w:color w:val="auto"/>
        </w:rPr>
        <w:t>（二）要求供应商以联合体形式参加采购活动，且联合体中中小企业承担的部分达到一定比例；</w:t>
      </w:r>
    </w:p>
    <w:p w14:paraId="60EB5A5C">
      <w:pPr>
        <w:snapToGrid w:val="0"/>
        <w:spacing w:line="360" w:lineRule="auto"/>
        <w:ind w:firstLine="388" w:firstLineChars="200"/>
        <w:jc w:val="left"/>
        <w:outlineLvl w:val="1"/>
        <w:rPr>
          <w:rFonts w:hint="eastAsia" w:ascii="宋体" w:hAnsi="宋体"/>
          <w:color w:val="auto"/>
        </w:rPr>
      </w:pPr>
      <w:r>
        <w:rPr>
          <w:rFonts w:ascii="宋体" w:hAnsi="宋体"/>
          <w:color w:val="auto"/>
        </w:rPr>
        <w:t>（三）要求获得采购合同的供应商将采购项目中的一定比例分包给一家或者多家中小企业。</w:t>
      </w:r>
    </w:p>
    <w:p w14:paraId="3FF66226">
      <w:pPr>
        <w:snapToGrid w:val="0"/>
        <w:spacing w:line="360" w:lineRule="auto"/>
        <w:ind w:firstLine="388" w:firstLineChars="200"/>
        <w:jc w:val="left"/>
        <w:outlineLvl w:val="1"/>
        <w:rPr>
          <w:rFonts w:hint="eastAsia" w:ascii="宋体" w:hAnsi="宋体"/>
          <w:color w:val="auto"/>
        </w:rPr>
      </w:pPr>
      <w:r>
        <w:rPr>
          <w:rFonts w:ascii="宋体" w:hAnsi="宋体"/>
          <w:color w:val="auto"/>
        </w:rPr>
        <w:t>组成联合体或者接受分包合同的中小企业与联合体内其他企业、分包企</w:t>
      </w:r>
      <w:r>
        <w:rPr>
          <w:rFonts w:hint="eastAsia" w:ascii="宋体" w:hAnsi="宋体"/>
          <w:color w:val="auto"/>
        </w:rPr>
        <w:t>业之间不得存在直接控股、管理关系。</w:t>
      </w:r>
    </w:p>
    <w:p w14:paraId="6A2026C4">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第九条</w:t>
      </w:r>
      <w:r>
        <w:rPr>
          <w:rFonts w:ascii="宋体" w:hAnsi="宋体"/>
          <w:color w:val="auto"/>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E7C1AAC">
      <w:pPr>
        <w:snapToGrid w:val="0"/>
        <w:spacing w:line="360" w:lineRule="auto"/>
        <w:ind w:firstLine="388" w:firstLineChars="200"/>
        <w:jc w:val="left"/>
        <w:outlineLvl w:val="1"/>
        <w:rPr>
          <w:rFonts w:hint="eastAsia" w:ascii="宋体" w:hAnsi="宋体"/>
          <w:color w:val="auto"/>
        </w:rPr>
      </w:pPr>
      <w:r>
        <w:rPr>
          <w:rFonts w:ascii="宋体" w:hAnsi="宋体"/>
          <w:color w:val="auto"/>
        </w:rPr>
        <w:t>接受大中型企业与小微企业组成联合体或者允许大中型企业向一家或者多家小微企业分包的采购项目，对于联合协议或</w:t>
      </w:r>
      <w:r>
        <w:rPr>
          <w:rFonts w:hint="eastAsia" w:ascii="宋体" w:hAnsi="宋体"/>
          <w:color w:val="auto"/>
        </w:rPr>
        <w:t>者分包意向协议约定小微企业的合同份额占到合同总金额</w:t>
      </w:r>
      <w:r>
        <w:rPr>
          <w:rFonts w:ascii="宋体" w:hAnsi="宋体"/>
          <w:color w:val="auto"/>
        </w:rPr>
        <w:t>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A1820C9">
      <w:pPr>
        <w:snapToGrid w:val="0"/>
        <w:spacing w:line="360" w:lineRule="auto"/>
        <w:ind w:firstLine="388" w:firstLineChars="200"/>
        <w:jc w:val="left"/>
        <w:outlineLvl w:val="1"/>
        <w:rPr>
          <w:rFonts w:hint="eastAsia" w:ascii="宋体" w:hAnsi="宋体"/>
          <w:color w:val="auto"/>
        </w:rPr>
      </w:pPr>
      <w:r>
        <w:rPr>
          <w:rFonts w:ascii="宋体" w:hAnsi="宋体"/>
          <w:color w:val="auto"/>
        </w:rPr>
        <w:t>价格扣除比例或者价格分加分比例对小型企业和</w:t>
      </w:r>
      <w:r>
        <w:rPr>
          <w:rFonts w:hint="eastAsia" w:ascii="宋体" w:hAnsi="宋体"/>
          <w:color w:val="auto"/>
        </w:rPr>
        <w:t>微型企业同等对待，不作区分。具体采购项目的价格扣除比例或者价格分加分比例，由采购人根据采购标的相关行业平均利润率、市场竞争状况等，在本办法规定的幅度内确定。</w:t>
      </w:r>
    </w:p>
    <w:p w14:paraId="7AAE92DC">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第十条</w:t>
      </w:r>
      <w:r>
        <w:rPr>
          <w:rFonts w:ascii="宋体" w:hAnsi="宋体"/>
          <w:color w:val="auto"/>
        </w:rPr>
        <w:t xml:space="preserve">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16450BF1">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第十一条</w:t>
      </w:r>
      <w:r>
        <w:rPr>
          <w:rFonts w:ascii="宋体" w:hAnsi="宋体"/>
          <w:color w:val="auto"/>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71E7E681">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第十二条</w:t>
      </w:r>
      <w:r>
        <w:rPr>
          <w:rFonts w:ascii="宋体" w:hAnsi="宋体"/>
          <w:color w:val="auto"/>
        </w:rPr>
        <w:t xml:space="preserve"> 采购项目涉及中小企业采购的，采购文件应当明确以下内容：</w:t>
      </w:r>
    </w:p>
    <w:p w14:paraId="6882C76A">
      <w:pPr>
        <w:snapToGrid w:val="0"/>
        <w:spacing w:line="360" w:lineRule="auto"/>
        <w:ind w:firstLine="388" w:firstLineChars="200"/>
        <w:jc w:val="left"/>
        <w:outlineLvl w:val="1"/>
        <w:rPr>
          <w:rFonts w:hint="eastAsia" w:ascii="宋体" w:hAnsi="宋体"/>
          <w:color w:val="auto"/>
        </w:rPr>
      </w:pPr>
      <w:r>
        <w:rPr>
          <w:rFonts w:ascii="宋体" w:hAnsi="宋体"/>
          <w:color w:val="auto"/>
        </w:rPr>
        <w:t>（一）预留份额的采购项目或者采购包，明确该项目或相关采购包专门面向中小企业采购，以及相关标的及预算金额；</w:t>
      </w:r>
    </w:p>
    <w:p w14:paraId="7C2924B7">
      <w:pPr>
        <w:snapToGrid w:val="0"/>
        <w:spacing w:line="360" w:lineRule="auto"/>
        <w:ind w:firstLine="388" w:firstLineChars="200"/>
        <w:jc w:val="left"/>
        <w:outlineLvl w:val="1"/>
        <w:rPr>
          <w:rFonts w:hint="eastAsia" w:ascii="宋体" w:hAnsi="宋体"/>
          <w:color w:val="auto"/>
        </w:rPr>
      </w:pPr>
      <w:r>
        <w:rPr>
          <w:rFonts w:ascii="宋体" w:hAnsi="宋体"/>
          <w:color w:val="auto"/>
        </w:rPr>
        <w:t>（二）要求以联合体形式参加或者合同分包的，明确联合协议或者分包意向协议中中小企业合同金额应当达到的比例，并作为供应商资格条件；</w:t>
      </w:r>
    </w:p>
    <w:p w14:paraId="5172804F">
      <w:pPr>
        <w:snapToGrid w:val="0"/>
        <w:spacing w:line="360" w:lineRule="auto"/>
        <w:ind w:firstLine="388" w:firstLineChars="200"/>
        <w:jc w:val="left"/>
        <w:outlineLvl w:val="1"/>
        <w:rPr>
          <w:rFonts w:hint="eastAsia" w:ascii="宋体" w:hAnsi="宋体"/>
          <w:color w:val="auto"/>
        </w:rPr>
      </w:pPr>
      <w:r>
        <w:rPr>
          <w:rFonts w:ascii="宋体" w:hAnsi="宋体"/>
          <w:color w:val="auto"/>
        </w:rPr>
        <w:t>（三）非预留份额的采购项目或者采购包，明确有关价格扣除比例或者价格分加分比例；</w:t>
      </w:r>
    </w:p>
    <w:p w14:paraId="30B12C0B">
      <w:pPr>
        <w:snapToGrid w:val="0"/>
        <w:spacing w:line="360" w:lineRule="auto"/>
        <w:ind w:firstLine="388" w:firstLineChars="200"/>
        <w:jc w:val="left"/>
        <w:outlineLvl w:val="1"/>
        <w:rPr>
          <w:rFonts w:hint="eastAsia" w:ascii="宋体" w:hAnsi="宋体"/>
          <w:color w:val="auto"/>
        </w:rPr>
      </w:pPr>
      <w:r>
        <w:rPr>
          <w:rFonts w:ascii="宋体" w:hAnsi="宋体"/>
          <w:color w:val="auto"/>
        </w:rPr>
        <w:t>（四）规定依据本办法规定享受扶持政策获得政府采购合同的，小微企业不得将合同分包给大中型企业，中型企业不得将合同分包给大型企业；</w:t>
      </w:r>
    </w:p>
    <w:p w14:paraId="17F37791">
      <w:pPr>
        <w:snapToGrid w:val="0"/>
        <w:spacing w:line="360" w:lineRule="auto"/>
        <w:ind w:firstLine="388" w:firstLineChars="200"/>
        <w:jc w:val="left"/>
        <w:outlineLvl w:val="1"/>
        <w:rPr>
          <w:rFonts w:hint="eastAsia" w:ascii="宋体" w:hAnsi="宋体"/>
          <w:color w:val="auto"/>
        </w:rPr>
      </w:pPr>
      <w:r>
        <w:rPr>
          <w:rFonts w:ascii="宋体" w:hAnsi="宋体"/>
          <w:color w:val="auto"/>
        </w:rPr>
        <w:t>（五）采购人认</w:t>
      </w:r>
      <w:r>
        <w:rPr>
          <w:rFonts w:hint="eastAsia" w:ascii="宋体" w:hAnsi="宋体"/>
          <w:color w:val="auto"/>
        </w:rPr>
        <w:t>为具备相关条件的，明确对中小企业在资金支付期限、预付款比例等方面的优惠措施；</w:t>
      </w:r>
    </w:p>
    <w:p w14:paraId="723EB9C8">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（六）明确采购标的对应的中小企业划分标准所属行业；</w:t>
      </w:r>
    </w:p>
    <w:p w14:paraId="6B6A3221">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（七）法律法规和省级以上人民政府财政部门规定的其他事项。</w:t>
      </w:r>
    </w:p>
    <w:p w14:paraId="6411FB38">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第十三条</w:t>
      </w:r>
      <w:r>
        <w:rPr>
          <w:rFonts w:ascii="宋体" w:hAnsi="宋体"/>
          <w:color w:val="auto"/>
        </w:rPr>
        <w:t xml:space="preserve"> 中标、成交供应商享受本办法规定的中小企业扶持政策的，采购人、采购代理机构应当随中标、成交结果公开中标、成交供应商的《中小企业声明函》。</w:t>
      </w:r>
    </w:p>
    <w:p w14:paraId="20DF8E74">
      <w:pPr>
        <w:snapToGrid w:val="0"/>
        <w:spacing w:line="360" w:lineRule="auto"/>
        <w:ind w:firstLine="388" w:firstLineChars="200"/>
        <w:jc w:val="left"/>
        <w:outlineLvl w:val="1"/>
        <w:rPr>
          <w:rFonts w:hint="eastAsia" w:ascii="宋体" w:hAnsi="宋体"/>
          <w:color w:val="auto"/>
        </w:rPr>
      </w:pPr>
      <w:r>
        <w:rPr>
          <w:rFonts w:ascii="宋体" w:hAnsi="宋体"/>
          <w:color w:val="auto"/>
        </w:rPr>
        <w:t>适用招标投标法的政府采购工程建设项目，应当在公示中标候选人时公开中标候选人的《中小企业声明函》。</w:t>
      </w:r>
    </w:p>
    <w:p w14:paraId="3B68BC53">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第十四条</w:t>
      </w:r>
      <w:r>
        <w:rPr>
          <w:rFonts w:ascii="宋体" w:hAnsi="宋体"/>
          <w:color w:val="auto"/>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C0DA13B">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第十五条</w:t>
      </w:r>
      <w:r>
        <w:rPr>
          <w:rFonts w:ascii="宋体" w:hAnsi="宋体"/>
          <w:color w:val="auto"/>
        </w:rPr>
        <w:t xml:space="preserve"> 鼓励各地区、各部门在采购活动中允许中小企业引入信用担保手段，为中小企业在投标（响应）保证、履约保证等方面提供专业化服务。鼓励中小企业依法合规通过政府采购合同融资。</w:t>
      </w:r>
    </w:p>
    <w:p w14:paraId="71EF2F8B">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第十六条</w:t>
      </w:r>
      <w:r>
        <w:rPr>
          <w:rFonts w:ascii="宋体" w:hAnsi="宋体"/>
          <w:color w:val="auto"/>
        </w:rPr>
        <w:t xml:space="preserve"> 政府采购监督检查、投诉处理及政府采购行政处罚中对中小企业的认定，由货物制造商或者工程、服务供应商注册登记所在地的县级以上人民政府中小企业主管部门负责。</w:t>
      </w:r>
    </w:p>
    <w:p w14:paraId="7FFFE2E6">
      <w:pPr>
        <w:snapToGrid w:val="0"/>
        <w:spacing w:line="360" w:lineRule="auto"/>
        <w:ind w:firstLine="388" w:firstLineChars="200"/>
        <w:jc w:val="left"/>
        <w:outlineLvl w:val="1"/>
        <w:rPr>
          <w:rFonts w:hint="eastAsia" w:ascii="宋体" w:hAnsi="宋体"/>
          <w:color w:val="auto"/>
        </w:rPr>
      </w:pPr>
      <w:r>
        <w:rPr>
          <w:rFonts w:ascii="宋体" w:hAnsi="宋体"/>
          <w:color w:val="auto"/>
        </w:rPr>
        <w:t>中小企业主管部门应当在收到财政部门或者有关招标投标行政监督部门关于协助开展中小企业认定函后10个工作日内做出书面答复。</w:t>
      </w:r>
    </w:p>
    <w:p w14:paraId="16B0980E">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第十七条</w:t>
      </w:r>
      <w:r>
        <w:rPr>
          <w:rFonts w:ascii="宋体" w:hAnsi="宋体"/>
          <w:color w:val="auto"/>
        </w:rPr>
        <w:t xml:space="preserve"> 各地区、各部门应当对涉及中小企业采购的预算项目实施全过程绩效管理，合理设置绩效目标和指标，落实扶持中小企业有关政策要求，定期开展绩效监控和评价，强化绩效评价结果应用。</w:t>
      </w:r>
    </w:p>
    <w:p w14:paraId="0FC6065D">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第十八条</w:t>
      </w:r>
      <w:r>
        <w:rPr>
          <w:rFonts w:ascii="宋体" w:hAnsi="宋体"/>
          <w:color w:val="auto"/>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AEED6E2">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第十九条</w:t>
      </w:r>
      <w:r>
        <w:rPr>
          <w:rFonts w:ascii="宋体" w:hAnsi="宋体"/>
          <w:color w:val="auto"/>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7B65F4F">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第二十条</w:t>
      </w:r>
      <w:r>
        <w:rPr>
          <w:rFonts w:ascii="宋体" w:hAnsi="宋体"/>
          <w:color w:val="auto"/>
        </w:rPr>
        <w:t xml:space="preserve"> 供应商按照本办法规定提供声明函内容不实的，属于提供虚假材料谋取中标、成交，依照《中华人民共和国政府采购法》等国家有关规定追究相应责任。</w:t>
      </w:r>
    </w:p>
    <w:p w14:paraId="2A735748">
      <w:pPr>
        <w:snapToGrid w:val="0"/>
        <w:spacing w:line="360" w:lineRule="auto"/>
        <w:ind w:firstLine="388" w:firstLineChars="200"/>
        <w:jc w:val="left"/>
        <w:outlineLvl w:val="1"/>
        <w:rPr>
          <w:rFonts w:hint="eastAsia" w:ascii="宋体" w:hAnsi="宋体"/>
          <w:color w:val="auto"/>
        </w:rPr>
      </w:pPr>
      <w:r>
        <w:rPr>
          <w:rFonts w:ascii="宋体" w:hAnsi="宋体"/>
          <w:color w:val="auto"/>
        </w:rPr>
        <w:t>适用招标投标法的政府采购工程建设项目，投标人按照本办法规定提供声明函内容不实的，属于弄虚作假骗取中标，依照《中华人民共和国招标投标法》等国家有关规定追究相应责任。</w:t>
      </w:r>
    </w:p>
    <w:p w14:paraId="25E8291E">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第二十一条</w:t>
      </w:r>
      <w:r>
        <w:rPr>
          <w:rFonts w:ascii="宋体" w:hAnsi="宋体"/>
          <w:color w:val="auto"/>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67E3412">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第二十二条</w:t>
      </w:r>
      <w:r>
        <w:rPr>
          <w:rFonts w:ascii="宋体" w:hAnsi="宋体"/>
          <w:color w:val="auto"/>
        </w:rPr>
        <w:t xml:space="preserve"> 对外援助项目、国家相关资格或者资质管理制度另有规定的项目，不适用本办法。</w:t>
      </w:r>
    </w:p>
    <w:p w14:paraId="42A07E04">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第二十三条</w:t>
      </w:r>
      <w:r>
        <w:rPr>
          <w:rFonts w:ascii="宋体" w:hAnsi="宋体"/>
          <w:color w:val="auto"/>
        </w:rPr>
        <w:t xml:space="preserve"> 关于视同中小企业的其他主体的政府采购扶持政策，由财政部会同有关部门另行规定。</w:t>
      </w:r>
    </w:p>
    <w:p w14:paraId="220F3360">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第二十四条</w:t>
      </w:r>
      <w:r>
        <w:rPr>
          <w:rFonts w:ascii="宋体" w:hAnsi="宋体"/>
          <w:color w:val="auto"/>
        </w:rPr>
        <w:t xml:space="preserve"> 省级财政部门可以会同中小企业主管部门根据本办法的规定制定具体实施办法。</w:t>
      </w:r>
    </w:p>
    <w:p w14:paraId="3C32AE23">
      <w:pPr>
        <w:snapToGrid w:val="0"/>
        <w:spacing w:line="360" w:lineRule="auto"/>
        <w:ind w:firstLine="388" w:firstLineChars="200"/>
        <w:jc w:val="left"/>
        <w:outlineLvl w:val="1"/>
        <w:rPr>
          <w:rFonts w:hint="eastAsia" w:ascii="宋体" w:hAnsi="宋体"/>
          <w:color w:val="auto"/>
        </w:rPr>
      </w:pPr>
      <w:r>
        <w:rPr>
          <w:rFonts w:hint="eastAsia" w:ascii="宋体" w:hAnsi="宋体"/>
          <w:color w:val="auto"/>
        </w:rPr>
        <w:t>第二十五条</w:t>
      </w:r>
      <w:r>
        <w:rPr>
          <w:rFonts w:ascii="宋体" w:hAnsi="宋体"/>
          <w:color w:val="auto"/>
        </w:rPr>
        <w:t xml:space="preserve"> 本办法自2021年1月1日起施行。《财政部工业和信息化部关于印发〈政府采购促进中小企业发展暂行办法〉的通知》（财库﹝2011﹞181号）同时废止。</w:t>
      </w:r>
    </w:p>
    <w:p w14:paraId="7F4F3A65">
      <w:pPr>
        <w:widowControl/>
        <w:spacing w:before="240" w:after="60"/>
        <w:jc w:val="center"/>
        <w:outlineLvl w:val="0"/>
        <w:rPr>
          <w:rFonts w:hint="eastAsia" w:ascii="宋体" w:hAnsi="宋体" w:cs="Arial"/>
          <w:bCs/>
          <w:color w:val="auto"/>
        </w:rPr>
      </w:pPr>
    </w:p>
    <w:p w14:paraId="1D80320D">
      <w:pPr>
        <w:spacing w:line="360" w:lineRule="auto"/>
        <w:rPr>
          <w:rFonts w:hint="eastAsia" w:ascii="宋体" w:hAnsi="宋体"/>
          <w:b/>
          <w:color w:val="auto"/>
          <w:sz w:val="28"/>
          <w:szCs w:val="28"/>
        </w:rPr>
      </w:pPr>
      <w:r>
        <w:rPr>
          <w:rFonts w:ascii="宋体" w:hAnsi="宋体"/>
          <w:color w:val="auto"/>
        </w:rPr>
        <w:br w:type="page"/>
      </w:r>
    </w:p>
    <w:p w14:paraId="5A0CCBDA">
      <w:pPr>
        <w:jc w:val="center"/>
        <w:rPr>
          <w:rFonts w:hint="eastAsia" w:ascii="宋体" w:hAnsi="宋体"/>
          <w:color w:val="auto"/>
        </w:rPr>
      </w:pPr>
    </w:p>
    <w:p w14:paraId="37F54DB3">
      <w:pPr>
        <w:autoSpaceDE w:val="0"/>
        <w:autoSpaceDN w:val="0"/>
        <w:adjustRightInd w:val="0"/>
        <w:snapToGrid w:val="0"/>
        <w:spacing w:line="276" w:lineRule="auto"/>
        <w:jc w:val="center"/>
        <w:rPr>
          <w:rFonts w:hint="eastAsia" w:ascii="宋体" w:hAnsi="宋体" w:cs="宋体"/>
          <w:b/>
          <w:bCs/>
          <w:color w:val="auto"/>
          <w:sz w:val="32"/>
          <w:szCs w:val="32"/>
        </w:rPr>
      </w:pPr>
      <w:r>
        <w:rPr>
          <w:rFonts w:hint="eastAsia" w:ascii="宋体" w:hAnsi="宋体" w:cs="宋体"/>
          <w:b/>
          <w:bCs/>
          <w:color w:val="auto"/>
          <w:sz w:val="32"/>
          <w:szCs w:val="32"/>
        </w:rPr>
        <w:t>关于进一步加大政府采购支持中小企业力度的通知</w:t>
      </w:r>
    </w:p>
    <w:p w14:paraId="59D3F8D6">
      <w:pPr>
        <w:autoSpaceDE w:val="0"/>
        <w:autoSpaceDN w:val="0"/>
        <w:adjustRightInd w:val="0"/>
        <w:snapToGrid w:val="0"/>
        <w:spacing w:line="276" w:lineRule="auto"/>
        <w:jc w:val="center"/>
        <w:rPr>
          <w:rFonts w:hint="eastAsia" w:ascii="宋体" w:hAnsi="宋体"/>
          <w:color w:val="auto"/>
          <w:szCs w:val="21"/>
        </w:rPr>
      </w:pPr>
      <w:r>
        <w:rPr>
          <w:rFonts w:hint="eastAsia" w:ascii="宋体" w:hAnsi="宋体" w:cs="宋体"/>
          <w:b/>
          <w:bCs/>
          <w:color w:val="auto"/>
          <w:sz w:val="32"/>
          <w:szCs w:val="32"/>
        </w:rPr>
        <w:t>财库〔2022〕19号</w:t>
      </w:r>
    </w:p>
    <w:p w14:paraId="329CFFA6">
      <w:pPr>
        <w:widowControl/>
        <w:spacing w:line="360" w:lineRule="auto"/>
        <w:jc w:val="left"/>
        <w:textAlignment w:val="baseline"/>
        <w:rPr>
          <w:rFonts w:hint="eastAsia" w:ascii="宋体" w:hAnsi="宋体"/>
          <w:color w:val="auto"/>
          <w:szCs w:val="21"/>
        </w:rPr>
      </w:pPr>
      <w:r>
        <w:rPr>
          <w:rFonts w:hint="eastAsia" w:ascii="宋体" w:hAnsi="宋体"/>
          <w:color w:val="auto"/>
          <w:szCs w:val="21"/>
        </w:rPr>
        <w:t>各中央预算单位，各省、自治区、直辖市、计划单列市财政厅（局），新疆生产建设兵团财政局：</w:t>
      </w:r>
    </w:p>
    <w:p w14:paraId="4C084444">
      <w:pPr>
        <w:widowControl/>
        <w:spacing w:line="360" w:lineRule="auto"/>
        <w:ind w:firstLine="388" w:firstLineChars="200"/>
        <w:jc w:val="left"/>
        <w:textAlignment w:val="baseline"/>
        <w:rPr>
          <w:rFonts w:hint="eastAsia" w:ascii="宋体" w:hAnsi="宋体"/>
          <w:color w:val="auto"/>
          <w:szCs w:val="21"/>
        </w:rPr>
      </w:pPr>
      <w:r>
        <w:rPr>
          <w:rFonts w:hint="eastAsia" w:ascii="宋体" w:hAnsi="宋体"/>
          <w:color w:val="auto"/>
          <w:szCs w:val="21"/>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742FD10C">
      <w:pPr>
        <w:widowControl/>
        <w:spacing w:line="360" w:lineRule="auto"/>
        <w:ind w:firstLine="388" w:firstLineChars="200"/>
        <w:jc w:val="left"/>
        <w:textAlignment w:val="baseline"/>
        <w:rPr>
          <w:rFonts w:hint="eastAsia" w:ascii="宋体" w:hAnsi="宋体"/>
          <w:color w:val="auto"/>
          <w:szCs w:val="21"/>
        </w:rPr>
      </w:pPr>
      <w:r>
        <w:rPr>
          <w:rFonts w:hint="eastAsia" w:ascii="宋体" w:hAnsi="宋体"/>
          <w:color w:val="auto"/>
          <w:szCs w:val="21"/>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6973AC39">
      <w:pPr>
        <w:widowControl/>
        <w:spacing w:line="360" w:lineRule="auto"/>
        <w:ind w:firstLine="388" w:firstLineChars="200"/>
        <w:jc w:val="left"/>
        <w:textAlignment w:val="baseline"/>
        <w:rPr>
          <w:rFonts w:hint="eastAsia" w:ascii="宋体" w:hAnsi="宋体"/>
          <w:color w:val="auto"/>
          <w:szCs w:val="21"/>
        </w:rPr>
      </w:pPr>
      <w:r>
        <w:rPr>
          <w:rFonts w:hint="eastAsia" w:ascii="宋体" w:hAnsi="宋体"/>
          <w:color w:val="auto"/>
          <w:szCs w:val="21"/>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5A2F215">
      <w:pPr>
        <w:widowControl/>
        <w:spacing w:line="360" w:lineRule="auto"/>
        <w:ind w:firstLine="388" w:firstLineChars="200"/>
        <w:jc w:val="left"/>
        <w:textAlignment w:val="baseline"/>
        <w:rPr>
          <w:rFonts w:hint="eastAsia" w:ascii="宋体" w:hAnsi="宋体"/>
          <w:color w:val="auto"/>
          <w:szCs w:val="21"/>
        </w:rPr>
      </w:pPr>
      <w:r>
        <w:rPr>
          <w:rFonts w:hint="eastAsia" w:ascii="宋体" w:hAnsi="宋体"/>
          <w:color w:val="auto"/>
          <w:szCs w:val="21"/>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72DCE45">
      <w:pPr>
        <w:widowControl/>
        <w:spacing w:line="360" w:lineRule="auto"/>
        <w:ind w:firstLine="388" w:firstLineChars="200"/>
        <w:jc w:val="left"/>
        <w:textAlignment w:val="baseline"/>
        <w:rPr>
          <w:rFonts w:hint="eastAsia" w:ascii="宋体" w:hAnsi="宋体"/>
          <w:color w:val="auto"/>
          <w:szCs w:val="21"/>
        </w:rPr>
      </w:pPr>
      <w:r>
        <w:rPr>
          <w:rFonts w:hint="eastAsia" w:ascii="宋体" w:hAnsi="宋体"/>
          <w:color w:val="auto"/>
          <w:szCs w:val="21"/>
        </w:rPr>
        <w:t>四、认真做好组织实施。各地区、各部门应当加强组织领导，明确工作责任，细化执行要求，强化监督检查，确保国务院部署落实到位，对通知执行中出现的问题要及时向财政部报告。</w:t>
      </w:r>
    </w:p>
    <w:p w14:paraId="234F0137">
      <w:pPr>
        <w:widowControl/>
        <w:spacing w:line="360" w:lineRule="auto"/>
        <w:ind w:firstLine="388" w:firstLineChars="200"/>
        <w:jc w:val="left"/>
        <w:textAlignment w:val="baseline"/>
        <w:rPr>
          <w:rFonts w:hint="eastAsia" w:ascii="宋体" w:hAnsi="宋体"/>
          <w:color w:val="auto"/>
          <w:szCs w:val="21"/>
        </w:rPr>
      </w:pPr>
      <w:r>
        <w:rPr>
          <w:rFonts w:hint="eastAsia" w:ascii="宋体" w:hAnsi="宋体"/>
          <w:color w:val="auto"/>
          <w:szCs w:val="21"/>
        </w:rPr>
        <w:t>本通知自2022年7月1日起执行。</w:t>
      </w:r>
    </w:p>
    <w:p w14:paraId="592AD157">
      <w:pPr>
        <w:widowControl/>
        <w:spacing w:line="360" w:lineRule="auto"/>
        <w:jc w:val="center"/>
        <w:textAlignment w:val="baseline"/>
        <w:rPr>
          <w:rFonts w:hint="eastAsia" w:ascii="宋体" w:hAnsi="宋体"/>
          <w:color w:val="auto"/>
          <w:szCs w:val="21"/>
        </w:rPr>
      </w:pPr>
      <w:r>
        <w:rPr>
          <w:rFonts w:hint="eastAsia" w:ascii="宋体" w:hAnsi="宋体"/>
          <w:color w:val="auto"/>
          <w:szCs w:val="21"/>
        </w:rPr>
        <w:t xml:space="preserve">                                         财  政  部    2022年5月30日</w:t>
      </w:r>
    </w:p>
    <w:p w14:paraId="5AADCEB8">
      <w:pPr>
        <w:pStyle w:val="107"/>
        <w:rPr>
          <w:rFonts w:hint="eastAsia"/>
          <w:color w:val="auto"/>
        </w:rPr>
      </w:pPr>
      <w:r>
        <w:rPr>
          <w:b w:val="0"/>
          <w:bCs w:val="0"/>
          <w:color w:val="auto"/>
        </w:rPr>
        <w:br w:type="page"/>
      </w:r>
      <w:bookmarkStart w:id="370" w:name="_Toc108603075"/>
      <w:r>
        <w:rPr>
          <w:rFonts w:hint="eastAsia"/>
          <w:color w:val="auto"/>
        </w:rPr>
        <w:t>关于印发中小企业划型标准规定的通知</w:t>
      </w:r>
    </w:p>
    <w:p w14:paraId="58E05A0F">
      <w:pPr>
        <w:autoSpaceDE w:val="0"/>
        <w:autoSpaceDN w:val="0"/>
        <w:adjustRightInd w:val="0"/>
        <w:snapToGrid w:val="0"/>
        <w:spacing w:line="276" w:lineRule="auto"/>
        <w:jc w:val="center"/>
        <w:rPr>
          <w:rFonts w:hint="eastAsia" w:ascii="宋体" w:hAnsi="宋体" w:cs="宋体"/>
          <w:b/>
          <w:bCs/>
          <w:color w:val="auto"/>
          <w:sz w:val="32"/>
          <w:szCs w:val="32"/>
        </w:rPr>
      </w:pPr>
      <w:r>
        <w:rPr>
          <w:rFonts w:hint="eastAsia" w:ascii="宋体" w:hAnsi="宋体" w:cs="宋体"/>
          <w:b/>
          <w:bCs/>
          <w:color w:val="auto"/>
          <w:sz w:val="32"/>
          <w:szCs w:val="32"/>
        </w:rPr>
        <w:t>（工信部联企业〔2011〕300号）</w:t>
      </w:r>
      <w:bookmarkEnd w:id="370"/>
    </w:p>
    <w:p w14:paraId="31EBDCE6">
      <w:pPr>
        <w:widowControl/>
        <w:spacing w:line="360" w:lineRule="auto"/>
        <w:jc w:val="left"/>
        <w:textAlignment w:val="baseline"/>
        <w:rPr>
          <w:rFonts w:hint="eastAsia" w:ascii="宋体" w:hAnsi="宋体"/>
          <w:color w:val="auto"/>
          <w:szCs w:val="21"/>
        </w:rPr>
      </w:pPr>
    </w:p>
    <w:p w14:paraId="4086292A">
      <w:pPr>
        <w:widowControl/>
        <w:spacing w:line="360" w:lineRule="auto"/>
        <w:jc w:val="left"/>
        <w:textAlignment w:val="baseline"/>
        <w:rPr>
          <w:rFonts w:hint="eastAsia" w:ascii="宋体" w:hAnsi="宋体"/>
          <w:color w:val="auto"/>
          <w:szCs w:val="21"/>
        </w:rPr>
      </w:pPr>
      <w:r>
        <w:rPr>
          <w:rFonts w:hint="eastAsia" w:ascii="宋体" w:hAnsi="宋体"/>
          <w:color w:val="auto"/>
          <w:szCs w:val="21"/>
        </w:rPr>
        <w:t>各省、自治区、直辖市人民政府，国务院各部委、各直属机构及有关单位：</w:t>
      </w:r>
    </w:p>
    <w:p w14:paraId="75E60047">
      <w:pPr>
        <w:widowControl/>
        <w:spacing w:line="360" w:lineRule="auto"/>
        <w:ind w:firstLine="380" w:firstLineChars="196"/>
        <w:jc w:val="left"/>
        <w:textAlignment w:val="baseline"/>
        <w:rPr>
          <w:rFonts w:hint="eastAsia" w:ascii="宋体" w:hAnsi="宋体"/>
          <w:color w:val="auto"/>
          <w:szCs w:val="21"/>
        </w:rPr>
      </w:pPr>
      <w:r>
        <w:rPr>
          <w:rFonts w:hint="eastAsia" w:ascii="宋体" w:hAnsi="宋体"/>
          <w:color w:val="auto"/>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3A5A3B3">
      <w:pPr>
        <w:widowControl/>
        <w:spacing w:line="360" w:lineRule="auto"/>
        <w:ind w:firstLine="380" w:firstLineChars="196"/>
        <w:jc w:val="left"/>
        <w:textAlignment w:val="baseline"/>
        <w:rPr>
          <w:rFonts w:hint="eastAsia" w:ascii="宋体" w:hAnsi="宋体"/>
          <w:color w:val="auto"/>
          <w:szCs w:val="21"/>
        </w:rPr>
      </w:pPr>
    </w:p>
    <w:p w14:paraId="5485BFE6">
      <w:pPr>
        <w:widowControl/>
        <w:spacing w:line="360" w:lineRule="auto"/>
        <w:ind w:firstLine="380" w:firstLineChars="196"/>
        <w:jc w:val="right"/>
        <w:textAlignment w:val="baseline"/>
        <w:rPr>
          <w:rFonts w:hint="eastAsia" w:ascii="宋体" w:hAnsi="宋体"/>
          <w:color w:val="auto"/>
          <w:szCs w:val="21"/>
        </w:rPr>
      </w:pPr>
      <w:r>
        <w:rPr>
          <w:rFonts w:hint="eastAsia" w:ascii="宋体" w:hAnsi="宋体"/>
          <w:color w:val="auto"/>
          <w:szCs w:val="21"/>
        </w:rPr>
        <w:t>工业和信息化部</w:t>
      </w:r>
    </w:p>
    <w:p w14:paraId="2A1FCB66">
      <w:pPr>
        <w:widowControl/>
        <w:spacing w:line="360" w:lineRule="auto"/>
        <w:ind w:firstLine="380" w:firstLineChars="196"/>
        <w:jc w:val="right"/>
        <w:textAlignment w:val="baseline"/>
        <w:rPr>
          <w:rFonts w:hint="eastAsia" w:ascii="宋体" w:hAnsi="宋体"/>
          <w:color w:val="auto"/>
          <w:szCs w:val="21"/>
        </w:rPr>
      </w:pPr>
      <w:r>
        <w:rPr>
          <w:rFonts w:hint="eastAsia" w:ascii="宋体" w:hAnsi="宋体"/>
          <w:color w:val="auto"/>
          <w:szCs w:val="21"/>
        </w:rPr>
        <w:t>国家统计局</w:t>
      </w:r>
    </w:p>
    <w:p w14:paraId="20CAD0AA">
      <w:pPr>
        <w:widowControl/>
        <w:spacing w:line="360" w:lineRule="auto"/>
        <w:ind w:firstLine="380" w:firstLineChars="196"/>
        <w:jc w:val="right"/>
        <w:textAlignment w:val="baseline"/>
        <w:rPr>
          <w:rFonts w:hint="eastAsia" w:ascii="宋体" w:hAnsi="宋体"/>
          <w:color w:val="auto"/>
          <w:szCs w:val="21"/>
        </w:rPr>
      </w:pPr>
      <w:r>
        <w:rPr>
          <w:rFonts w:hint="eastAsia" w:ascii="宋体" w:hAnsi="宋体"/>
          <w:color w:val="auto"/>
          <w:szCs w:val="21"/>
        </w:rPr>
        <w:t>国家发展和改革委员会</w:t>
      </w:r>
    </w:p>
    <w:p w14:paraId="1FB3BD9C">
      <w:pPr>
        <w:widowControl/>
        <w:spacing w:line="360" w:lineRule="auto"/>
        <w:ind w:firstLine="380" w:firstLineChars="196"/>
        <w:jc w:val="right"/>
        <w:textAlignment w:val="baseline"/>
        <w:rPr>
          <w:rFonts w:hint="eastAsia" w:ascii="宋体" w:hAnsi="宋体"/>
          <w:color w:val="auto"/>
          <w:szCs w:val="21"/>
        </w:rPr>
      </w:pPr>
      <w:r>
        <w:rPr>
          <w:rFonts w:hint="eastAsia" w:ascii="宋体" w:hAnsi="宋体"/>
          <w:color w:val="auto"/>
          <w:szCs w:val="21"/>
        </w:rPr>
        <w:t>财政部</w:t>
      </w:r>
    </w:p>
    <w:p w14:paraId="4D7DD7D2">
      <w:pPr>
        <w:widowControl/>
        <w:spacing w:line="360" w:lineRule="auto"/>
        <w:ind w:firstLine="380" w:firstLineChars="196"/>
        <w:jc w:val="right"/>
        <w:textAlignment w:val="baseline"/>
        <w:rPr>
          <w:rFonts w:hint="eastAsia" w:ascii="宋体" w:hAnsi="宋体"/>
          <w:color w:val="auto"/>
          <w:szCs w:val="21"/>
        </w:rPr>
      </w:pPr>
      <w:r>
        <w:rPr>
          <w:rFonts w:hint="eastAsia" w:ascii="宋体" w:hAnsi="宋体"/>
          <w:color w:val="auto"/>
          <w:szCs w:val="21"/>
        </w:rPr>
        <w:t>二○一一年六月十八日</w:t>
      </w:r>
    </w:p>
    <w:p w14:paraId="6FCD7E6F">
      <w:pPr>
        <w:widowControl/>
        <w:jc w:val="left"/>
        <w:rPr>
          <w:rFonts w:hint="eastAsia" w:ascii="宋体" w:hAnsi="宋体" w:cs="宋体"/>
          <w:b/>
          <w:bCs/>
          <w:color w:val="auto"/>
          <w:sz w:val="32"/>
          <w:szCs w:val="32"/>
        </w:rPr>
      </w:pPr>
    </w:p>
    <w:p w14:paraId="39785EC9">
      <w:pPr>
        <w:widowControl/>
        <w:jc w:val="left"/>
        <w:rPr>
          <w:rFonts w:hint="eastAsia" w:ascii="宋体" w:hAnsi="宋体" w:cs="宋体"/>
          <w:b/>
          <w:bCs/>
          <w:color w:val="auto"/>
          <w:sz w:val="32"/>
          <w:szCs w:val="32"/>
        </w:rPr>
      </w:pPr>
    </w:p>
    <w:p w14:paraId="59D9259A">
      <w:pPr>
        <w:widowControl/>
        <w:jc w:val="left"/>
        <w:rPr>
          <w:rFonts w:hint="eastAsia" w:ascii="宋体" w:hAnsi="宋体" w:cs="宋体"/>
          <w:b/>
          <w:bCs/>
          <w:color w:val="auto"/>
          <w:sz w:val="32"/>
          <w:szCs w:val="32"/>
        </w:rPr>
      </w:pPr>
    </w:p>
    <w:p w14:paraId="7A8463F3">
      <w:pPr>
        <w:widowControl/>
        <w:jc w:val="left"/>
        <w:rPr>
          <w:rFonts w:hint="eastAsia" w:ascii="宋体" w:hAnsi="宋体" w:cs="宋体"/>
          <w:b/>
          <w:bCs/>
          <w:color w:val="auto"/>
          <w:sz w:val="32"/>
          <w:szCs w:val="32"/>
        </w:rPr>
      </w:pPr>
      <w:r>
        <w:rPr>
          <w:rFonts w:ascii="宋体" w:hAnsi="宋体" w:cs="宋体"/>
          <w:b/>
          <w:bCs/>
          <w:color w:val="auto"/>
          <w:sz w:val="32"/>
          <w:szCs w:val="32"/>
        </w:rPr>
        <w:br w:type="page"/>
      </w:r>
    </w:p>
    <w:p w14:paraId="43189B54">
      <w:pPr>
        <w:pStyle w:val="48"/>
        <w:ind w:left="386" w:firstLine="386"/>
        <w:rPr>
          <w:color w:val="auto"/>
        </w:rPr>
        <w:sectPr>
          <w:pgSz w:w="11915" w:h="16840"/>
          <w:pgMar w:top="1440" w:right="1803" w:bottom="1440" w:left="1803" w:header="851" w:footer="850" w:gutter="0"/>
          <w:cols w:space="720" w:num="1"/>
          <w:docGrid w:type="linesAndChars" w:linePitch="312" w:charSpace="-3473"/>
        </w:sectPr>
      </w:pPr>
    </w:p>
    <w:p w14:paraId="1FB269DE">
      <w:pPr>
        <w:spacing w:line="0" w:lineRule="atLeast"/>
        <w:ind w:left="-48" w:leftChars="-23" w:right="-65" w:rightChars="-31"/>
        <w:jc w:val="center"/>
        <w:rPr>
          <w:rFonts w:hint="eastAsia" w:ascii="宋体" w:hAnsi="宋体" w:cs="宋体"/>
          <w:b/>
          <w:color w:val="auto"/>
          <w:sz w:val="30"/>
          <w:szCs w:val="30"/>
        </w:rPr>
      </w:pPr>
      <w:r>
        <w:rPr>
          <w:rFonts w:hint="eastAsia" w:ascii="宋体" w:hAnsi="宋体" w:cs="宋体"/>
          <w:b/>
          <w:color w:val="auto"/>
          <w:sz w:val="30"/>
          <w:szCs w:val="30"/>
          <w:lang w:bidi="ar"/>
        </w:rPr>
        <w:t>中小企业划型标准</w:t>
      </w:r>
    </w:p>
    <w:tbl>
      <w:tblPr>
        <w:tblStyle w:val="49"/>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873"/>
        <w:gridCol w:w="1150"/>
        <w:gridCol w:w="1042"/>
        <w:gridCol w:w="902"/>
        <w:gridCol w:w="1063"/>
        <w:gridCol w:w="1012"/>
        <w:gridCol w:w="957"/>
        <w:gridCol w:w="1063"/>
        <w:gridCol w:w="957"/>
        <w:gridCol w:w="963"/>
        <w:gridCol w:w="1063"/>
        <w:gridCol w:w="950"/>
        <w:gridCol w:w="816"/>
      </w:tblGrid>
      <w:tr w14:paraId="768C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69C91E91">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序号</w:t>
            </w:r>
            <w:bookmarkEnd w:id="369"/>
          </w:p>
        </w:tc>
        <w:tc>
          <w:tcPr>
            <w:tcW w:w="1872" w:type="dxa"/>
            <w:vMerge w:val="restart"/>
            <w:tcBorders>
              <w:top w:val="single" w:color="auto" w:sz="4" w:space="0"/>
              <w:left w:val="single" w:color="auto" w:sz="4" w:space="0"/>
              <w:bottom w:val="single" w:color="auto" w:sz="4" w:space="0"/>
              <w:right w:val="single" w:color="auto" w:sz="4" w:space="0"/>
            </w:tcBorders>
            <w:vAlign w:val="center"/>
          </w:tcPr>
          <w:p w14:paraId="44411E61">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行业</w:t>
            </w:r>
          </w:p>
        </w:tc>
        <w:tc>
          <w:tcPr>
            <w:tcW w:w="3093" w:type="dxa"/>
            <w:gridSpan w:val="3"/>
            <w:tcBorders>
              <w:top w:val="single" w:color="auto" w:sz="4" w:space="0"/>
              <w:left w:val="single" w:color="auto" w:sz="4" w:space="0"/>
              <w:bottom w:val="single" w:color="auto" w:sz="4" w:space="0"/>
              <w:right w:val="single" w:color="auto" w:sz="4" w:space="0"/>
            </w:tcBorders>
            <w:vAlign w:val="center"/>
          </w:tcPr>
          <w:p w14:paraId="1087F55C">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大型企业</w:t>
            </w:r>
          </w:p>
        </w:tc>
        <w:tc>
          <w:tcPr>
            <w:tcW w:w="3032" w:type="dxa"/>
            <w:gridSpan w:val="3"/>
            <w:tcBorders>
              <w:top w:val="single" w:color="auto" w:sz="4" w:space="0"/>
              <w:left w:val="single" w:color="auto" w:sz="4" w:space="0"/>
              <w:bottom w:val="single" w:color="auto" w:sz="4" w:space="0"/>
              <w:right w:val="single" w:color="auto" w:sz="4" w:space="0"/>
            </w:tcBorders>
            <w:vAlign w:val="center"/>
          </w:tcPr>
          <w:p w14:paraId="6644F7F5">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中型企业</w:t>
            </w:r>
          </w:p>
        </w:tc>
        <w:tc>
          <w:tcPr>
            <w:tcW w:w="2983" w:type="dxa"/>
            <w:gridSpan w:val="3"/>
            <w:tcBorders>
              <w:top w:val="single" w:color="auto" w:sz="4" w:space="0"/>
              <w:left w:val="single" w:color="auto" w:sz="4" w:space="0"/>
              <w:bottom w:val="single" w:color="auto" w:sz="4" w:space="0"/>
              <w:right w:val="single" w:color="auto" w:sz="4" w:space="0"/>
            </w:tcBorders>
            <w:vAlign w:val="center"/>
          </w:tcPr>
          <w:p w14:paraId="0570D4CA">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小型企业</w:t>
            </w:r>
          </w:p>
        </w:tc>
        <w:tc>
          <w:tcPr>
            <w:tcW w:w="2829" w:type="dxa"/>
            <w:gridSpan w:val="3"/>
            <w:tcBorders>
              <w:top w:val="single" w:color="auto" w:sz="4" w:space="0"/>
              <w:left w:val="single" w:color="auto" w:sz="4" w:space="0"/>
              <w:bottom w:val="single" w:color="auto" w:sz="4" w:space="0"/>
              <w:right w:val="single" w:color="auto" w:sz="4" w:space="0"/>
            </w:tcBorders>
            <w:vAlign w:val="center"/>
          </w:tcPr>
          <w:p w14:paraId="45C598E7">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微型企业</w:t>
            </w:r>
          </w:p>
        </w:tc>
      </w:tr>
      <w:tr w14:paraId="1E3F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84EF4AD">
            <w:pPr>
              <w:rPr>
                <w:rFonts w:ascii="Calibri" w:hAnsi="Calibri"/>
                <w:color w:val="auto"/>
                <w:szCs w:val="22"/>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14:paraId="0F44AA9A">
            <w:pPr>
              <w:rPr>
                <w:rFonts w:ascii="Calibri" w:hAnsi="Calibri"/>
                <w:color w:val="auto"/>
                <w:szCs w:val="22"/>
              </w:rPr>
            </w:pPr>
          </w:p>
        </w:tc>
        <w:tc>
          <w:tcPr>
            <w:tcW w:w="1149" w:type="dxa"/>
            <w:tcBorders>
              <w:top w:val="single" w:color="auto" w:sz="4" w:space="0"/>
              <w:left w:val="single" w:color="auto" w:sz="4" w:space="0"/>
              <w:bottom w:val="single" w:color="auto" w:sz="4" w:space="0"/>
              <w:right w:val="single" w:color="auto" w:sz="4" w:space="0"/>
            </w:tcBorders>
            <w:vAlign w:val="center"/>
          </w:tcPr>
          <w:p w14:paraId="1E9CDC2B">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营业收入</w:t>
            </w:r>
          </w:p>
          <w:p w14:paraId="353ACEDB">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1042" w:type="dxa"/>
            <w:tcBorders>
              <w:top w:val="single" w:color="auto" w:sz="4" w:space="0"/>
              <w:left w:val="single" w:color="auto" w:sz="4" w:space="0"/>
              <w:bottom w:val="single" w:color="auto" w:sz="4" w:space="0"/>
              <w:right w:val="single" w:color="auto" w:sz="4" w:space="0"/>
            </w:tcBorders>
            <w:vAlign w:val="center"/>
          </w:tcPr>
          <w:p w14:paraId="0F4810BD">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从业人员</w:t>
            </w:r>
          </w:p>
          <w:p w14:paraId="4E0495B7">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(人)</w:t>
            </w:r>
          </w:p>
        </w:tc>
        <w:tc>
          <w:tcPr>
            <w:tcW w:w="902" w:type="dxa"/>
            <w:tcBorders>
              <w:top w:val="single" w:color="auto" w:sz="4" w:space="0"/>
              <w:left w:val="single" w:color="auto" w:sz="4" w:space="0"/>
              <w:bottom w:val="single" w:color="auto" w:sz="4" w:space="0"/>
              <w:right w:val="single" w:color="auto" w:sz="4" w:space="0"/>
            </w:tcBorders>
            <w:vAlign w:val="center"/>
          </w:tcPr>
          <w:p w14:paraId="4FE926CA">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总资产</w:t>
            </w:r>
          </w:p>
          <w:p w14:paraId="0FE17917">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1063" w:type="dxa"/>
            <w:tcBorders>
              <w:top w:val="single" w:color="auto" w:sz="4" w:space="0"/>
              <w:left w:val="single" w:color="auto" w:sz="4" w:space="0"/>
              <w:bottom w:val="single" w:color="auto" w:sz="4" w:space="0"/>
              <w:right w:val="single" w:color="auto" w:sz="4" w:space="0"/>
            </w:tcBorders>
            <w:vAlign w:val="center"/>
          </w:tcPr>
          <w:p w14:paraId="5EE9EBB4">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营业收入</w:t>
            </w:r>
          </w:p>
          <w:p w14:paraId="650D8020">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1012" w:type="dxa"/>
            <w:tcBorders>
              <w:top w:val="single" w:color="auto" w:sz="4" w:space="0"/>
              <w:left w:val="single" w:color="auto" w:sz="4" w:space="0"/>
              <w:bottom w:val="single" w:color="auto" w:sz="4" w:space="0"/>
              <w:right w:val="single" w:color="auto" w:sz="4" w:space="0"/>
            </w:tcBorders>
            <w:vAlign w:val="center"/>
          </w:tcPr>
          <w:p w14:paraId="73E3644B">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从业人员</w:t>
            </w:r>
          </w:p>
          <w:p w14:paraId="39832D35">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(人)</w:t>
            </w:r>
          </w:p>
        </w:tc>
        <w:tc>
          <w:tcPr>
            <w:tcW w:w="957" w:type="dxa"/>
            <w:tcBorders>
              <w:top w:val="single" w:color="auto" w:sz="4" w:space="0"/>
              <w:left w:val="single" w:color="auto" w:sz="4" w:space="0"/>
              <w:bottom w:val="single" w:color="auto" w:sz="4" w:space="0"/>
              <w:right w:val="single" w:color="auto" w:sz="4" w:space="0"/>
            </w:tcBorders>
            <w:vAlign w:val="center"/>
          </w:tcPr>
          <w:p w14:paraId="647F29EF">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总资产</w:t>
            </w:r>
          </w:p>
          <w:p w14:paraId="6877B487">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1063" w:type="dxa"/>
            <w:tcBorders>
              <w:top w:val="single" w:color="auto" w:sz="4" w:space="0"/>
              <w:left w:val="single" w:color="auto" w:sz="4" w:space="0"/>
              <w:bottom w:val="single" w:color="auto" w:sz="4" w:space="0"/>
              <w:right w:val="single" w:color="auto" w:sz="4" w:space="0"/>
            </w:tcBorders>
            <w:vAlign w:val="center"/>
          </w:tcPr>
          <w:p w14:paraId="489596C4">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营业收入</w:t>
            </w:r>
          </w:p>
          <w:p w14:paraId="1083F9B7">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957" w:type="dxa"/>
            <w:tcBorders>
              <w:top w:val="single" w:color="auto" w:sz="4" w:space="0"/>
              <w:left w:val="single" w:color="auto" w:sz="4" w:space="0"/>
              <w:bottom w:val="single" w:color="auto" w:sz="4" w:space="0"/>
              <w:right w:val="single" w:color="auto" w:sz="4" w:space="0"/>
            </w:tcBorders>
            <w:vAlign w:val="center"/>
          </w:tcPr>
          <w:p w14:paraId="5C0D8CB4">
            <w:pPr>
              <w:spacing w:line="0" w:lineRule="atLeast"/>
              <w:ind w:left="119" w:leftChars="-23" w:right="-65" w:rightChars="-31" w:hanging="167" w:hangingChars="79"/>
              <w:jc w:val="center"/>
              <w:rPr>
                <w:rFonts w:hint="eastAsia" w:ascii="宋体" w:hAnsi="宋体" w:cs="宋体"/>
                <w:b/>
                <w:color w:val="auto"/>
                <w:kern w:val="0"/>
                <w:szCs w:val="21"/>
              </w:rPr>
            </w:pPr>
            <w:r>
              <w:rPr>
                <w:rFonts w:hint="eastAsia" w:ascii="宋体" w:hAnsi="宋体" w:cs="宋体"/>
                <w:b/>
                <w:color w:val="auto"/>
                <w:kern w:val="0"/>
                <w:szCs w:val="21"/>
                <w:lang w:bidi="ar"/>
              </w:rPr>
              <w:t>从业人员</w:t>
            </w:r>
          </w:p>
          <w:p w14:paraId="6AE77D1F">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(人)</w:t>
            </w:r>
          </w:p>
        </w:tc>
        <w:tc>
          <w:tcPr>
            <w:tcW w:w="963" w:type="dxa"/>
            <w:tcBorders>
              <w:top w:val="single" w:color="auto" w:sz="4" w:space="0"/>
              <w:left w:val="single" w:color="auto" w:sz="4" w:space="0"/>
              <w:bottom w:val="single" w:color="auto" w:sz="4" w:space="0"/>
              <w:right w:val="single" w:color="auto" w:sz="4" w:space="0"/>
            </w:tcBorders>
            <w:vAlign w:val="center"/>
          </w:tcPr>
          <w:p w14:paraId="02731E58">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总资产</w:t>
            </w:r>
          </w:p>
          <w:p w14:paraId="153DD3D8">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1063" w:type="dxa"/>
            <w:tcBorders>
              <w:top w:val="single" w:color="auto" w:sz="4" w:space="0"/>
              <w:left w:val="single" w:color="auto" w:sz="4" w:space="0"/>
              <w:bottom w:val="single" w:color="auto" w:sz="4" w:space="0"/>
              <w:right w:val="single" w:color="auto" w:sz="4" w:space="0"/>
            </w:tcBorders>
            <w:vAlign w:val="center"/>
          </w:tcPr>
          <w:p w14:paraId="114B3554">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营业收入</w:t>
            </w:r>
          </w:p>
          <w:p w14:paraId="393ACF53">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c>
          <w:tcPr>
            <w:tcW w:w="950" w:type="dxa"/>
            <w:tcBorders>
              <w:top w:val="single" w:color="auto" w:sz="4" w:space="0"/>
              <w:left w:val="single" w:color="auto" w:sz="4" w:space="0"/>
              <w:bottom w:val="single" w:color="auto" w:sz="4" w:space="0"/>
              <w:right w:val="single" w:color="auto" w:sz="4" w:space="0"/>
            </w:tcBorders>
            <w:vAlign w:val="center"/>
          </w:tcPr>
          <w:p w14:paraId="5E51F4BC">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从业人员</w:t>
            </w:r>
          </w:p>
          <w:p w14:paraId="10F1F32A">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(人)</w:t>
            </w:r>
          </w:p>
        </w:tc>
        <w:tc>
          <w:tcPr>
            <w:tcW w:w="816" w:type="dxa"/>
            <w:tcBorders>
              <w:top w:val="single" w:color="auto" w:sz="4" w:space="0"/>
              <w:left w:val="single" w:color="auto" w:sz="4" w:space="0"/>
              <w:bottom w:val="single" w:color="auto" w:sz="4" w:space="0"/>
              <w:right w:val="single" w:color="auto" w:sz="4" w:space="0"/>
            </w:tcBorders>
            <w:vAlign w:val="center"/>
          </w:tcPr>
          <w:p w14:paraId="5E5864C1">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总资产</w:t>
            </w:r>
          </w:p>
          <w:p w14:paraId="3CF41609">
            <w:pPr>
              <w:spacing w:line="0" w:lineRule="atLeast"/>
              <w:ind w:left="-48" w:leftChars="-23" w:right="-65" w:rightChars="-31"/>
              <w:jc w:val="center"/>
              <w:rPr>
                <w:rFonts w:hint="eastAsia" w:ascii="宋体" w:hAnsi="宋体" w:cs="宋体"/>
                <w:b/>
                <w:color w:val="auto"/>
                <w:kern w:val="0"/>
                <w:szCs w:val="21"/>
              </w:rPr>
            </w:pPr>
            <w:r>
              <w:rPr>
                <w:rFonts w:hint="eastAsia" w:ascii="宋体" w:hAnsi="宋体" w:cs="宋体"/>
                <w:b/>
                <w:color w:val="auto"/>
                <w:kern w:val="0"/>
                <w:szCs w:val="21"/>
                <w:lang w:bidi="ar"/>
              </w:rPr>
              <w:t>(万元)</w:t>
            </w:r>
          </w:p>
        </w:tc>
      </w:tr>
      <w:tr w14:paraId="0636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0F133CA0">
            <w:pPr>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w:t>
            </w:r>
          </w:p>
        </w:tc>
        <w:tc>
          <w:tcPr>
            <w:tcW w:w="1872" w:type="dxa"/>
            <w:tcBorders>
              <w:top w:val="single" w:color="auto" w:sz="4" w:space="0"/>
              <w:left w:val="single" w:color="auto" w:sz="4" w:space="0"/>
              <w:bottom w:val="single" w:color="auto" w:sz="4" w:space="0"/>
              <w:right w:val="single" w:color="auto" w:sz="4" w:space="0"/>
            </w:tcBorders>
            <w:vAlign w:val="center"/>
          </w:tcPr>
          <w:p w14:paraId="0BBAB760">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农、林、牧、渔业</w:t>
            </w:r>
          </w:p>
        </w:tc>
        <w:tc>
          <w:tcPr>
            <w:tcW w:w="1149" w:type="dxa"/>
            <w:tcBorders>
              <w:top w:val="single" w:color="auto" w:sz="4" w:space="0"/>
              <w:left w:val="single" w:color="auto" w:sz="4" w:space="0"/>
              <w:bottom w:val="single" w:color="auto" w:sz="4" w:space="0"/>
              <w:right w:val="single" w:color="auto" w:sz="4" w:space="0"/>
            </w:tcBorders>
            <w:vAlign w:val="center"/>
          </w:tcPr>
          <w:p w14:paraId="20A62073">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≥20000</w:t>
            </w:r>
          </w:p>
        </w:tc>
        <w:tc>
          <w:tcPr>
            <w:tcW w:w="1042" w:type="dxa"/>
            <w:tcBorders>
              <w:top w:val="single" w:color="auto" w:sz="4" w:space="0"/>
              <w:left w:val="single" w:color="auto" w:sz="4" w:space="0"/>
              <w:bottom w:val="single" w:color="auto" w:sz="4" w:space="0"/>
              <w:right w:val="single" w:color="auto" w:sz="4" w:space="0"/>
            </w:tcBorders>
            <w:vAlign w:val="center"/>
          </w:tcPr>
          <w:p w14:paraId="332753C5">
            <w:pPr>
              <w:widowControl/>
              <w:spacing w:line="0" w:lineRule="atLeast"/>
              <w:ind w:left="-107" w:leftChars="-51" w:right="-107" w:rightChars="-51"/>
              <w:jc w:val="center"/>
              <w:rPr>
                <w:rFonts w:hint="eastAsia" w:ascii="宋体" w:hAnsi="宋体" w:cs="宋体"/>
                <w:color w:val="auto"/>
                <w:kern w:val="0"/>
                <w:szCs w:val="21"/>
              </w:rPr>
            </w:pPr>
          </w:p>
        </w:tc>
        <w:tc>
          <w:tcPr>
            <w:tcW w:w="902" w:type="dxa"/>
            <w:tcBorders>
              <w:top w:val="single" w:color="auto" w:sz="4" w:space="0"/>
              <w:left w:val="single" w:color="auto" w:sz="4" w:space="0"/>
              <w:bottom w:val="single" w:color="auto" w:sz="4" w:space="0"/>
              <w:right w:val="single" w:color="auto" w:sz="4" w:space="0"/>
            </w:tcBorders>
            <w:vAlign w:val="center"/>
          </w:tcPr>
          <w:p w14:paraId="3E0DF19D">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D180AFF">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≥500</w:t>
            </w:r>
          </w:p>
        </w:tc>
        <w:tc>
          <w:tcPr>
            <w:tcW w:w="1012" w:type="dxa"/>
            <w:tcBorders>
              <w:top w:val="single" w:color="auto" w:sz="4" w:space="0"/>
              <w:left w:val="single" w:color="auto" w:sz="4" w:space="0"/>
              <w:bottom w:val="single" w:color="auto" w:sz="4" w:space="0"/>
              <w:right w:val="single" w:color="auto" w:sz="4" w:space="0"/>
            </w:tcBorders>
            <w:vAlign w:val="center"/>
          </w:tcPr>
          <w:p w14:paraId="5FE7A7DC">
            <w:pPr>
              <w:widowControl/>
              <w:spacing w:line="0" w:lineRule="atLeast"/>
              <w:ind w:left="-107" w:leftChars="-51" w:right="-107" w:rightChars="-51"/>
              <w:jc w:val="center"/>
              <w:rPr>
                <w:rFonts w:hint="eastAsia" w:ascii="宋体" w:hAnsi="宋体" w:cs="宋体"/>
                <w:color w:val="auto"/>
                <w:kern w:val="0"/>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0DC40ED3">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91A8579">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w:t>
            </w:r>
          </w:p>
        </w:tc>
        <w:tc>
          <w:tcPr>
            <w:tcW w:w="957" w:type="dxa"/>
            <w:tcBorders>
              <w:top w:val="single" w:color="auto" w:sz="4" w:space="0"/>
              <w:left w:val="single" w:color="auto" w:sz="4" w:space="0"/>
              <w:bottom w:val="single" w:color="auto" w:sz="4" w:space="0"/>
              <w:right w:val="single" w:color="auto" w:sz="4" w:space="0"/>
            </w:tcBorders>
            <w:vAlign w:val="center"/>
          </w:tcPr>
          <w:p w14:paraId="3AFAEBC5">
            <w:pPr>
              <w:widowControl/>
              <w:spacing w:line="0" w:lineRule="atLeast"/>
              <w:jc w:val="center"/>
              <w:rPr>
                <w:rFonts w:hint="eastAsia" w:ascii="宋体" w:hAnsi="宋体" w:cs="宋体"/>
                <w:color w:val="auto"/>
                <w:kern w:val="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62E0DD52">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24E900E">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w:t>
            </w:r>
          </w:p>
        </w:tc>
        <w:tc>
          <w:tcPr>
            <w:tcW w:w="950" w:type="dxa"/>
            <w:tcBorders>
              <w:top w:val="single" w:color="auto" w:sz="4" w:space="0"/>
              <w:left w:val="single" w:color="auto" w:sz="4" w:space="0"/>
              <w:bottom w:val="single" w:color="auto" w:sz="4" w:space="0"/>
              <w:right w:val="single" w:color="auto" w:sz="4" w:space="0"/>
            </w:tcBorders>
            <w:vAlign w:val="center"/>
          </w:tcPr>
          <w:p w14:paraId="0660A21C">
            <w:pPr>
              <w:widowControl/>
              <w:spacing w:line="0" w:lineRule="atLeast"/>
              <w:jc w:val="center"/>
              <w:rPr>
                <w:rFonts w:hint="eastAsia" w:ascii="宋体" w:hAnsi="宋体" w:cs="宋体"/>
                <w:color w:val="auto"/>
                <w:kern w:val="0"/>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73C6720">
            <w:pPr>
              <w:widowControl/>
              <w:spacing w:line="0" w:lineRule="atLeast"/>
              <w:jc w:val="center"/>
              <w:rPr>
                <w:rFonts w:hint="eastAsia" w:ascii="宋体" w:hAnsi="宋体" w:cs="宋体"/>
                <w:color w:val="auto"/>
                <w:kern w:val="0"/>
                <w:szCs w:val="21"/>
              </w:rPr>
            </w:pPr>
          </w:p>
        </w:tc>
      </w:tr>
      <w:tr w14:paraId="223F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45A52A63">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2</w:t>
            </w:r>
          </w:p>
        </w:tc>
        <w:tc>
          <w:tcPr>
            <w:tcW w:w="1872" w:type="dxa"/>
            <w:tcBorders>
              <w:top w:val="single" w:color="auto" w:sz="4" w:space="0"/>
              <w:left w:val="single" w:color="auto" w:sz="4" w:space="0"/>
              <w:bottom w:val="single" w:color="auto" w:sz="4" w:space="0"/>
              <w:right w:val="single" w:color="auto" w:sz="4" w:space="0"/>
            </w:tcBorders>
            <w:vAlign w:val="center"/>
          </w:tcPr>
          <w:p w14:paraId="3BE6F2CD">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工业</w:t>
            </w:r>
          </w:p>
        </w:tc>
        <w:tc>
          <w:tcPr>
            <w:tcW w:w="1149" w:type="dxa"/>
            <w:tcBorders>
              <w:top w:val="single" w:color="auto" w:sz="4" w:space="0"/>
              <w:left w:val="single" w:color="auto" w:sz="4" w:space="0"/>
              <w:bottom w:val="single" w:color="auto" w:sz="4" w:space="0"/>
              <w:right w:val="single" w:color="auto" w:sz="4" w:space="0"/>
            </w:tcBorders>
            <w:vAlign w:val="center"/>
          </w:tcPr>
          <w:p w14:paraId="2BA03B38">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≥40000</w:t>
            </w:r>
          </w:p>
        </w:tc>
        <w:tc>
          <w:tcPr>
            <w:tcW w:w="1042" w:type="dxa"/>
            <w:tcBorders>
              <w:top w:val="single" w:color="auto" w:sz="4" w:space="0"/>
              <w:left w:val="single" w:color="auto" w:sz="4" w:space="0"/>
              <w:bottom w:val="single" w:color="auto" w:sz="4" w:space="0"/>
              <w:right w:val="single" w:color="auto" w:sz="4" w:space="0"/>
            </w:tcBorders>
            <w:vAlign w:val="center"/>
          </w:tcPr>
          <w:p w14:paraId="193F58E7">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902" w:type="dxa"/>
            <w:tcBorders>
              <w:top w:val="single" w:color="auto" w:sz="4" w:space="0"/>
              <w:left w:val="single" w:color="auto" w:sz="4" w:space="0"/>
              <w:bottom w:val="single" w:color="auto" w:sz="4" w:space="0"/>
              <w:right w:val="single" w:color="auto" w:sz="4" w:space="0"/>
            </w:tcBorders>
            <w:vAlign w:val="center"/>
          </w:tcPr>
          <w:p w14:paraId="4A8A567D">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51A7EF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w:t>
            </w:r>
          </w:p>
        </w:tc>
        <w:tc>
          <w:tcPr>
            <w:tcW w:w="1012" w:type="dxa"/>
            <w:tcBorders>
              <w:top w:val="single" w:color="auto" w:sz="4" w:space="0"/>
              <w:left w:val="single" w:color="auto" w:sz="4" w:space="0"/>
              <w:bottom w:val="single" w:color="auto" w:sz="4" w:space="0"/>
              <w:right w:val="single" w:color="auto" w:sz="4" w:space="0"/>
            </w:tcBorders>
            <w:vAlign w:val="center"/>
          </w:tcPr>
          <w:p w14:paraId="210C00BB">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7" w:type="dxa"/>
            <w:tcBorders>
              <w:top w:val="single" w:color="auto" w:sz="4" w:space="0"/>
              <w:left w:val="single" w:color="auto" w:sz="4" w:space="0"/>
              <w:bottom w:val="single" w:color="auto" w:sz="4" w:space="0"/>
              <w:right w:val="single" w:color="auto" w:sz="4" w:space="0"/>
            </w:tcBorders>
            <w:vAlign w:val="center"/>
          </w:tcPr>
          <w:p w14:paraId="4303EB9C">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04E6450">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7" w:type="dxa"/>
            <w:tcBorders>
              <w:top w:val="single" w:color="auto" w:sz="4" w:space="0"/>
              <w:left w:val="single" w:color="auto" w:sz="4" w:space="0"/>
              <w:bottom w:val="single" w:color="auto" w:sz="4" w:space="0"/>
              <w:right w:val="single" w:color="auto" w:sz="4" w:space="0"/>
            </w:tcBorders>
            <w:vAlign w:val="center"/>
          </w:tcPr>
          <w:p w14:paraId="4EF83C02">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963" w:type="dxa"/>
            <w:tcBorders>
              <w:top w:val="single" w:color="auto" w:sz="4" w:space="0"/>
              <w:left w:val="single" w:color="auto" w:sz="4" w:space="0"/>
              <w:bottom w:val="single" w:color="auto" w:sz="4" w:space="0"/>
              <w:right w:val="single" w:color="auto" w:sz="4" w:space="0"/>
            </w:tcBorders>
            <w:vAlign w:val="center"/>
          </w:tcPr>
          <w:p w14:paraId="4892A5CE">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39452F3">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0" w:type="dxa"/>
            <w:tcBorders>
              <w:top w:val="single" w:color="auto" w:sz="4" w:space="0"/>
              <w:left w:val="single" w:color="auto" w:sz="4" w:space="0"/>
              <w:bottom w:val="single" w:color="auto" w:sz="4" w:space="0"/>
              <w:right w:val="single" w:color="auto" w:sz="4" w:space="0"/>
            </w:tcBorders>
            <w:vAlign w:val="center"/>
          </w:tcPr>
          <w:p w14:paraId="1EF5C26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816" w:type="dxa"/>
            <w:tcBorders>
              <w:top w:val="single" w:color="auto" w:sz="4" w:space="0"/>
              <w:left w:val="single" w:color="auto" w:sz="4" w:space="0"/>
              <w:bottom w:val="single" w:color="auto" w:sz="4" w:space="0"/>
              <w:right w:val="single" w:color="auto" w:sz="4" w:space="0"/>
            </w:tcBorders>
            <w:vAlign w:val="center"/>
          </w:tcPr>
          <w:p w14:paraId="73DC5962">
            <w:pPr>
              <w:widowControl/>
              <w:spacing w:line="0" w:lineRule="atLeast"/>
              <w:jc w:val="center"/>
              <w:rPr>
                <w:rFonts w:hint="eastAsia" w:ascii="宋体" w:hAnsi="宋体" w:cs="宋体"/>
                <w:color w:val="auto"/>
                <w:kern w:val="0"/>
                <w:szCs w:val="21"/>
              </w:rPr>
            </w:pPr>
          </w:p>
        </w:tc>
      </w:tr>
      <w:tr w14:paraId="11D8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205AB9F4">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3</w:t>
            </w:r>
          </w:p>
        </w:tc>
        <w:tc>
          <w:tcPr>
            <w:tcW w:w="1872" w:type="dxa"/>
            <w:tcBorders>
              <w:top w:val="single" w:color="auto" w:sz="4" w:space="0"/>
              <w:left w:val="single" w:color="auto" w:sz="4" w:space="0"/>
              <w:bottom w:val="single" w:color="auto" w:sz="4" w:space="0"/>
              <w:right w:val="single" w:color="auto" w:sz="4" w:space="0"/>
            </w:tcBorders>
            <w:vAlign w:val="center"/>
          </w:tcPr>
          <w:p w14:paraId="447BF909">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建筑业</w:t>
            </w:r>
          </w:p>
        </w:tc>
        <w:tc>
          <w:tcPr>
            <w:tcW w:w="1149" w:type="dxa"/>
            <w:tcBorders>
              <w:top w:val="single" w:color="auto" w:sz="4" w:space="0"/>
              <w:left w:val="single" w:color="auto" w:sz="4" w:space="0"/>
              <w:bottom w:val="single" w:color="auto" w:sz="4" w:space="0"/>
              <w:right w:val="single" w:color="auto" w:sz="4" w:space="0"/>
            </w:tcBorders>
            <w:vAlign w:val="center"/>
          </w:tcPr>
          <w:p w14:paraId="7D76CDAC">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≥80000</w:t>
            </w:r>
          </w:p>
        </w:tc>
        <w:tc>
          <w:tcPr>
            <w:tcW w:w="1042" w:type="dxa"/>
            <w:tcBorders>
              <w:top w:val="single" w:color="auto" w:sz="4" w:space="0"/>
              <w:left w:val="single" w:color="auto" w:sz="4" w:space="0"/>
              <w:bottom w:val="single" w:color="auto" w:sz="4" w:space="0"/>
              <w:right w:val="single" w:color="auto" w:sz="4" w:space="0"/>
            </w:tcBorders>
            <w:vAlign w:val="center"/>
          </w:tcPr>
          <w:p w14:paraId="4EE51686">
            <w:pPr>
              <w:widowControl/>
              <w:spacing w:line="0" w:lineRule="atLeast"/>
              <w:ind w:left="-107" w:leftChars="-51" w:right="-107" w:rightChars="-51"/>
              <w:jc w:val="center"/>
              <w:rPr>
                <w:rFonts w:hint="eastAsia" w:ascii="宋体" w:hAnsi="宋体" w:cs="宋体"/>
                <w:color w:val="auto"/>
                <w:kern w:val="0"/>
                <w:szCs w:val="21"/>
              </w:rPr>
            </w:pPr>
          </w:p>
        </w:tc>
        <w:tc>
          <w:tcPr>
            <w:tcW w:w="902" w:type="dxa"/>
            <w:tcBorders>
              <w:top w:val="single" w:color="auto" w:sz="4" w:space="0"/>
              <w:left w:val="single" w:color="auto" w:sz="4" w:space="0"/>
              <w:bottom w:val="single" w:color="auto" w:sz="4" w:space="0"/>
              <w:right w:val="single" w:color="auto" w:sz="4" w:space="0"/>
            </w:tcBorders>
            <w:vAlign w:val="center"/>
          </w:tcPr>
          <w:p w14:paraId="4DDEF1AB">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≥80000</w:t>
            </w:r>
          </w:p>
        </w:tc>
        <w:tc>
          <w:tcPr>
            <w:tcW w:w="1063" w:type="dxa"/>
            <w:tcBorders>
              <w:top w:val="single" w:color="auto" w:sz="4" w:space="0"/>
              <w:left w:val="single" w:color="auto" w:sz="4" w:space="0"/>
              <w:bottom w:val="single" w:color="auto" w:sz="4" w:space="0"/>
              <w:right w:val="single" w:color="auto" w:sz="4" w:space="0"/>
            </w:tcBorders>
            <w:vAlign w:val="center"/>
          </w:tcPr>
          <w:p w14:paraId="4ABB894A">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≥5000</w:t>
            </w:r>
          </w:p>
        </w:tc>
        <w:tc>
          <w:tcPr>
            <w:tcW w:w="1012" w:type="dxa"/>
            <w:tcBorders>
              <w:top w:val="single" w:color="auto" w:sz="4" w:space="0"/>
              <w:left w:val="single" w:color="auto" w:sz="4" w:space="0"/>
              <w:bottom w:val="single" w:color="auto" w:sz="4" w:space="0"/>
              <w:right w:val="single" w:color="auto" w:sz="4" w:space="0"/>
            </w:tcBorders>
            <w:vAlign w:val="center"/>
          </w:tcPr>
          <w:p w14:paraId="4FE5B541">
            <w:pPr>
              <w:widowControl/>
              <w:spacing w:line="0" w:lineRule="atLeast"/>
              <w:ind w:left="-107" w:leftChars="-51" w:right="-107" w:rightChars="-51"/>
              <w:jc w:val="center"/>
              <w:rPr>
                <w:rFonts w:hint="eastAsia" w:ascii="宋体" w:hAnsi="宋体" w:cs="宋体"/>
                <w:color w:val="auto"/>
                <w:kern w:val="0"/>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3A18C44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≥5000</w:t>
            </w:r>
          </w:p>
        </w:tc>
        <w:tc>
          <w:tcPr>
            <w:tcW w:w="1063" w:type="dxa"/>
            <w:tcBorders>
              <w:top w:val="single" w:color="auto" w:sz="4" w:space="0"/>
              <w:left w:val="single" w:color="auto" w:sz="4" w:space="0"/>
              <w:bottom w:val="single" w:color="auto" w:sz="4" w:space="0"/>
              <w:right w:val="single" w:color="auto" w:sz="4" w:space="0"/>
            </w:tcBorders>
            <w:vAlign w:val="center"/>
          </w:tcPr>
          <w:p w14:paraId="1CBEB62A">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7" w:type="dxa"/>
            <w:tcBorders>
              <w:top w:val="single" w:color="auto" w:sz="4" w:space="0"/>
              <w:left w:val="single" w:color="auto" w:sz="4" w:space="0"/>
              <w:bottom w:val="single" w:color="auto" w:sz="4" w:space="0"/>
              <w:right w:val="single" w:color="auto" w:sz="4" w:space="0"/>
            </w:tcBorders>
            <w:vAlign w:val="center"/>
          </w:tcPr>
          <w:p w14:paraId="0D6715B0">
            <w:pPr>
              <w:widowControl/>
              <w:spacing w:line="0" w:lineRule="atLeast"/>
              <w:jc w:val="center"/>
              <w:rPr>
                <w:rFonts w:hint="eastAsia" w:ascii="宋体" w:hAnsi="宋体" w:cs="宋体"/>
                <w:color w:val="auto"/>
                <w:kern w:val="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6D26A9AA">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1063" w:type="dxa"/>
            <w:tcBorders>
              <w:top w:val="single" w:color="auto" w:sz="4" w:space="0"/>
              <w:left w:val="single" w:color="auto" w:sz="4" w:space="0"/>
              <w:bottom w:val="single" w:color="auto" w:sz="4" w:space="0"/>
              <w:right w:val="single" w:color="auto" w:sz="4" w:space="0"/>
            </w:tcBorders>
            <w:vAlign w:val="center"/>
          </w:tcPr>
          <w:p w14:paraId="534312DB">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0" w:type="dxa"/>
            <w:tcBorders>
              <w:top w:val="single" w:color="auto" w:sz="4" w:space="0"/>
              <w:left w:val="single" w:color="auto" w:sz="4" w:space="0"/>
              <w:bottom w:val="single" w:color="auto" w:sz="4" w:space="0"/>
              <w:right w:val="single" w:color="auto" w:sz="4" w:space="0"/>
            </w:tcBorders>
            <w:vAlign w:val="center"/>
          </w:tcPr>
          <w:p w14:paraId="75057786">
            <w:pPr>
              <w:widowControl/>
              <w:spacing w:line="0" w:lineRule="atLeast"/>
              <w:jc w:val="center"/>
              <w:rPr>
                <w:rFonts w:hint="eastAsia" w:ascii="宋体" w:hAnsi="宋体" w:cs="宋体"/>
                <w:color w:val="auto"/>
                <w:kern w:val="0"/>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15C2F4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＜300</w:t>
            </w:r>
          </w:p>
        </w:tc>
      </w:tr>
      <w:tr w14:paraId="670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2F90D76E">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4</w:t>
            </w:r>
          </w:p>
        </w:tc>
        <w:tc>
          <w:tcPr>
            <w:tcW w:w="1872" w:type="dxa"/>
            <w:tcBorders>
              <w:top w:val="single" w:color="auto" w:sz="4" w:space="0"/>
              <w:left w:val="single" w:color="auto" w:sz="4" w:space="0"/>
              <w:bottom w:val="single" w:color="auto" w:sz="4" w:space="0"/>
              <w:right w:val="single" w:color="auto" w:sz="4" w:space="0"/>
            </w:tcBorders>
            <w:vAlign w:val="center"/>
          </w:tcPr>
          <w:p w14:paraId="73777369">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批发业</w:t>
            </w:r>
          </w:p>
        </w:tc>
        <w:tc>
          <w:tcPr>
            <w:tcW w:w="1149" w:type="dxa"/>
            <w:tcBorders>
              <w:top w:val="single" w:color="auto" w:sz="4" w:space="0"/>
              <w:left w:val="single" w:color="auto" w:sz="4" w:space="0"/>
              <w:bottom w:val="single" w:color="auto" w:sz="4" w:space="0"/>
              <w:right w:val="single" w:color="auto" w:sz="4" w:space="0"/>
            </w:tcBorders>
            <w:vAlign w:val="center"/>
          </w:tcPr>
          <w:p w14:paraId="1EC76D3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≥40000</w:t>
            </w:r>
          </w:p>
        </w:tc>
        <w:tc>
          <w:tcPr>
            <w:tcW w:w="1042" w:type="dxa"/>
            <w:tcBorders>
              <w:top w:val="single" w:color="auto" w:sz="4" w:space="0"/>
              <w:left w:val="single" w:color="auto" w:sz="4" w:space="0"/>
              <w:bottom w:val="single" w:color="auto" w:sz="4" w:space="0"/>
              <w:right w:val="single" w:color="auto" w:sz="4" w:space="0"/>
            </w:tcBorders>
            <w:vAlign w:val="center"/>
          </w:tcPr>
          <w:p w14:paraId="4D4B455F">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w:t>
            </w:r>
          </w:p>
        </w:tc>
        <w:tc>
          <w:tcPr>
            <w:tcW w:w="902" w:type="dxa"/>
            <w:tcBorders>
              <w:top w:val="single" w:color="auto" w:sz="4" w:space="0"/>
              <w:left w:val="single" w:color="auto" w:sz="4" w:space="0"/>
              <w:bottom w:val="single" w:color="auto" w:sz="4" w:space="0"/>
              <w:right w:val="single" w:color="auto" w:sz="4" w:space="0"/>
            </w:tcBorders>
            <w:vAlign w:val="center"/>
          </w:tcPr>
          <w:p w14:paraId="51EDB5CF">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160894C">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≥5000</w:t>
            </w:r>
          </w:p>
        </w:tc>
        <w:tc>
          <w:tcPr>
            <w:tcW w:w="1012" w:type="dxa"/>
            <w:tcBorders>
              <w:top w:val="single" w:color="auto" w:sz="4" w:space="0"/>
              <w:left w:val="single" w:color="auto" w:sz="4" w:space="0"/>
              <w:bottom w:val="single" w:color="auto" w:sz="4" w:space="0"/>
              <w:right w:val="single" w:color="auto" w:sz="4" w:space="0"/>
            </w:tcBorders>
            <w:vAlign w:val="center"/>
          </w:tcPr>
          <w:p w14:paraId="7A4E6966">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957" w:type="dxa"/>
            <w:tcBorders>
              <w:top w:val="single" w:color="auto" w:sz="4" w:space="0"/>
              <w:left w:val="single" w:color="auto" w:sz="4" w:space="0"/>
              <w:bottom w:val="single" w:color="auto" w:sz="4" w:space="0"/>
              <w:right w:val="single" w:color="auto" w:sz="4" w:space="0"/>
            </w:tcBorders>
            <w:vAlign w:val="center"/>
          </w:tcPr>
          <w:p w14:paraId="444D1AC0">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3C64686">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957" w:type="dxa"/>
            <w:tcBorders>
              <w:top w:val="single" w:color="auto" w:sz="4" w:space="0"/>
              <w:left w:val="single" w:color="auto" w:sz="4" w:space="0"/>
              <w:bottom w:val="single" w:color="auto" w:sz="4" w:space="0"/>
              <w:right w:val="single" w:color="auto" w:sz="4" w:space="0"/>
            </w:tcBorders>
            <w:vAlign w:val="center"/>
          </w:tcPr>
          <w:p w14:paraId="1CB56AAB">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223E1327">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9EF40DD">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950" w:type="dxa"/>
            <w:tcBorders>
              <w:top w:val="single" w:color="auto" w:sz="4" w:space="0"/>
              <w:left w:val="single" w:color="auto" w:sz="4" w:space="0"/>
              <w:bottom w:val="single" w:color="auto" w:sz="4" w:space="0"/>
              <w:right w:val="single" w:color="auto" w:sz="4" w:space="0"/>
            </w:tcBorders>
            <w:vAlign w:val="center"/>
          </w:tcPr>
          <w:p w14:paraId="555C375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w:t>
            </w:r>
          </w:p>
        </w:tc>
        <w:tc>
          <w:tcPr>
            <w:tcW w:w="816" w:type="dxa"/>
            <w:tcBorders>
              <w:top w:val="single" w:color="auto" w:sz="4" w:space="0"/>
              <w:left w:val="single" w:color="auto" w:sz="4" w:space="0"/>
              <w:bottom w:val="single" w:color="auto" w:sz="4" w:space="0"/>
              <w:right w:val="single" w:color="auto" w:sz="4" w:space="0"/>
            </w:tcBorders>
            <w:vAlign w:val="center"/>
          </w:tcPr>
          <w:p w14:paraId="7FB7B873">
            <w:pPr>
              <w:widowControl/>
              <w:spacing w:line="0" w:lineRule="atLeast"/>
              <w:jc w:val="center"/>
              <w:rPr>
                <w:rFonts w:hint="eastAsia" w:ascii="宋体" w:hAnsi="宋体" w:cs="宋体"/>
                <w:color w:val="auto"/>
                <w:kern w:val="0"/>
                <w:szCs w:val="21"/>
              </w:rPr>
            </w:pPr>
          </w:p>
        </w:tc>
      </w:tr>
      <w:tr w14:paraId="76A0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054F6680">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5</w:t>
            </w:r>
          </w:p>
        </w:tc>
        <w:tc>
          <w:tcPr>
            <w:tcW w:w="1872" w:type="dxa"/>
            <w:tcBorders>
              <w:top w:val="single" w:color="auto" w:sz="4" w:space="0"/>
              <w:left w:val="single" w:color="auto" w:sz="4" w:space="0"/>
              <w:bottom w:val="single" w:color="auto" w:sz="4" w:space="0"/>
              <w:right w:val="single" w:color="auto" w:sz="4" w:space="0"/>
            </w:tcBorders>
            <w:vAlign w:val="center"/>
          </w:tcPr>
          <w:p w14:paraId="565DBFA8">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零售业</w:t>
            </w:r>
          </w:p>
        </w:tc>
        <w:tc>
          <w:tcPr>
            <w:tcW w:w="1149" w:type="dxa"/>
            <w:tcBorders>
              <w:top w:val="single" w:color="auto" w:sz="4" w:space="0"/>
              <w:left w:val="single" w:color="auto" w:sz="4" w:space="0"/>
              <w:bottom w:val="single" w:color="auto" w:sz="4" w:space="0"/>
              <w:right w:val="single" w:color="auto" w:sz="4" w:space="0"/>
            </w:tcBorders>
            <w:vAlign w:val="center"/>
          </w:tcPr>
          <w:p w14:paraId="43B6CEB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≥20000</w:t>
            </w:r>
          </w:p>
        </w:tc>
        <w:tc>
          <w:tcPr>
            <w:tcW w:w="1042" w:type="dxa"/>
            <w:tcBorders>
              <w:top w:val="single" w:color="auto" w:sz="4" w:space="0"/>
              <w:left w:val="single" w:color="auto" w:sz="4" w:space="0"/>
              <w:bottom w:val="single" w:color="auto" w:sz="4" w:space="0"/>
              <w:right w:val="single" w:color="auto" w:sz="4" w:space="0"/>
            </w:tcBorders>
            <w:vAlign w:val="center"/>
          </w:tcPr>
          <w:p w14:paraId="3F4426D5">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02" w:type="dxa"/>
            <w:tcBorders>
              <w:top w:val="single" w:color="auto" w:sz="4" w:space="0"/>
              <w:left w:val="single" w:color="auto" w:sz="4" w:space="0"/>
              <w:bottom w:val="single" w:color="auto" w:sz="4" w:space="0"/>
              <w:right w:val="single" w:color="auto" w:sz="4" w:space="0"/>
            </w:tcBorders>
            <w:vAlign w:val="center"/>
          </w:tcPr>
          <w:p w14:paraId="24CC6456">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336C711">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≥500</w:t>
            </w:r>
          </w:p>
        </w:tc>
        <w:tc>
          <w:tcPr>
            <w:tcW w:w="1012" w:type="dxa"/>
            <w:tcBorders>
              <w:top w:val="single" w:color="auto" w:sz="4" w:space="0"/>
              <w:left w:val="single" w:color="auto" w:sz="4" w:space="0"/>
              <w:bottom w:val="single" w:color="auto" w:sz="4" w:space="0"/>
              <w:right w:val="single" w:color="auto" w:sz="4" w:space="0"/>
            </w:tcBorders>
            <w:vAlign w:val="center"/>
          </w:tcPr>
          <w:p w14:paraId="68AD1FC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≥50</w:t>
            </w:r>
          </w:p>
        </w:tc>
        <w:tc>
          <w:tcPr>
            <w:tcW w:w="957" w:type="dxa"/>
            <w:tcBorders>
              <w:top w:val="single" w:color="auto" w:sz="4" w:space="0"/>
              <w:left w:val="single" w:color="auto" w:sz="4" w:space="0"/>
              <w:bottom w:val="single" w:color="auto" w:sz="4" w:space="0"/>
              <w:right w:val="single" w:color="auto" w:sz="4" w:space="0"/>
            </w:tcBorders>
            <w:vAlign w:val="center"/>
          </w:tcPr>
          <w:p w14:paraId="13D2DD3B">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AE1224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7CCA9CA8">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73B38BD9">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8F85D7E">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39358B34">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368A583B">
            <w:pPr>
              <w:widowControl/>
              <w:spacing w:line="0" w:lineRule="atLeast"/>
              <w:jc w:val="center"/>
              <w:rPr>
                <w:rFonts w:hint="eastAsia" w:ascii="宋体" w:hAnsi="宋体" w:cs="宋体"/>
                <w:color w:val="auto"/>
                <w:kern w:val="0"/>
                <w:szCs w:val="21"/>
              </w:rPr>
            </w:pPr>
          </w:p>
        </w:tc>
      </w:tr>
      <w:tr w14:paraId="43B5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53BECCCF">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6</w:t>
            </w:r>
          </w:p>
        </w:tc>
        <w:tc>
          <w:tcPr>
            <w:tcW w:w="1872" w:type="dxa"/>
            <w:tcBorders>
              <w:top w:val="single" w:color="auto" w:sz="4" w:space="0"/>
              <w:left w:val="single" w:color="auto" w:sz="4" w:space="0"/>
              <w:bottom w:val="single" w:color="auto" w:sz="4" w:space="0"/>
              <w:right w:val="single" w:color="auto" w:sz="4" w:space="0"/>
            </w:tcBorders>
            <w:vAlign w:val="center"/>
          </w:tcPr>
          <w:p w14:paraId="2C5E2631">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交通运输业</w:t>
            </w:r>
          </w:p>
        </w:tc>
        <w:tc>
          <w:tcPr>
            <w:tcW w:w="1149" w:type="dxa"/>
            <w:tcBorders>
              <w:top w:val="single" w:color="auto" w:sz="4" w:space="0"/>
              <w:left w:val="single" w:color="auto" w:sz="4" w:space="0"/>
              <w:bottom w:val="single" w:color="auto" w:sz="4" w:space="0"/>
              <w:right w:val="single" w:color="auto" w:sz="4" w:space="0"/>
            </w:tcBorders>
            <w:vAlign w:val="center"/>
          </w:tcPr>
          <w:p w14:paraId="5BEB0E83">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≥30000</w:t>
            </w:r>
          </w:p>
        </w:tc>
        <w:tc>
          <w:tcPr>
            <w:tcW w:w="1042" w:type="dxa"/>
            <w:tcBorders>
              <w:top w:val="single" w:color="auto" w:sz="4" w:space="0"/>
              <w:left w:val="single" w:color="auto" w:sz="4" w:space="0"/>
              <w:bottom w:val="single" w:color="auto" w:sz="4" w:space="0"/>
              <w:right w:val="single" w:color="auto" w:sz="4" w:space="0"/>
            </w:tcBorders>
            <w:vAlign w:val="center"/>
          </w:tcPr>
          <w:p w14:paraId="3309552B">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902" w:type="dxa"/>
            <w:tcBorders>
              <w:top w:val="single" w:color="auto" w:sz="4" w:space="0"/>
              <w:left w:val="single" w:color="auto" w:sz="4" w:space="0"/>
              <w:bottom w:val="single" w:color="auto" w:sz="4" w:space="0"/>
              <w:right w:val="single" w:color="auto" w:sz="4" w:space="0"/>
            </w:tcBorders>
            <w:vAlign w:val="center"/>
          </w:tcPr>
          <w:p w14:paraId="65E208A0">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AA0810C">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≥3000</w:t>
            </w:r>
          </w:p>
        </w:tc>
        <w:tc>
          <w:tcPr>
            <w:tcW w:w="1012" w:type="dxa"/>
            <w:tcBorders>
              <w:top w:val="single" w:color="auto" w:sz="4" w:space="0"/>
              <w:left w:val="single" w:color="auto" w:sz="4" w:space="0"/>
              <w:bottom w:val="single" w:color="auto" w:sz="4" w:space="0"/>
              <w:right w:val="single" w:color="auto" w:sz="4" w:space="0"/>
            </w:tcBorders>
            <w:vAlign w:val="center"/>
          </w:tcPr>
          <w:p w14:paraId="7B3DDE1A">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7" w:type="dxa"/>
            <w:tcBorders>
              <w:top w:val="single" w:color="auto" w:sz="4" w:space="0"/>
              <w:left w:val="single" w:color="auto" w:sz="4" w:space="0"/>
              <w:bottom w:val="single" w:color="auto" w:sz="4" w:space="0"/>
              <w:right w:val="single" w:color="auto" w:sz="4" w:space="0"/>
            </w:tcBorders>
            <w:vAlign w:val="center"/>
          </w:tcPr>
          <w:p w14:paraId="7A1205C5">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B2F7C7F">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≥200</w:t>
            </w:r>
          </w:p>
        </w:tc>
        <w:tc>
          <w:tcPr>
            <w:tcW w:w="957" w:type="dxa"/>
            <w:tcBorders>
              <w:top w:val="single" w:color="auto" w:sz="4" w:space="0"/>
              <w:left w:val="single" w:color="auto" w:sz="4" w:space="0"/>
              <w:bottom w:val="single" w:color="auto" w:sz="4" w:space="0"/>
              <w:right w:val="single" w:color="auto" w:sz="4" w:space="0"/>
            </w:tcBorders>
            <w:vAlign w:val="center"/>
          </w:tcPr>
          <w:p w14:paraId="5B534A7F">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963" w:type="dxa"/>
            <w:tcBorders>
              <w:top w:val="single" w:color="auto" w:sz="4" w:space="0"/>
              <w:left w:val="single" w:color="auto" w:sz="4" w:space="0"/>
              <w:bottom w:val="single" w:color="auto" w:sz="4" w:space="0"/>
              <w:right w:val="single" w:color="auto" w:sz="4" w:space="0"/>
            </w:tcBorders>
            <w:vAlign w:val="center"/>
          </w:tcPr>
          <w:p w14:paraId="1DF4DDC3">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7C7CC0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＜200</w:t>
            </w:r>
          </w:p>
        </w:tc>
        <w:tc>
          <w:tcPr>
            <w:tcW w:w="950" w:type="dxa"/>
            <w:tcBorders>
              <w:top w:val="single" w:color="auto" w:sz="4" w:space="0"/>
              <w:left w:val="single" w:color="auto" w:sz="4" w:space="0"/>
              <w:bottom w:val="single" w:color="auto" w:sz="4" w:space="0"/>
              <w:right w:val="single" w:color="auto" w:sz="4" w:space="0"/>
            </w:tcBorders>
            <w:vAlign w:val="center"/>
          </w:tcPr>
          <w:p w14:paraId="7C5986BC">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816" w:type="dxa"/>
            <w:tcBorders>
              <w:top w:val="single" w:color="auto" w:sz="4" w:space="0"/>
              <w:left w:val="single" w:color="auto" w:sz="4" w:space="0"/>
              <w:bottom w:val="single" w:color="auto" w:sz="4" w:space="0"/>
              <w:right w:val="single" w:color="auto" w:sz="4" w:space="0"/>
            </w:tcBorders>
            <w:vAlign w:val="center"/>
          </w:tcPr>
          <w:p w14:paraId="27245B6B">
            <w:pPr>
              <w:widowControl/>
              <w:spacing w:line="0" w:lineRule="atLeast"/>
              <w:jc w:val="center"/>
              <w:rPr>
                <w:rFonts w:hint="eastAsia" w:ascii="宋体" w:hAnsi="宋体" w:cs="宋体"/>
                <w:color w:val="auto"/>
                <w:kern w:val="0"/>
                <w:szCs w:val="21"/>
              </w:rPr>
            </w:pPr>
          </w:p>
        </w:tc>
      </w:tr>
      <w:tr w14:paraId="3F9D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04D460D7">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7</w:t>
            </w:r>
          </w:p>
        </w:tc>
        <w:tc>
          <w:tcPr>
            <w:tcW w:w="1872" w:type="dxa"/>
            <w:tcBorders>
              <w:top w:val="single" w:color="auto" w:sz="4" w:space="0"/>
              <w:left w:val="single" w:color="auto" w:sz="4" w:space="0"/>
              <w:bottom w:val="single" w:color="auto" w:sz="4" w:space="0"/>
              <w:right w:val="single" w:color="auto" w:sz="4" w:space="0"/>
            </w:tcBorders>
            <w:vAlign w:val="center"/>
          </w:tcPr>
          <w:p w14:paraId="2937A8F3">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仓储业</w:t>
            </w:r>
          </w:p>
        </w:tc>
        <w:tc>
          <w:tcPr>
            <w:tcW w:w="1149" w:type="dxa"/>
            <w:tcBorders>
              <w:top w:val="single" w:color="auto" w:sz="4" w:space="0"/>
              <w:left w:val="single" w:color="auto" w:sz="4" w:space="0"/>
              <w:bottom w:val="single" w:color="auto" w:sz="4" w:space="0"/>
              <w:right w:val="single" w:color="auto" w:sz="4" w:space="0"/>
            </w:tcBorders>
            <w:vAlign w:val="center"/>
          </w:tcPr>
          <w:p w14:paraId="3EE6C86D">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≥30000</w:t>
            </w:r>
          </w:p>
        </w:tc>
        <w:tc>
          <w:tcPr>
            <w:tcW w:w="1042" w:type="dxa"/>
            <w:tcBorders>
              <w:top w:val="single" w:color="auto" w:sz="4" w:space="0"/>
              <w:left w:val="single" w:color="auto" w:sz="4" w:space="0"/>
              <w:bottom w:val="single" w:color="auto" w:sz="4" w:space="0"/>
              <w:right w:val="single" w:color="auto" w:sz="4" w:space="0"/>
            </w:tcBorders>
            <w:vAlign w:val="center"/>
          </w:tcPr>
          <w:p w14:paraId="0BCFC679">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w:t>
            </w:r>
          </w:p>
        </w:tc>
        <w:tc>
          <w:tcPr>
            <w:tcW w:w="902" w:type="dxa"/>
            <w:tcBorders>
              <w:top w:val="single" w:color="auto" w:sz="4" w:space="0"/>
              <w:left w:val="single" w:color="auto" w:sz="4" w:space="0"/>
              <w:bottom w:val="single" w:color="auto" w:sz="4" w:space="0"/>
              <w:right w:val="single" w:color="auto" w:sz="4" w:space="0"/>
            </w:tcBorders>
            <w:vAlign w:val="center"/>
          </w:tcPr>
          <w:p w14:paraId="0F8E2EB1">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67637AA">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1012" w:type="dxa"/>
            <w:tcBorders>
              <w:top w:val="single" w:color="auto" w:sz="4" w:space="0"/>
              <w:left w:val="single" w:color="auto" w:sz="4" w:space="0"/>
              <w:bottom w:val="single" w:color="auto" w:sz="4" w:space="0"/>
              <w:right w:val="single" w:color="auto" w:sz="4" w:space="0"/>
            </w:tcBorders>
            <w:vAlign w:val="center"/>
          </w:tcPr>
          <w:p w14:paraId="7CE2853D">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49A37BE5">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419209E">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41CA73A6">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963" w:type="dxa"/>
            <w:tcBorders>
              <w:top w:val="single" w:color="auto" w:sz="4" w:space="0"/>
              <w:left w:val="single" w:color="auto" w:sz="4" w:space="0"/>
              <w:bottom w:val="single" w:color="auto" w:sz="4" w:space="0"/>
              <w:right w:val="single" w:color="auto" w:sz="4" w:space="0"/>
            </w:tcBorders>
            <w:vAlign w:val="center"/>
          </w:tcPr>
          <w:p w14:paraId="05BD4AF7">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423CB5A">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0DE120DC">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816" w:type="dxa"/>
            <w:tcBorders>
              <w:top w:val="single" w:color="auto" w:sz="4" w:space="0"/>
              <w:left w:val="single" w:color="auto" w:sz="4" w:space="0"/>
              <w:bottom w:val="single" w:color="auto" w:sz="4" w:space="0"/>
              <w:right w:val="single" w:color="auto" w:sz="4" w:space="0"/>
            </w:tcBorders>
            <w:vAlign w:val="center"/>
          </w:tcPr>
          <w:p w14:paraId="606E49BF">
            <w:pPr>
              <w:widowControl/>
              <w:spacing w:line="0" w:lineRule="atLeast"/>
              <w:jc w:val="center"/>
              <w:rPr>
                <w:rFonts w:hint="eastAsia" w:ascii="宋体" w:hAnsi="宋体" w:cs="宋体"/>
                <w:color w:val="auto"/>
                <w:kern w:val="0"/>
                <w:szCs w:val="21"/>
              </w:rPr>
            </w:pPr>
          </w:p>
        </w:tc>
      </w:tr>
      <w:tr w14:paraId="34DB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7EE57A2D">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8</w:t>
            </w:r>
          </w:p>
        </w:tc>
        <w:tc>
          <w:tcPr>
            <w:tcW w:w="1872" w:type="dxa"/>
            <w:tcBorders>
              <w:top w:val="single" w:color="auto" w:sz="4" w:space="0"/>
              <w:left w:val="single" w:color="auto" w:sz="4" w:space="0"/>
              <w:bottom w:val="single" w:color="auto" w:sz="4" w:space="0"/>
              <w:right w:val="single" w:color="auto" w:sz="4" w:space="0"/>
            </w:tcBorders>
            <w:vAlign w:val="center"/>
          </w:tcPr>
          <w:p w14:paraId="5FC0E46D">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邮政业</w:t>
            </w:r>
          </w:p>
        </w:tc>
        <w:tc>
          <w:tcPr>
            <w:tcW w:w="1149" w:type="dxa"/>
            <w:tcBorders>
              <w:top w:val="single" w:color="auto" w:sz="4" w:space="0"/>
              <w:left w:val="single" w:color="auto" w:sz="4" w:space="0"/>
              <w:bottom w:val="single" w:color="auto" w:sz="4" w:space="0"/>
              <w:right w:val="single" w:color="auto" w:sz="4" w:space="0"/>
            </w:tcBorders>
            <w:vAlign w:val="center"/>
          </w:tcPr>
          <w:p w14:paraId="6905F854">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≥30000</w:t>
            </w:r>
          </w:p>
        </w:tc>
        <w:tc>
          <w:tcPr>
            <w:tcW w:w="1042" w:type="dxa"/>
            <w:tcBorders>
              <w:top w:val="single" w:color="auto" w:sz="4" w:space="0"/>
              <w:left w:val="single" w:color="auto" w:sz="4" w:space="0"/>
              <w:bottom w:val="single" w:color="auto" w:sz="4" w:space="0"/>
              <w:right w:val="single" w:color="auto" w:sz="4" w:space="0"/>
            </w:tcBorders>
            <w:vAlign w:val="center"/>
          </w:tcPr>
          <w:p w14:paraId="7738DD50">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902" w:type="dxa"/>
            <w:tcBorders>
              <w:top w:val="single" w:color="auto" w:sz="4" w:space="0"/>
              <w:left w:val="single" w:color="auto" w:sz="4" w:space="0"/>
              <w:bottom w:val="single" w:color="auto" w:sz="4" w:space="0"/>
              <w:right w:val="single" w:color="auto" w:sz="4" w:space="0"/>
            </w:tcBorders>
            <w:vAlign w:val="center"/>
          </w:tcPr>
          <w:p w14:paraId="3F016F2A">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F243AC1">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w:t>
            </w:r>
          </w:p>
        </w:tc>
        <w:tc>
          <w:tcPr>
            <w:tcW w:w="1012" w:type="dxa"/>
            <w:tcBorders>
              <w:top w:val="single" w:color="auto" w:sz="4" w:space="0"/>
              <w:left w:val="single" w:color="auto" w:sz="4" w:space="0"/>
              <w:bottom w:val="single" w:color="auto" w:sz="4" w:space="0"/>
              <w:right w:val="single" w:color="auto" w:sz="4" w:space="0"/>
            </w:tcBorders>
            <w:vAlign w:val="center"/>
          </w:tcPr>
          <w:p w14:paraId="102D9BC7">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7" w:type="dxa"/>
            <w:tcBorders>
              <w:top w:val="single" w:color="auto" w:sz="4" w:space="0"/>
              <w:left w:val="single" w:color="auto" w:sz="4" w:space="0"/>
              <w:bottom w:val="single" w:color="auto" w:sz="4" w:space="0"/>
              <w:right w:val="single" w:color="auto" w:sz="4" w:space="0"/>
            </w:tcBorders>
            <w:vAlign w:val="center"/>
          </w:tcPr>
          <w:p w14:paraId="79BB2CEF">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8F5D74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4C87C0D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963" w:type="dxa"/>
            <w:tcBorders>
              <w:top w:val="single" w:color="auto" w:sz="4" w:space="0"/>
              <w:left w:val="single" w:color="auto" w:sz="4" w:space="0"/>
              <w:bottom w:val="single" w:color="auto" w:sz="4" w:space="0"/>
              <w:right w:val="single" w:color="auto" w:sz="4" w:space="0"/>
            </w:tcBorders>
            <w:vAlign w:val="center"/>
          </w:tcPr>
          <w:p w14:paraId="345EDE1E">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A666041">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52C94F2B">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＜20</w:t>
            </w:r>
          </w:p>
        </w:tc>
        <w:tc>
          <w:tcPr>
            <w:tcW w:w="816" w:type="dxa"/>
            <w:tcBorders>
              <w:top w:val="single" w:color="auto" w:sz="4" w:space="0"/>
              <w:left w:val="single" w:color="auto" w:sz="4" w:space="0"/>
              <w:bottom w:val="single" w:color="auto" w:sz="4" w:space="0"/>
              <w:right w:val="single" w:color="auto" w:sz="4" w:space="0"/>
            </w:tcBorders>
            <w:vAlign w:val="center"/>
          </w:tcPr>
          <w:p w14:paraId="24E8AB66">
            <w:pPr>
              <w:widowControl/>
              <w:spacing w:line="0" w:lineRule="atLeast"/>
              <w:jc w:val="center"/>
              <w:rPr>
                <w:rFonts w:hint="eastAsia" w:ascii="宋体" w:hAnsi="宋体" w:cs="宋体"/>
                <w:color w:val="auto"/>
                <w:kern w:val="0"/>
                <w:szCs w:val="21"/>
              </w:rPr>
            </w:pPr>
          </w:p>
        </w:tc>
      </w:tr>
      <w:tr w14:paraId="36D2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74AE6CB3">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9</w:t>
            </w:r>
          </w:p>
        </w:tc>
        <w:tc>
          <w:tcPr>
            <w:tcW w:w="1872" w:type="dxa"/>
            <w:tcBorders>
              <w:top w:val="single" w:color="auto" w:sz="4" w:space="0"/>
              <w:left w:val="single" w:color="auto" w:sz="4" w:space="0"/>
              <w:bottom w:val="single" w:color="auto" w:sz="4" w:space="0"/>
              <w:right w:val="single" w:color="auto" w:sz="4" w:space="0"/>
            </w:tcBorders>
            <w:vAlign w:val="center"/>
          </w:tcPr>
          <w:p w14:paraId="45B9068A">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住宿业</w:t>
            </w:r>
          </w:p>
        </w:tc>
        <w:tc>
          <w:tcPr>
            <w:tcW w:w="1149" w:type="dxa"/>
            <w:tcBorders>
              <w:top w:val="single" w:color="auto" w:sz="4" w:space="0"/>
              <w:left w:val="single" w:color="auto" w:sz="4" w:space="0"/>
              <w:bottom w:val="single" w:color="auto" w:sz="4" w:space="0"/>
              <w:right w:val="single" w:color="auto" w:sz="4" w:space="0"/>
            </w:tcBorders>
            <w:vAlign w:val="center"/>
          </w:tcPr>
          <w:p w14:paraId="6EA3C59E">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≥10000</w:t>
            </w:r>
          </w:p>
        </w:tc>
        <w:tc>
          <w:tcPr>
            <w:tcW w:w="1042" w:type="dxa"/>
            <w:tcBorders>
              <w:top w:val="single" w:color="auto" w:sz="4" w:space="0"/>
              <w:left w:val="single" w:color="auto" w:sz="4" w:space="0"/>
              <w:bottom w:val="single" w:color="auto" w:sz="4" w:space="0"/>
              <w:right w:val="single" w:color="auto" w:sz="4" w:space="0"/>
            </w:tcBorders>
            <w:vAlign w:val="center"/>
          </w:tcPr>
          <w:p w14:paraId="4C44EBA1">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02" w:type="dxa"/>
            <w:tcBorders>
              <w:top w:val="single" w:color="auto" w:sz="4" w:space="0"/>
              <w:left w:val="single" w:color="auto" w:sz="4" w:space="0"/>
              <w:bottom w:val="single" w:color="auto" w:sz="4" w:space="0"/>
              <w:right w:val="single" w:color="auto" w:sz="4" w:space="0"/>
            </w:tcBorders>
            <w:vAlign w:val="center"/>
          </w:tcPr>
          <w:p w14:paraId="7B023F50">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2A43788">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w:t>
            </w:r>
          </w:p>
        </w:tc>
        <w:tc>
          <w:tcPr>
            <w:tcW w:w="1012" w:type="dxa"/>
            <w:tcBorders>
              <w:top w:val="single" w:color="auto" w:sz="4" w:space="0"/>
              <w:left w:val="single" w:color="auto" w:sz="4" w:space="0"/>
              <w:bottom w:val="single" w:color="auto" w:sz="4" w:space="0"/>
              <w:right w:val="single" w:color="auto" w:sz="4" w:space="0"/>
            </w:tcBorders>
            <w:vAlign w:val="center"/>
          </w:tcPr>
          <w:p w14:paraId="070AC06A">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1F0BB6DD">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2EA049E">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79A371D2">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35218FA0">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0CA6D48">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144A4D62">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4F07A975">
            <w:pPr>
              <w:widowControl/>
              <w:spacing w:line="0" w:lineRule="atLeast"/>
              <w:jc w:val="center"/>
              <w:rPr>
                <w:rFonts w:hint="eastAsia" w:ascii="宋体" w:hAnsi="宋体" w:cs="宋体"/>
                <w:color w:val="auto"/>
                <w:kern w:val="0"/>
                <w:szCs w:val="21"/>
              </w:rPr>
            </w:pPr>
          </w:p>
        </w:tc>
      </w:tr>
      <w:tr w14:paraId="0745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6E9FE165">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10</w:t>
            </w:r>
          </w:p>
        </w:tc>
        <w:tc>
          <w:tcPr>
            <w:tcW w:w="1872" w:type="dxa"/>
            <w:tcBorders>
              <w:top w:val="single" w:color="auto" w:sz="4" w:space="0"/>
              <w:left w:val="single" w:color="auto" w:sz="4" w:space="0"/>
              <w:bottom w:val="single" w:color="auto" w:sz="4" w:space="0"/>
              <w:right w:val="single" w:color="auto" w:sz="4" w:space="0"/>
            </w:tcBorders>
            <w:vAlign w:val="center"/>
          </w:tcPr>
          <w:p w14:paraId="2AEBB987">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餐饮业</w:t>
            </w:r>
          </w:p>
        </w:tc>
        <w:tc>
          <w:tcPr>
            <w:tcW w:w="1149" w:type="dxa"/>
            <w:tcBorders>
              <w:top w:val="single" w:color="auto" w:sz="4" w:space="0"/>
              <w:left w:val="single" w:color="auto" w:sz="4" w:space="0"/>
              <w:bottom w:val="single" w:color="auto" w:sz="4" w:space="0"/>
              <w:right w:val="single" w:color="auto" w:sz="4" w:space="0"/>
            </w:tcBorders>
            <w:vAlign w:val="center"/>
          </w:tcPr>
          <w:p w14:paraId="79AE66C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≥10000</w:t>
            </w:r>
          </w:p>
        </w:tc>
        <w:tc>
          <w:tcPr>
            <w:tcW w:w="1042" w:type="dxa"/>
            <w:tcBorders>
              <w:top w:val="single" w:color="auto" w:sz="4" w:space="0"/>
              <w:left w:val="single" w:color="auto" w:sz="4" w:space="0"/>
              <w:bottom w:val="single" w:color="auto" w:sz="4" w:space="0"/>
              <w:right w:val="single" w:color="auto" w:sz="4" w:space="0"/>
            </w:tcBorders>
            <w:vAlign w:val="center"/>
          </w:tcPr>
          <w:p w14:paraId="190F5791">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02" w:type="dxa"/>
            <w:tcBorders>
              <w:top w:val="single" w:color="auto" w:sz="4" w:space="0"/>
              <w:left w:val="single" w:color="auto" w:sz="4" w:space="0"/>
              <w:bottom w:val="single" w:color="auto" w:sz="4" w:space="0"/>
              <w:right w:val="single" w:color="auto" w:sz="4" w:space="0"/>
            </w:tcBorders>
            <w:vAlign w:val="center"/>
          </w:tcPr>
          <w:p w14:paraId="7A01138E">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A3A3F43">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w:t>
            </w:r>
          </w:p>
        </w:tc>
        <w:tc>
          <w:tcPr>
            <w:tcW w:w="1012" w:type="dxa"/>
            <w:tcBorders>
              <w:top w:val="single" w:color="auto" w:sz="4" w:space="0"/>
              <w:left w:val="single" w:color="auto" w:sz="4" w:space="0"/>
              <w:bottom w:val="single" w:color="auto" w:sz="4" w:space="0"/>
              <w:right w:val="single" w:color="auto" w:sz="4" w:space="0"/>
            </w:tcBorders>
            <w:vAlign w:val="center"/>
          </w:tcPr>
          <w:p w14:paraId="71D84095">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194B2F83">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E3A88B1">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71994BC6">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1FA935DD">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CBD234D">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09686B98">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0C140801">
            <w:pPr>
              <w:widowControl/>
              <w:spacing w:line="0" w:lineRule="atLeast"/>
              <w:jc w:val="center"/>
              <w:rPr>
                <w:rFonts w:hint="eastAsia" w:ascii="宋体" w:hAnsi="宋体" w:cs="宋体"/>
                <w:color w:val="auto"/>
                <w:kern w:val="0"/>
                <w:szCs w:val="21"/>
              </w:rPr>
            </w:pPr>
          </w:p>
        </w:tc>
      </w:tr>
      <w:tr w14:paraId="550E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7ED59C95">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11</w:t>
            </w:r>
          </w:p>
        </w:tc>
        <w:tc>
          <w:tcPr>
            <w:tcW w:w="1872" w:type="dxa"/>
            <w:tcBorders>
              <w:top w:val="single" w:color="auto" w:sz="4" w:space="0"/>
              <w:left w:val="single" w:color="auto" w:sz="4" w:space="0"/>
              <w:bottom w:val="single" w:color="auto" w:sz="4" w:space="0"/>
              <w:right w:val="single" w:color="auto" w:sz="4" w:space="0"/>
            </w:tcBorders>
            <w:vAlign w:val="center"/>
          </w:tcPr>
          <w:p w14:paraId="4661CFAD">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信息传输业</w:t>
            </w:r>
          </w:p>
        </w:tc>
        <w:tc>
          <w:tcPr>
            <w:tcW w:w="1149" w:type="dxa"/>
            <w:tcBorders>
              <w:top w:val="single" w:color="auto" w:sz="4" w:space="0"/>
              <w:left w:val="single" w:color="auto" w:sz="4" w:space="0"/>
              <w:bottom w:val="single" w:color="auto" w:sz="4" w:space="0"/>
              <w:right w:val="single" w:color="auto" w:sz="4" w:space="0"/>
            </w:tcBorders>
            <w:vAlign w:val="center"/>
          </w:tcPr>
          <w:p w14:paraId="58570CFB">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≥100000</w:t>
            </w:r>
          </w:p>
        </w:tc>
        <w:tc>
          <w:tcPr>
            <w:tcW w:w="1042" w:type="dxa"/>
            <w:tcBorders>
              <w:top w:val="single" w:color="auto" w:sz="4" w:space="0"/>
              <w:left w:val="single" w:color="auto" w:sz="4" w:space="0"/>
              <w:bottom w:val="single" w:color="auto" w:sz="4" w:space="0"/>
              <w:right w:val="single" w:color="auto" w:sz="4" w:space="0"/>
            </w:tcBorders>
            <w:vAlign w:val="center"/>
          </w:tcPr>
          <w:p w14:paraId="17F05095">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w:t>
            </w:r>
          </w:p>
        </w:tc>
        <w:tc>
          <w:tcPr>
            <w:tcW w:w="902" w:type="dxa"/>
            <w:tcBorders>
              <w:top w:val="single" w:color="auto" w:sz="4" w:space="0"/>
              <w:left w:val="single" w:color="auto" w:sz="4" w:space="0"/>
              <w:bottom w:val="single" w:color="auto" w:sz="4" w:space="0"/>
              <w:right w:val="single" w:color="auto" w:sz="4" w:space="0"/>
            </w:tcBorders>
            <w:vAlign w:val="center"/>
          </w:tcPr>
          <w:p w14:paraId="303112C3">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567980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1012" w:type="dxa"/>
            <w:tcBorders>
              <w:top w:val="single" w:color="auto" w:sz="4" w:space="0"/>
              <w:left w:val="single" w:color="auto" w:sz="4" w:space="0"/>
              <w:bottom w:val="single" w:color="auto" w:sz="4" w:space="0"/>
              <w:right w:val="single" w:color="auto" w:sz="4" w:space="0"/>
            </w:tcBorders>
            <w:vAlign w:val="center"/>
          </w:tcPr>
          <w:p w14:paraId="0912685E">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70B60554">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369BFA1">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699FC70E">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567EE4E1">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C4A91DE">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1E3389E3">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7C891D07">
            <w:pPr>
              <w:widowControl/>
              <w:spacing w:line="0" w:lineRule="atLeast"/>
              <w:jc w:val="center"/>
              <w:rPr>
                <w:rFonts w:hint="eastAsia" w:ascii="宋体" w:hAnsi="宋体" w:cs="宋体"/>
                <w:color w:val="auto"/>
                <w:kern w:val="0"/>
                <w:szCs w:val="21"/>
              </w:rPr>
            </w:pPr>
          </w:p>
        </w:tc>
      </w:tr>
      <w:tr w14:paraId="21A8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43B03056">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12</w:t>
            </w:r>
          </w:p>
        </w:tc>
        <w:tc>
          <w:tcPr>
            <w:tcW w:w="1872" w:type="dxa"/>
            <w:tcBorders>
              <w:top w:val="single" w:color="auto" w:sz="4" w:space="0"/>
              <w:left w:val="single" w:color="auto" w:sz="4" w:space="0"/>
              <w:bottom w:val="single" w:color="auto" w:sz="4" w:space="0"/>
              <w:right w:val="single" w:color="auto" w:sz="4" w:space="0"/>
            </w:tcBorders>
            <w:vAlign w:val="center"/>
          </w:tcPr>
          <w:p w14:paraId="7A05058C">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软件和信息技术服务业</w:t>
            </w:r>
          </w:p>
        </w:tc>
        <w:tc>
          <w:tcPr>
            <w:tcW w:w="1149" w:type="dxa"/>
            <w:tcBorders>
              <w:top w:val="single" w:color="auto" w:sz="4" w:space="0"/>
              <w:left w:val="single" w:color="auto" w:sz="4" w:space="0"/>
              <w:bottom w:val="single" w:color="auto" w:sz="4" w:space="0"/>
              <w:right w:val="single" w:color="auto" w:sz="4" w:space="0"/>
            </w:tcBorders>
            <w:vAlign w:val="center"/>
          </w:tcPr>
          <w:p w14:paraId="686CCC1C">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≥10000</w:t>
            </w:r>
          </w:p>
        </w:tc>
        <w:tc>
          <w:tcPr>
            <w:tcW w:w="1042" w:type="dxa"/>
            <w:tcBorders>
              <w:top w:val="single" w:color="auto" w:sz="4" w:space="0"/>
              <w:left w:val="single" w:color="auto" w:sz="4" w:space="0"/>
              <w:bottom w:val="single" w:color="auto" w:sz="4" w:space="0"/>
              <w:right w:val="single" w:color="auto" w:sz="4" w:space="0"/>
            </w:tcBorders>
            <w:vAlign w:val="center"/>
          </w:tcPr>
          <w:p w14:paraId="4613E510">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02" w:type="dxa"/>
            <w:tcBorders>
              <w:top w:val="single" w:color="auto" w:sz="4" w:space="0"/>
              <w:left w:val="single" w:color="auto" w:sz="4" w:space="0"/>
              <w:bottom w:val="single" w:color="auto" w:sz="4" w:space="0"/>
              <w:right w:val="single" w:color="auto" w:sz="4" w:space="0"/>
            </w:tcBorders>
            <w:vAlign w:val="center"/>
          </w:tcPr>
          <w:p w14:paraId="5BD42D97">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89CEA54">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1012" w:type="dxa"/>
            <w:tcBorders>
              <w:top w:val="single" w:color="auto" w:sz="4" w:space="0"/>
              <w:left w:val="single" w:color="auto" w:sz="4" w:space="0"/>
              <w:bottom w:val="single" w:color="auto" w:sz="4" w:space="0"/>
              <w:right w:val="single" w:color="auto" w:sz="4" w:space="0"/>
            </w:tcBorders>
            <w:vAlign w:val="center"/>
          </w:tcPr>
          <w:p w14:paraId="244E42CB">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39AD6AC2">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6013464">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w:t>
            </w:r>
          </w:p>
        </w:tc>
        <w:tc>
          <w:tcPr>
            <w:tcW w:w="957" w:type="dxa"/>
            <w:tcBorders>
              <w:top w:val="single" w:color="auto" w:sz="4" w:space="0"/>
              <w:left w:val="single" w:color="auto" w:sz="4" w:space="0"/>
              <w:bottom w:val="single" w:color="auto" w:sz="4" w:space="0"/>
              <w:right w:val="single" w:color="auto" w:sz="4" w:space="0"/>
            </w:tcBorders>
            <w:vAlign w:val="center"/>
          </w:tcPr>
          <w:p w14:paraId="5410C8C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3A66DCD6">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6AEB0EA">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w:t>
            </w:r>
          </w:p>
        </w:tc>
        <w:tc>
          <w:tcPr>
            <w:tcW w:w="950" w:type="dxa"/>
            <w:tcBorders>
              <w:top w:val="single" w:color="auto" w:sz="4" w:space="0"/>
              <w:left w:val="single" w:color="auto" w:sz="4" w:space="0"/>
              <w:bottom w:val="single" w:color="auto" w:sz="4" w:space="0"/>
              <w:right w:val="single" w:color="auto" w:sz="4" w:space="0"/>
            </w:tcBorders>
            <w:vAlign w:val="center"/>
          </w:tcPr>
          <w:p w14:paraId="7FBB22E0">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04177522">
            <w:pPr>
              <w:widowControl/>
              <w:spacing w:line="0" w:lineRule="atLeast"/>
              <w:jc w:val="center"/>
              <w:rPr>
                <w:rFonts w:hint="eastAsia" w:ascii="宋体" w:hAnsi="宋体" w:cs="宋体"/>
                <w:color w:val="auto"/>
                <w:kern w:val="0"/>
                <w:szCs w:val="21"/>
              </w:rPr>
            </w:pPr>
          </w:p>
        </w:tc>
      </w:tr>
      <w:tr w14:paraId="4674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1AA40062">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13</w:t>
            </w:r>
          </w:p>
        </w:tc>
        <w:tc>
          <w:tcPr>
            <w:tcW w:w="1872" w:type="dxa"/>
            <w:tcBorders>
              <w:top w:val="single" w:color="auto" w:sz="4" w:space="0"/>
              <w:left w:val="single" w:color="auto" w:sz="4" w:space="0"/>
              <w:bottom w:val="single" w:color="auto" w:sz="4" w:space="0"/>
              <w:right w:val="single" w:color="auto" w:sz="4" w:space="0"/>
            </w:tcBorders>
            <w:vAlign w:val="center"/>
          </w:tcPr>
          <w:p w14:paraId="5D8CBB7B">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房地产开发经营</w:t>
            </w:r>
          </w:p>
        </w:tc>
        <w:tc>
          <w:tcPr>
            <w:tcW w:w="1149" w:type="dxa"/>
            <w:tcBorders>
              <w:top w:val="single" w:color="auto" w:sz="4" w:space="0"/>
              <w:left w:val="single" w:color="auto" w:sz="4" w:space="0"/>
              <w:bottom w:val="single" w:color="auto" w:sz="4" w:space="0"/>
              <w:right w:val="single" w:color="auto" w:sz="4" w:space="0"/>
            </w:tcBorders>
            <w:vAlign w:val="center"/>
          </w:tcPr>
          <w:p w14:paraId="00799D19">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≥200000</w:t>
            </w:r>
          </w:p>
        </w:tc>
        <w:tc>
          <w:tcPr>
            <w:tcW w:w="1042" w:type="dxa"/>
            <w:tcBorders>
              <w:top w:val="single" w:color="auto" w:sz="4" w:space="0"/>
              <w:left w:val="single" w:color="auto" w:sz="4" w:space="0"/>
              <w:bottom w:val="single" w:color="auto" w:sz="4" w:space="0"/>
              <w:right w:val="single" w:color="auto" w:sz="4" w:space="0"/>
            </w:tcBorders>
            <w:vAlign w:val="center"/>
          </w:tcPr>
          <w:p w14:paraId="32CCC562">
            <w:pPr>
              <w:widowControl/>
              <w:spacing w:line="0" w:lineRule="atLeast"/>
              <w:ind w:left="-107" w:leftChars="-51" w:right="-107" w:rightChars="-51"/>
              <w:jc w:val="center"/>
              <w:rPr>
                <w:rFonts w:hint="eastAsia" w:ascii="宋体" w:hAnsi="宋体" w:cs="宋体"/>
                <w:color w:val="auto"/>
                <w:kern w:val="0"/>
                <w:szCs w:val="21"/>
              </w:rPr>
            </w:pPr>
          </w:p>
        </w:tc>
        <w:tc>
          <w:tcPr>
            <w:tcW w:w="902" w:type="dxa"/>
            <w:tcBorders>
              <w:top w:val="single" w:color="auto" w:sz="4" w:space="0"/>
              <w:left w:val="single" w:color="auto" w:sz="4" w:space="0"/>
              <w:bottom w:val="single" w:color="auto" w:sz="4" w:space="0"/>
              <w:right w:val="single" w:color="auto" w:sz="4" w:space="0"/>
            </w:tcBorders>
            <w:vAlign w:val="center"/>
          </w:tcPr>
          <w:p w14:paraId="6BB6811C">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或,≥10000</w:t>
            </w:r>
          </w:p>
        </w:tc>
        <w:tc>
          <w:tcPr>
            <w:tcW w:w="1063" w:type="dxa"/>
            <w:tcBorders>
              <w:top w:val="single" w:color="auto" w:sz="4" w:space="0"/>
              <w:left w:val="single" w:color="auto" w:sz="4" w:space="0"/>
              <w:bottom w:val="single" w:color="auto" w:sz="4" w:space="0"/>
              <w:right w:val="single" w:color="auto" w:sz="4" w:space="0"/>
            </w:tcBorders>
            <w:vAlign w:val="center"/>
          </w:tcPr>
          <w:p w14:paraId="6D4D1C85">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1012" w:type="dxa"/>
            <w:tcBorders>
              <w:top w:val="single" w:color="auto" w:sz="4" w:space="0"/>
              <w:left w:val="single" w:color="auto" w:sz="4" w:space="0"/>
              <w:bottom w:val="single" w:color="auto" w:sz="4" w:space="0"/>
              <w:right w:val="single" w:color="auto" w:sz="4" w:space="0"/>
            </w:tcBorders>
            <w:vAlign w:val="center"/>
          </w:tcPr>
          <w:p w14:paraId="52BC350C">
            <w:pPr>
              <w:widowControl/>
              <w:spacing w:line="0" w:lineRule="atLeast"/>
              <w:ind w:left="-107" w:leftChars="-51" w:right="-107" w:rightChars="-51"/>
              <w:jc w:val="center"/>
              <w:rPr>
                <w:rFonts w:hint="eastAsia" w:ascii="宋体" w:hAnsi="宋体" w:cs="宋体"/>
                <w:color w:val="auto"/>
                <w:kern w:val="0"/>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A7D5334">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且,≥5000</w:t>
            </w:r>
          </w:p>
        </w:tc>
        <w:tc>
          <w:tcPr>
            <w:tcW w:w="1063" w:type="dxa"/>
            <w:tcBorders>
              <w:top w:val="single" w:color="auto" w:sz="4" w:space="0"/>
              <w:left w:val="single" w:color="auto" w:sz="4" w:space="0"/>
              <w:bottom w:val="single" w:color="auto" w:sz="4" w:space="0"/>
              <w:right w:val="single" w:color="auto" w:sz="4" w:space="0"/>
            </w:tcBorders>
            <w:vAlign w:val="center"/>
          </w:tcPr>
          <w:p w14:paraId="1AEF0E6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1B0C038B">
            <w:pPr>
              <w:widowControl/>
              <w:spacing w:line="0" w:lineRule="atLeast"/>
              <w:jc w:val="center"/>
              <w:rPr>
                <w:rFonts w:hint="eastAsia" w:ascii="宋体" w:hAnsi="宋体" w:cs="宋体"/>
                <w:color w:val="auto"/>
                <w:kern w:val="0"/>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19F41FCC">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且,≥2000</w:t>
            </w:r>
          </w:p>
        </w:tc>
        <w:tc>
          <w:tcPr>
            <w:tcW w:w="1063" w:type="dxa"/>
            <w:tcBorders>
              <w:top w:val="single" w:color="auto" w:sz="4" w:space="0"/>
              <w:left w:val="single" w:color="auto" w:sz="4" w:space="0"/>
              <w:bottom w:val="single" w:color="auto" w:sz="4" w:space="0"/>
              <w:right w:val="single" w:color="auto" w:sz="4" w:space="0"/>
            </w:tcBorders>
            <w:vAlign w:val="center"/>
          </w:tcPr>
          <w:p w14:paraId="74AAD0E8">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0" w:type="dxa"/>
            <w:tcBorders>
              <w:top w:val="single" w:color="auto" w:sz="4" w:space="0"/>
              <w:left w:val="single" w:color="auto" w:sz="4" w:space="0"/>
              <w:bottom w:val="single" w:color="auto" w:sz="4" w:space="0"/>
              <w:right w:val="single" w:color="auto" w:sz="4" w:space="0"/>
            </w:tcBorders>
            <w:vAlign w:val="center"/>
          </w:tcPr>
          <w:p w14:paraId="3D03FC6E">
            <w:pPr>
              <w:widowControl/>
              <w:spacing w:line="0" w:lineRule="atLeast"/>
              <w:jc w:val="center"/>
              <w:rPr>
                <w:rFonts w:hint="eastAsia" w:ascii="宋体" w:hAnsi="宋体" w:cs="宋体"/>
                <w:color w:val="auto"/>
                <w:kern w:val="0"/>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EA7A382">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或,＜2000</w:t>
            </w:r>
          </w:p>
        </w:tc>
      </w:tr>
      <w:tr w14:paraId="6E39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1F31D838">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14</w:t>
            </w:r>
          </w:p>
        </w:tc>
        <w:tc>
          <w:tcPr>
            <w:tcW w:w="1872" w:type="dxa"/>
            <w:tcBorders>
              <w:top w:val="single" w:color="auto" w:sz="4" w:space="0"/>
              <w:left w:val="single" w:color="auto" w:sz="4" w:space="0"/>
              <w:bottom w:val="single" w:color="auto" w:sz="4" w:space="0"/>
              <w:right w:val="single" w:color="auto" w:sz="4" w:space="0"/>
            </w:tcBorders>
            <w:vAlign w:val="center"/>
          </w:tcPr>
          <w:p w14:paraId="5BC6C564">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物业管理</w:t>
            </w:r>
          </w:p>
        </w:tc>
        <w:tc>
          <w:tcPr>
            <w:tcW w:w="1149" w:type="dxa"/>
            <w:tcBorders>
              <w:top w:val="single" w:color="auto" w:sz="4" w:space="0"/>
              <w:left w:val="single" w:color="auto" w:sz="4" w:space="0"/>
              <w:bottom w:val="single" w:color="auto" w:sz="4" w:space="0"/>
              <w:right w:val="single" w:color="auto" w:sz="4" w:space="0"/>
            </w:tcBorders>
            <w:vAlign w:val="center"/>
          </w:tcPr>
          <w:p w14:paraId="7AFBF3EC">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≥5000</w:t>
            </w:r>
          </w:p>
        </w:tc>
        <w:tc>
          <w:tcPr>
            <w:tcW w:w="1042" w:type="dxa"/>
            <w:tcBorders>
              <w:top w:val="single" w:color="auto" w:sz="4" w:space="0"/>
              <w:left w:val="single" w:color="auto" w:sz="4" w:space="0"/>
              <w:bottom w:val="single" w:color="auto" w:sz="4" w:space="0"/>
              <w:right w:val="single" w:color="auto" w:sz="4" w:space="0"/>
            </w:tcBorders>
            <w:vAlign w:val="center"/>
          </w:tcPr>
          <w:p w14:paraId="000620E9">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902" w:type="dxa"/>
            <w:tcBorders>
              <w:top w:val="single" w:color="auto" w:sz="4" w:space="0"/>
              <w:left w:val="single" w:color="auto" w:sz="4" w:space="0"/>
              <w:bottom w:val="single" w:color="auto" w:sz="4" w:space="0"/>
              <w:right w:val="single" w:color="auto" w:sz="4" w:space="0"/>
            </w:tcBorders>
            <w:vAlign w:val="center"/>
          </w:tcPr>
          <w:p w14:paraId="0B656119">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16D89D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≥1000</w:t>
            </w:r>
          </w:p>
        </w:tc>
        <w:tc>
          <w:tcPr>
            <w:tcW w:w="1012" w:type="dxa"/>
            <w:tcBorders>
              <w:top w:val="single" w:color="auto" w:sz="4" w:space="0"/>
              <w:left w:val="single" w:color="auto" w:sz="4" w:space="0"/>
              <w:bottom w:val="single" w:color="auto" w:sz="4" w:space="0"/>
              <w:right w:val="single" w:color="auto" w:sz="4" w:space="0"/>
            </w:tcBorders>
            <w:vAlign w:val="center"/>
          </w:tcPr>
          <w:p w14:paraId="46F61C58">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57" w:type="dxa"/>
            <w:tcBorders>
              <w:top w:val="single" w:color="auto" w:sz="4" w:space="0"/>
              <w:left w:val="single" w:color="auto" w:sz="4" w:space="0"/>
              <w:bottom w:val="single" w:color="auto" w:sz="4" w:space="0"/>
              <w:right w:val="single" w:color="auto" w:sz="4" w:space="0"/>
            </w:tcBorders>
            <w:vAlign w:val="center"/>
          </w:tcPr>
          <w:p w14:paraId="543850AF">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4280724">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≥500</w:t>
            </w:r>
          </w:p>
        </w:tc>
        <w:tc>
          <w:tcPr>
            <w:tcW w:w="957" w:type="dxa"/>
            <w:tcBorders>
              <w:top w:val="single" w:color="auto" w:sz="4" w:space="0"/>
              <w:left w:val="single" w:color="auto" w:sz="4" w:space="0"/>
              <w:bottom w:val="single" w:color="auto" w:sz="4" w:space="0"/>
              <w:right w:val="single" w:color="auto" w:sz="4" w:space="0"/>
            </w:tcBorders>
            <w:vAlign w:val="center"/>
          </w:tcPr>
          <w:p w14:paraId="28A3D900">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63" w:type="dxa"/>
            <w:tcBorders>
              <w:top w:val="single" w:color="auto" w:sz="4" w:space="0"/>
              <w:left w:val="single" w:color="auto" w:sz="4" w:space="0"/>
              <w:bottom w:val="single" w:color="auto" w:sz="4" w:space="0"/>
              <w:right w:val="single" w:color="auto" w:sz="4" w:space="0"/>
            </w:tcBorders>
            <w:vAlign w:val="center"/>
          </w:tcPr>
          <w:p w14:paraId="55934292">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3F9B60D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＜500</w:t>
            </w:r>
          </w:p>
        </w:tc>
        <w:tc>
          <w:tcPr>
            <w:tcW w:w="950" w:type="dxa"/>
            <w:tcBorders>
              <w:top w:val="single" w:color="auto" w:sz="4" w:space="0"/>
              <w:left w:val="single" w:color="auto" w:sz="4" w:space="0"/>
              <w:bottom w:val="single" w:color="auto" w:sz="4" w:space="0"/>
              <w:right w:val="single" w:color="auto" w:sz="4" w:space="0"/>
            </w:tcBorders>
            <w:vAlign w:val="center"/>
          </w:tcPr>
          <w:p w14:paraId="7CF7F135">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816" w:type="dxa"/>
            <w:tcBorders>
              <w:top w:val="single" w:color="auto" w:sz="4" w:space="0"/>
              <w:left w:val="single" w:color="auto" w:sz="4" w:space="0"/>
              <w:bottom w:val="single" w:color="auto" w:sz="4" w:space="0"/>
              <w:right w:val="single" w:color="auto" w:sz="4" w:space="0"/>
            </w:tcBorders>
            <w:vAlign w:val="center"/>
          </w:tcPr>
          <w:p w14:paraId="119C3DE6">
            <w:pPr>
              <w:widowControl/>
              <w:spacing w:line="0" w:lineRule="atLeast"/>
              <w:jc w:val="center"/>
              <w:rPr>
                <w:rFonts w:hint="eastAsia" w:ascii="宋体" w:hAnsi="宋体" w:cs="宋体"/>
                <w:color w:val="auto"/>
                <w:kern w:val="0"/>
                <w:szCs w:val="21"/>
              </w:rPr>
            </w:pPr>
          </w:p>
        </w:tc>
      </w:tr>
      <w:tr w14:paraId="66B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18AB11A6">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15</w:t>
            </w:r>
          </w:p>
        </w:tc>
        <w:tc>
          <w:tcPr>
            <w:tcW w:w="1872" w:type="dxa"/>
            <w:tcBorders>
              <w:top w:val="single" w:color="auto" w:sz="4" w:space="0"/>
              <w:left w:val="single" w:color="auto" w:sz="4" w:space="0"/>
              <w:bottom w:val="single" w:color="auto" w:sz="4" w:space="0"/>
              <w:right w:val="single" w:color="auto" w:sz="4" w:space="0"/>
            </w:tcBorders>
            <w:vAlign w:val="center"/>
          </w:tcPr>
          <w:p w14:paraId="3565D271">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租赁和商务货物业</w:t>
            </w:r>
          </w:p>
        </w:tc>
        <w:tc>
          <w:tcPr>
            <w:tcW w:w="1149" w:type="dxa"/>
            <w:tcBorders>
              <w:top w:val="single" w:color="auto" w:sz="4" w:space="0"/>
              <w:left w:val="single" w:color="auto" w:sz="4" w:space="0"/>
              <w:bottom w:val="single" w:color="auto" w:sz="4" w:space="0"/>
              <w:right w:val="single" w:color="auto" w:sz="4" w:space="0"/>
            </w:tcBorders>
            <w:vAlign w:val="center"/>
          </w:tcPr>
          <w:p w14:paraId="500AFCF5">
            <w:pPr>
              <w:widowControl/>
              <w:spacing w:line="0" w:lineRule="atLeast"/>
              <w:ind w:left="-107" w:leftChars="-51" w:right="-107" w:rightChars="-51"/>
              <w:jc w:val="center"/>
              <w:rPr>
                <w:rFonts w:hint="eastAsia" w:ascii="宋体" w:hAnsi="宋体" w:cs="宋体"/>
                <w:color w:val="auto"/>
                <w:kern w:val="0"/>
                <w:szCs w:val="21"/>
              </w:rPr>
            </w:pPr>
          </w:p>
        </w:tc>
        <w:tc>
          <w:tcPr>
            <w:tcW w:w="1042" w:type="dxa"/>
            <w:tcBorders>
              <w:top w:val="single" w:color="auto" w:sz="4" w:space="0"/>
              <w:left w:val="single" w:color="auto" w:sz="4" w:space="0"/>
              <w:bottom w:val="single" w:color="auto" w:sz="4" w:space="0"/>
              <w:right w:val="single" w:color="auto" w:sz="4" w:space="0"/>
            </w:tcBorders>
            <w:vAlign w:val="center"/>
          </w:tcPr>
          <w:p w14:paraId="1D33583A">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02" w:type="dxa"/>
            <w:tcBorders>
              <w:top w:val="single" w:color="auto" w:sz="4" w:space="0"/>
              <w:left w:val="single" w:color="auto" w:sz="4" w:space="0"/>
              <w:bottom w:val="single" w:color="auto" w:sz="4" w:space="0"/>
              <w:right w:val="single" w:color="auto" w:sz="4" w:space="0"/>
            </w:tcBorders>
            <w:vAlign w:val="center"/>
          </w:tcPr>
          <w:p w14:paraId="37C94C2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或,≥120000</w:t>
            </w:r>
          </w:p>
        </w:tc>
        <w:tc>
          <w:tcPr>
            <w:tcW w:w="1063" w:type="dxa"/>
            <w:tcBorders>
              <w:top w:val="single" w:color="auto" w:sz="4" w:space="0"/>
              <w:left w:val="single" w:color="auto" w:sz="4" w:space="0"/>
              <w:bottom w:val="single" w:color="auto" w:sz="4" w:space="0"/>
              <w:right w:val="single" w:color="auto" w:sz="4" w:space="0"/>
            </w:tcBorders>
            <w:vAlign w:val="center"/>
          </w:tcPr>
          <w:p w14:paraId="62A64D9E">
            <w:pPr>
              <w:widowControl/>
              <w:spacing w:line="0" w:lineRule="atLeast"/>
              <w:ind w:left="-107" w:leftChars="-51" w:right="-107" w:rightChars="-51"/>
              <w:jc w:val="center"/>
              <w:rPr>
                <w:rFonts w:hint="eastAsia" w:ascii="宋体" w:hAnsi="宋体" w:cs="宋体"/>
                <w:color w:val="auto"/>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54B8A59F">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03C3B123">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且,≥8000</w:t>
            </w:r>
          </w:p>
        </w:tc>
        <w:tc>
          <w:tcPr>
            <w:tcW w:w="1063" w:type="dxa"/>
            <w:tcBorders>
              <w:top w:val="single" w:color="auto" w:sz="4" w:space="0"/>
              <w:left w:val="single" w:color="auto" w:sz="4" w:space="0"/>
              <w:bottom w:val="single" w:color="auto" w:sz="4" w:space="0"/>
              <w:right w:val="single" w:color="auto" w:sz="4" w:space="0"/>
            </w:tcBorders>
            <w:vAlign w:val="center"/>
          </w:tcPr>
          <w:p w14:paraId="6B9A0388">
            <w:pPr>
              <w:widowControl/>
              <w:spacing w:line="0" w:lineRule="atLeast"/>
              <w:jc w:val="center"/>
              <w:rPr>
                <w:rFonts w:hint="eastAsia" w:ascii="宋体" w:hAnsi="宋体" w:cs="宋体"/>
                <w:color w:val="auto"/>
                <w:kern w:val="0"/>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72A8088">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3A94463B">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且,≥100</w:t>
            </w:r>
          </w:p>
        </w:tc>
        <w:tc>
          <w:tcPr>
            <w:tcW w:w="1063" w:type="dxa"/>
            <w:tcBorders>
              <w:top w:val="single" w:color="auto" w:sz="4" w:space="0"/>
              <w:left w:val="single" w:color="auto" w:sz="4" w:space="0"/>
              <w:bottom w:val="single" w:color="auto" w:sz="4" w:space="0"/>
              <w:right w:val="single" w:color="auto" w:sz="4" w:space="0"/>
            </w:tcBorders>
            <w:vAlign w:val="center"/>
          </w:tcPr>
          <w:p w14:paraId="1198AB1A">
            <w:pPr>
              <w:widowControl/>
              <w:spacing w:line="0" w:lineRule="atLeast"/>
              <w:jc w:val="center"/>
              <w:rPr>
                <w:rFonts w:hint="eastAsia" w:ascii="宋体" w:hAnsi="宋体" w:cs="宋体"/>
                <w:color w:val="auto"/>
                <w:kern w:val="0"/>
                <w:szCs w:val="21"/>
              </w:rPr>
            </w:pPr>
          </w:p>
        </w:tc>
        <w:tc>
          <w:tcPr>
            <w:tcW w:w="950" w:type="dxa"/>
            <w:tcBorders>
              <w:top w:val="single" w:color="auto" w:sz="4" w:space="0"/>
              <w:left w:val="single" w:color="auto" w:sz="4" w:space="0"/>
              <w:bottom w:val="single" w:color="auto" w:sz="4" w:space="0"/>
              <w:right w:val="single" w:color="auto" w:sz="4" w:space="0"/>
            </w:tcBorders>
            <w:vAlign w:val="center"/>
          </w:tcPr>
          <w:p w14:paraId="74620ACD">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544F7B83">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或,＜100</w:t>
            </w:r>
          </w:p>
        </w:tc>
      </w:tr>
      <w:tr w14:paraId="6C0F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tcBorders>
              <w:top w:val="single" w:color="auto" w:sz="4" w:space="0"/>
              <w:left w:val="single" w:color="auto" w:sz="4" w:space="0"/>
              <w:bottom w:val="single" w:color="auto" w:sz="4" w:space="0"/>
              <w:right w:val="single" w:color="auto" w:sz="4" w:space="0"/>
            </w:tcBorders>
            <w:vAlign w:val="center"/>
          </w:tcPr>
          <w:p w14:paraId="1719A27E">
            <w:pPr>
              <w:widowControl/>
              <w:spacing w:line="0" w:lineRule="atLeast"/>
              <w:ind w:left="-107" w:leftChars="-51" w:right="-107" w:rightChars="-51"/>
              <w:jc w:val="center"/>
              <w:rPr>
                <w:rFonts w:hint="eastAsia" w:ascii="宋体" w:hAnsi="宋体" w:cs="宋体"/>
                <w:b/>
                <w:color w:val="auto"/>
                <w:kern w:val="0"/>
                <w:szCs w:val="21"/>
              </w:rPr>
            </w:pPr>
            <w:r>
              <w:rPr>
                <w:rFonts w:hint="eastAsia" w:ascii="宋体" w:hAnsi="宋体" w:cs="宋体"/>
                <w:b/>
                <w:color w:val="auto"/>
                <w:kern w:val="0"/>
                <w:szCs w:val="21"/>
                <w:lang w:bidi="ar"/>
              </w:rPr>
              <w:t>16</w:t>
            </w:r>
          </w:p>
        </w:tc>
        <w:tc>
          <w:tcPr>
            <w:tcW w:w="1872" w:type="dxa"/>
            <w:tcBorders>
              <w:top w:val="single" w:color="auto" w:sz="4" w:space="0"/>
              <w:left w:val="single" w:color="auto" w:sz="4" w:space="0"/>
              <w:bottom w:val="single" w:color="auto" w:sz="4" w:space="0"/>
              <w:right w:val="single" w:color="auto" w:sz="4" w:space="0"/>
            </w:tcBorders>
            <w:vAlign w:val="center"/>
          </w:tcPr>
          <w:p w14:paraId="2E0F4AEC">
            <w:pPr>
              <w:spacing w:line="0" w:lineRule="atLeast"/>
              <w:ind w:left="-27" w:leftChars="-13" w:right="-65" w:rightChars="-31"/>
              <w:jc w:val="left"/>
              <w:rPr>
                <w:rFonts w:hint="eastAsia" w:ascii="宋体" w:hAnsi="宋体" w:cs="宋体"/>
                <w:b/>
                <w:color w:val="auto"/>
                <w:kern w:val="0"/>
                <w:szCs w:val="21"/>
              </w:rPr>
            </w:pPr>
            <w:r>
              <w:rPr>
                <w:rFonts w:hint="eastAsia" w:ascii="宋体" w:hAnsi="宋体" w:cs="宋体"/>
                <w:b/>
                <w:color w:val="auto"/>
                <w:kern w:val="0"/>
                <w:szCs w:val="21"/>
                <w:lang w:bidi="ar"/>
              </w:rPr>
              <w:t>其他未列明行业</w:t>
            </w:r>
          </w:p>
        </w:tc>
        <w:tc>
          <w:tcPr>
            <w:tcW w:w="1149" w:type="dxa"/>
            <w:tcBorders>
              <w:top w:val="single" w:color="auto" w:sz="4" w:space="0"/>
              <w:left w:val="single" w:color="auto" w:sz="4" w:space="0"/>
              <w:bottom w:val="single" w:color="auto" w:sz="4" w:space="0"/>
              <w:right w:val="single" w:color="auto" w:sz="4" w:space="0"/>
            </w:tcBorders>
            <w:vAlign w:val="center"/>
          </w:tcPr>
          <w:p w14:paraId="6B7C1928">
            <w:pPr>
              <w:widowControl/>
              <w:spacing w:line="0" w:lineRule="atLeast"/>
              <w:ind w:left="-107" w:leftChars="-51" w:right="-107" w:rightChars="-51"/>
              <w:jc w:val="center"/>
              <w:rPr>
                <w:rFonts w:hint="eastAsia" w:ascii="宋体" w:hAnsi="宋体" w:cs="宋体"/>
                <w:color w:val="auto"/>
                <w:kern w:val="0"/>
                <w:szCs w:val="21"/>
              </w:rPr>
            </w:pPr>
          </w:p>
        </w:tc>
        <w:tc>
          <w:tcPr>
            <w:tcW w:w="1042" w:type="dxa"/>
            <w:tcBorders>
              <w:top w:val="single" w:color="auto" w:sz="4" w:space="0"/>
              <w:left w:val="single" w:color="auto" w:sz="4" w:space="0"/>
              <w:bottom w:val="single" w:color="auto" w:sz="4" w:space="0"/>
              <w:right w:val="single" w:color="auto" w:sz="4" w:space="0"/>
            </w:tcBorders>
            <w:vAlign w:val="center"/>
          </w:tcPr>
          <w:p w14:paraId="45B0EA0B">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≥300</w:t>
            </w:r>
          </w:p>
        </w:tc>
        <w:tc>
          <w:tcPr>
            <w:tcW w:w="902" w:type="dxa"/>
            <w:tcBorders>
              <w:top w:val="single" w:color="auto" w:sz="4" w:space="0"/>
              <w:left w:val="single" w:color="auto" w:sz="4" w:space="0"/>
              <w:bottom w:val="single" w:color="auto" w:sz="4" w:space="0"/>
              <w:right w:val="single" w:color="auto" w:sz="4" w:space="0"/>
            </w:tcBorders>
            <w:vAlign w:val="center"/>
          </w:tcPr>
          <w:p w14:paraId="017BE5F8">
            <w:pPr>
              <w:widowControl/>
              <w:spacing w:line="0" w:lineRule="atLeast"/>
              <w:ind w:left="-107" w:leftChars="-51" w:right="-107" w:rightChars="-51"/>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646078FE">
            <w:pPr>
              <w:widowControl/>
              <w:spacing w:line="0" w:lineRule="atLeast"/>
              <w:ind w:left="-107" w:leftChars="-51" w:right="-107" w:rightChars="-51"/>
              <w:jc w:val="center"/>
              <w:rPr>
                <w:rFonts w:hint="eastAsia" w:ascii="宋体" w:hAnsi="宋体" w:cs="宋体"/>
                <w:color w:val="auto"/>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3723B92">
            <w:pPr>
              <w:widowControl/>
              <w:spacing w:line="0" w:lineRule="atLeast"/>
              <w:ind w:left="-107" w:leftChars="-51" w:right="-107" w:rightChars="-51"/>
              <w:jc w:val="center"/>
              <w:rPr>
                <w:rFonts w:hint="eastAsia" w:ascii="宋体" w:hAnsi="宋体" w:cs="宋体"/>
                <w:color w:val="auto"/>
                <w:kern w:val="0"/>
                <w:szCs w:val="21"/>
              </w:rPr>
            </w:pPr>
            <w:r>
              <w:rPr>
                <w:rFonts w:hint="eastAsia" w:ascii="宋体" w:hAnsi="宋体" w:cs="宋体"/>
                <w:color w:val="auto"/>
                <w:kern w:val="0"/>
                <w:szCs w:val="21"/>
                <w:lang w:bidi="ar"/>
              </w:rPr>
              <w:t>≥100</w:t>
            </w:r>
          </w:p>
        </w:tc>
        <w:tc>
          <w:tcPr>
            <w:tcW w:w="957" w:type="dxa"/>
            <w:tcBorders>
              <w:top w:val="single" w:color="auto" w:sz="4" w:space="0"/>
              <w:left w:val="single" w:color="auto" w:sz="4" w:space="0"/>
              <w:bottom w:val="single" w:color="auto" w:sz="4" w:space="0"/>
              <w:right w:val="single" w:color="auto" w:sz="4" w:space="0"/>
            </w:tcBorders>
            <w:vAlign w:val="center"/>
          </w:tcPr>
          <w:p w14:paraId="7DBFBF2B">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22AB561A">
            <w:pPr>
              <w:widowControl/>
              <w:spacing w:line="0" w:lineRule="atLeast"/>
              <w:jc w:val="center"/>
              <w:rPr>
                <w:rFonts w:hint="eastAsia" w:ascii="宋体" w:hAnsi="宋体" w:cs="宋体"/>
                <w:color w:val="auto"/>
                <w:kern w:val="0"/>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06CECF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963" w:type="dxa"/>
            <w:tcBorders>
              <w:top w:val="single" w:color="auto" w:sz="4" w:space="0"/>
              <w:left w:val="single" w:color="auto" w:sz="4" w:space="0"/>
              <w:bottom w:val="single" w:color="auto" w:sz="4" w:space="0"/>
              <w:right w:val="single" w:color="auto" w:sz="4" w:space="0"/>
            </w:tcBorders>
            <w:vAlign w:val="center"/>
          </w:tcPr>
          <w:p w14:paraId="360D921C">
            <w:pPr>
              <w:widowControl/>
              <w:spacing w:line="0" w:lineRule="atLeast"/>
              <w:jc w:val="center"/>
              <w:rPr>
                <w:rFonts w:hint="eastAsia" w:ascii="宋体" w:hAnsi="宋体" w:cs="宋体"/>
                <w:color w:val="auto"/>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1D9183DC">
            <w:pPr>
              <w:widowControl/>
              <w:spacing w:line="0" w:lineRule="atLeast"/>
              <w:jc w:val="center"/>
              <w:rPr>
                <w:rFonts w:hint="eastAsia" w:ascii="宋体" w:hAnsi="宋体" w:cs="宋体"/>
                <w:color w:val="auto"/>
                <w:kern w:val="0"/>
                <w:szCs w:val="21"/>
              </w:rPr>
            </w:pPr>
          </w:p>
        </w:tc>
        <w:tc>
          <w:tcPr>
            <w:tcW w:w="950" w:type="dxa"/>
            <w:tcBorders>
              <w:top w:val="single" w:color="auto" w:sz="4" w:space="0"/>
              <w:left w:val="single" w:color="auto" w:sz="4" w:space="0"/>
              <w:bottom w:val="single" w:color="auto" w:sz="4" w:space="0"/>
              <w:right w:val="single" w:color="auto" w:sz="4" w:space="0"/>
            </w:tcBorders>
            <w:vAlign w:val="center"/>
          </w:tcPr>
          <w:p w14:paraId="563F3DB7">
            <w:pPr>
              <w:widowControl/>
              <w:spacing w:line="0" w:lineRule="atLeast"/>
              <w:jc w:val="center"/>
              <w:rPr>
                <w:rFonts w:hint="eastAsia" w:ascii="宋体" w:hAnsi="宋体" w:cs="宋体"/>
                <w:color w:val="auto"/>
                <w:kern w:val="0"/>
                <w:szCs w:val="21"/>
              </w:rPr>
            </w:pPr>
            <w:r>
              <w:rPr>
                <w:rFonts w:hint="eastAsia" w:ascii="宋体" w:hAnsi="宋体" w:cs="宋体"/>
                <w:color w:val="auto"/>
                <w:kern w:val="0"/>
                <w:szCs w:val="21"/>
                <w:lang w:bidi="ar"/>
              </w:rPr>
              <w:t>＜10</w:t>
            </w:r>
          </w:p>
        </w:tc>
        <w:tc>
          <w:tcPr>
            <w:tcW w:w="816" w:type="dxa"/>
            <w:tcBorders>
              <w:top w:val="single" w:color="auto" w:sz="4" w:space="0"/>
              <w:left w:val="single" w:color="auto" w:sz="4" w:space="0"/>
              <w:bottom w:val="single" w:color="auto" w:sz="4" w:space="0"/>
              <w:right w:val="single" w:color="auto" w:sz="4" w:space="0"/>
            </w:tcBorders>
            <w:vAlign w:val="center"/>
          </w:tcPr>
          <w:p w14:paraId="1034DF58">
            <w:pPr>
              <w:widowControl/>
              <w:spacing w:line="0" w:lineRule="atLeast"/>
              <w:jc w:val="center"/>
              <w:rPr>
                <w:rFonts w:hint="eastAsia" w:ascii="宋体" w:hAnsi="宋体" w:cs="宋体"/>
                <w:color w:val="auto"/>
                <w:kern w:val="0"/>
                <w:szCs w:val="21"/>
              </w:rPr>
            </w:pPr>
          </w:p>
        </w:tc>
      </w:tr>
    </w:tbl>
    <w:p w14:paraId="1A208CC0">
      <w:pPr>
        <w:widowControl/>
        <w:adjustRightInd w:val="0"/>
        <w:spacing w:line="0" w:lineRule="atLeast"/>
        <w:rPr>
          <w:rFonts w:hint="eastAsia" w:ascii="宋体" w:hAnsi="宋体" w:cs="宋体"/>
          <w:b/>
          <w:bCs/>
          <w:color w:val="auto"/>
          <w:kern w:val="0"/>
          <w:sz w:val="18"/>
          <w:szCs w:val="32"/>
          <w:lang w:val="zh-CN"/>
        </w:rPr>
      </w:pPr>
    </w:p>
    <w:p w14:paraId="0F41D590">
      <w:pPr>
        <w:widowControl/>
        <w:adjustRightInd w:val="0"/>
        <w:rPr>
          <w:rFonts w:hint="eastAsia" w:ascii="宋体" w:hAnsi="宋体" w:cs="宋体"/>
          <w:b/>
          <w:bCs/>
          <w:color w:val="auto"/>
          <w:kern w:val="0"/>
          <w:sz w:val="32"/>
          <w:szCs w:val="32"/>
          <w:lang w:val="zh-CN"/>
        </w:rPr>
        <w:sectPr>
          <w:pgSz w:w="16838" w:h="11906" w:orient="landscape"/>
          <w:pgMar w:top="1797" w:right="1440" w:bottom="1797" w:left="1440" w:header="851" w:footer="992" w:gutter="0"/>
          <w:cols w:space="0" w:num="1"/>
          <w:docGrid w:type="lines" w:linePitch="319" w:charSpace="0"/>
        </w:sectPr>
      </w:pPr>
    </w:p>
    <w:p w14:paraId="7914ACE8">
      <w:pPr>
        <w:widowControl/>
        <w:adjustRightInd w:val="0"/>
        <w:rPr>
          <w:rFonts w:hint="eastAsia" w:ascii="宋体" w:hAnsi="宋体" w:cs="宋体"/>
          <w:b/>
          <w:bCs/>
          <w:color w:val="auto"/>
          <w:kern w:val="0"/>
          <w:sz w:val="32"/>
          <w:szCs w:val="32"/>
          <w:lang w:val="zh-CN"/>
        </w:rPr>
      </w:pPr>
      <w:r>
        <w:rPr>
          <w:rFonts w:ascii="宋体" w:hAnsi="宋体" w:cs="宋体"/>
          <w:b/>
          <w:bCs/>
          <w:color w:val="auto"/>
          <w:kern w:val="0"/>
          <w:sz w:val="32"/>
          <w:szCs w:val="32"/>
          <w:lang w:val="zh-CN"/>
        </w:rPr>
        <w:t>附表</w:t>
      </w:r>
      <w:r>
        <w:rPr>
          <w:rFonts w:hint="eastAsia" w:ascii="宋体" w:hAnsi="宋体" w:cs="宋体"/>
          <w:b/>
          <w:bCs/>
          <w:color w:val="auto"/>
          <w:kern w:val="0"/>
          <w:sz w:val="32"/>
          <w:szCs w:val="32"/>
          <w:lang w:val="zh-CN"/>
        </w:rPr>
        <w:t>：</w:t>
      </w:r>
    </w:p>
    <w:p w14:paraId="1EBFF290">
      <w:pPr>
        <w:autoSpaceDE w:val="0"/>
        <w:autoSpaceDN w:val="0"/>
        <w:adjustRightInd w:val="0"/>
        <w:spacing w:before="159" w:beforeLines="50" w:after="159" w:afterLines="50"/>
        <w:jc w:val="center"/>
        <w:rPr>
          <w:rFonts w:hint="eastAsia" w:ascii="黑体" w:hAnsi="黑体" w:eastAsia="黑体"/>
          <w:bCs/>
          <w:color w:val="auto"/>
          <w:kern w:val="0"/>
          <w:sz w:val="30"/>
          <w:szCs w:val="30"/>
        </w:rPr>
      </w:pPr>
      <w:r>
        <w:rPr>
          <w:rFonts w:hint="eastAsia" w:ascii="黑体" w:hAnsi="黑体" w:eastAsia="黑体"/>
          <w:bCs/>
          <w:color w:val="auto"/>
          <w:kern w:val="0"/>
          <w:sz w:val="30"/>
          <w:szCs w:val="30"/>
        </w:rPr>
        <w:t>残疾人福利性单位声明函</w:t>
      </w:r>
    </w:p>
    <w:p w14:paraId="75E1F40A">
      <w:pPr>
        <w:autoSpaceDE w:val="0"/>
        <w:autoSpaceDN w:val="0"/>
        <w:adjustRightInd w:val="0"/>
        <w:spacing w:before="159" w:beforeLines="50" w:after="159" w:afterLines="50"/>
        <w:rPr>
          <w:rFonts w:hint="eastAsia" w:ascii="宋体" w:hAnsi="宋体"/>
          <w:b/>
          <w:bCs/>
          <w:color w:val="auto"/>
          <w:kern w:val="0"/>
          <w:sz w:val="30"/>
          <w:szCs w:val="30"/>
        </w:rPr>
      </w:pPr>
    </w:p>
    <w:p w14:paraId="6CC64E47">
      <w:pPr>
        <w:autoSpaceDE w:val="0"/>
        <w:autoSpaceDN w:val="0"/>
        <w:adjustRightInd w:val="0"/>
        <w:spacing w:before="159" w:beforeLines="50" w:after="159" w:afterLines="50"/>
        <w:ind w:firstLine="480" w:firstLineChars="200"/>
        <w:rPr>
          <w:rFonts w:hint="eastAsia" w:ascii="宋体" w:hAnsi="宋体"/>
          <w:snapToGrid w:val="0"/>
          <w:color w:val="auto"/>
          <w:kern w:val="0"/>
          <w:sz w:val="24"/>
        </w:rPr>
      </w:pPr>
      <w:r>
        <w:rPr>
          <w:rFonts w:hint="eastAsia" w:ascii="宋体" w:hAnsi="宋体"/>
          <w:snapToGrid w:val="0"/>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A86F99">
      <w:pPr>
        <w:autoSpaceDE w:val="0"/>
        <w:autoSpaceDN w:val="0"/>
        <w:adjustRightInd w:val="0"/>
        <w:spacing w:before="159" w:beforeLines="50" w:after="159" w:afterLines="50"/>
        <w:ind w:firstLine="480" w:firstLineChars="200"/>
        <w:rPr>
          <w:rFonts w:hint="eastAsia" w:ascii="宋体" w:hAnsi="宋体"/>
          <w:snapToGrid w:val="0"/>
          <w:color w:val="auto"/>
          <w:kern w:val="0"/>
          <w:sz w:val="24"/>
        </w:rPr>
      </w:pPr>
      <w:r>
        <w:rPr>
          <w:rFonts w:hint="eastAsia" w:ascii="宋体" w:hAnsi="宋体"/>
          <w:snapToGrid w:val="0"/>
          <w:color w:val="auto"/>
          <w:kern w:val="0"/>
          <w:sz w:val="24"/>
        </w:rPr>
        <w:t>本单位对上述声明的真实性负责。如有虚假，将依法承担相应责任。</w:t>
      </w:r>
    </w:p>
    <w:p w14:paraId="0C65E144">
      <w:pPr>
        <w:adjustRightInd w:val="0"/>
        <w:snapToGrid w:val="0"/>
        <w:ind w:firstLine="480" w:firstLineChars="200"/>
        <w:rPr>
          <w:rFonts w:hint="eastAsia" w:ascii="宋体" w:hAnsi="宋体"/>
          <w:snapToGrid w:val="0"/>
          <w:color w:val="auto"/>
          <w:kern w:val="0"/>
          <w:sz w:val="24"/>
        </w:rPr>
      </w:pPr>
    </w:p>
    <w:p w14:paraId="1C1124EB">
      <w:pPr>
        <w:adjustRightInd w:val="0"/>
        <w:snapToGrid w:val="0"/>
        <w:ind w:firstLine="480" w:firstLineChars="200"/>
        <w:rPr>
          <w:rFonts w:hint="eastAsia" w:ascii="宋体" w:hAnsi="宋体"/>
          <w:snapToGrid w:val="0"/>
          <w:color w:val="auto"/>
          <w:kern w:val="0"/>
          <w:sz w:val="24"/>
        </w:rPr>
      </w:pPr>
    </w:p>
    <w:p w14:paraId="6D471BCB">
      <w:pPr>
        <w:adjustRightInd w:val="0"/>
        <w:snapToGrid w:val="0"/>
        <w:ind w:firstLine="480" w:firstLineChars="200"/>
        <w:rPr>
          <w:rFonts w:hint="eastAsia" w:ascii="宋体" w:hAnsi="宋体"/>
          <w:snapToGrid w:val="0"/>
          <w:color w:val="auto"/>
          <w:kern w:val="0"/>
          <w:sz w:val="24"/>
        </w:rPr>
      </w:pPr>
      <w:r>
        <w:rPr>
          <w:rFonts w:hint="eastAsia" w:ascii="宋体" w:hAnsi="宋体"/>
          <w:snapToGrid w:val="0"/>
          <w:color w:val="auto"/>
          <w:kern w:val="0"/>
          <w:sz w:val="24"/>
        </w:rPr>
        <w:t xml:space="preserve">                                         </w:t>
      </w:r>
    </w:p>
    <w:p w14:paraId="54488017">
      <w:pPr>
        <w:adjustRightInd w:val="0"/>
        <w:snapToGrid w:val="0"/>
        <w:ind w:firstLine="480" w:firstLineChars="200"/>
        <w:rPr>
          <w:rFonts w:hint="eastAsia" w:ascii="宋体" w:hAnsi="宋体"/>
          <w:bCs/>
          <w:snapToGrid w:val="0"/>
          <w:color w:val="auto"/>
          <w:kern w:val="0"/>
          <w:sz w:val="24"/>
        </w:rPr>
      </w:pPr>
      <w:r>
        <w:rPr>
          <w:rFonts w:hint="eastAsia" w:ascii="宋体" w:hAnsi="宋体"/>
          <w:bCs/>
          <w:snapToGrid w:val="0"/>
          <w:color w:val="auto"/>
          <w:kern w:val="0"/>
          <w:sz w:val="24"/>
        </w:rPr>
        <w:t>供应商名称（盖单位章）：</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 xml:space="preserve">      </w:t>
      </w:r>
    </w:p>
    <w:p w14:paraId="098BF9E5">
      <w:pPr>
        <w:adjustRightInd w:val="0"/>
        <w:snapToGrid w:val="0"/>
        <w:ind w:firstLine="480" w:firstLineChars="200"/>
        <w:rPr>
          <w:rFonts w:hint="eastAsia" w:ascii="宋体" w:hAnsi="宋体"/>
          <w:bCs/>
          <w:snapToGrid w:val="0"/>
          <w:color w:val="auto"/>
          <w:kern w:val="0"/>
          <w:sz w:val="24"/>
        </w:rPr>
      </w:pPr>
      <w:r>
        <w:rPr>
          <w:rFonts w:hint="eastAsia" w:ascii="宋体" w:hAnsi="宋体"/>
          <w:bCs/>
          <w:snapToGrid w:val="0"/>
          <w:color w:val="auto"/>
          <w:kern w:val="0"/>
          <w:sz w:val="24"/>
        </w:rPr>
        <w:t>法定代表人（单位负责人）</w:t>
      </w:r>
    </w:p>
    <w:p w14:paraId="328D8D74">
      <w:pPr>
        <w:adjustRightInd w:val="0"/>
        <w:snapToGrid w:val="0"/>
        <w:ind w:firstLine="480" w:firstLineChars="200"/>
        <w:rPr>
          <w:rFonts w:hint="eastAsia" w:ascii="宋体" w:hAnsi="宋体"/>
          <w:snapToGrid w:val="0"/>
          <w:color w:val="auto"/>
          <w:kern w:val="0"/>
          <w:sz w:val="24"/>
        </w:rPr>
      </w:pPr>
      <w:r>
        <w:rPr>
          <w:rFonts w:hint="eastAsia" w:ascii="宋体" w:hAnsi="宋体"/>
          <w:bCs/>
          <w:snapToGrid w:val="0"/>
          <w:color w:val="auto"/>
          <w:kern w:val="0"/>
          <w:sz w:val="24"/>
        </w:rPr>
        <w:t>或授权代表（签字或盖章）：</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rPr>
        <w:t xml:space="preserve">     </w:t>
      </w:r>
    </w:p>
    <w:p w14:paraId="72176AC1">
      <w:pPr>
        <w:adjustRightInd w:val="0"/>
        <w:snapToGrid w:val="0"/>
        <w:ind w:firstLine="480" w:firstLineChars="200"/>
        <w:rPr>
          <w:rFonts w:hint="eastAsia" w:ascii="宋体" w:hAnsi="宋体"/>
          <w:snapToGrid w:val="0"/>
          <w:color w:val="auto"/>
          <w:kern w:val="0"/>
          <w:sz w:val="24"/>
        </w:rPr>
      </w:pPr>
    </w:p>
    <w:p w14:paraId="28AE7AD5">
      <w:pPr>
        <w:adjustRightInd w:val="0"/>
        <w:snapToGrid w:val="0"/>
        <w:ind w:firstLine="480" w:firstLineChars="200"/>
        <w:rPr>
          <w:rFonts w:hint="eastAsia" w:ascii="宋体" w:hAnsi="宋体"/>
          <w:snapToGrid w:val="0"/>
          <w:color w:val="auto"/>
          <w:kern w:val="0"/>
          <w:sz w:val="24"/>
        </w:rPr>
      </w:pPr>
      <w:r>
        <w:rPr>
          <w:rFonts w:hint="eastAsia" w:ascii="宋体" w:hAnsi="宋体"/>
          <w:snapToGrid w:val="0"/>
          <w:color w:val="auto"/>
          <w:kern w:val="0"/>
          <w:sz w:val="24"/>
        </w:rPr>
        <w:t>日期: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年</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月</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日</w:t>
      </w:r>
    </w:p>
    <w:p w14:paraId="1518D3F5">
      <w:pPr>
        <w:autoSpaceDE w:val="0"/>
        <w:autoSpaceDN w:val="0"/>
        <w:adjustRightInd w:val="0"/>
        <w:spacing w:before="159" w:beforeLines="50" w:after="159" w:afterLines="50"/>
        <w:jc w:val="center"/>
        <w:rPr>
          <w:rFonts w:hint="eastAsia" w:ascii="宋体" w:hAnsi="宋体"/>
          <w:color w:val="auto"/>
          <w:kern w:val="0"/>
          <w:szCs w:val="21"/>
        </w:rPr>
      </w:pPr>
    </w:p>
    <w:p w14:paraId="4861F356">
      <w:pPr>
        <w:autoSpaceDE w:val="0"/>
        <w:autoSpaceDN w:val="0"/>
        <w:adjustRightInd w:val="0"/>
        <w:spacing w:before="159" w:beforeLines="50" w:after="159" w:afterLines="50"/>
        <w:jc w:val="center"/>
        <w:rPr>
          <w:rFonts w:hint="eastAsia" w:ascii="宋体" w:hAnsi="宋体"/>
          <w:color w:val="auto"/>
          <w:kern w:val="0"/>
          <w:sz w:val="24"/>
        </w:rPr>
      </w:pPr>
      <w:r>
        <w:rPr>
          <w:rFonts w:ascii="宋体" w:hAnsi="宋体"/>
          <w:color w:val="auto"/>
          <w:kern w:val="0"/>
          <w:sz w:val="24"/>
        </w:rPr>
        <w:br w:type="page"/>
      </w:r>
    </w:p>
    <w:p w14:paraId="0877796C">
      <w:pPr>
        <w:autoSpaceDE w:val="0"/>
        <w:autoSpaceDN w:val="0"/>
        <w:adjustRightInd w:val="0"/>
        <w:spacing w:before="159" w:beforeLines="50" w:after="159" w:afterLines="50"/>
        <w:jc w:val="center"/>
        <w:rPr>
          <w:rFonts w:hint="eastAsia" w:ascii="宋体" w:hAnsi="宋体"/>
          <w:color w:val="auto"/>
          <w:kern w:val="0"/>
          <w:sz w:val="24"/>
        </w:rPr>
      </w:pPr>
      <w:r>
        <w:rPr>
          <w:rFonts w:hint="eastAsia" w:ascii="黑体" w:hAnsi="黑体" w:eastAsia="黑体"/>
          <w:bCs/>
          <w:color w:val="auto"/>
          <w:kern w:val="0"/>
          <w:sz w:val="30"/>
          <w:szCs w:val="30"/>
        </w:rPr>
        <w:t>省级以上监狱管理局、戒毒管理局（含新疆生产建设兵团）出具的属于监狱企业的证明文件</w:t>
      </w:r>
    </w:p>
    <w:p w14:paraId="6AFB7FE1">
      <w:pPr>
        <w:autoSpaceDE w:val="0"/>
        <w:autoSpaceDN w:val="0"/>
        <w:adjustRightInd w:val="0"/>
        <w:spacing w:before="159" w:beforeLines="50" w:after="159" w:afterLines="50"/>
        <w:jc w:val="center"/>
        <w:rPr>
          <w:rFonts w:hint="eastAsia" w:ascii="宋体" w:hAnsi="宋体"/>
          <w:color w:val="auto"/>
          <w:kern w:val="0"/>
          <w:sz w:val="24"/>
        </w:rPr>
      </w:pPr>
      <w:r>
        <w:rPr>
          <w:rFonts w:hint="eastAsia" w:ascii="宋体" w:hAnsi="宋体"/>
          <w:color w:val="auto"/>
          <w:kern w:val="0"/>
          <w:sz w:val="24"/>
        </w:rPr>
        <w:t>（如果是，提供）</w:t>
      </w:r>
    </w:p>
    <w:p w14:paraId="3CA2BAC3">
      <w:pPr>
        <w:autoSpaceDE w:val="0"/>
        <w:autoSpaceDN w:val="0"/>
        <w:adjustRightInd w:val="0"/>
        <w:spacing w:before="159" w:beforeLines="50" w:after="159" w:afterLines="50"/>
        <w:jc w:val="center"/>
        <w:rPr>
          <w:rFonts w:hint="eastAsia" w:ascii="宋体" w:hAnsi="宋体"/>
          <w:color w:val="auto"/>
          <w:kern w:val="0"/>
          <w:sz w:val="24"/>
        </w:rPr>
      </w:pPr>
    </w:p>
    <w:p w14:paraId="0ADCD059">
      <w:pPr>
        <w:autoSpaceDE w:val="0"/>
        <w:autoSpaceDN w:val="0"/>
        <w:adjustRightInd w:val="0"/>
        <w:spacing w:before="159" w:beforeLines="50" w:after="159" w:afterLines="50"/>
        <w:jc w:val="center"/>
        <w:rPr>
          <w:rFonts w:hint="eastAsia" w:ascii="宋体" w:hAnsi="宋体"/>
          <w:color w:val="auto"/>
          <w:kern w:val="0"/>
          <w:sz w:val="24"/>
        </w:rPr>
      </w:pPr>
    </w:p>
    <w:p w14:paraId="405A4B4D">
      <w:pPr>
        <w:autoSpaceDE w:val="0"/>
        <w:autoSpaceDN w:val="0"/>
        <w:adjustRightInd w:val="0"/>
        <w:spacing w:before="159" w:beforeLines="50" w:after="159" w:afterLines="50"/>
        <w:jc w:val="center"/>
        <w:rPr>
          <w:rFonts w:hint="eastAsia" w:ascii="宋体" w:hAnsi="宋体"/>
          <w:color w:val="auto"/>
          <w:kern w:val="0"/>
          <w:sz w:val="24"/>
        </w:rPr>
      </w:pPr>
    </w:p>
    <w:p w14:paraId="2D45E921">
      <w:pPr>
        <w:autoSpaceDE w:val="0"/>
        <w:autoSpaceDN w:val="0"/>
        <w:adjustRightInd w:val="0"/>
        <w:spacing w:before="159" w:beforeLines="50" w:after="159" w:afterLines="50"/>
        <w:jc w:val="center"/>
        <w:rPr>
          <w:rFonts w:hint="eastAsia" w:ascii="宋体" w:hAnsi="宋体"/>
          <w:color w:val="auto"/>
          <w:kern w:val="0"/>
          <w:sz w:val="24"/>
        </w:rPr>
      </w:pPr>
    </w:p>
    <w:p w14:paraId="40AB5D82">
      <w:pPr>
        <w:autoSpaceDE w:val="0"/>
        <w:autoSpaceDN w:val="0"/>
        <w:adjustRightInd w:val="0"/>
        <w:spacing w:before="159" w:beforeLines="50" w:after="159" w:afterLines="50"/>
        <w:jc w:val="center"/>
        <w:rPr>
          <w:rFonts w:hint="eastAsia" w:ascii="宋体" w:hAnsi="宋体"/>
          <w:color w:val="auto"/>
          <w:kern w:val="0"/>
          <w:sz w:val="24"/>
        </w:rPr>
      </w:pPr>
    </w:p>
    <w:p w14:paraId="2E0E3D51">
      <w:pPr>
        <w:autoSpaceDE w:val="0"/>
        <w:autoSpaceDN w:val="0"/>
        <w:adjustRightInd w:val="0"/>
        <w:spacing w:before="159" w:beforeLines="50" w:after="159" w:afterLines="50"/>
        <w:jc w:val="center"/>
        <w:rPr>
          <w:rFonts w:hint="eastAsia" w:ascii="宋体" w:hAnsi="宋体"/>
          <w:color w:val="auto"/>
          <w:kern w:val="0"/>
          <w:sz w:val="24"/>
        </w:rPr>
      </w:pPr>
    </w:p>
    <w:p w14:paraId="5BF1A648">
      <w:pPr>
        <w:autoSpaceDE w:val="0"/>
        <w:autoSpaceDN w:val="0"/>
        <w:adjustRightInd w:val="0"/>
        <w:spacing w:before="159" w:beforeLines="50" w:after="159" w:afterLines="50"/>
        <w:jc w:val="center"/>
        <w:rPr>
          <w:rFonts w:hint="eastAsia" w:ascii="宋体" w:hAnsi="宋体"/>
          <w:color w:val="auto"/>
          <w:kern w:val="0"/>
          <w:sz w:val="24"/>
        </w:rPr>
      </w:pPr>
    </w:p>
    <w:p w14:paraId="1A64EDF7">
      <w:pPr>
        <w:autoSpaceDE w:val="0"/>
        <w:autoSpaceDN w:val="0"/>
        <w:adjustRightInd w:val="0"/>
        <w:spacing w:before="159" w:beforeLines="50" w:after="159" w:afterLines="50"/>
        <w:jc w:val="center"/>
        <w:rPr>
          <w:rFonts w:hint="eastAsia" w:ascii="宋体" w:hAnsi="宋体"/>
          <w:color w:val="auto"/>
          <w:kern w:val="0"/>
          <w:sz w:val="24"/>
        </w:rPr>
      </w:pPr>
    </w:p>
    <w:p w14:paraId="7547AE9B">
      <w:pPr>
        <w:autoSpaceDE w:val="0"/>
        <w:autoSpaceDN w:val="0"/>
        <w:adjustRightInd w:val="0"/>
        <w:spacing w:before="159" w:beforeLines="50" w:after="159" w:afterLines="50"/>
        <w:jc w:val="center"/>
        <w:rPr>
          <w:rFonts w:hint="eastAsia" w:ascii="宋体" w:hAnsi="宋体"/>
          <w:color w:val="auto"/>
          <w:kern w:val="0"/>
          <w:sz w:val="24"/>
        </w:rPr>
      </w:pPr>
    </w:p>
    <w:p w14:paraId="388BC585">
      <w:pPr>
        <w:autoSpaceDE w:val="0"/>
        <w:autoSpaceDN w:val="0"/>
        <w:adjustRightInd w:val="0"/>
        <w:spacing w:before="159" w:beforeLines="50" w:after="159" w:afterLines="50"/>
        <w:jc w:val="center"/>
        <w:rPr>
          <w:rFonts w:hint="eastAsia" w:ascii="宋体" w:hAnsi="宋体"/>
          <w:color w:val="auto"/>
          <w:kern w:val="0"/>
          <w:sz w:val="24"/>
        </w:rPr>
      </w:pPr>
    </w:p>
    <w:p w14:paraId="40A8F850">
      <w:pPr>
        <w:autoSpaceDE w:val="0"/>
        <w:autoSpaceDN w:val="0"/>
        <w:adjustRightInd w:val="0"/>
        <w:spacing w:before="159" w:beforeLines="50" w:after="159" w:afterLines="50"/>
        <w:jc w:val="center"/>
        <w:rPr>
          <w:rFonts w:hint="eastAsia" w:ascii="宋体" w:hAnsi="宋体"/>
          <w:color w:val="auto"/>
          <w:kern w:val="0"/>
          <w:sz w:val="24"/>
        </w:rPr>
      </w:pPr>
    </w:p>
    <w:p w14:paraId="0188E563">
      <w:pPr>
        <w:autoSpaceDE w:val="0"/>
        <w:autoSpaceDN w:val="0"/>
        <w:adjustRightInd w:val="0"/>
        <w:spacing w:before="159" w:beforeLines="50" w:after="159" w:afterLines="50"/>
        <w:jc w:val="center"/>
        <w:rPr>
          <w:rFonts w:hint="eastAsia" w:ascii="宋体" w:hAnsi="宋体"/>
          <w:color w:val="auto"/>
          <w:kern w:val="0"/>
          <w:sz w:val="24"/>
        </w:rPr>
      </w:pPr>
    </w:p>
    <w:p w14:paraId="2873EFA8">
      <w:pPr>
        <w:autoSpaceDE w:val="0"/>
        <w:autoSpaceDN w:val="0"/>
        <w:adjustRightInd w:val="0"/>
        <w:spacing w:before="159" w:beforeLines="50" w:after="159" w:afterLines="50"/>
        <w:jc w:val="center"/>
        <w:rPr>
          <w:rFonts w:hint="eastAsia" w:ascii="宋体" w:hAnsi="宋体"/>
          <w:color w:val="auto"/>
          <w:kern w:val="0"/>
          <w:sz w:val="24"/>
        </w:rPr>
      </w:pPr>
    </w:p>
    <w:p w14:paraId="77A9E9A1">
      <w:pPr>
        <w:autoSpaceDE w:val="0"/>
        <w:autoSpaceDN w:val="0"/>
        <w:adjustRightInd w:val="0"/>
        <w:spacing w:before="159" w:beforeLines="50" w:after="159" w:afterLines="50"/>
        <w:jc w:val="center"/>
        <w:rPr>
          <w:rFonts w:hint="eastAsia" w:ascii="宋体" w:hAnsi="宋体"/>
          <w:color w:val="auto"/>
          <w:kern w:val="0"/>
          <w:sz w:val="24"/>
        </w:rPr>
      </w:pPr>
    </w:p>
    <w:p w14:paraId="1684151D">
      <w:pPr>
        <w:autoSpaceDE w:val="0"/>
        <w:autoSpaceDN w:val="0"/>
        <w:adjustRightInd w:val="0"/>
        <w:spacing w:before="159" w:beforeLines="50" w:after="159" w:afterLines="50"/>
        <w:jc w:val="center"/>
        <w:rPr>
          <w:rFonts w:hint="eastAsia" w:ascii="宋体" w:hAnsi="宋体"/>
          <w:color w:val="auto"/>
          <w:kern w:val="0"/>
          <w:sz w:val="24"/>
        </w:rPr>
      </w:pPr>
    </w:p>
    <w:p w14:paraId="4B4BA0EB">
      <w:pPr>
        <w:autoSpaceDE w:val="0"/>
        <w:autoSpaceDN w:val="0"/>
        <w:adjustRightInd w:val="0"/>
        <w:spacing w:before="159" w:beforeLines="50" w:after="159" w:afterLines="50"/>
        <w:jc w:val="center"/>
        <w:rPr>
          <w:rFonts w:hint="eastAsia" w:ascii="宋体" w:hAnsi="宋体"/>
          <w:color w:val="auto"/>
          <w:kern w:val="0"/>
          <w:sz w:val="24"/>
        </w:rPr>
      </w:pPr>
    </w:p>
    <w:p w14:paraId="3F4A232A">
      <w:pPr>
        <w:autoSpaceDE w:val="0"/>
        <w:autoSpaceDN w:val="0"/>
        <w:adjustRightInd w:val="0"/>
        <w:spacing w:before="159" w:beforeLines="50" w:after="159" w:afterLines="50"/>
        <w:jc w:val="center"/>
        <w:rPr>
          <w:rFonts w:hint="eastAsia" w:ascii="宋体" w:hAnsi="宋体"/>
          <w:color w:val="auto"/>
          <w:kern w:val="0"/>
          <w:sz w:val="24"/>
        </w:rPr>
      </w:pPr>
    </w:p>
    <w:p w14:paraId="3BE1262A">
      <w:pPr>
        <w:autoSpaceDE w:val="0"/>
        <w:autoSpaceDN w:val="0"/>
        <w:adjustRightInd w:val="0"/>
        <w:spacing w:before="159" w:beforeLines="50" w:after="159" w:afterLines="50"/>
        <w:jc w:val="center"/>
        <w:rPr>
          <w:rFonts w:hint="eastAsia" w:ascii="宋体" w:hAnsi="宋体"/>
          <w:color w:val="auto"/>
          <w:kern w:val="0"/>
          <w:sz w:val="24"/>
        </w:rPr>
      </w:pPr>
    </w:p>
    <w:p w14:paraId="11129F7C">
      <w:pPr>
        <w:autoSpaceDE w:val="0"/>
        <w:autoSpaceDN w:val="0"/>
        <w:adjustRightInd w:val="0"/>
        <w:spacing w:before="159" w:beforeLines="50" w:after="159" w:afterLines="50"/>
        <w:jc w:val="center"/>
        <w:rPr>
          <w:rFonts w:hint="eastAsia" w:ascii="宋体" w:hAnsi="宋体"/>
          <w:color w:val="auto"/>
          <w:kern w:val="0"/>
          <w:sz w:val="24"/>
        </w:rPr>
      </w:pPr>
    </w:p>
    <w:p w14:paraId="4B8F9488">
      <w:pPr>
        <w:autoSpaceDE w:val="0"/>
        <w:autoSpaceDN w:val="0"/>
        <w:adjustRightInd w:val="0"/>
        <w:spacing w:before="159" w:beforeLines="50" w:after="159" w:afterLines="50"/>
        <w:jc w:val="center"/>
        <w:rPr>
          <w:rFonts w:hint="eastAsia" w:ascii="宋体" w:hAnsi="宋体"/>
          <w:color w:val="auto"/>
          <w:kern w:val="0"/>
          <w:sz w:val="24"/>
        </w:rPr>
      </w:pPr>
    </w:p>
    <w:p w14:paraId="7AE7521E">
      <w:pPr>
        <w:autoSpaceDE w:val="0"/>
        <w:autoSpaceDN w:val="0"/>
        <w:adjustRightInd w:val="0"/>
        <w:spacing w:before="159" w:beforeLines="50" w:after="159" w:afterLines="50"/>
        <w:jc w:val="center"/>
        <w:rPr>
          <w:rFonts w:hint="eastAsia" w:ascii="宋体" w:hAnsi="宋体"/>
          <w:color w:val="auto"/>
          <w:kern w:val="0"/>
          <w:sz w:val="24"/>
        </w:rPr>
      </w:pPr>
    </w:p>
    <w:p w14:paraId="632B7B90">
      <w:pPr>
        <w:autoSpaceDE w:val="0"/>
        <w:autoSpaceDN w:val="0"/>
        <w:adjustRightInd w:val="0"/>
        <w:spacing w:before="159" w:beforeLines="50" w:after="159" w:afterLines="50"/>
        <w:jc w:val="center"/>
        <w:rPr>
          <w:rFonts w:hint="eastAsia" w:ascii="宋体" w:hAnsi="宋体"/>
          <w:color w:val="auto"/>
          <w:kern w:val="0"/>
          <w:sz w:val="24"/>
        </w:rPr>
      </w:pPr>
    </w:p>
    <w:p w14:paraId="409C43D2">
      <w:pPr>
        <w:autoSpaceDE w:val="0"/>
        <w:autoSpaceDN w:val="0"/>
        <w:adjustRightInd w:val="0"/>
        <w:spacing w:before="159" w:beforeLines="50" w:after="159" w:afterLines="50"/>
        <w:jc w:val="center"/>
        <w:rPr>
          <w:rFonts w:hint="eastAsia" w:ascii="宋体" w:hAnsi="宋体"/>
          <w:color w:val="auto"/>
          <w:kern w:val="0"/>
          <w:sz w:val="24"/>
        </w:rPr>
      </w:pPr>
    </w:p>
    <w:p w14:paraId="2D8F2F21">
      <w:pPr>
        <w:autoSpaceDE w:val="0"/>
        <w:autoSpaceDN w:val="0"/>
        <w:adjustRightInd w:val="0"/>
        <w:spacing w:before="159" w:beforeLines="50" w:after="159" w:afterLines="50"/>
        <w:jc w:val="center"/>
        <w:rPr>
          <w:rFonts w:hint="eastAsia" w:ascii="宋体" w:hAnsi="宋体"/>
          <w:color w:val="auto"/>
          <w:kern w:val="0"/>
          <w:sz w:val="24"/>
        </w:rPr>
      </w:pPr>
    </w:p>
    <w:p w14:paraId="4A5A91AE">
      <w:pPr>
        <w:autoSpaceDE w:val="0"/>
        <w:autoSpaceDN w:val="0"/>
        <w:adjustRightInd w:val="0"/>
        <w:spacing w:before="159" w:beforeLines="50" w:after="159" w:afterLines="50"/>
        <w:jc w:val="center"/>
        <w:rPr>
          <w:rFonts w:hint="eastAsia" w:ascii="宋体" w:hAnsi="宋体"/>
          <w:color w:val="auto"/>
          <w:kern w:val="0"/>
          <w:sz w:val="24"/>
        </w:rPr>
      </w:pPr>
    </w:p>
    <w:p w14:paraId="37652144">
      <w:pPr>
        <w:autoSpaceDE w:val="0"/>
        <w:autoSpaceDN w:val="0"/>
        <w:adjustRightInd w:val="0"/>
        <w:spacing w:before="159" w:beforeLines="50" w:after="159" w:afterLines="50"/>
        <w:jc w:val="center"/>
        <w:rPr>
          <w:rFonts w:hint="eastAsia" w:ascii="宋体" w:hAnsi="宋体"/>
          <w:color w:val="auto"/>
          <w:kern w:val="0"/>
          <w:sz w:val="24"/>
        </w:rPr>
      </w:pPr>
      <w:r>
        <w:rPr>
          <w:rFonts w:hint="eastAsia" w:ascii="黑体" w:hAnsi="黑体" w:eastAsia="黑体"/>
          <w:bCs/>
          <w:color w:val="auto"/>
          <w:kern w:val="0"/>
          <w:sz w:val="30"/>
          <w:szCs w:val="30"/>
        </w:rPr>
        <w:t>节能产品、环境标志产品政府强制采购认证证书一览表</w:t>
      </w:r>
      <w:r>
        <w:rPr>
          <w:rFonts w:hint="eastAsia" w:ascii="宋体" w:hAnsi="宋体"/>
          <w:color w:val="auto"/>
          <w:kern w:val="0"/>
          <w:sz w:val="24"/>
        </w:rPr>
        <w:tab/>
      </w:r>
    </w:p>
    <w:p w14:paraId="3CD64542">
      <w:pPr>
        <w:jc w:val="center"/>
        <w:rPr>
          <w:color w:val="auto"/>
          <w:sz w:val="24"/>
        </w:rPr>
      </w:pPr>
      <w:r>
        <w:rPr>
          <w:rFonts w:hint="eastAsia"/>
          <w:color w:val="auto"/>
          <w:sz w:val="24"/>
        </w:rPr>
        <w:t>（如果有，提供）</w:t>
      </w:r>
    </w:p>
    <w:p w14:paraId="76C4A4AA">
      <w:pPr>
        <w:rPr>
          <w:color w:val="auto"/>
        </w:rPr>
      </w:pPr>
    </w:p>
    <w:tbl>
      <w:tblPr>
        <w:tblStyle w:val="49"/>
        <w:tblpPr w:leftFromText="180" w:rightFromText="180" w:vertAnchor="text" w:horzAnchor="margin" w:tblpY="123"/>
        <w:tblOverlap w:val="never"/>
        <w:tblW w:w="86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50"/>
        <w:gridCol w:w="1350"/>
        <w:gridCol w:w="1250"/>
        <w:gridCol w:w="1125"/>
        <w:gridCol w:w="1600"/>
        <w:gridCol w:w="1150"/>
      </w:tblGrid>
      <w:tr w14:paraId="6BD5F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3DB91099">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序号</w:t>
            </w:r>
          </w:p>
        </w:tc>
        <w:tc>
          <w:tcPr>
            <w:tcW w:w="1350" w:type="dxa"/>
            <w:vAlign w:val="center"/>
          </w:tcPr>
          <w:p w14:paraId="5F1A753F">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品目</w:t>
            </w:r>
          </w:p>
        </w:tc>
        <w:tc>
          <w:tcPr>
            <w:tcW w:w="1350" w:type="dxa"/>
            <w:vAlign w:val="center"/>
          </w:tcPr>
          <w:p w14:paraId="4C61700B">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产品名称</w:t>
            </w:r>
          </w:p>
        </w:tc>
        <w:tc>
          <w:tcPr>
            <w:tcW w:w="1250" w:type="dxa"/>
            <w:vAlign w:val="center"/>
          </w:tcPr>
          <w:p w14:paraId="6FBFE635">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规格型号</w:t>
            </w:r>
          </w:p>
        </w:tc>
        <w:tc>
          <w:tcPr>
            <w:tcW w:w="1125" w:type="dxa"/>
            <w:vAlign w:val="center"/>
          </w:tcPr>
          <w:p w14:paraId="53BD2448">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证书编号</w:t>
            </w:r>
          </w:p>
        </w:tc>
        <w:tc>
          <w:tcPr>
            <w:tcW w:w="1600" w:type="dxa"/>
            <w:vAlign w:val="center"/>
          </w:tcPr>
          <w:p w14:paraId="5EECC558">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证书到期日期</w:t>
            </w:r>
          </w:p>
        </w:tc>
        <w:tc>
          <w:tcPr>
            <w:tcW w:w="1150" w:type="dxa"/>
            <w:vAlign w:val="center"/>
          </w:tcPr>
          <w:p w14:paraId="3D7A0C8C">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发证机构</w:t>
            </w:r>
          </w:p>
        </w:tc>
      </w:tr>
      <w:tr w14:paraId="4252D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60F36D63">
            <w:pPr>
              <w:adjustRightInd w:val="0"/>
              <w:snapToGrid w:val="0"/>
              <w:jc w:val="center"/>
              <w:rPr>
                <w:rFonts w:hint="eastAsia" w:ascii="宋体" w:hAnsi="宋体"/>
                <w:color w:val="auto"/>
                <w:sz w:val="24"/>
              </w:rPr>
            </w:pPr>
            <w:r>
              <w:rPr>
                <w:rFonts w:hint="eastAsia" w:ascii="宋体" w:hAnsi="宋体"/>
                <w:color w:val="auto"/>
                <w:sz w:val="24"/>
              </w:rPr>
              <w:t>1</w:t>
            </w:r>
          </w:p>
        </w:tc>
        <w:tc>
          <w:tcPr>
            <w:tcW w:w="1350" w:type="dxa"/>
            <w:vAlign w:val="center"/>
          </w:tcPr>
          <w:p w14:paraId="4A198A1B">
            <w:pPr>
              <w:adjustRightInd w:val="0"/>
              <w:snapToGrid w:val="0"/>
              <w:rPr>
                <w:rFonts w:hint="eastAsia" w:ascii="宋体" w:hAnsi="宋体"/>
                <w:color w:val="auto"/>
                <w:sz w:val="24"/>
              </w:rPr>
            </w:pPr>
          </w:p>
        </w:tc>
        <w:tc>
          <w:tcPr>
            <w:tcW w:w="1350" w:type="dxa"/>
            <w:vAlign w:val="center"/>
          </w:tcPr>
          <w:p w14:paraId="222020C4">
            <w:pPr>
              <w:adjustRightInd w:val="0"/>
              <w:snapToGrid w:val="0"/>
              <w:rPr>
                <w:rFonts w:hint="eastAsia" w:ascii="宋体" w:hAnsi="宋体"/>
                <w:color w:val="auto"/>
                <w:sz w:val="24"/>
              </w:rPr>
            </w:pPr>
          </w:p>
        </w:tc>
        <w:tc>
          <w:tcPr>
            <w:tcW w:w="1250" w:type="dxa"/>
            <w:vAlign w:val="center"/>
          </w:tcPr>
          <w:p w14:paraId="683B5D77">
            <w:pPr>
              <w:adjustRightInd w:val="0"/>
              <w:snapToGrid w:val="0"/>
              <w:rPr>
                <w:rFonts w:hint="eastAsia" w:ascii="宋体" w:hAnsi="宋体"/>
                <w:color w:val="auto"/>
                <w:sz w:val="24"/>
              </w:rPr>
            </w:pPr>
          </w:p>
        </w:tc>
        <w:tc>
          <w:tcPr>
            <w:tcW w:w="1125" w:type="dxa"/>
            <w:vAlign w:val="center"/>
          </w:tcPr>
          <w:p w14:paraId="172EF534">
            <w:pPr>
              <w:adjustRightInd w:val="0"/>
              <w:snapToGrid w:val="0"/>
              <w:rPr>
                <w:rFonts w:hint="eastAsia" w:ascii="宋体" w:hAnsi="宋体"/>
                <w:color w:val="auto"/>
                <w:sz w:val="24"/>
              </w:rPr>
            </w:pPr>
          </w:p>
        </w:tc>
        <w:tc>
          <w:tcPr>
            <w:tcW w:w="1600" w:type="dxa"/>
            <w:vAlign w:val="center"/>
          </w:tcPr>
          <w:p w14:paraId="1C6228CE">
            <w:pPr>
              <w:adjustRightInd w:val="0"/>
              <w:snapToGrid w:val="0"/>
              <w:rPr>
                <w:rFonts w:hint="eastAsia" w:ascii="宋体" w:hAnsi="宋体"/>
                <w:color w:val="auto"/>
                <w:sz w:val="24"/>
              </w:rPr>
            </w:pPr>
          </w:p>
        </w:tc>
        <w:tc>
          <w:tcPr>
            <w:tcW w:w="1150" w:type="dxa"/>
            <w:vAlign w:val="center"/>
          </w:tcPr>
          <w:p w14:paraId="1ECA165A">
            <w:pPr>
              <w:adjustRightInd w:val="0"/>
              <w:snapToGrid w:val="0"/>
              <w:rPr>
                <w:rFonts w:hint="eastAsia" w:ascii="宋体" w:hAnsi="宋体"/>
                <w:color w:val="auto"/>
                <w:sz w:val="24"/>
              </w:rPr>
            </w:pPr>
          </w:p>
        </w:tc>
      </w:tr>
      <w:tr w14:paraId="08B50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613F57FB">
            <w:pPr>
              <w:adjustRightInd w:val="0"/>
              <w:snapToGrid w:val="0"/>
              <w:jc w:val="center"/>
              <w:rPr>
                <w:rFonts w:hint="eastAsia" w:ascii="宋体" w:hAnsi="宋体"/>
                <w:color w:val="auto"/>
                <w:sz w:val="24"/>
              </w:rPr>
            </w:pPr>
            <w:r>
              <w:rPr>
                <w:rFonts w:hint="eastAsia" w:ascii="宋体" w:hAnsi="宋体"/>
                <w:color w:val="auto"/>
                <w:sz w:val="24"/>
              </w:rPr>
              <w:t>2</w:t>
            </w:r>
          </w:p>
        </w:tc>
        <w:tc>
          <w:tcPr>
            <w:tcW w:w="1350" w:type="dxa"/>
            <w:vAlign w:val="center"/>
          </w:tcPr>
          <w:p w14:paraId="1AAC9CE1">
            <w:pPr>
              <w:adjustRightInd w:val="0"/>
              <w:snapToGrid w:val="0"/>
              <w:rPr>
                <w:rFonts w:hint="eastAsia" w:ascii="宋体" w:hAnsi="宋体"/>
                <w:color w:val="auto"/>
                <w:sz w:val="24"/>
              </w:rPr>
            </w:pPr>
          </w:p>
        </w:tc>
        <w:tc>
          <w:tcPr>
            <w:tcW w:w="1350" w:type="dxa"/>
            <w:vAlign w:val="center"/>
          </w:tcPr>
          <w:p w14:paraId="09D442B8">
            <w:pPr>
              <w:adjustRightInd w:val="0"/>
              <w:snapToGrid w:val="0"/>
              <w:rPr>
                <w:rFonts w:hint="eastAsia" w:ascii="宋体" w:hAnsi="宋体"/>
                <w:color w:val="auto"/>
                <w:sz w:val="24"/>
              </w:rPr>
            </w:pPr>
          </w:p>
        </w:tc>
        <w:tc>
          <w:tcPr>
            <w:tcW w:w="1250" w:type="dxa"/>
            <w:vAlign w:val="center"/>
          </w:tcPr>
          <w:p w14:paraId="6C793022">
            <w:pPr>
              <w:adjustRightInd w:val="0"/>
              <w:snapToGrid w:val="0"/>
              <w:rPr>
                <w:rFonts w:hint="eastAsia" w:ascii="宋体" w:hAnsi="宋体"/>
                <w:color w:val="auto"/>
                <w:sz w:val="24"/>
              </w:rPr>
            </w:pPr>
          </w:p>
        </w:tc>
        <w:tc>
          <w:tcPr>
            <w:tcW w:w="1125" w:type="dxa"/>
            <w:vAlign w:val="center"/>
          </w:tcPr>
          <w:p w14:paraId="71B3534E">
            <w:pPr>
              <w:adjustRightInd w:val="0"/>
              <w:snapToGrid w:val="0"/>
              <w:rPr>
                <w:rFonts w:hint="eastAsia" w:ascii="宋体" w:hAnsi="宋体"/>
                <w:color w:val="auto"/>
                <w:sz w:val="24"/>
              </w:rPr>
            </w:pPr>
          </w:p>
        </w:tc>
        <w:tc>
          <w:tcPr>
            <w:tcW w:w="1600" w:type="dxa"/>
            <w:vAlign w:val="center"/>
          </w:tcPr>
          <w:p w14:paraId="61A7139F">
            <w:pPr>
              <w:adjustRightInd w:val="0"/>
              <w:snapToGrid w:val="0"/>
              <w:rPr>
                <w:rFonts w:hint="eastAsia" w:ascii="宋体" w:hAnsi="宋体"/>
                <w:color w:val="auto"/>
                <w:sz w:val="24"/>
              </w:rPr>
            </w:pPr>
          </w:p>
        </w:tc>
        <w:tc>
          <w:tcPr>
            <w:tcW w:w="1150" w:type="dxa"/>
            <w:vAlign w:val="center"/>
          </w:tcPr>
          <w:p w14:paraId="769CD15C">
            <w:pPr>
              <w:adjustRightInd w:val="0"/>
              <w:snapToGrid w:val="0"/>
              <w:rPr>
                <w:rFonts w:hint="eastAsia" w:ascii="宋体" w:hAnsi="宋体"/>
                <w:color w:val="auto"/>
                <w:sz w:val="24"/>
              </w:rPr>
            </w:pPr>
          </w:p>
        </w:tc>
      </w:tr>
      <w:tr w14:paraId="6BAA5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2DC22105">
            <w:pPr>
              <w:adjustRightInd w:val="0"/>
              <w:snapToGrid w:val="0"/>
              <w:jc w:val="center"/>
              <w:rPr>
                <w:rFonts w:hint="eastAsia" w:ascii="宋体" w:hAnsi="宋体"/>
                <w:color w:val="auto"/>
                <w:sz w:val="24"/>
              </w:rPr>
            </w:pPr>
            <w:r>
              <w:rPr>
                <w:rFonts w:hint="eastAsia" w:ascii="宋体" w:hAnsi="宋体"/>
                <w:color w:val="auto"/>
                <w:sz w:val="24"/>
              </w:rPr>
              <w:t>3</w:t>
            </w:r>
          </w:p>
        </w:tc>
        <w:tc>
          <w:tcPr>
            <w:tcW w:w="1350" w:type="dxa"/>
            <w:vAlign w:val="center"/>
          </w:tcPr>
          <w:p w14:paraId="7EABA2C6">
            <w:pPr>
              <w:adjustRightInd w:val="0"/>
              <w:snapToGrid w:val="0"/>
              <w:rPr>
                <w:rFonts w:hint="eastAsia" w:ascii="宋体" w:hAnsi="宋体"/>
                <w:color w:val="auto"/>
                <w:sz w:val="24"/>
              </w:rPr>
            </w:pPr>
          </w:p>
        </w:tc>
        <w:tc>
          <w:tcPr>
            <w:tcW w:w="1350" w:type="dxa"/>
            <w:vAlign w:val="center"/>
          </w:tcPr>
          <w:p w14:paraId="64EFD076">
            <w:pPr>
              <w:adjustRightInd w:val="0"/>
              <w:snapToGrid w:val="0"/>
              <w:rPr>
                <w:rFonts w:hint="eastAsia" w:ascii="宋体" w:hAnsi="宋体"/>
                <w:color w:val="auto"/>
                <w:sz w:val="24"/>
              </w:rPr>
            </w:pPr>
          </w:p>
        </w:tc>
        <w:tc>
          <w:tcPr>
            <w:tcW w:w="1250" w:type="dxa"/>
            <w:vAlign w:val="center"/>
          </w:tcPr>
          <w:p w14:paraId="339CB741">
            <w:pPr>
              <w:adjustRightInd w:val="0"/>
              <w:snapToGrid w:val="0"/>
              <w:rPr>
                <w:rFonts w:hint="eastAsia" w:ascii="宋体" w:hAnsi="宋体"/>
                <w:color w:val="auto"/>
                <w:sz w:val="24"/>
              </w:rPr>
            </w:pPr>
          </w:p>
        </w:tc>
        <w:tc>
          <w:tcPr>
            <w:tcW w:w="1125" w:type="dxa"/>
            <w:vAlign w:val="center"/>
          </w:tcPr>
          <w:p w14:paraId="192A32DA">
            <w:pPr>
              <w:adjustRightInd w:val="0"/>
              <w:snapToGrid w:val="0"/>
              <w:rPr>
                <w:rFonts w:hint="eastAsia" w:ascii="宋体" w:hAnsi="宋体"/>
                <w:color w:val="auto"/>
                <w:sz w:val="24"/>
              </w:rPr>
            </w:pPr>
          </w:p>
        </w:tc>
        <w:tc>
          <w:tcPr>
            <w:tcW w:w="1600" w:type="dxa"/>
            <w:vAlign w:val="center"/>
          </w:tcPr>
          <w:p w14:paraId="41860E93">
            <w:pPr>
              <w:adjustRightInd w:val="0"/>
              <w:snapToGrid w:val="0"/>
              <w:rPr>
                <w:rFonts w:hint="eastAsia" w:ascii="宋体" w:hAnsi="宋体"/>
                <w:color w:val="auto"/>
                <w:sz w:val="24"/>
              </w:rPr>
            </w:pPr>
          </w:p>
        </w:tc>
        <w:tc>
          <w:tcPr>
            <w:tcW w:w="1150" w:type="dxa"/>
            <w:vAlign w:val="center"/>
          </w:tcPr>
          <w:p w14:paraId="64432011">
            <w:pPr>
              <w:adjustRightInd w:val="0"/>
              <w:snapToGrid w:val="0"/>
              <w:rPr>
                <w:rFonts w:hint="eastAsia" w:ascii="宋体" w:hAnsi="宋体"/>
                <w:color w:val="auto"/>
                <w:sz w:val="24"/>
              </w:rPr>
            </w:pPr>
          </w:p>
        </w:tc>
      </w:tr>
      <w:tr w14:paraId="0055F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3BC6E5C1">
            <w:pPr>
              <w:adjustRightInd w:val="0"/>
              <w:snapToGrid w:val="0"/>
              <w:jc w:val="center"/>
              <w:rPr>
                <w:rFonts w:hint="eastAsia" w:ascii="宋体" w:hAnsi="宋体"/>
                <w:color w:val="auto"/>
                <w:sz w:val="24"/>
              </w:rPr>
            </w:pPr>
            <w:r>
              <w:rPr>
                <w:rFonts w:hint="eastAsia" w:ascii="宋体" w:hAnsi="宋体"/>
                <w:color w:val="auto"/>
                <w:sz w:val="24"/>
              </w:rPr>
              <w:t>4</w:t>
            </w:r>
          </w:p>
        </w:tc>
        <w:tc>
          <w:tcPr>
            <w:tcW w:w="1350" w:type="dxa"/>
            <w:vAlign w:val="center"/>
          </w:tcPr>
          <w:p w14:paraId="288350A1">
            <w:pPr>
              <w:adjustRightInd w:val="0"/>
              <w:snapToGrid w:val="0"/>
              <w:rPr>
                <w:rFonts w:hint="eastAsia" w:ascii="宋体" w:hAnsi="宋体"/>
                <w:color w:val="auto"/>
                <w:sz w:val="24"/>
              </w:rPr>
            </w:pPr>
          </w:p>
        </w:tc>
        <w:tc>
          <w:tcPr>
            <w:tcW w:w="1350" w:type="dxa"/>
            <w:vAlign w:val="center"/>
          </w:tcPr>
          <w:p w14:paraId="01867309">
            <w:pPr>
              <w:adjustRightInd w:val="0"/>
              <w:snapToGrid w:val="0"/>
              <w:rPr>
                <w:rFonts w:hint="eastAsia" w:ascii="宋体" w:hAnsi="宋体"/>
                <w:color w:val="auto"/>
                <w:sz w:val="24"/>
              </w:rPr>
            </w:pPr>
          </w:p>
        </w:tc>
        <w:tc>
          <w:tcPr>
            <w:tcW w:w="1250" w:type="dxa"/>
            <w:vAlign w:val="center"/>
          </w:tcPr>
          <w:p w14:paraId="61AAD512">
            <w:pPr>
              <w:adjustRightInd w:val="0"/>
              <w:snapToGrid w:val="0"/>
              <w:rPr>
                <w:rFonts w:hint="eastAsia" w:ascii="宋体" w:hAnsi="宋体"/>
                <w:color w:val="auto"/>
                <w:sz w:val="24"/>
              </w:rPr>
            </w:pPr>
          </w:p>
        </w:tc>
        <w:tc>
          <w:tcPr>
            <w:tcW w:w="1125" w:type="dxa"/>
            <w:vAlign w:val="center"/>
          </w:tcPr>
          <w:p w14:paraId="335E9AF8">
            <w:pPr>
              <w:adjustRightInd w:val="0"/>
              <w:snapToGrid w:val="0"/>
              <w:rPr>
                <w:rFonts w:hint="eastAsia" w:ascii="宋体" w:hAnsi="宋体"/>
                <w:color w:val="auto"/>
                <w:sz w:val="24"/>
              </w:rPr>
            </w:pPr>
          </w:p>
        </w:tc>
        <w:tc>
          <w:tcPr>
            <w:tcW w:w="1600" w:type="dxa"/>
            <w:vAlign w:val="center"/>
          </w:tcPr>
          <w:p w14:paraId="5D4AB0F4">
            <w:pPr>
              <w:adjustRightInd w:val="0"/>
              <w:snapToGrid w:val="0"/>
              <w:rPr>
                <w:rFonts w:hint="eastAsia" w:ascii="宋体" w:hAnsi="宋体"/>
                <w:color w:val="auto"/>
                <w:sz w:val="24"/>
              </w:rPr>
            </w:pPr>
          </w:p>
        </w:tc>
        <w:tc>
          <w:tcPr>
            <w:tcW w:w="1150" w:type="dxa"/>
            <w:vAlign w:val="center"/>
          </w:tcPr>
          <w:p w14:paraId="09662FEE">
            <w:pPr>
              <w:adjustRightInd w:val="0"/>
              <w:snapToGrid w:val="0"/>
              <w:rPr>
                <w:rFonts w:hint="eastAsia" w:ascii="宋体" w:hAnsi="宋体"/>
                <w:color w:val="auto"/>
                <w:sz w:val="24"/>
              </w:rPr>
            </w:pPr>
          </w:p>
        </w:tc>
      </w:tr>
      <w:tr w14:paraId="192D1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7B81C75A">
            <w:pPr>
              <w:adjustRightInd w:val="0"/>
              <w:snapToGrid w:val="0"/>
              <w:jc w:val="center"/>
              <w:rPr>
                <w:rFonts w:hint="eastAsia" w:ascii="宋体" w:hAnsi="宋体"/>
                <w:color w:val="auto"/>
                <w:sz w:val="24"/>
              </w:rPr>
            </w:pPr>
            <w:r>
              <w:rPr>
                <w:rFonts w:hint="eastAsia" w:ascii="宋体" w:hAnsi="宋体"/>
                <w:color w:val="auto"/>
                <w:sz w:val="24"/>
              </w:rPr>
              <w:t>5</w:t>
            </w:r>
          </w:p>
        </w:tc>
        <w:tc>
          <w:tcPr>
            <w:tcW w:w="1350" w:type="dxa"/>
            <w:vAlign w:val="center"/>
          </w:tcPr>
          <w:p w14:paraId="27010B53">
            <w:pPr>
              <w:adjustRightInd w:val="0"/>
              <w:snapToGrid w:val="0"/>
              <w:rPr>
                <w:rFonts w:hint="eastAsia" w:ascii="宋体" w:hAnsi="宋体"/>
                <w:color w:val="auto"/>
                <w:sz w:val="24"/>
              </w:rPr>
            </w:pPr>
          </w:p>
        </w:tc>
        <w:tc>
          <w:tcPr>
            <w:tcW w:w="1350" w:type="dxa"/>
            <w:vAlign w:val="center"/>
          </w:tcPr>
          <w:p w14:paraId="39FA92E2">
            <w:pPr>
              <w:adjustRightInd w:val="0"/>
              <w:snapToGrid w:val="0"/>
              <w:rPr>
                <w:rFonts w:hint="eastAsia" w:ascii="宋体" w:hAnsi="宋体"/>
                <w:color w:val="auto"/>
                <w:sz w:val="24"/>
              </w:rPr>
            </w:pPr>
          </w:p>
        </w:tc>
        <w:tc>
          <w:tcPr>
            <w:tcW w:w="1250" w:type="dxa"/>
            <w:vAlign w:val="center"/>
          </w:tcPr>
          <w:p w14:paraId="2EC4E669">
            <w:pPr>
              <w:adjustRightInd w:val="0"/>
              <w:snapToGrid w:val="0"/>
              <w:rPr>
                <w:rFonts w:hint="eastAsia" w:ascii="宋体" w:hAnsi="宋体"/>
                <w:color w:val="auto"/>
                <w:sz w:val="24"/>
              </w:rPr>
            </w:pPr>
          </w:p>
        </w:tc>
        <w:tc>
          <w:tcPr>
            <w:tcW w:w="1125" w:type="dxa"/>
            <w:vAlign w:val="center"/>
          </w:tcPr>
          <w:p w14:paraId="42C4DD7C">
            <w:pPr>
              <w:adjustRightInd w:val="0"/>
              <w:snapToGrid w:val="0"/>
              <w:rPr>
                <w:rFonts w:hint="eastAsia" w:ascii="宋体" w:hAnsi="宋体"/>
                <w:color w:val="auto"/>
                <w:sz w:val="24"/>
              </w:rPr>
            </w:pPr>
          </w:p>
        </w:tc>
        <w:tc>
          <w:tcPr>
            <w:tcW w:w="1600" w:type="dxa"/>
            <w:vAlign w:val="center"/>
          </w:tcPr>
          <w:p w14:paraId="087EC828">
            <w:pPr>
              <w:adjustRightInd w:val="0"/>
              <w:snapToGrid w:val="0"/>
              <w:rPr>
                <w:rFonts w:hint="eastAsia" w:ascii="宋体" w:hAnsi="宋体"/>
                <w:color w:val="auto"/>
                <w:sz w:val="24"/>
              </w:rPr>
            </w:pPr>
          </w:p>
        </w:tc>
        <w:tc>
          <w:tcPr>
            <w:tcW w:w="1150" w:type="dxa"/>
            <w:vAlign w:val="center"/>
          </w:tcPr>
          <w:p w14:paraId="50C2AAC1">
            <w:pPr>
              <w:adjustRightInd w:val="0"/>
              <w:snapToGrid w:val="0"/>
              <w:rPr>
                <w:rFonts w:hint="eastAsia" w:ascii="宋体" w:hAnsi="宋体"/>
                <w:color w:val="auto"/>
                <w:sz w:val="24"/>
              </w:rPr>
            </w:pPr>
          </w:p>
        </w:tc>
      </w:tr>
      <w:tr w14:paraId="62E57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vAlign w:val="center"/>
          </w:tcPr>
          <w:p w14:paraId="07AA30DA">
            <w:pPr>
              <w:adjustRightInd w:val="0"/>
              <w:snapToGrid w:val="0"/>
              <w:jc w:val="center"/>
              <w:rPr>
                <w:rFonts w:hint="eastAsia" w:ascii="宋体" w:hAnsi="宋体"/>
                <w:color w:val="auto"/>
                <w:sz w:val="24"/>
              </w:rPr>
            </w:pPr>
            <w:r>
              <w:rPr>
                <w:rFonts w:hint="eastAsia" w:ascii="宋体" w:hAnsi="宋体"/>
                <w:color w:val="auto"/>
                <w:sz w:val="24"/>
              </w:rPr>
              <w:t>...</w:t>
            </w:r>
          </w:p>
        </w:tc>
        <w:tc>
          <w:tcPr>
            <w:tcW w:w="1350" w:type="dxa"/>
            <w:vAlign w:val="center"/>
          </w:tcPr>
          <w:p w14:paraId="6021F584">
            <w:pPr>
              <w:adjustRightInd w:val="0"/>
              <w:snapToGrid w:val="0"/>
              <w:rPr>
                <w:rFonts w:hint="eastAsia" w:ascii="宋体" w:hAnsi="宋体"/>
                <w:color w:val="auto"/>
                <w:sz w:val="24"/>
              </w:rPr>
            </w:pPr>
          </w:p>
        </w:tc>
        <w:tc>
          <w:tcPr>
            <w:tcW w:w="1350" w:type="dxa"/>
            <w:vAlign w:val="center"/>
          </w:tcPr>
          <w:p w14:paraId="6F3E64F6">
            <w:pPr>
              <w:adjustRightInd w:val="0"/>
              <w:snapToGrid w:val="0"/>
              <w:rPr>
                <w:rFonts w:hint="eastAsia" w:ascii="宋体" w:hAnsi="宋体"/>
                <w:color w:val="auto"/>
                <w:sz w:val="24"/>
              </w:rPr>
            </w:pPr>
          </w:p>
        </w:tc>
        <w:tc>
          <w:tcPr>
            <w:tcW w:w="1250" w:type="dxa"/>
            <w:vAlign w:val="center"/>
          </w:tcPr>
          <w:p w14:paraId="5B54321D">
            <w:pPr>
              <w:adjustRightInd w:val="0"/>
              <w:snapToGrid w:val="0"/>
              <w:rPr>
                <w:rFonts w:hint="eastAsia" w:ascii="宋体" w:hAnsi="宋体"/>
                <w:color w:val="auto"/>
                <w:sz w:val="24"/>
              </w:rPr>
            </w:pPr>
          </w:p>
        </w:tc>
        <w:tc>
          <w:tcPr>
            <w:tcW w:w="1125" w:type="dxa"/>
            <w:vAlign w:val="center"/>
          </w:tcPr>
          <w:p w14:paraId="6834473D">
            <w:pPr>
              <w:adjustRightInd w:val="0"/>
              <w:snapToGrid w:val="0"/>
              <w:rPr>
                <w:rFonts w:hint="eastAsia" w:ascii="宋体" w:hAnsi="宋体"/>
                <w:color w:val="auto"/>
                <w:sz w:val="24"/>
              </w:rPr>
            </w:pPr>
          </w:p>
        </w:tc>
        <w:tc>
          <w:tcPr>
            <w:tcW w:w="1600" w:type="dxa"/>
            <w:vAlign w:val="center"/>
          </w:tcPr>
          <w:p w14:paraId="198172BD">
            <w:pPr>
              <w:adjustRightInd w:val="0"/>
              <w:snapToGrid w:val="0"/>
              <w:rPr>
                <w:rFonts w:hint="eastAsia" w:ascii="宋体" w:hAnsi="宋体"/>
                <w:color w:val="auto"/>
                <w:sz w:val="24"/>
              </w:rPr>
            </w:pPr>
          </w:p>
        </w:tc>
        <w:tc>
          <w:tcPr>
            <w:tcW w:w="1150" w:type="dxa"/>
            <w:vAlign w:val="center"/>
          </w:tcPr>
          <w:p w14:paraId="4A3721D8">
            <w:pPr>
              <w:adjustRightInd w:val="0"/>
              <w:snapToGrid w:val="0"/>
              <w:rPr>
                <w:rFonts w:hint="eastAsia" w:ascii="宋体" w:hAnsi="宋体"/>
                <w:color w:val="auto"/>
                <w:sz w:val="24"/>
              </w:rPr>
            </w:pPr>
          </w:p>
        </w:tc>
      </w:tr>
    </w:tbl>
    <w:p w14:paraId="3BC99B13">
      <w:pPr>
        <w:adjustRightInd w:val="0"/>
        <w:snapToGrid w:val="0"/>
        <w:ind w:firstLine="420" w:firstLineChars="200"/>
        <w:rPr>
          <w:rFonts w:hint="eastAsia" w:ascii="宋体" w:hAnsi="宋体"/>
          <w:color w:val="auto"/>
          <w:szCs w:val="21"/>
        </w:rPr>
      </w:pPr>
      <w:r>
        <w:rPr>
          <w:rFonts w:hint="eastAsia" w:ascii="宋体" w:hAnsi="宋体"/>
          <w:color w:val="auto"/>
          <w:szCs w:val="21"/>
        </w:rPr>
        <w:t>注：</w:t>
      </w:r>
    </w:p>
    <w:p w14:paraId="169DE35A">
      <w:pPr>
        <w:adjustRightInd w:val="0"/>
        <w:snapToGrid w:val="0"/>
        <w:ind w:firstLine="386"/>
        <w:rPr>
          <w:rFonts w:hint="eastAsia" w:ascii="宋体" w:hAnsi="宋体"/>
          <w:color w:val="auto"/>
          <w:szCs w:val="21"/>
        </w:rPr>
      </w:pPr>
      <w:r>
        <w:rPr>
          <w:rFonts w:hint="eastAsia" w:ascii="宋体" w:hAnsi="宋体"/>
          <w:color w:val="auto"/>
          <w:szCs w:val="21"/>
        </w:rPr>
        <w:t>1.依据《财政部、发展改革委、生态环境部、市场监管总局关于调整优化节能产品、环境标志产品政府采购执行机制的通知》，本次采购产品类别列入响应截止日前最新发布的《节能产品政府采购品目清单》、《环境标志产品政府采购品目清单》，且属于政府优先采购产品类别的，须按照要求提供依据国家确定的认证机构出具的、处于有效期之内的节能产品或环境标志产品认证证书扫描件，否则不予认定。</w:t>
      </w:r>
    </w:p>
    <w:p w14:paraId="7AF5074C">
      <w:pPr>
        <w:adjustRightInd w:val="0"/>
        <w:snapToGrid w:val="0"/>
        <w:ind w:firstLine="390"/>
        <w:rPr>
          <w:rFonts w:hint="eastAsia" w:ascii="宋体" w:hAnsi="宋体"/>
          <w:color w:val="auto"/>
          <w:szCs w:val="21"/>
        </w:rPr>
      </w:pPr>
      <w:r>
        <w:rPr>
          <w:rFonts w:hint="eastAsia" w:ascii="宋体" w:hAnsi="宋体"/>
          <w:color w:val="auto"/>
          <w:szCs w:val="21"/>
        </w:rPr>
        <w:t>2. 《节能产品政府采购品目清单》、《环境标志产品政府采购品目清单》请登录</w:t>
      </w:r>
      <w:r>
        <w:rPr>
          <w:rFonts w:hint="eastAsia" w:ascii="宋体" w:hAnsi="宋体"/>
          <w:color w:val="auto"/>
          <w:sz w:val="24"/>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u w:val="single"/>
        </w:rPr>
        <w:t>http://www.ccgp.gov.cn</w:t>
      </w:r>
      <w:r>
        <w:rPr>
          <w:rFonts w:hint="eastAsia" w:ascii="宋体" w:hAnsi="宋体"/>
          <w:color w:val="auto"/>
          <w:sz w:val="24"/>
          <w:u w:val="single"/>
        </w:rPr>
        <w:fldChar w:fldCharType="end"/>
      </w:r>
      <w:r>
        <w:rPr>
          <w:rFonts w:hint="eastAsia" w:ascii="宋体" w:hAnsi="宋体"/>
          <w:color w:val="auto"/>
          <w:sz w:val="24"/>
        </w:rPr>
        <w:t>查询。</w:t>
      </w:r>
    </w:p>
    <w:p w14:paraId="46E6FB18">
      <w:pPr>
        <w:adjustRightInd w:val="0"/>
        <w:snapToGrid w:val="0"/>
        <w:ind w:firstLine="390"/>
        <w:rPr>
          <w:rFonts w:hint="eastAsia" w:ascii="宋体" w:hAnsi="宋体"/>
          <w:color w:val="auto"/>
          <w:szCs w:val="21"/>
        </w:rPr>
      </w:pPr>
      <w:r>
        <w:rPr>
          <w:rFonts w:hint="eastAsia" w:ascii="宋体" w:hAnsi="宋体"/>
          <w:color w:val="auto"/>
          <w:szCs w:val="21"/>
        </w:rPr>
        <w:t>3.供应商应在本表后提供表内所列认证证书扫描件。</w:t>
      </w:r>
    </w:p>
    <w:p w14:paraId="2102D669">
      <w:pPr>
        <w:adjustRightInd w:val="0"/>
        <w:snapToGrid w:val="0"/>
        <w:ind w:firstLine="390"/>
        <w:rPr>
          <w:rFonts w:hint="eastAsia" w:ascii="宋体" w:hAnsi="宋体"/>
          <w:color w:val="auto"/>
          <w:szCs w:val="21"/>
        </w:rPr>
      </w:pPr>
    </w:p>
    <w:p w14:paraId="70C8C6F4">
      <w:pPr>
        <w:adjustRightInd w:val="0"/>
        <w:snapToGrid w:val="0"/>
        <w:rPr>
          <w:rFonts w:hint="eastAsia" w:ascii="宋体" w:hAnsi="宋体"/>
          <w:color w:val="auto"/>
          <w:sz w:val="24"/>
        </w:rPr>
      </w:pPr>
      <w:r>
        <w:rPr>
          <w:rFonts w:hint="eastAsia" w:ascii="宋体" w:hAnsi="宋体"/>
          <w:color w:val="auto"/>
          <w:sz w:val="24"/>
        </w:rPr>
        <w:t xml:space="preserve">  </w:t>
      </w:r>
    </w:p>
    <w:p w14:paraId="605E25A4">
      <w:pPr>
        <w:adjustRightInd w:val="0"/>
        <w:snapToGrid w:val="0"/>
        <w:ind w:firstLine="3120" w:firstLineChars="1300"/>
        <w:rPr>
          <w:rFonts w:hint="eastAsia" w:ascii="宋体" w:hAnsi="宋体"/>
          <w:snapToGrid w:val="0"/>
          <w:color w:val="auto"/>
          <w:kern w:val="0"/>
          <w:sz w:val="24"/>
        </w:rPr>
      </w:pPr>
    </w:p>
    <w:p w14:paraId="3DDF958B">
      <w:pPr>
        <w:adjustRightInd w:val="0"/>
        <w:snapToGrid w:val="0"/>
        <w:ind w:firstLine="3120" w:firstLineChars="1300"/>
        <w:rPr>
          <w:rFonts w:hint="eastAsia" w:ascii="宋体" w:hAnsi="宋体"/>
          <w:snapToGrid w:val="0"/>
          <w:color w:val="auto"/>
          <w:kern w:val="0"/>
          <w:sz w:val="24"/>
        </w:rPr>
      </w:pPr>
    </w:p>
    <w:p w14:paraId="52944B26">
      <w:pPr>
        <w:adjustRightInd w:val="0"/>
        <w:snapToGrid w:val="0"/>
        <w:ind w:firstLine="3120" w:firstLineChars="1300"/>
        <w:rPr>
          <w:rFonts w:hint="eastAsia" w:ascii="宋体" w:hAnsi="宋体"/>
          <w:snapToGrid w:val="0"/>
          <w:color w:val="auto"/>
          <w:kern w:val="0"/>
          <w:sz w:val="24"/>
        </w:rPr>
      </w:pPr>
    </w:p>
    <w:p w14:paraId="29B66371">
      <w:pPr>
        <w:adjustRightInd w:val="0"/>
        <w:snapToGrid w:val="0"/>
        <w:ind w:firstLine="3120" w:firstLineChars="1300"/>
        <w:rPr>
          <w:rFonts w:hint="eastAsia" w:ascii="宋体" w:hAnsi="宋体"/>
          <w:snapToGrid w:val="0"/>
          <w:color w:val="auto"/>
          <w:kern w:val="0"/>
          <w:sz w:val="24"/>
        </w:rPr>
      </w:pPr>
    </w:p>
    <w:p w14:paraId="20CFF315">
      <w:pPr>
        <w:adjustRightInd w:val="0"/>
        <w:snapToGrid w:val="0"/>
        <w:ind w:firstLine="480" w:firstLineChars="200"/>
        <w:rPr>
          <w:rFonts w:hint="eastAsia" w:ascii="宋体" w:hAnsi="宋体" w:cs="宋体"/>
          <w:color w:val="auto"/>
          <w:sz w:val="24"/>
          <w:u w:val="single"/>
        </w:rPr>
      </w:pPr>
      <w:r>
        <w:rPr>
          <w:rFonts w:hint="eastAsia" w:ascii="宋体" w:hAnsi="宋体" w:cs="宋体"/>
          <w:color w:val="auto"/>
          <w:sz w:val="24"/>
          <w:lang w:bidi="ar"/>
        </w:rPr>
        <w:t>供应商名称（盖单位章）：</w:t>
      </w:r>
      <w:r>
        <w:rPr>
          <w:rFonts w:hint="eastAsia" w:ascii="宋体" w:hAnsi="宋体" w:cs="宋体"/>
          <w:color w:val="auto"/>
          <w:sz w:val="24"/>
          <w:u w:val="single"/>
          <w:lang w:bidi="ar"/>
        </w:rPr>
        <w:t xml:space="preserve">                                    </w:t>
      </w:r>
    </w:p>
    <w:p w14:paraId="39348223">
      <w:pPr>
        <w:adjustRightInd w:val="0"/>
        <w:snapToGrid w:val="0"/>
        <w:ind w:firstLine="480" w:firstLineChars="200"/>
        <w:rPr>
          <w:rFonts w:hint="eastAsia" w:ascii="宋体" w:hAnsi="宋体" w:cs="宋体"/>
          <w:snapToGrid w:val="0"/>
          <w:color w:val="auto"/>
          <w:kern w:val="0"/>
          <w:sz w:val="24"/>
          <w:lang w:bidi="ar"/>
        </w:rPr>
      </w:pPr>
    </w:p>
    <w:p w14:paraId="6E48AE42">
      <w:pPr>
        <w:adjustRightInd w:val="0"/>
        <w:snapToGrid w:val="0"/>
        <w:ind w:firstLine="480" w:firstLineChars="200"/>
        <w:rPr>
          <w:rFonts w:hint="eastAsia" w:ascii="宋体" w:hAnsi="宋体" w:cs="宋体"/>
          <w:color w:val="auto"/>
          <w:kern w:val="0"/>
          <w:sz w:val="24"/>
        </w:rPr>
      </w:pPr>
      <w:r>
        <w:rPr>
          <w:rFonts w:hint="eastAsia" w:ascii="宋体" w:hAnsi="宋体" w:cs="宋体"/>
          <w:snapToGrid w:val="0"/>
          <w:color w:val="auto"/>
          <w:kern w:val="0"/>
          <w:sz w:val="24"/>
          <w:lang w:bidi="ar"/>
        </w:rPr>
        <w:t>法定代表人（单位负责人）</w:t>
      </w:r>
    </w:p>
    <w:p w14:paraId="0A98BADD">
      <w:pPr>
        <w:adjustRightInd w:val="0"/>
        <w:snapToGrid w:val="0"/>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bidi="ar"/>
        </w:rPr>
        <w:t>或授权代表（签字或盖章）</w:t>
      </w:r>
      <w:r>
        <w:rPr>
          <w:rFonts w:hint="eastAsia" w:ascii="宋体" w:hAnsi="宋体" w:cs="宋体"/>
          <w:color w:val="auto"/>
          <w:sz w:val="24"/>
          <w:lang w:bidi="ar"/>
        </w:rPr>
        <w:t>：</w:t>
      </w:r>
      <w:r>
        <w:rPr>
          <w:rFonts w:hint="eastAsia" w:ascii="宋体" w:hAnsi="宋体" w:cs="宋体"/>
          <w:color w:val="auto"/>
          <w:sz w:val="24"/>
          <w:u w:val="single"/>
          <w:lang w:bidi="ar"/>
        </w:rPr>
        <w:t xml:space="preserve">                                </w:t>
      </w:r>
    </w:p>
    <w:p w14:paraId="451EE718">
      <w:pPr>
        <w:rPr>
          <w:snapToGrid w:val="0"/>
          <w:color w:val="auto"/>
        </w:rPr>
      </w:pPr>
    </w:p>
    <w:p w14:paraId="4006976B">
      <w:pPr>
        <w:adjustRightInd w:val="0"/>
        <w:snapToGrid w:val="0"/>
        <w:ind w:firstLine="480" w:firstLineChars="200"/>
        <w:rPr>
          <w:rFonts w:hint="eastAsia" w:ascii="宋体" w:hAnsi="宋体" w:cs="宋体"/>
          <w:color w:val="auto"/>
          <w:kern w:val="0"/>
          <w:sz w:val="24"/>
        </w:rPr>
      </w:pPr>
      <w:r>
        <w:rPr>
          <w:rFonts w:hint="eastAsia" w:ascii="宋体" w:hAnsi="宋体" w:cs="宋体"/>
          <w:bCs/>
          <w:snapToGrid w:val="0"/>
          <w:color w:val="auto"/>
          <w:kern w:val="0"/>
          <w:sz w:val="24"/>
          <w:lang w:bidi="ar"/>
        </w:rPr>
        <w:t>日期</w:t>
      </w:r>
      <w:r>
        <w:rPr>
          <w:rFonts w:hint="eastAsia" w:ascii="宋体" w:hAnsi="宋体" w:cs="宋体"/>
          <w:bCs/>
          <w:color w:val="auto"/>
          <w:kern w:val="0"/>
          <w:sz w:val="24"/>
          <w:lang w:bidi="ar"/>
        </w:rPr>
        <w:t>:</w:t>
      </w:r>
      <w:r>
        <w:rPr>
          <w:rFonts w:hint="eastAsia" w:ascii="宋体" w:hAnsi="宋体" w:cs="宋体"/>
          <w:color w:val="auto"/>
          <w:kern w:val="0"/>
          <w:sz w:val="24"/>
          <w:u w:val="single"/>
          <w:lang w:bidi="ar"/>
        </w:rPr>
        <w:t xml:space="preserve">     </w:t>
      </w:r>
      <w:r>
        <w:rPr>
          <w:rFonts w:hint="eastAsia" w:ascii="宋体" w:hAnsi="宋体" w:cs="宋体"/>
          <w:snapToGrid w:val="0"/>
          <w:color w:val="auto"/>
          <w:kern w:val="0"/>
          <w:sz w:val="24"/>
          <w:lang w:bidi="ar"/>
        </w:rPr>
        <w:t>年</w:t>
      </w:r>
      <w:r>
        <w:rPr>
          <w:rFonts w:hint="eastAsia" w:ascii="宋体" w:hAnsi="宋体" w:cs="宋体"/>
          <w:color w:val="auto"/>
          <w:kern w:val="0"/>
          <w:sz w:val="24"/>
          <w:u w:val="single"/>
          <w:lang w:bidi="ar"/>
        </w:rPr>
        <w:t xml:space="preserve">   </w:t>
      </w:r>
      <w:r>
        <w:rPr>
          <w:rFonts w:hint="eastAsia" w:ascii="宋体" w:hAnsi="宋体" w:cs="宋体"/>
          <w:snapToGrid w:val="0"/>
          <w:color w:val="auto"/>
          <w:kern w:val="0"/>
          <w:sz w:val="24"/>
          <w:lang w:bidi="ar"/>
        </w:rPr>
        <w:t>月</w:t>
      </w:r>
      <w:r>
        <w:rPr>
          <w:rFonts w:hint="eastAsia" w:ascii="宋体" w:hAnsi="宋体" w:cs="宋体"/>
          <w:color w:val="auto"/>
          <w:kern w:val="0"/>
          <w:sz w:val="24"/>
          <w:u w:val="single"/>
          <w:lang w:bidi="ar"/>
        </w:rPr>
        <w:t xml:space="preserve">   </w:t>
      </w:r>
      <w:r>
        <w:rPr>
          <w:rFonts w:hint="eastAsia" w:ascii="宋体" w:hAnsi="宋体" w:cs="宋体"/>
          <w:snapToGrid w:val="0"/>
          <w:color w:val="auto"/>
          <w:kern w:val="0"/>
          <w:sz w:val="24"/>
          <w:lang w:bidi="ar"/>
        </w:rPr>
        <w:t>日</w:t>
      </w:r>
    </w:p>
    <w:p w14:paraId="5D005184">
      <w:pPr>
        <w:adjustRightInd w:val="0"/>
        <w:snapToGrid w:val="0"/>
        <w:ind w:firstLine="420" w:firstLineChars="200"/>
        <w:rPr>
          <w:rFonts w:hint="eastAsia" w:ascii="宋体" w:hAnsi="宋体"/>
          <w:bCs/>
          <w:snapToGrid w:val="0"/>
          <w:color w:val="auto"/>
          <w:kern w:val="0"/>
          <w:szCs w:val="21"/>
        </w:rPr>
      </w:pPr>
      <w:r>
        <w:rPr>
          <w:rFonts w:hint="eastAsia" w:ascii="宋体" w:hAnsi="宋体"/>
          <w:bCs/>
          <w:snapToGrid w:val="0"/>
          <w:color w:val="auto"/>
          <w:kern w:val="0"/>
          <w:szCs w:val="21"/>
        </w:rPr>
        <w:t xml:space="preserve">     </w:t>
      </w:r>
    </w:p>
    <w:p w14:paraId="7F07C7A2">
      <w:pPr>
        <w:autoSpaceDE w:val="0"/>
        <w:autoSpaceDN w:val="0"/>
        <w:adjustRightInd w:val="0"/>
        <w:spacing w:before="159" w:beforeLines="50" w:after="159" w:afterLines="50"/>
        <w:jc w:val="center"/>
        <w:rPr>
          <w:rFonts w:hint="eastAsia" w:ascii="黑体" w:hAnsi="黑体" w:eastAsia="黑体"/>
          <w:bCs/>
          <w:color w:val="auto"/>
          <w:kern w:val="0"/>
          <w:sz w:val="30"/>
          <w:szCs w:val="30"/>
        </w:rPr>
      </w:pPr>
      <w:r>
        <w:rPr>
          <w:rFonts w:ascii="黑体" w:hAnsi="黑体" w:eastAsia="黑体"/>
          <w:bCs/>
          <w:color w:val="auto"/>
          <w:kern w:val="0"/>
          <w:sz w:val="30"/>
          <w:szCs w:val="30"/>
        </w:rPr>
        <w:br w:type="page"/>
      </w:r>
    </w:p>
    <w:p w14:paraId="2E8283F4">
      <w:pPr>
        <w:autoSpaceDE w:val="0"/>
        <w:autoSpaceDN w:val="0"/>
        <w:adjustRightInd w:val="0"/>
        <w:spacing w:before="159" w:beforeLines="50" w:after="159" w:afterLines="50"/>
        <w:jc w:val="center"/>
        <w:rPr>
          <w:rFonts w:hint="eastAsia" w:ascii="宋体" w:hAnsi="宋体"/>
          <w:color w:val="auto"/>
          <w:kern w:val="0"/>
          <w:sz w:val="24"/>
        </w:rPr>
      </w:pPr>
      <w:r>
        <w:rPr>
          <w:rFonts w:hint="eastAsia" w:ascii="黑体" w:hAnsi="黑体" w:eastAsia="黑体"/>
          <w:bCs/>
          <w:color w:val="auto"/>
          <w:kern w:val="0"/>
          <w:sz w:val="30"/>
          <w:szCs w:val="30"/>
        </w:rPr>
        <w:t>节能产品、环境标志产品政府优先采购认证证书一览表</w:t>
      </w:r>
      <w:r>
        <w:rPr>
          <w:rFonts w:hint="eastAsia" w:ascii="宋体" w:hAnsi="宋体"/>
          <w:color w:val="auto"/>
          <w:kern w:val="0"/>
          <w:sz w:val="24"/>
        </w:rPr>
        <w:tab/>
      </w:r>
    </w:p>
    <w:p w14:paraId="4E86B27F">
      <w:pPr>
        <w:jc w:val="center"/>
        <w:rPr>
          <w:color w:val="auto"/>
          <w:sz w:val="24"/>
        </w:rPr>
      </w:pPr>
      <w:r>
        <w:rPr>
          <w:rFonts w:hint="eastAsia"/>
          <w:color w:val="auto"/>
          <w:sz w:val="24"/>
        </w:rPr>
        <w:t>（如果有，提供）</w:t>
      </w:r>
    </w:p>
    <w:p w14:paraId="62F50FE5">
      <w:pPr>
        <w:rPr>
          <w:color w:val="auto"/>
        </w:rPr>
      </w:pPr>
    </w:p>
    <w:tbl>
      <w:tblPr>
        <w:tblStyle w:val="49"/>
        <w:tblpPr w:leftFromText="180" w:rightFromText="180" w:vertAnchor="text" w:horzAnchor="margin" w:tblpY="116"/>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134"/>
        <w:gridCol w:w="1134"/>
        <w:gridCol w:w="1559"/>
        <w:gridCol w:w="1206"/>
      </w:tblGrid>
      <w:tr w14:paraId="73ACE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649803DE">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序号</w:t>
            </w:r>
          </w:p>
        </w:tc>
        <w:tc>
          <w:tcPr>
            <w:tcW w:w="1560" w:type="dxa"/>
            <w:vAlign w:val="center"/>
          </w:tcPr>
          <w:p w14:paraId="4535E99E">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品目</w:t>
            </w:r>
          </w:p>
        </w:tc>
        <w:tc>
          <w:tcPr>
            <w:tcW w:w="1134" w:type="dxa"/>
            <w:vAlign w:val="center"/>
          </w:tcPr>
          <w:p w14:paraId="7AFBEB74">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产品名称</w:t>
            </w:r>
          </w:p>
        </w:tc>
        <w:tc>
          <w:tcPr>
            <w:tcW w:w="1134" w:type="dxa"/>
            <w:vAlign w:val="center"/>
          </w:tcPr>
          <w:p w14:paraId="3B45255A">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规格型号</w:t>
            </w:r>
          </w:p>
        </w:tc>
        <w:tc>
          <w:tcPr>
            <w:tcW w:w="1134" w:type="dxa"/>
            <w:vAlign w:val="center"/>
          </w:tcPr>
          <w:p w14:paraId="41C8CD6B">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证书编号</w:t>
            </w:r>
          </w:p>
        </w:tc>
        <w:tc>
          <w:tcPr>
            <w:tcW w:w="1559" w:type="dxa"/>
            <w:vAlign w:val="center"/>
          </w:tcPr>
          <w:p w14:paraId="7350A05C">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证书到期日期</w:t>
            </w:r>
          </w:p>
        </w:tc>
        <w:tc>
          <w:tcPr>
            <w:tcW w:w="1206" w:type="dxa"/>
            <w:vAlign w:val="center"/>
          </w:tcPr>
          <w:p w14:paraId="6741F39D">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发证机构</w:t>
            </w:r>
          </w:p>
        </w:tc>
      </w:tr>
      <w:tr w14:paraId="0D119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0E60DA8B">
            <w:pPr>
              <w:adjustRightInd w:val="0"/>
              <w:snapToGrid w:val="0"/>
              <w:jc w:val="center"/>
              <w:rPr>
                <w:rFonts w:hint="eastAsia" w:ascii="宋体" w:hAnsi="宋体"/>
                <w:color w:val="auto"/>
                <w:sz w:val="24"/>
              </w:rPr>
            </w:pPr>
            <w:r>
              <w:rPr>
                <w:rFonts w:hint="eastAsia" w:ascii="宋体" w:hAnsi="宋体"/>
                <w:color w:val="auto"/>
                <w:sz w:val="24"/>
              </w:rPr>
              <w:t>1</w:t>
            </w:r>
          </w:p>
        </w:tc>
        <w:tc>
          <w:tcPr>
            <w:tcW w:w="1560" w:type="dxa"/>
            <w:vAlign w:val="center"/>
          </w:tcPr>
          <w:p w14:paraId="6347E466">
            <w:pPr>
              <w:adjustRightInd w:val="0"/>
              <w:snapToGrid w:val="0"/>
              <w:rPr>
                <w:rFonts w:hint="eastAsia" w:ascii="宋体" w:hAnsi="宋体"/>
                <w:color w:val="auto"/>
                <w:sz w:val="24"/>
              </w:rPr>
            </w:pPr>
          </w:p>
        </w:tc>
        <w:tc>
          <w:tcPr>
            <w:tcW w:w="1134" w:type="dxa"/>
            <w:vAlign w:val="center"/>
          </w:tcPr>
          <w:p w14:paraId="6318950B">
            <w:pPr>
              <w:adjustRightInd w:val="0"/>
              <w:snapToGrid w:val="0"/>
              <w:rPr>
                <w:rFonts w:hint="eastAsia" w:ascii="宋体" w:hAnsi="宋体"/>
                <w:color w:val="auto"/>
                <w:sz w:val="24"/>
              </w:rPr>
            </w:pPr>
          </w:p>
        </w:tc>
        <w:tc>
          <w:tcPr>
            <w:tcW w:w="1134" w:type="dxa"/>
            <w:vAlign w:val="center"/>
          </w:tcPr>
          <w:p w14:paraId="5C70ABDF">
            <w:pPr>
              <w:adjustRightInd w:val="0"/>
              <w:snapToGrid w:val="0"/>
              <w:rPr>
                <w:rFonts w:hint="eastAsia" w:ascii="宋体" w:hAnsi="宋体"/>
                <w:color w:val="auto"/>
                <w:sz w:val="24"/>
              </w:rPr>
            </w:pPr>
          </w:p>
        </w:tc>
        <w:tc>
          <w:tcPr>
            <w:tcW w:w="1134" w:type="dxa"/>
            <w:vAlign w:val="center"/>
          </w:tcPr>
          <w:p w14:paraId="187E7435">
            <w:pPr>
              <w:adjustRightInd w:val="0"/>
              <w:snapToGrid w:val="0"/>
              <w:rPr>
                <w:rFonts w:hint="eastAsia" w:ascii="宋体" w:hAnsi="宋体"/>
                <w:color w:val="auto"/>
                <w:sz w:val="24"/>
              </w:rPr>
            </w:pPr>
          </w:p>
        </w:tc>
        <w:tc>
          <w:tcPr>
            <w:tcW w:w="1559" w:type="dxa"/>
            <w:vAlign w:val="center"/>
          </w:tcPr>
          <w:p w14:paraId="3CDA0017">
            <w:pPr>
              <w:adjustRightInd w:val="0"/>
              <w:snapToGrid w:val="0"/>
              <w:rPr>
                <w:rFonts w:hint="eastAsia" w:ascii="宋体" w:hAnsi="宋体"/>
                <w:color w:val="auto"/>
                <w:sz w:val="24"/>
              </w:rPr>
            </w:pPr>
          </w:p>
        </w:tc>
        <w:tc>
          <w:tcPr>
            <w:tcW w:w="1206" w:type="dxa"/>
            <w:vAlign w:val="center"/>
          </w:tcPr>
          <w:p w14:paraId="3067086E">
            <w:pPr>
              <w:adjustRightInd w:val="0"/>
              <w:snapToGrid w:val="0"/>
              <w:rPr>
                <w:rFonts w:hint="eastAsia" w:ascii="宋体" w:hAnsi="宋体"/>
                <w:color w:val="auto"/>
                <w:sz w:val="24"/>
              </w:rPr>
            </w:pPr>
          </w:p>
        </w:tc>
      </w:tr>
      <w:tr w14:paraId="43852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68CBA6E7">
            <w:pPr>
              <w:adjustRightInd w:val="0"/>
              <w:snapToGrid w:val="0"/>
              <w:jc w:val="center"/>
              <w:rPr>
                <w:rFonts w:hint="eastAsia" w:ascii="宋体" w:hAnsi="宋体"/>
                <w:color w:val="auto"/>
                <w:sz w:val="24"/>
              </w:rPr>
            </w:pPr>
            <w:r>
              <w:rPr>
                <w:rFonts w:hint="eastAsia" w:ascii="宋体" w:hAnsi="宋体"/>
                <w:color w:val="auto"/>
                <w:sz w:val="24"/>
              </w:rPr>
              <w:t>2</w:t>
            </w:r>
          </w:p>
        </w:tc>
        <w:tc>
          <w:tcPr>
            <w:tcW w:w="1560" w:type="dxa"/>
            <w:vAlign w:val="center"/>
          </w:tcPr>
          <w:p w14:paraId="167A0665">
            <w:pPr>
              <w:adjustRightInd w:val="0"/>
              <w:snapToGrid w:val="0"/>
              <w:rPr>
                <w:rFonts w:hint="eastAsia" w:ascii="宋体" w:hAnsi="宋体"/>
                <w:color w:val="auto"/>
                <w:sz w:val="24"/>
              </w:rPr>
            </w:pPr>
          </w:p>
        </w:tc>
        <w:tc>
          <w:tcPr>
            <w:tcW w:w="1134" w:type="dxa"/>
            <w:vAlign w:val="center"/>
          </w:tcPr>
          <w:p w14:paraId="522C8366">
            <w:pPr>
              <w:adjustRightInd w:val="0"/>
              <w:snapToGrid w:val="0"/>
              <w:rPr>
                <w:rFonts w:hint="eastAsia" w:ascii="宋体" w:hAnsi="宋体"/>
                <w:color w:val="auto"/>
                <w:sz w:val="24"/>
              </w:rPr>
            </w:pPr>
          </w:p>
        </w:tc>
        <w:tc>
          <w:tcPr>
            <w:tcW w:w="1134" w:type="dxa"/>
            <w:vAlign w:val="center"/>
          </w:tcPr>
          <w:p w14:paraId="0CA1C60B">
            <w:pPr>
              <w:adjustRightInd w:val="0"/>
              <w:snapToGrid w:val="0"/>
              <w:rPr>
                <w:rFonts w:hint="eastAsia" w:ascii="宋体" w:hAnsi="宋体"/>
                <w:color w:val="auto"/>
                <w:sz w:val="24"/>
              </w:rPr>
            </w:pPr>
          </w:p>
        </w:tc>
        <w:tc>
          <w:tcPr>
            <w:tcW w:w="1134" w:type="dxa"/>
            <w:vAlign w:val="center"/>
          </w:tcPr>
          <w:p w14:paraId="0F97074B">
            <w:pPr>
              <w:adjustRightInd w:val="0"/>
              <w:snapToGrid w:val="0"/>
              <w:rPr>
                <w:rFonts w:hint="eastAsia" w:ascii="宋体" w:hAnsi="宋体"/>
                <w:color w:val="auto"/>
                <w:sz w:val="24"/>
              </w:rPr>
            </w:pPr>
          </w:p>
        </w:tc>
        <w:tc>
          <w:tcPr>
            <w:tcW w:w="1559" w:type="dxa"/>
            <w:vAlign w:val="center"/>
          </w:tcPr>
          <w:p w14:paraId="0C274F8F">
            <w:pPr>
              <w:adjustRightInd w:val="0"/>
              <w:snapToGrid w:val="0"/>
              <w:rPr>
                <w:rFonts w:hint="eastAsia" w:ascii="宋体" w:hAnsi="宋体"/>
                <w:color w:val="auto"/>
                <w:sz w:val="24"/>
              </w:rPr>
            </w:pPr>
          </w:p>
        </w:tc>
        <w:tc>
          <w:tcPr>
            <w:tcW w:w="1206" w:type="dxa"/>
            <w:vAlign w:val="center"/>
          </w:tcPr>
          <w:p w14:paraId="2F0A1D79">
            <w:pPr>
              <w:adjustRightInd w:val="0"/>
              <w:snapToGrid w:val="0"/>
              <w:rPr>
                <w:rFonts w:hint="eastAsia" w:ascii="宋体" w:hAnsi="宋体"/>
                <w:color w:val="auto"/>
                <w:sz w:val="24"/>
              </w:rPr>
            </w:pPr>
          </w:p>
        </w:tc>
      </w:tr>
      <w:tr w14:paraId="0D354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0CB3DE65">
            <w:pPr>
              <w:adjustRightInd w:val="0"/>
              <w:snapToGrid w:val="0"/>
              <w:jc w:val="center"/>
              <w:rPr>
                <w:rFonts w:hint="eastAsia" w:ascii="宋体" w:hAnsi="宋体"/>
                <w:color w:val="auto"/>
                <w:sz w:val="24"/>
              </w:rPr>
            </w:pPr>
            <w:r>
              <w:rPr>
                <w:rFonts w:hint="eastAsia" w:ascii="宋体" w:hAnsi="宋体"/>
                <w:color w:val="auto"/>
                <w:sz w:val="24"/>
              </w:rPr>
              <w:t>3</w:t>
            </w:r>
          </w:p>
        </w:tc>
        <w:tc>
          <w:tcPr>
            <w:tcW w:w="1560" w:type="dxa"/>
            <w:vAlign w:val="center"/>
          </w:tcPr>
          <w:p w14:paraId="386ADF4B">
            <w:pPr>
              <w:adjustRightInd w:val="0"/>
              <w:snapToGrid w:val="0"/>
              <w:rPr>
                <w:rFonts w:hint="eastAsia" w:ascii="宋体" w:hAnsi="宋体"/>
                <w:color w:val="auto"/>
                <w:sz w:val="24"/>
              </w:rPr>
            </w:pPr>
          </w:p>
        </w:tc>
        <w:tc>
          <w:tcPr>
            <w:tcW w:w="1134" w:type="dxa"/>
            <w:vAlign w:val="center"/>
          </w:tcPr>
          <w:p w14:paraId="712CFB65">
            <w:pPr>
              <w:adjustRightInd w:val="0"/>
              <w:snapToGrid w:val="0"/>
              <w:rPr>
                <w:rFonts w:hint="eastAsia" w:ascii="宋体" w:hAnsi="宋体"/>
                <w:color w:val="auto"/>
                <w:sz w:val="24"/>
              </w:rPr>
            </w:pPr>
          </w:p>
        </w:tc>
        <w:tc>
          <w:tcPr>
            <w:tcW w:w="1134" w:type="dxa"/>
            <w:vAlign w:val="center"/>
          </w:tcPr>
          <w:p w14:paraId="449D381E">
            <w:pPr>
              <w:adjustRightInd w:val="0"/>
              <w:snapToGrid w:val="0"/>
              <w:rPr>
                <w:rFonts w:hint="eastAsia" w:ascii="宋体" w:hAnsi="宋体"/>
                <w:color w:val="auto"/>
                <w:sz w:val="24"/>
              </w:rPr>
            </w:pPr>
          </w:p>
        </w:tc>
        <w:tc>
          <w:tcPr>
            <w:tcW w:w="1134" w:type="dxa"/>
            <w:vAlign w:val="center"/>
          </w:tcPr>
          <w:p w14:paraId="168818B1">
            <w:pPr>
              <w:adjustRightInd w:val="0"/>
              <w:snapToGrid w:val="0"/>
              <w:rPr>
                <w:rFonts w:hint="eastAsia" w:ascii="宋体" w:hAnsi="宋体"/>
                <w:color w:val="auto"/>
                <w:sz w:val="24"/>
              </w:rPr>
            </w:pPr>
          </w:p>
        </w:tc>
        <w:tc>
          <w:tcPr>
            <w:tcW w:w="1559" w:type="dxa"/>
            <w:vAlign w:val="center"/>
          </w:tcPr>
          <w:p w14:paraId="531D5562">
            <w:pPr>
              <w:adjustRightInd w:val="0"/>
              <w:snapToGrid w:val="0"/>
              <w:rPr>
                <w:rFonts w:hint="eastAsia" w:ascii="宋体" w:hAnsi="宋体"/>
                <w:color w:val="auto"/>
                <w:sz w:val="24"/>
              </w:rPr>
            </w:pPr>
          </w:p>
        </w:tc>
        <w:tc>
          <w:tcPr>
            <w:tcW w:w="1206" w:type="dxa"/>
            <w:vAlign w:val="center"/>
          </w:tcPr>
          <w:p w14:paraId="321C258B">
            <w:pPr>
              <w:adjustRightInd w:val="0"/>
              <w:snapToGrid w:val="0"/>
              <w:rPr>
                <w:rFonts w:hint="eastAsia" w:ascii="宋体" w:hAnsi="宋体"/>
                <w:color w:val="auto"/>
                <w:sz w:val="24"/>
              </w:rPr>
            </w:pPr>
          </w:p>
        </w:tc>
      </w:tr>
      <w:tr w14:paraId="42486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7E64F3E7">
            <w:pPr>
              <w:adjustRightInd w:val="0"/>
              <w:snapToGrid w:val="0"/>
              <w:jc w:val="center"/>
              <w:rPr>
                <w:rFonts w:hint="eastAsia" w:ascii="宋体" w:hAnsi="宋体"/>
                <w:color w:val="auto"/>
                <w:sz w:val="24"/>
              </w:rPr>
            </w:pPr>
            <w:r>
              <w:rPr>
                <w:rFonts w:hint="eastAsia" w:ascii="宋体" w:hAnsi="宋体"/>
                <w:color w:val="auto"/>
                <w:sz w:val="24"/>
              </w:rPr>
              <w:t>4</w:t>
            </w:r>
          </w:p>
        </w:tc>
        <w:tc>
          <w:tcPr>
            <w:tcW w:w="1560" w:type="dxa"/>
            <w:vAlign w:val="center"/>
          </w:tcPr>
          <w:p w14:paraId="38C3DE12">
            <w:pPr>
              <w:adjustRightInd w:val="0"/>
              <w:snapToGrid w:val="0"/>
              <w:rPr>
                <w:rFonts w:hint="eastAsia" w:ascii="宋体" w:hAnsi="宋体"/>
                <w:color w:val="auto"/>
                <w:sz w:val="24"/>
              </w:rPr>
            </w:pPr>
          </w:p>
        </w:tc>
        <w:tc>
          <w:tcPr>
            <w:tcW w:w="1134" w:type="dxa"/>
            <w:vAlign w:val="center"/>
          </w:tcPr>
          <w:p w14:paraId="3291B329">
            <w:pPr>
              <w:adjustRightInd w:val="0"/>
              <w:snapToGrid w:val="0"/>
              <w:rPr>
                <w:rFonts w:hint="eastAsia" w:ascii="宋体" w:hAnsi="宋体"/>
                <w:color w:val="auto"/>
                <w:sz w:val="24"/>
              </w:rPr>
            </w:pPr>
          </w:p>
        </w:tc>
        <w:tc>
          <w:tcPr>
            <w:tcW w:w="1134" w:type="dxa"/>
            <w:vAlign w:val="center"/>
          </w:tcPr>
          <w:p w14:paraId="62CA32EC">
            <w:pPr>
              <w:adjustRightInd w:val="0"/>
              <w:snapToGrid w:val="0"/>
              <w:rPr>
                <w:rFonts w:hint="eastAsia" w:ascii="宋体" w:hAnsi="宋体"/>
                <w:color w:val="auto"/>
                <w:sz w:val="24"/>
              </w:rPr>
            </w:pPr>
          </w:p>
        </w:tc>
        <w:tc>
          <w:tcPr>
            <w:tcW w:w="1134" w:type="dxa"/>
            <w:vAlign w:val="center"/>
          </w:tcPr>
          <w:p w14:paraId="32B1547F">
            <w:pPr>
              <w:adjustRightInd w:val="0"/>
              <w:snapToGrid w:val="0"/>
              <w:rPr>
                <w:rFonts w:hint="eastAsia" w:ascii="宋体" w:hAnsi="宋体"/>
                <w:color w:val="auto"/>
                <w:sz w:val="24"/>
              </w:rPr>
            </w:pPr>
          </w:p>
        </w:tc>
        <w:tc>
          <w:tcPr>
            <w:tcW w:w="1559" w:type="dxa"/>
            <w:vAlign w:val="center"/>
          </w:tcPr>
          <w:p w14:paraId="085446AF">
            <w:pPr>
              <w:adjustRightInd w:val="0"/>
              <w:snapToGrid w:val="0"/>
              <w:rPr>
                <w:rFonts w:hint="eastAsia" w:ascii="宋体" w:hAnsi="宋体"/>
                <w:color w:val="auto"/>
                <w:sz w:val="24"/>
              </w:rPr>
            </w:pPr>
          </w:p>
        </w:tc>
        <w:tc>
          <w:tcPr>
            <w:tcW w:w="1206" w:type="dxa"/>
            <w:vAlign w:val="center"/>
          </w:tcPr>
          <w:p w14:paraId="58A5505C">
            <w:pPr>
              <w:adjustRightInd w:val="0"/>
              <w:snapToGrid w:val="0"/>
              <w:rPr>
                <w:rFonts w:hint="eastAsia" w:ascii="宋体" w:hAnsi="宋体"/>
                <w:color w:val="auto"/>
                <w:sz w:val="24"/>
              </w:rPr>
            </w:pPr>
          </w:p>
        </w:tc>
      </w:tr>
      <w:tr w14:paraId="06F7E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77C3F00A">
            <w:pPr>
              <w:adjustRightInd w:val="0"/>
              <w:snapToGrid w:val="0"/>
              <w:jc w:val="center"/>
              <w:rPr>
                <w:rFonts w:hint="eastAsia" w:ascii="宋体" w:hAnsi="宋体"/>
                <w:color w:val="auto"/>
                <w:sz w:val="24"/>
              </w:rPr>
            </w:pPr>
            <w:r>
              <w:rPr>
                <w:rFonts w:hint="eastAsia" w:ascii="宋体" w:hAnsi="宋体"/>
                <w:color w:val="auto"/>
                <w:sz w:val="24"/>
              </w:rPr>
              <w:t>5</w:t>
            </w:r>
          </w:p>
        </w:tc>
        <w:tc>
          <w:tcPr>
            <w:tcW w:w="1560" w:type="dxa"/>
            <w:vAlign w:val="center"/>
          </w:tcPr>
          <w:p w14:paraId="51052A23">
            <w:pPr>
              <w:adjustRightInd w:val="0"/>
              <w:snapToGrid w:val="0"/>
              <w:rPr>
                <w:rFonts w:hint="eastAsia" w:ascii="宋体" w:hAnsi="宋体"/>
                <w:color w:val="auto"/>
                <w:sz w:val="24"/>
              </w:rPr>
            </w:pPr>
          </w:p>
        </w:tc>
        <w:tc>
          <w:tcPr>
            <w:tcW w:w="1134" w:type="dxa"/>
            <w:vAlign w:val="center"/>
          </w:tcPr>
          <w:p w14:paraId="4F7AF881">
            <w:pPr>
              <w:adjustRightInd w:val="0"/>
              <w:snapToGrid w:val="0"/>
              <w:rPr>
                <w:rFonts w:hint="eastAsia" w:ascii="宋体" w:hAnsi="宋体"/>
                <w:color w:val="auto"/>
                <w:sz w:val="24"/>
              </w:rPr>
            </w:pPr>
          </w:p>
        </w:tc>
        <w:tc>
          <w:tcPr>
            <w:tcW w:w="1134" w:type="dxa"/>
            <w:vAlign w:val="center"/>
          </w:tcPr>
          <w:p w14:paraId="2D593059">
            <w:pPr>
              <w:adjustRightInd w:val="0"/>
              <w:snapToGrid w:val="0"/>
              <w:rPr>
                <w:rFonts w:hint="eastAsia" w:ascii="宋体" w:hAnsi="宋体"/>
                <w:color w:val="auto"/>
                <w:sz w:val="24"/>
              </w:rPr>
            </w:pPr>
          </w:p>
        </w:tc>
        <w:tc>
          <w:tcPr>
            <w:tcW w:w="1134" w:type="dxa"/>
            <w:vAlign w:val="center"/>
          </w:tcPr>
          <w:p w14:paraId="080D69C5">
            <w:pPr>
              <w:adjustRightInd w:val="0"/>
              <w:snapToGrid w:val="0"/>
              <w:rPr>
                <w:rFonts w:hint="eastAsia" w:ascii="宋体" w:hAnsi="宋体"/>
                <w:color w:val="auto"/>
                <w:sz w:val="24"/>
              </w:rPr>
            </w:pPr>
          </w:p>
        </w:tc>
        <w:tc>
          <w:tcPr>
            <w:tcW w:w="1559" w:type="dxa"/>
            <w:vAlign w:val="center"/>
          </w:tcPr>
          <w:p w14:paraId="05BD025C">
            <w:pPr>
              <w:adjustRightInd w:val="0"/>
              <w:snapToGrid w:val="0"/>
              <w:rPr>
                <w:rFonts w:hint="eastAsia" w:ascii="宋体" w:hAnsi="宋体"/>
                <w:color w:val="auto"/>
                <w:sz w:val="24"/>
              </w:rPr>
            </w:pPr>
          </w:p>
        </w:tc>
        <w:tc>
          <w:tcPr>
            <w:tcW w:w="1206" w:type="dxa"/>
            <w:vAlign w:val="center"/>
          </w:tcPr>
          <w:p w14:paraId="644D1642">
            <w:pPr>
              <w:adjustRightInd w:val="0"/>
              <w:snapToGrid w:val="0"/>
              <w:rPr>
                <w:rFonts w:hint="eastAsia" w:ascii="宋体" w:hAnsi="宋体"/>
                <w:color w:val="auto"/>
                <w:sz w:val="24"/>
              </w:rPr>
            </w:pPr>
          </w:p>
        </w:tc>
      </w:tr>
      <w:tr w14:paraId="086EF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vAlign w:val="center"/>
          </w:tcPr>
          <w:p w14:paraId="2721B64B">
            <w:pPr>
              <w:adjustRightInd w:val="0"/>
              <w:snapToGrid w:val="0"/>
              <w:jc w:val="center"/>
              <w:rPr>
                <w:rFonts w:hint="eastAsia" w:ascii="宋体" w:hAnsi="宋体"/>
                <w:color w:val="auto"/>
                <w:sz w:val="24"/>
              </w:rPr>
            </w:pPr>
            <w:r>
              <w:rPr>
                <w:rFonts w:hint="eastAsia" w:ascii="宋体" w:hAnsi="宋体"/>
                <w:color w:val="auto"/>
                <w:sz w:val="24"/>
              </w:rPr>
              <w:t>...</w:t>
            </w:r>
          </w:p>
        </w:tc>
        <w:tc>
          <w:tcPr>
            <w:tcW w:w="1560" w:type="dxa"/>
            <w:vAlign w:val="center"/>
          </w:tcPr>
          <w:p w14:paraId="2426A23F">
            <w:pPr>
              <w:adjustRightInd w:val="0"/>
              <w:snapToGrid w:val="0"/>
              <w:rPr>
                <w:rFonts w:hint="eastAsia" w:ascii="宋体" w:hAnsi="宋体"/>
                <w:color w:val="auto"/>
                <w:sz w:val="24"/>
              </w:rPr>
            </w:pPr>
          </w:p>
        </w:tc>
        <w:tc>
          <w:tcPr>
            <w:tcW w:w="1134" w:type="dxa"/>
            <w:vAlign w:val="center"/>
          </w:tcPr>
          <w:p w14:paraId="1F644B42">
            <w:pPr>
              <w:adjustRightInd w:val="0"/>
              <w:snapToGrid w:val="0"/>
              <w:rPr>
                <w:rFonts w:hint="eastAsia" w:ascii="宋体" w:hAnsi="宋体"/>
                <w:color w:val="auto"/>
                <w:sz w:val="24"/>
              </w:rPr>
            </w:pPr>
          </w:p>
        </w:tc>
        <w:tc>
          <w:tcPr>
            <w:tcW w:w="1134" w:type="dxa"/>
            <w:vAlign w:val="center"/>
          </w:tcPr>
          <w:p w14:paraId="071A9CC7">
            <w:pPr>
              <w:adjustRightInd w:val="0"/>
              <w:snapToGrid w:val="0"/>
              <w:rPr>
                <w:rFonts w:hint="eastAsia" w:ascii="宋体" w:hAnsi="宋体"/>
                <w:color w:val="auto"/>
                <w:sz w:val="24"/>
              </w:rPr>
            </w:pPr>
          </w:p>
        </w:tc>
        <w:tc>
          <w:tcPr>
            <w:tcW w:w="1134" w:type="dxa"/>
            <w:vAlign w:val="center"/>
          </w:tcPr>
          <w:p w14:paraId="6BF80140">
            <w:pPr>
              <w:adjustRightInd w:val="0"/>
              <w:snapToGrid w:val="0"/>
              <w:rPr>
                <w:rFonts w:hint="eastAsia" w:ascii="宋体" w:hAnsi="宋体"/>
                <w:color w:val="auto"/>
                <w:sz w:val="24"/>
              </w:rPr>
            </w:pPr>
          </w:p>
        </w:tc>
        <w:tc>
          <w:tcPr>
            <w:tcW w:w="1559" w:type="dxa"/>
            <w:vAlign w:val="center"/>
          </w:tcPr>
          <w:p w14:paraId="2E7E7DAA">
            <w:pPr>
              <w:adjustRightInd w:val="0"/>
              <w:snapToGrid w:val="0"/>
              <w:rPr>
                <w:rFonts w:hint="eastAsia" w:ascii="宋体" w:hAnsi="宋体"/>
                <w:color w:val="auto"/>
                <w:sz w:val="24"/>
              </w:rPr>
            </w:pPr>
          </w:p>
        </w:tc>
        <w:tc>
          <w:tcPr>
            <w:tcW w:w="1206" w:type="dxa"/>
            <w:vAlign w:val="center"/>
          </w:tcPr>
          <w:p w14:paraId="20626A4E">
            <w:pPr>
              <w:adjustRightInd w:val="0"/>
              <w:snapToGrid w:val="0"/>
              <w:rPr>
                <w:rFonts w:hint="eastAsia" w:ascii="宋体" w:hAnsi="宋体"/>
                <w:color w:val="auto"/>
                <w:sz w:val="24"/>
              </w:rPr>
            </w:pPr>
          </w:p>
        </w:tc>
      </w:tr>
    </w:tbl>
    <w:p w14:paraId="67A1EA25">
      <w:pPr>
        <w:adjustRightInd w:val="0"/>
        <w:snapToGrid w:val="0"/>
        <w:ind w:firstLine="420" w:firstLineChars="200"/>
        <w:rPr>
          <w:rFonts w:hint="eastAsia" w:ascii="宋体" w:hAnsi="宋体"/>
          <w:color w:val="auto"/>
          <w:szCs w:val="21"/>
        </w:rPr>
      </w:pPr>
      <w:r>
        <w:rPr>
          <w:rFonts w:hint="eastAsia" w:ascii="宋体" w:hAnsi="宋体"/>
          <w:color w:val="auto"/>
          <w:szCs w:val="21"/>
        </w:rPr>
        <w:t>注：</w:t>
      </w:r>
    </w:p>
    <w:p w14:paraId="6D94DE4C">
      <w:pPr>
        <w:adjustRightInd w:val="0"/>
        <w:snapToGrid w:val="0"/>
        <w:ind w:firstLine="386"/>
        <w:rPr>
          <w:rFonts w:hint="eastAsia" w:ascii="宋体" w:hAnsi="宋体"/>
          <w:color w:val="auto"/>
          <w:szCs w:val="21"/>
        </w:rPr>
      </w:pPr>
      <w:r>
        <w:rPr>
          <w:rFonts w:hint="eastAsia" w:ascii="宋体" w:hAnsi="宋体"/>
          <w:color w:val="auto"/>
          <w:szCs w:val="21"/>
        </w:rPr>
        <w:t>1.依据《财政部、发展改革委、生态环境部、市场监管总局关于调整优化节能产品、环境标志产品政府采购执行机制的通知》，本次报价产品类别列入响应截止日前最新发布的《节能产品政府采购品目清单》、《环境标志产品政府采购品目清单》，且属于政府优先采购产品类别的，须按照要求提供依据国家确定的认证机构出具的、处于有效期之内的节能产品或环境标志产品认证证书扫描件，否则不予认定。</w:t>
      </w:r>
    </w:p>
    <w:p w14:paraId="2A8EBD6E">
      <w:pPr>
        <w:adjustRightInd w:val="0"/>
        <w:snapToGrid w:val="0"/>
        <w:ind w:firstLine="390"/>
        <w:rPr>
          <w:rFonts w:hint="eastAsia" w:ascii="宋体" w:hAnsi="宋体"/>
          <w:color w:val="auto"/>
          <w:szCs w:val="21"/>
        </w:rPr>
      </w:pPr>
      <w:r>
        <w:rPr>
          <w:rFonts w:hint="eastAsia" w:ascii="宋体" w:hAnsi="宋体"/>
          <w:color w:val="auto"/>
          <w:szCs w:val="21"/>
        </w:rPr>
        <w:t>2. 《节能产品政府采购品目清单》、《环境标志产品政府采购品目清单》请登录</w:t>
      </w:r>
      <w:r>
        <w:rPr>
          <w:rFonts w:hint="eastAsia" w:ascii="宋体" w:hAnsi="宋体"/>
          <w:color w:val="auto"/>
          <w:sz w:val="24"/>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u w:val="single"/>
        </w:rPr>
        <w:t>http://www.ccgp.gov.cn</w:t>
      </w:r>
      <w:r>
        <w:rPr>
          <w:rFonts w:hint="eastAsia" w:ascii="宋体" w:hAnsi="宋体"/>
          <w:color w:val="auto"/>
          <w:sz w:val="24"/>
          <w:u w:val="single"/>
        </w:rPr>
        <w:fldChar w:fldCharType="end"/>
      </w:r>
      <w:r>
        <w:rPr>
          <w:rFonts w:hint="eastAsia" w:ascii="宋体" w:hAnsi="宋体"/>
          <w:color w:val="auto"/>
          <w:sz w:val="24"/>
        </w:rPr>
        <w:t>查询。</w:t>
      </w:r>
    </w:p>
    <w:p w14:paraId="46228C37">
      <w:pPr>
        <w:adjustRightInd w:val="0"/>
        <w:snapToGrid w:val="0"/>
        <w:ind w:firstLine="390"/>
        <w:rPr>
          <w:rFonts w:hint="eastAsia" w:ascii="宋体" w:hAnsi="宋体"/>
          <w:color w:val="auto"/>
          <w:szCs w:val="21"/>
        </w:rPr>
      </w:pPr>
      <w:r>
        <w:rPr>
          <w:rFonts w:hint="eastAsia" w:ascii="宋体" w:hAnsi="宋体"/>
          <w:color w:val="auto"/>
          <w:szCs w:val="21"/>
        </w:rPr>
        <w:t>3.供应商应在本表后提供表内所列认证证书扫描件。</w:t>
      </w:r>
    </w:p>
    <w:p w14:paraId="12BC761D">
      <w:pPr>
        <w:adjustRightInd w:val="0"/>
        <w:snapToGrid w:val="0"/>
        <w:rPr>
          <w:rFonts w:hint="eastAsia" w:ascii="宋体" w:hAnsi="宋体"/>
          <w:color w:val="auto"/>
          <w:sz w:val="24"/>
        </w:rPr>
      </w:pPr>
      <w:r>
        <w:rPr>
          <w:rFonts w:hint="eastAsia" w:ascii="宋体" w:hAnsi="宋体"/>
          <w:color w:val="auto"/>
          <w:sz w:val="24"/>
        </w:rPr>
        <w:t xml:space="preserve">  </w:t>
      </w:r>
    </w:p>
    <w:p w14:paraId="5D086A74">
      <w:pPr>
        <w:adjustRightInd w:val="0"/>
        <w:snapToGrid w:val="0"/>
        <w:ind w:firstLine="3120" w:firstLineChars="1300"/>
        <w:rPr>
          <w:rFonts w:hint="eastAsia" w:ascii="宋体" w:hAnsi="宋体"/>
          <w:snapToGrid w:val="0"/>
          <w:color w:val="auto"/>
          <w:kern w:val="0"/>
          <w:sz w:val="24"/>
        </w:rPr>
      </w:pPr>
    </w:p>
    <w:p w14:paraId="7389FBED">
      <w:pPr>
        <w:adjustRightInd w:val="0"/>
        <w:snapToGrid w:val="0"/>
        <w:ind w:firstLine="3120" w:firstLineChars="1300"/>
        <w:rPr>
          <w:rFonts w:hint="eastAsia" w:ascii="宋体" w:hAnsi="宋体"/>
          <w:snapToGrid w:val="0"/>
          <w:color w:val="auto"/>
          <w:kern w:val="0"/>
          <w:sz w:val="24"/>
        </w:rPr>
      </w:pPr>
    </w:p>
    <w:p w14:paraId="568995EA">
      <w:pPr>
        <w:adjustRightInd w:val="0"/>
        <w:snapToGrid w:val="0"/>
        <w:ind w:firstLine="3120" w:firstLineChars="1300"/>
        <w:rPr>
          <w:rFonts w:hint="eastAsia" w:ascii="宋体" w:hAnsi="宋体"/>
          <w:snapToGrid w:val="0"/>
          <w:color w:val="auto"/>
          <w:kern w:val="0"/>
          <w:sz w:val="24"/>
        </w:rPr>
      </w:pPr>
    </w:p>
    <w:p w14:paraId="22FD8C63">
      <w:pPr>
        <w:adjustRightInd w:val="0"/>
        <w:snapToGrid w:val="0"/>
        <w:ind w:firstLine="480" w:firstLineChars="200"/>
        <w:rPr>
          <w:rFonts w:hint="eastAsia" w:ascii="宋体" w:hAnsi="宋体" w:cs="宋体"/>
          <w:color w:val="auto"/>
          <w:sz w:val="24"/>
          <w:u w:val="single"/>
        </w:rPr>
      </w:pPr>
      <w:r>
        <w:rPr>
          <w:rFonts w:hint="eastAsia" w:ascii="宋体" w:hAnsi="宋体" w:cs="宋体"/>
          <w:color w:val="auto"/>
          <w:sz w:val="24"/>
          <w:lang w:bidi="ar"/>
        </w:rPr>
        <w:t>供应商名称（盖单位章）：</w:t>
      </w:r>
      <w:r>
        <w:rPr>
          <w:rFonts w:hint="eastAsia" w:ascii="宋体" w:hAnsi="宋体" w:cs="宋体"/>
          <w:color w:val="auto"/>
          <w:sz w:val="24"/>
          <w:u w:val="single"/>
          <w:lang w:bidi="ar"/>
        </w:rPr>
        <w:t xml:space="preserve">                                    </w:t>
      </w:r>
    </w:p>
    <w:p w14:paraId="4FD18AC0">
      <w:pPr>
        <w:adjustRightInd w:val="0"/>
        <w:snapToGrid w:val="0"/>
        <w:ind w:firstLine="480" w:firstLineChars="200"/>
        <w:rPr>
          <w:rFonts w:hint="eastAsia" w:ascii="宋体" w:hAnsi="宋体" w:cs="宋体"/>
          <w:snapToGrid w:val="0"/>
          <w:color w:val="auto"/>
          <w:kern w:val="0"/>
          <w:sz w:val="24"/>
          <w:lang w:bidi="ar"/>
        </w:rPr>
      </w:pPr>
    </w:p>
    <w:p w14:paraId="59D716FC">
      <w:pPr>
        <w:adjustRightInd w:val="0"/>
        <w:snapToGrid w:val="0"/>
        <w:ind w:firstLine="480" w:firstLineChars="200"/>
        <w:rPr>
          <w:rFonts w:hint="eastAsia" w:ascii="宋体" w:hAnsi="宋体" w:cs="宋体"/>
          <w:color w:val="auto"/>
          <w:kern w:val="0"/>
          <w:sz w:val="24"/>
        </w:rPr>
      </w:pPr>
      <w:r>
        <w:rPr>
          <w:rFonts w:hint="eastAsia" w:ascii="宋体" w:hAnsi="宋体" w:cs="宋体"/>
          <w:snapToGrid w:val="0"/>
          <w:color w:val="auto"/>
          <w:kern w:val="0"/>
          <w:sz w:val="24"/>
          <w:lang w:bidi="ar"/>
        </w:rPr>
        <w:t>法定代表人（单位负责人）</w:t>
      </w:r>
    </w:p>
    <w:p w14:paraId="05DE07D0">
      <w:pPr>
        <w:adjustRightInd w:val="0"/>
        <w:snapToGrid w:val="0"/>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bidi="ar"/>
        </w:rPr>
        <w:t>或授权代表（签字或盖章）</w:t>
      </w:r>
      <w:r>
        <w:rPr>
          <w:rFonts w:hint="eastAsia" w:ascii="宋体" w:hAnsi="宋体" w:cs="宋体"/>
          <w:color w:val="auto"/>
          <w:sz w:val="24"/>
          <w:lang w:bidi="ar"/>
        </w:rPr>
        <w:t>：</w:t>
      </w:r>
      <w:r>
        <w:rPr>
          <w:rFonts w:hint="eastAsia" w:ascii="宋体" w:hAnsi="宋体" w:cs="宋体"/>
          <w:color w:val="auto"/>
          <w:sz w:val="24"/>
          <w:u w:val="single"/>
          <w:lang w:bidi="ar"/>
        </w:rPr>
        <w:t xml:space="preserve">                                </w:t>
      </w:r>
    </w:p>
    <w:p w14:paraId="24131B38">
      <w:pPr>
        <w:rPr>
          <w:snapToGrid w:val="0"/>
          <w:color w:val="auto"/>
        </w:rPr>
      </w:pPr>
    </w:p>
    <w:p w14:paraId="6981BECB">
      <w:pPr>
        <w:ind w:firstLine="480" w:firstLineChars="200"/>
        <w:rPr>
          <w:snapToGrid w:val="0"/>
          <w:color w:val="auto"/>
          <w:sz w:val="24"/>
        </w:rPr>
      </w:pPr>
      <w:r>
        <w:rPr>
          <w:rFonts w:hint="eastAsia"/>
          <w:snapToGrid w:val="0"/>
          <w:color w:val="auto"/>
          <w:sz w:val="24"/>
        </w:rPr>
        <w:t xml:space="preserve">日期： </w:t>
      </w:r>
      <w:r>
        <w:rPr>
          <w:rFonts w:hint="eastAsia"/>
          <w:snapToGrid w:val="0"/>
          <w:color w:val="auto"/>
          <w:sz w:val="24"/>
          <w:u w:val="single"/>
        </w:rPr>
        <w:t xml:space="preserve">       </w:t>
      </w:r>
      <w:r>
        <w:rPr>
          <w:rFonts w:hint="eastAsia"/>
          <w:snapToGrid w:val="0"/>
          <w:color w:val="auto"/>
          <w:sz w:val="24"/>
        </w:rPr>
        <w:t>年</w:t>
      </w:r>
      <w:r>
        <w:rPr>
          <w:rFonts w:hint="eastAsia"/>
          <w:snapToGrid w:val="0"/>
          <w:color w:val="auto"/>
          <w:sz w:val="24"/>
          <w:u w:val="single"/>
        </w:rPr>
        <w:t xml:space="preserve">     </w:t>
      </w:r>
      <w:r>
        <w:rPr>
          <w:rFonts w:hint="eastAsia"/>
          <w:snapToGrid w:val="0"/>
          <w:color w:val="auto"/>
          <w:sz w:val="24"/>
        </w:rPr>
        <w:t>月</w:t>
      </w:r>
      <w:r>
        <w:rPr>
          <w:rFonts w:hint="eastAsia"/>
          <w:snapToGrid w:val="0"/>
          <w:color w:val="auto"/>
          <w:sz w:val="24"/>
          <w:u w:val="single"/>
        </w:rPr>
        <w:t xml:space="preserve">     </w:t>
      </w:r>
      <w:r>
        <w:rPr>
          <w:rFonts w:hint="eastAsia"/>
          <w:snapToGrid w:val="0"/>
          <w:color w:val="auto"/>
          <w:sz w:val="24"/>
        </w:rPr>
        <w:t>日</w:t>
      </w:r>
    </w:p>
    <w:p w14:paraId="4537BB33">
      <w:pPr>
        <w:autoSpaceDE w:val="0"/>
        <w:autoSpaceDN w:val="0"/>
        <w:adjustRightInd w:val="0"/>
        <w:spacing w:before="159" w:beforeLines="50" w:after="159" w:afterLines="50"/>
        <w:jc w:val="center"/>
        <w:rPr>
          <w:rFonts w:hint="eastAsia" w:ascii="宋体" w:hAnsi="宋体"/>
          <w:color w:val="auto"/>
          <w:kern w:val="0"/>
          <w:sz w:val="24"/>
        </w:rPr>
      </w:pPr>
    </w:p>
    <w:p w14:paraId="5ADA91DD">
      <w:pPr>
        <w:widowControl/>
        <w:adjustRightInd w:val="0"/>
        <w:rPr>
          <w:rFonts w:hint="eastAsia" w:ascii="宋体" w:hAnsi="宋体" w:cs="宋体"/>
          <w:b/>
          <w:bCs/>
          <w:color w:val="auto"/>
          <w:kern w:val="0"/>
          <w:sz w:val="32"/>
          <w:szCs w:val="32"/>
          <w:lang w:val="zh-CN"/>
        </w:rPr>
      </w:pPr>
    </w:p>
    <w:sectPr>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MS Sans Serif">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Noto Sans SC">
    <w:altName w:val="宋体"/>
    <w:panose1 w:val="020B0200000000000000"/>
    <w:charset w:val="86"/>
    <w:family w:val="auto"/>
    <w:pitch w:val="default"/>
    <w:sig w:usb0="00000000" w:usb1="00000000" w:usb2="00000016" w:usb3="00000000" w:csb0="60060107" w:csb1="00000000"/>
  </w:font>
  <w:font w:name="MingLiU_HKSCS">
    <w:panose1 w:val="02020500000000000000"/>
    <w:charset w:val="88"/>
    <w:family w:val="roman"/>
    <w:pitch w:val="default"/>
    <w:sig w:usb0="A00002FF" w:usb1="3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383E">
    <w:pPr>
      <w:pStyle w:val="33"/>
      <w:framePr w:wrap="around" w:vAnchor="text" w:hAnchor="margin" w:xAlign="center" w:y="1"/>
      <w:rPr>
        <w:rStyle w:val="53"/>
      </w:rPr>
    </w:pPr>
    <w:r>
      <w:fldChar w:fldCharType="begin"/>
    </w:r>
    <w:r>
      <w:rPr>
        <w:rStyle w:val="53"/>
      </w:rPr>
      <w:instrText xml:space="preserve">PAGE  </w:instrText>
    </w:r>
    <w:r>
      <w:fldChar w:fldCharType="end"/>
    </w:r>
  </w:p>
  <w:p w14:paraId="1CCBAD2C">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854D">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19F3">
    <w:pPr>
      <w:pStyle w:val="33"/>
    </w:pP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40E4C5C">
                <w:pPr>
                  <w:pStyle w:val="33"/>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5CF2">
    <w:pPr>
      <w:pStyle w:val="33"/>
    </w:pPr>
    <w:r>
      <w:pict>
        <v:shape id="_x0000_s3079" o:spid="_x0000_s307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4A1E83C">
                <w:pPr>
                  <w:pStyle w:val="33"/>
                </w:pPr>
                <w:r>
                  <w:fldChar w:fldCharType="begin"/>
                </w:r>
                <w:r>
                  <w:instrText xml:space="preserve"> PAGE  \* MERGEFORMAT </w:instrText>
                </w:r>
                <w:r>
                  <w:fldChar w:fldCharType="separate"/>
                </w:r>
                <w:r>
                  <w:t>56</w:t>
                </w:r>
                <w:r>
                  <w:fldChar w:fldCharType="end"/>
                </w:r>
              </w:p>
            </w:txbxContent>
          </v:textbox>
        </v:shape>
      </w:pict>
    </w:r>
  </w:p>
  <w:p w14:paraId="4482999B">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93FA">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844BA"/>
    <w:multiLevelType w:val="singleLevel"/>
    <w:tmpl w:val="DD6844BA"/>
    <w:lvl w:ilvl="0" w:tentative="0">
      <w:start w:val="1"/>
      <w:numFmt w:val="decimal"/>
      <w:suff w:val="nothing"/>
      <w:lvlText w:val="%1、"/>
      <w:lvlJc w:val="left"/>
    </w:lvl>
  </w:abstractNum>
  <w:abstractNum w:abstractNumId="1">
    <w:nsid w:val="F8D68624"/>
    <w:multiLevelType w:val="singleLevel"/>
    <w:tmpl w:val="F8D68624"/>
    <w:lvl w:ilvl="0" w:tentative="0">
      <w:start w:val="1"/>
      <w:numFmt w:val="decimal"/>
      <w:suff w:val="space"/>
      <w:lvlText w:val="%1."/>
      <w:lvlJc w:val="left"/>
    </w:lvl>
  </w:abstractNum>
  <w:abstractNum w:abstractNumId="2">
    <w:nsid w:val="FF3D94E5"/>
    <w:multiLevelType w:val="singleLevel"/>
    <w:tmpl w:val="FF3D94E5"/>
    <w:lvl w:ilvl="0" w:tentative="0">
      <w:start w:val="4"/>
      <w:numFmt w:val="chineseCounting"/>
      <w:suff w:val="space"/>
      <w:lvlText w:val="第%1章"/>
      <w:lvlJc w:val="left"/>
      <w:rPr>
        <w:rFonts w:hint="eastAsia"/>
      </w:rPr>
    </w:lvl>
  </w:abstractNum>
  <w:abstractNum w:abstractNumId="3">
    <w:nsid w:val="00000001"/>
    <w:multiLevelType w:val="singleLevel"/>
    <w:tmpl w:val="00000001"/>
    <w:lvl w:ilvl="0" w:tentative="0">
      <w:start w:val="2"/>
      <w:numFmt w:val="decimal"/>
      <w:suff w:val="nothing"/>
      <w:lvlText w:val="（%1）"/>
      <w:lvlJc w:val="left"/>
    </w:lvl>
  </w:abstractNum>
  <w:abstractNum w:abstractNumId="4">
    <w:nsid w:val="5D4FB614"/>
    <w:multiLevelType w:val="singleLevel"/>
    <w:tmpl w:val="5D4FB614"/>
    <w:lvl w:ilvl="0" w:tentative="0">
      <w:start w:val="5"/>
      <w:numFmt w:val="chineseCounting"/>
      <w:suff w:val="space"/>
      <w:lvlText w:val="第%1章"/>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ZlZGRiYzBlZDU2Y2QwMTUyZTcwODg4OTc5NmEwYTEifQ=="/>
  </w:docVars>
  <w:rsids>
    <w:rsidRoot w:val="00172A27"/>
    <w:rsid w:val="000009B5"/>
    <w:rsid w:val="00002ADD"/>
    <w:rsid w:val="00003DA9"/>
    <w:rsid w:val="00004B32"/>
    <w:rsid w:val="00004D3E"/>
    <w:rsid w:val="00004E10"/>
    <w:rsid w:val="00005302"/>
    <w:rsid w:val="00005549"/>
    <w:rsid w:val="00005C18"/>
    <w:rsid w:val="00006157"/>
    <w:rsid w:val="00007569"/>
    <w:rsid w:val="00010C2C"/>
    <w:rsid w:val="00011E30"/>
    <w:rsid w:val="00012DF3"/>
    <w:rsid w:val="00013FCC"/>
    <w:rsid w:val="00017D88"/>
    <w:rsid w:val="000219AC"/>
    <w:rsid w:val="00021A64"/>
    <w:rsid w:val="00022F59"/>
    <w:rsid w:val="000261E3"/>
    <w:rsid w:val="00033C36"/>
    <w:rsid w:val="00034B24"/>
    <w:rsid w:val="00035137"/>
    <w:rsid w:val="00040EC8"/>
    <w:rsid w:val="000428EB"/>
    <w:rsid w:val="00044A42"/>
    <w:rsid w:val="0004542C"/>
    <w:rsid w:val="0004655B"/>
    <w:rsid w:val="00046E70"/>
    <w:rsid w:val="00047226"/>
    <w:rsid w:val="000513F2"/>
    <w:rsid w:val="00051437"/>
    <w:rsid w:val="00053B6B"/>
    <w:rsid w:val="00056D92"/>
    <w:rsid w:val="0005712D"/>
    <w:rsid w:val="000626F2"/>
    <w:rsid w:val="00062727"/>
    <w:rsid w:val="0006277D"/>
    <w:rsid w:val="000631C4"/>
    <w:rsid w:val="000648C8"/>
    <w:rsid w:val="00071B8D"/>
    <w:rsid w:val="00074770"/>
    <w:rsid w:val="00077021"/>
    <w:rsid w:val="00080078"/>
    <w:rsid w:val="00080DA8"/>
    <w:rsid w:val="0008167A"/>
    <w:rsid w:val="00082110"/>
    <w:rsid w:val="000825CF"/>
    <w:rsid w:val="00084F1B"/>
    <w:rsid w:val="000876B2"/>
    <w:rsid w:val="00087A5D"/>
    <w:rsid w:val="00087B64"/>
    <w:rsid w:val="000916D1"/>
    <w:rsid w:val="0009623C"/>
    <w:rsid w:val="000A10BE"/>
    <w:rsid w:val="000A16DB"/>
    <w:rsid w:val="000A481A"/>
    <w:rsid w:val="000A6F7B"/>
    <w:rsid w:val="000A7199"/>
    <w:rsid w:val="000B0FA1"/>
    <w:rsid w:val="000B336D"/>
    <w:rsid w:val="000B5C35"/>
    <w:rsid w:val="000B6FE0"/>
    <w:rsid w:val="000B7248"/>
    <w:rsid w:val="000B7A88"/>
    <w:rsid w:val="000B7EFB"/>
    <w:rsid w:val="000C0396"/>
    <w:rsid w:val="000C3AFC"/>
    <w:rsid w:val="000C46B2"/>
    <w:rsid w:val="000C4EBC"/>
    <w:rsid w:val="000C52F0"/>
    <w:rsid w:val="000C5CAA"/>
    <w:rsid w:val="000C628C"/>
    <w:rsid w:val="000C65C6"/>
    <w:rsid w:val="000D1A87"/>
    <w:rsid w:val="000D2D0C"/>
    <w:rsid w:val="000D3695"/>
    <w:rsid w:val="000D489D"/>
    <w:rsid w:val="000D66B6"/>
    <w:rsid w:val="000E01C9"/>
    <w:rsid w:val="000E186B"/>
    <w:rsid w:val="000E2D67"/>
    <w:rsid w:val="000E3489"/>
    <w:rsid w:val="000E40F0"/>
    <w:rsid w:val="000E504A"/>
    <w:rsid w:val="000E5D26"/>
    <w:rsid w:val="000F31B6"/>
    <w:rsid w:val="000F400D"/>
    <w:rsid w:val="000F4995"/>
    <w:rsid w:val="00101929"/>
    <w:rsid w:val="00102F3A"/>
    <w:rsid w:val="001071FB"/>
    <w:rsid w:val="0011091A"/>
    <w:rsid w:val="00113652"/>
    <w:rsid w:val="0011369D"/>
    <w:rsid w:val="00114D17"/>
    <w:rsid w:val="0011573E"/>
    <w:rsid w:val="00115DB5"/>
    <w:rsid w:val="001170AE"/>
    <w:rsid w:val="00120DEF"/>
    <w:rsid w:val="0012373E"/>
    <w:rsid w:val="001239CE"/>
    <w:rsid w:val="00124E88"/>
    <w:rsid w:val="001251B1"/>
    <w:rsid w:val="0013017C"/>
    <w:rsid w:val="001305C0"/>
    <w:rsid w:val="0013144F"/>
    <w:rsid w:val="00132AA5"/>
    <w:rsid w:val="00132E0C"/>
    <w:rsid w:val="00133C69"/>
    <w:rsid w:val="001400ED"/>
    <w:rsid w:val="001438ED"/>
    <w:rsid w:val="001438EE"/>
    <w:rsid w:val="0014612C"/>
    <w:rsid w:val="00146DD3"/>
    <w:rsid w:val="001529EB"/>
    <w:rsid w:val="00153DC9"/>
    <w:rsid w:val="00155E62"/>
    <w:rsid w:val="00157305"/>
    <w:rsid w:val="00160A39"/>
    <w:rsid w:val="00160DDE"/>
    <w:rsid w:val="001621A0"/>
    <w:rsid w:val="00162EA4"/>
    <w:rsid w:val="001635B4"/>
    <w:rsid w:val="00164CE2"/>
    <w:rsid w:val="00166E6C"/>
    <w:rsid w:val="0016793D"/>
    <w:rsid w:val="00167F2D"/>
    <w:rsid w:val="00170F1B"/>
    <w:rsid w:val="00171C68"/>
    <w:rsid w:val="00171D10"/>
    <w:rsid w:val="00172A27"/>
    <w:rsid w:val="00172BDF"/>
    <w:rsid w:val="00173E67"/>
    <w:rsid w:val="001745E2"/>
    <w:rsid w:val="00174FD1"/>
    <w:rsid w:val="00176A61"/>
    <w:rsid w:val="00177137"/>
    <w:rsid w:val="00177EF2"/>
    <w:rsid w:val="00180DB9"/>
    <w:rsid w:val="00180E05"/>
    <w:rsid w:val="00180E0A"/>
    <w:rsid w:val="001843DF"/>
    <w:rsid w:val="0018464C"/>
    <w:rsid w:val="0018536B"/>
    <w:rsid w:val="00191240"/>
    <w:rsid w:val="00194100"/>
    <w:rsid w:val="001975AD"/>
    <w:rsid w:val="001A26A8"/>
    <w:rsid w:val="001A3120"/>
    <w:rsid w:val="001A44C3"/>
    <w:rsid w:val="001A4EF3"/>
    <w:rsid w:val="001A5635"/>
    <w:rsid w:val="001A668C"/>
    <w:rsid w:val="001B1329"/>
    <w:rsid w:val="001B3040"/>
    <w:rsid w:val="001B3B74"/>
    <w:rsid w:val="001C0905"/>
    <w:rsid w:val="001C28AC"/>
    <w:rsid w:val="001C43B7"/>
    <w:rsid w:val="001C660E"/>
    <w:rsid w:val="001C677F"/>
    <w:rsid w:val="001D448C"/>
    <w:rsid w:val="001D5458"/>
    <w:rsid w:val="001D5584"/>
    <w:rsid w:val="001D5730"/>
    <w:rsid w:val="001D6203"/>
    <w:rsid w:val="001D635F"/>
    <w:rsid w:val="001D6E35"/>
    <w:rsid w:val="001D7669"/>
    <w:rsid w:val="001E037C"/>
    <w:rsid w:val="001E03BC"/>
    <w:rsid w:val="001E41BA"/>
    <w:rsid w:val="001E616E"/>
    <w:rsid w:val="001E6438"/>
    <w:rsid w:val="001E7425"/>
    <w:rsid w:val="001E7C06"/>
    <w:rsid w:val="001F12FC"/>
    <w:rsid w:val="001F1603"/>
    <w:rsid w:val="001F2D08"/>
    <w:rsid w:val="001F3A57"/>
    <w:rsid w:val="001F3D17"/>
    <w:rsid w:val="001F5ADD"/>
    <w:rsid w:val="001F6171"/>
    <w:rsid w:val="002012E2"/>
    <w:rsid w:val="00201F48"/>
    <w:rsid w:val="002023AC"/>
    <w:rsid w:val="00202CE7"/>
    <w:rsid w:val="0020409C"/>
    <w:rsid w:val="00211098"/>
    <w:rsid w:val="00211A04"/>
    <w:rsid w:val="00211B29"/>
    <w:rsid w:val="00214733"/>
    <w:rsid w:val="00215653"/>
    <w:rsid w:val="00215AE2"/>
    <w:rsid w:val="00216261"/>
    <w:rsid w:val="00217988"/>
    <w:rsid w:val="0022347E"/>
    <w:rsid w:val="00224A86"/>
    <w:rsid w:val="00224F8A"/>
    <w:rsid w:val="0022733C"/>
    <w:rsid w:val="00230727"/>
    <w:rsid w:val="00230DCE"/>
    <w:rsid w:val="00232419"/>
    <w:rsid w:val="0023348F"/>
    <w:rsid w:val="00235C57"/>
    <w:rsid w:val="00237A80"/>
    <w:rsid w:val="00242E37"/>
    <w:rsid w:val="00244983"/>
    <w:rsid w:val="002451FE"/>
    <w:rsid w:val="00246707"/>
    <w:rsid w:val="0024794C"/>
    <w:rsid w:val="00253556"/>
    <w:rsid w:val="00253813"/>
    <w:rsid w:val="0025388C"/>
    <w:rsid w:val="002540E1"/>
    <w:rsid w:val="00255197"/>
    <w:rsid w:val="002554EE"/>
    <w:rsid w:val="00256FEF"/>
    <w:rsid w:val="00257FB9"/>
    <w:rsid w:val="002600C0"/>
    <w:rsid w:val="00260452"/>
    <w:rsid w:val="0026076C"/>
    <w:rsid w:val="00262492"/>
    <w:rsid w:val="0026279C"/>
    <w:rsid w:val="00262DAC"/>
    <w:rsid w:val="00263B9A"/>
    <w:rsid w:val="002650BE"/>
    <w:rsid w:val="002662D9"/>
    <w:rsid w:val="00266F16"/>
    <w:rsid w:val="00270F47"/>
    <w:rsid w:val="00271BB8"/>
    <w:rsid w:val="0027253A"/>
    <w:rsid w:val="00272C4D"/>
    <w:rsid w:val="00280EBB"/>
    <w:rsid w:val="00280F77"/>
    <w:rsid w:val="0028282F"/>
    <w:rsid w:val="00282F19"/>
    <w:rsid w:val="002836B8"/>
    <w:rsid w:val="00283F13"/>
    <w:rsid w:val="002855A7"/>
    <w:rsid w:val="00285F87"/>
    <w:rsid w:val="00287101"/>
    <w:rsid w:val="002872D9"/>
    <w:rsid w:val="00287AE0"/>
    <w:rsid w:val="00291CEA"/>
    <w:rsid w:val="002954FA"/>
    <w:rsid w:val="00296617"/>
    <w:rsid w:val="00297314"/>
    <w:rsid w:val="002A0C3E"/>
    <w:rsid w:val="002A1939"/>
    <w:rsid w:val="002A204F"/>
    <w:rsid w:val="002A31F2"/>
    <w:rsid w:val="002A734D"/>
    <w:rsid w:val="002B2C70"/>
    <w:rsid w:val="002B32CB"/>
    <w:rsid w:val="002B352A"/>
    <w:rsid w:val="002B3F72"/>
    <w:rsid w:val="002B42CE"/>
    <w:rsid w:val="002B431E"/>
    <w:rsid w:val="002B51C5"/>
    <w:rsid w:val="002B54BD"/>
    <w:rsid w:val="002B6758"/>
    <w:rsid w:val="002B7557"/>
    <w:rsid w:val="002C0B53"/>
    <w:rsid w:val="002C13F7"/>
    <w:rsid w:val="002C3916"/>
    <w:rsid w:val="002D0CA7"/>
    <w:rsid w:val="002D1C20"/>
    <w:rsid w:val="002D1CC5"/>
    <w:rsid w:val="002D2DDA"/>
    <w:rsid w:val="002D7A4E"/>
    <w:rsid w:val="002E159A"/>
    <w:rsid w:val="002E22DD"/>
    <w:rsid w:val="002E30CE"/>
    <w:rsid w:val="002E3490"/>
    <w:rsid w:val="002F09C4"/>
    <w:rsid w:val="002F11F0"/>
    <w:rsid w:val="002F1298"/>
    <w:rsid w:val="002F1F8F"/>
    <w:rsid w:val="002F21B9"/>
    <w:rsid w:val="00300075"/>
    <w:rsid w:val="00300659"/>
    <w:rsid w:val="00301391"/>
    <w:rsid w:val="00301E07"/>
    <w:rsid w:val="0030238C"/>
    <w:rsid w:val="0030268C"/>
    <w:rsid w:val="0030414D"/>
    <w:rsid w:val="00304784"/>
    <w:rsid w:val="00304925"/>
    <w:rsid w:val="00305A56"/>
    <w:rsid w:val="00307058"/>
    <w:rsid w:val="00307E89"/>
    <w:rsid w:val="00307F60"/>
    <w:rsid w:val="003100B8"/>
    <w:rsid w:val="00310392"/>
    <w:rsid w:val="003103E0"/>
    <w:rsid w:val="0031326C"/>
    <w:rsid w:val="00313AEA"/>
    <w:rsid w:val="00315C88"/>
    <w:rsid w:val="003169B2"/>
    <w:rsid w:val="003237F3"/>
    <w:rsid w:val="00324422"/>
    <w:rsid w:val="0032678D"/>
    <w:rsid w:val="00327602"/>
    <w:rsid w:val="00330D6A"/>
    <w:rsid w:val="003336AF"/>
    <w:rsid w:val="00334FBC"/>
    <w:rsid w:val="00340888"/>
    <w:rsid w:val="003422A7"/>
    <w:rsid w:val="00343015"/>
    <w:rsid w:val="003450F7"/>
    <w:rsid w:val="00346872"/>
    <w:rsid w:val="003473FC"/>
    <w:rsid w:val="00347D27"/>
    <w:rsid w:val="00353F47"/>
    <w:rsid w:val="00360059"/>
    <w:rsid w:val="00360B62"/>
    <w:rsid w:val="0036176B"/>
    <w:rsid w:val="003647A2"/>
    <w:rsid w:val="003664BD"/>
    <w:rsid w:val="00373528"/>
    <w:rsid w:val="00375BBB"/>
    <w:rsid w:val="003779EA"/>
    <w:rsid w:val="003802AA"/>
    <w:rsid w:val="00381E2A"/>
    <w:rsid w:val="003853E6"/>
    <w:rsid w:val="00387B02"/>
    <w:rsid w:val="00390328"/>
    <w:rsid w:val="00392FCD"/>
    <w:rsid w:val="00393704"/>
    <w:rsid w:val="00395239"/>
    <w:rsid w:val="00395516"/>
    <w:rsid w:val="00395BEA"/>
    <w:rsid w:val="00397CFA"/>
    <w:rsid w:val="003A217A"/>
    <w:rsid w:val="003A2714"/>
    <w:rsid w:val="003A5958"/>
    <w:rsid w:val="003A75F0"/>
    <w:rsid w:val="003B0559"/>
    <w:rsid w:val="003B0D09"/>
    <w:rsid w:val="003B0E31"/>
    <w:rsid w:val="003B33D5"/>
    <w:rsid w:val="003B65FA"/>
    <w:rsid w:val="003B7E5D"/>
    <w:rsid w:val="003C1BB3"/>
    <w:rsid w:val="003C463D"/>
    <w:rsid w:val="003C4910"/>
    <w:rsid w:val="003C59F0"/>
    <w:rsid w:val="003D1FD2"/>
    <w:rsid w:val="003D2139"/>
    <w:rsid w:val="003D262B"/>
    <w:rsid w:val="003D7B0A"/>
    <w:rsid w:val="003E14F3"/>
    <w:rsid w:val="003E2467"/>
    <w:rsid w:val="003E2BC7"/>
    <w:rsid w:val="003E4E8D"/>
    <w:rsid w:val="003E6907"/>
    <w:rsid w:val="003E745F"/>
    <w:rsid w:val="003F2E9A"/>
    <w:rsid w:val="003F3FD3"/>
    <w:rsid w:val="003F66DF"/>
    <w:rsid w:val="003F6A01"/>
    <w:rsid w:val="00401DB4"/>
    <w:rsid w:val="0040326D"/>
    <w:rsid w:val="00403A11"/>
    <w:rsid w:val="004062E3"/>
    <w:rsid w:val="00407C75"/>
    <w:rsid w:val="00407F2F"/>
    <w:rsid w:val="004108F1"/>
    <w:rsid w:val="0041110F"/>
    <w:rsid w:val="00411303"/>
    <w:rsid w:val="00412611"/>
    <w:rsid w:val="00414122"/>
    <w:rsid w:val="00414F98"/>
    <w:rsid w:val="00415FE6"/>
    <w:rsid w:val="00422796"/>
    <w:rsid w:val="0042396F"/>
    <w:rsid w:val="00423B1C"/>
    <w:rsid w:val="004242C8"/>
    <w:rsid w:val="00424C7D"/>
    <w:rsid w:val="00425348"/>
    <w:rsid w:val="004266AB"/>
    <w:rsid w:val="00430667"/>
    <w:rsid w:val="00431C63"/>
    <w:rsid w:val="00432A5C"/>
    <w:rsid w:val="00434861"/>
    <w:rsid w:val="004364B0"/>
    <w:rsid w:val="00436942"/>
    <w:rsid w:val="00441A40"/>
    <w:rsid w:val="0044642F"/>
    <w:rsid w:val="004473DA"/>
    <w:rsid w:val="00447A0B"/>
    <w:rsid w:val="00447CFD"/>
    <w:rsid w:val="004528C3"/>
    <w:rsid w:val="004567E8"/>
    <w:rsid w:val="004601AE"/>
    <w:rsid w:val="00461E47"/>
    <w:rsid w:val="0047016D"/>
    <w:rsid w:val="00470C49"/>
    <w:rsid w:val="00470F44"/>
    <w:rsid w:val="00480EA2"/>
    <w:rsid w:val="00482A73"/>
    <w:rsid w:val="004867DE"/>
    <w:rsid w:val="004868BF"/>
    <w:rsid w:val="00491AEA"/>
    <w:rsid w:val="00493186"/>
    <w:rsid w:val="004939DD"/>
    <w:rsid w:val="004940A0"/>
    <w:rsid w:val="00497000"/>
    <w:rsid w:val="004978B4"/>
    <w:rsid w:val="004A04E6"/>
    <w:rsid w:val="004A10B4"/>
    <w:rsid w:val="004A1197"/>
    <w:rsid w:val="004A2660"/>
    <w:rsid w:val="004A327D"/>
    <w:rsid w:val="004A454C"/>
    <w:rsid w:val="004A4ADA"/>
    <w:rsid w:val="004A77F7"/>
    <w:rsid w:val="004A7EA6"/>
    <w:rsid w:val="004B0506"/>
    <w:rsid w:val="004B0BF1"/>
    <w:rsid w:val="004B1748"/>
    <w:rsid w:val="004B1BFF"/>
    <w:rsid w:val="004B2533"/>
    <w:rsid w:val="004B5094"/>
    <w:rsid w:val="004B5E8F"/>
    <w:rsid w:val="004C138E"/>
    <w:rsid w:val="004D1CCA"/>
    <w:rsid w:val="004D277D"/>
    <w:rsid w:val="004D6A70"/>
    <w:rsid w:val="004D74D7"/>
    <w:rsid w:val="004E03B6"/>
    <w:rsid w:val="004E2E5D"/>
    <w:rsid w:val="004E34C7"/>
    <w:rsid w:val="004E3963"/>
    <w:rsid w:val="004E4558"/>
    <w:rsid w:val="004E4B53"/>
    <w:rsid w:val="004E77FF"/>
    <w:rsid w:val="004F26C4"/>
    <w:rsid w:val="004F411C"/>
    <w:rsid w:val="004F562A"/>
    <w:rsid w:val="004F57B2"/>
    <w:rsid w:val="004F5896"/>
    <w:rsid w:val="004F6367"/>
    <w:rsid w:val="004F66CE"/>
    <w:rsid w:val="0050108E"/>
    <w:rsid w:val="00502EB0"/>
    <w:rsid w:val="005040CD"/>
    <w:rsid w:val="00504CC1"/>
    <w:rsid w:val="00510CDC"/>
    <w:rsid w:val="005119BF"/>
    <w:rsid w:val="0051421E"/>
    <w:rsid w:val="005160D4"/>
    <w:rsid w:val="0051737B"/>
    <w:rsid w:val="00517396"/>
    <w:rsid w:val="00521508"/>
    <w:rsid w:val="00521E3E"/>
    <w:rsid w:val="00522D99"/>
    <w:rsid w:val="00525377"/>
    <w:rsid w:val="00527527"/>
    <w:rsid w:val="00527A8A"/>
    <w:rsid w:val="0053042D"/>
    <w:rsid w:val="00534062"/>
    <w:rsid w:val="0053549A"/>
    <w:rsid w:val="0053679F"/>
    <w:rsid w:val="00540B5C"/>
    <w:rsid w:val="00541882"/>
    <w:rsid w:val="005425A4"/>
    <w:rsid w:val="00542A0E"/>
    <w:rsid w:val="005433B3"/>
    <w:rsid w:val="00544120"/>
    <w:rsid w:val="00545A50"/>
    <w:rsid w:val="00545A7A"/>
    <w:rsid w:val="005475E2"/>
    <w:rsid w:val="0055037A"/>
    <w:rsid w:val="00550EA4"/>
    <w:rsid w:val="005514D1"/>
    <w:rsid w:val="00551519"/>
    <w:rsid w:val="00552CE7"/>
    <w:rsid w:val="00553F2D"/>
    <w:rsid w:val="005542B5"/>
    <w:rsid w:val="00556490"/>
    <w:rsid w:val="0055793A"/>
    <w:rsid w:val="00557F49"/>
    <w:rsid w:val="00560C9F"/>
    <w:rsid w:val="0056157A"/>
    <w:rsid w:val="00566F87"/>
    <w:rsid w:val="00570080"/>
    <w:rsid w:val="00570E1F"/>
    <w:rsid w:val="00571B5C"/>
    <w:rsid w:val="00571FA6"/>
    <w:rsid w:val="00573E19"/>
    <w:rsid w:val="0057439E"/>
    <w:rsid w:val="00574F93"/>
    <w:rsid w:val="005802FB"/>
    <w:rsid w:val="00585A76"/>
    <w:rsid w:val="005860AD"/>
    <w:rsid w:val="005868C7"/>
    <w:rsid w:val="00586BD7"/>
    <w:rsid w:val="00590CCC"/>
    <w:rsid w:val="005962ED"/>
    <w:rsid w:val="005A1A88"/>
    <w:rsid w:val="005A29F9"/>
    <w:rsid w:val="005A393C"/>
    <w:rsid w:val="005A576A"/>
    <w:rsid w:val="005A582C"/>
    <w:rsid w:val="005B2B8E"/>
    <w:rsid w:val="005B3148"/>
    <w:rsid w:val="005B4515"/>
    <w:rsid w:val="005B52D7"/>
    <w:rsid w:val="005C01BB"/>
    <w:rsid w:val="005C06B5"/>
    <w:rsid w:val="005C181B"/>
    <w:rsid w:val="005C1C5C"/>
    <w:rsid w:val="005C2E71"/>
    <w:rsid w:val="005C37CA"/>
    <w:rsid w:val="005D0A87"/>
    <w:rsid w:val="005D2F94"/>
    <w:rsid w:val="005D60F0"/>
    <w:rsid w:val="005D7DA9"/>
    <w:rsid w:val="005E0860"/>
    <w:rsid w:val="005E21FF"/>
    <w:rsid w:val="005E3848"/>
    <w:rsid w:val="005E5609"/>
    <w:rsid w:val="005E6341"/>
    <w:rsid w:val="005E6C4B"/>
    <w:rsid w:val="005E6FB0"/>
    <w:rsid w:val="005F141C"/>
    <w:rsid w:val="005F3CF8"/>
    <w:rsid w:val="00603272"/>
    <w:rsid w:val="0060355B"/>
    <w:rsid w:val="00603815"/>
    <w:rsid w:val="0060460A"/>
    <w:rsid w:val="0060514D"/>
    <w:rsid w:val="0061094C"/>
    <w:rsid w:val="006115D6"/>
    <w:rsid w:val="00612DBA"/>
    <w:rsid w:val="006164E0"/>
    <w:rsid w:val="00616BC8"/>
    <w:rsid w:val="00617ECA"/>
    <w:rsid w:val="006205E5"/>
    <w:rsid w:val="0062134B"/>
    <w:rsid w:val="00622023"/>
    <w:rsid w:val="0062342D"/>
    <w:rsid w:val="0062391C"/>
    <w:rsid w:val="00624927"/>
    <w:rsid w:val="00631F76"/>
    <w:rsid w:val="00640526"/>
    <w:rsid w:val="00643020"/>
    <w:rsid w:val="0064618E"/>
    <w:rsid w:val="00651411"/>
    <w:rsid w:val="00651699"/>
    <w:rsid w:val="00651BF0"/>
    <w:rsid w:val="006548C3"/>
    <w:rsid w:val="00654989"/>
    <w:rsid w:val="006559FC"/>
    <w:rsid w:val="006601DF"/>
    <w:rsid w:val="00662BC4"/>
    <w:rsid w:val="00662D6D"/>
    <w:rsid w:val="0066710D"/>
    <w:rsid w:val="006676E4"/>
    <w:rsid w:val="006720AF"/>
    <w:rsid w:val="0067449A"/>
    <w:rsid w:val="00675438"/>
    <w:rsid w:val="00676761"/>
    <w:rsid w:val="00676D60"/>
    <w:rsid w:val="006825DD"/>
    <w:rsid w:val="0068318E"/>
    <w:rsid w:val="006857F5"/>
    <w:rsid w:val="00685962"/>
    <w:rsid w:val="0068602E"/>
    <w:rsid w:val="006876BA"/>
    <w:rsid w:val="0068771C"/>
    <w:rsid w:val="00691FBB"/>
    <w:rsid w:val="00693699"/>
    <w:rsid w:val="00693ED5"/>
    <w:rsid w:val="00696264"/>
    <w:rsid w:val="006A0865"/>
    <w:rsid w:val="006A0A1D"/>
    <w:rsid w:val="006A505F"/>
    <w:rsid w:val="006A534F"/>
    <w:rsid w:val="006A54D2"/>
    <w:rsid w:val="006A57A0"/>
    <w:rsid w:val="006A71DB"/>
    <w:rsid w:val="006B2A1F"/>
    <w:rsid w:val="006B2EC4"/>
    <w:rsid w:val="006B3079"/>
    <w:rsid w:val="006B3B3F"/>
    <w:rsid w:val="006B3BFF"/>
    <w:rsid w:val="006B4B18"/>
    <w:rsid w:val="006B7573"/>
    <w:rsid w:val="006C33F2"/>
    <w:rsid w:val="006C4F40"/>
    <w:rsid w:val="006C564C"/>
    <w:rsid w:val="006C61CF"/>
    <w:rsid w:val="006D0268"/>
    <w:rsid w:val="006D4672"/>
    <w:rsid w:val="006D494D"/>
    <w:rsid w:val="006D5A96"/>
    <w:rsid w:val="006D782F"/>
    <w:rsid w:val="006E2BC7"/>
    <w:rsid w:val="006E3D2A"/>
    <w:rsid w:val="006E5343"/>
    <w:rsid w:val="006E593A"/>
    <w:rsid w:val="006E5A48"/>
    <w:rsid w:val="006E67F1"/>
    <w:rsid w:val="006F004C"/>
    <w:rsid w:val="006F278E"/>
    <w:rsid w:val="006F6984"/>
    <w:rsid w:val="00701CFE"/>
    <w:rsid w:val="007022FE"/>
    <w:rsid w:val="007055D6"/>
    <w:rsid w:val="00705957"/>
    <w:rsid w:val="00710261"/>
    <w:rsid w:val="00712A4C"/>
    <w:rsid w:val="00713677"/>
    <w:rsid w:val="00717807"/>
    <w:rsid w:val="007222C1"/>
    <w:rsid w:val="00722F9A"/>
    <w:rsid w:val="00724B47"/>
    <w:rsid w:val="007301FA"/>
    <w:rsid w:val="0073105F"/>
    <w:rsid w:val="007325EC"/>
    <w:rsid w:val="00732603"/>
    <w:rsid w:val="007332E3"/>
    <w:rsid w:val="00733681"/>
    <w:rsid w:val="0073513D"/>
    <w:rsid w:val="00737E06"/>
    <w:rsid w:val="00740072"/>
    <w:rsid w:val="00740AEF"/>
    <w:rsid w:val="0074239F"/>
    <w:rsid w:val="007427AF"/>
    <w:rsid w:val="007453C5"/>
    <w:rsid w:val="00745490"/>
    <w:rsid w:val="0074592F"/>
    <w:rsid w:val="00746C3E"/>
    <w:rsid w:val="0074789D"/>
    <w:rsid w:val="007479B5"/>
    <w:rsid w:val="007501CA"/>
    <w:rsid w:val="007509A3"/>
    <w:rsid w:val="007535F2"/>
    <w:rsid w:val="0075498F"/>
    <w:rsid w:val="00756CCC"/>
    <w:rsid w:val="00756D5B"/>
    <w:rsid w:val="0075735B"/>
    <w:rsid w:val="00760055"/>
    <w:rsid w:val="00760217"/>
    <w:rsid w:val="00761153"/>
    <w:rsid w:val="00761273"/>
    <w:rsid w:val="00761415"/>
    <w:rsid w:val="0076261E"/>
    <w:rsid w:val="00762998"/>
    <w:rsid w:val="00762C66"/>
    <w:rsid w:val="00765806"/>
    <w:rsid w:val="00767714"/>
    <w:rsid w:val="0077126E"/>
    <w:rsid w:val="0077258A"/>
    <w:rsid w:val="007727F5"/>
    <w:rsid w:val="00772F44"/>
    <w:rsid w:val="0077341B"/>
    <w:rsid w:val="007735AB"/>
    <w:rsid w:val="007749BA"/>
    <w:rsid w:val="0078006E"/>
    <w:rsid w:val="00781C9B"/>
    <w:rsid w:val="00784E4B"/>
    <w:rsid w:val="0078501D"/>
    <w:rsid w:val="007914BD"/>
    <w:rsid w:val="0079207C"/>
    <w:rsid w:val="00792300"/>
    <w:rsid w:val="00792B46"/>
    <w:rsid w:val="007959A7"/>
    <w:rsid w:val="007A12AA"/>
    <w:rsid w:val="007A1812"/>
    <w:rsid w:val="007A2DE5"/>
    <w:rsid w:val="007A362F"/>
    <w:rsid w:val="007A61BB"/>
    <w:rsid w:val="007B0CA9"/>
    <w:rsid w:val="007B36EF"/>
    <w:rsid w:val="007B4921"/>
    <w:rsid w:val="007B5869"/>
    <w:rsid w:val="007B67E9"/>
    <w:rsid w:val="007B74C4"/>
    <w:rsid w:val="007B7B29"/>
    <w:rsid w:val="007C178E"/>
    <w:rsid w:val="007C1A82"/>
    <w:rsid w:val="007C285A"/>
    <w:rsid w:val="007C2ABF"/>
    <w:rsid w:val="007C306F"/>
    <w:rsid w:val="007C5F49"/>
    <w:rsid w:val="007C7775"/>
    <w:rsid w:val="007C7EA0"/>
    <w:rsid w:val="007D2D0B"/>
    <w:rsid w:val="007D3B5D"/>
    <w:rsid w:val="007D4732"/>
    <w:rsid w:val="007D55D2"/>
    <w:rsid w:val="007D5A48"/>
    <w:rsid w:val="007D7945"/>
    <w:rsid w:val="007F12E4"/>
    <w:rsid w:val="007F334F"/>
    <w:rsid w:val="007F3D6E"/>
    <w:rsid w:val="007F4942"/>
    <w:rsid w:val="007F4B7E"/>
    <w:rsid w:val="007F5598"/>
    <w:rsid w:val="007F55EB"/>
    <w:rsid w:val="007F779A"/>
    <w:rsid w:val="007F7EE4"/>
    <w:rsid w:val="008014C8"/>
    <w:rsid w:val="00802688"/>
    <w:rsid w:val="00804EE3"/>
    <w:rsid w:val="00804FB6"/>
    <w:rsid w:val="0080554D"/>
    <w:rsid w:val="008068EB"/>
    <w:rsid w:val="00810E1C"/>
    <w:rsid w:val="00813C7D"/>
    <w:rsid w:val="0081505E"/>
    <w:rsid w:val="008155D9"/>
    <w:rsid w:val="008205A5"/>
    <w:rsid w:val="00822224"/>
    <w:rsid w:val="00823A66"/>
    <w:rsid w:val="00827A63"/>
    <w:rsid w:val="008301B0"/>
    <w:rsid w:val="0083540A"/>
    <w:rsid w:val="00836051"/>
    <w:rsid w:val="00837E4C"/>
    <w:rsid w:val="0084170C"/>
    <w:rsid w:val="00841FAC"/>
    <w:rsid w:val="00842A5B"/>
    <w:rsid w:val="0084323F"/>
    <w:rsid w:val="00843890"/>
    <w:rsid w:val="00843FF2"/>
    <w:rsid w:val="008445C9"/>
    <w:rsid w:val="008445D3"/>
    <w:rsid w:val="008461A2"/>
    <w:rsid w:val="00846CFB"/>
    <w:rsid w:val="00846D0A"/>
    <w:rsid w:val="00847509"/>
    <w:rsid w:val="00847AE5"/>
    <w:rsid w:val="00847E06"/>
    <w:rsid w:val="00850DEF"/>
    <w:rsid w:val="008510A4"/>
    <w:rsid w:val="00851C6E"/>
    <w:rsid w:val="00851EB3"/>
    <w:rsid w:val="00852F93"/>
    <w:rsid w:val="008559AB"/>
    <w:rsid w:val="00856814"/>
    <w:rsid w:val="0085686D"/>
    <w:rsid w:val="008623A4"/>
    <w:rsid w:val="00865B07"/>
    <w:rsid w:val="0086630F"/>
    <w:rsid w:val="0086756A"/>
    <w:rsid w:val="0087020F"/>
    <w:rsid w:val="00870F4E"/>
    <w:rsid w:val="008737DD"/>
    <w:rsid w:val="00874C59"/>
    <w:rsid w:val="0087558A"/>
    <w:rsid w:val="0087601F"/>
    <w:rsid w:val="00876763"/>
    <w:rsid w:val="00877482"/>
    <w:rsid w:val="00880E47"/>
    <w:rsid w:val="008827A6"/>
    <w:rsid w:val="00885901"/>
    <w:rsid w:val="00886C72"/>
    <w:rsid w:val="00887067"/>
    <w:rsid w:val="008905FB"/>
    <w:rsid w:val="00890E3C"/>
    <w:rsid w:val="00890F93"/>
    <w:rsid w:val="008919AD"/>
    <w:rsid w:val="00892129"/>
    <w:rsid w:val="00895DC0"/>
    <w:rsid w:val="00896894"/>
    <w:rsid w:val="008A1497"/>
    <w:rsid w:val="008A16A2"/>
    <w:rsid w:val="008A2FEF"/>
    <w:rsid w:val="008A620B"/>
    <w:rsid w:val="008A72E2"/>
    <w:rsid w:val="008B3965"/>
    <w:rsid w:val="008B3A57"/>
    <w:rsid w:val="008B4E27"/>
    <w:rsid w:val="008B57A7"/>
    <w:rsid w:val="008C12AB"/>
    <w:rsid w:val="008C21EA"/>
    <w:rsid w:val="008C32FA"/>
    <w:rsid w:val="008C3658"/>
    <w:rsid w:val="008C3BFE"/>
    <w:rsid w:val="008D410C"/>
    <w:rsid w:val="008D474A"/>
    <w:rsid w:val="008D67C2"/>
    <w:rsid w:val="008E0015"/>
    <w:rsid w:val="008E0F06"/>
    <w:rsid w:val="008E289B"/>
    <w:rsid w:val="008F2168"/>
    <w:rsid w:val="008F40C9"/>
    <w:rsid w:val="008F4530"/>
    <w:rsid w:val="008F5AA0"/>
    <w:rsid w:val="008F5F56"/>
    <w:rsid w:val="008F7ADC"/>
    <w:rsid w:val="00901989"/>
    <w:rsid w:val="0090323D"/>
    <w:rsid w:val="009071A9"/>
    <w:rsid w:val="00910E08"/>
    <w:rsid w:val="009112A1"/>
    <w:rsid w:val="009118FA"/>
    <w:rsid w:val="00913AC5"/>
    <w:rsid w:val="0091539E"/>
    <w:rsid w:val="009160D7"/>
    <w:rsid w:val="0091782E"/>
    <w:rsid w:val="00926767"/>
    <w:rsid w:val="0092689D"/>
    <w:rsid w:val="0093313E"/>
    <w:rsid w:val="0093666B"/>
    <w:rsid w:val="0093721D"/>
    <w:rsid w:val="00945203"/>
    <w:rsid w:val="00945B33"/>
    <w:rsid w:val="00950556"/>
    <w:rsid w:val="00950E90"/>
    <w:rsid w:val="00951179"/>
    <w:rsid w:val="00953F38"/>
    <w:rsid w:val="00956186"/>
    <w:rsid w:val="009612CE"/>
    <w:rsid w:val="00961870"/>
    <w:rsid w:val="009619B1"/>
    <w:rsid w:val="00961CDD"/>
    <w:rsid w:val="0096391B"/>
    <w:rsid w:val="009642DB"/>
    <w:rsid w:val="00964A36"/>
    <w:rsid w:val="00965427"/>
    <w:rsid w:val="00967434"/>
    <w:rsid w:val="009706AA"/>
    <w:rsid w:val="009709EB"/>
    <w:rsid w:val="00971240"/>
    <w:rsid w:val="0097337B"/>
    <w:rsid w:val="00973FB3"/>
    <w:rsid w:val="00974518"/>
    <w:rsid w:val="00975638"/>
    <w:rsid w:val="00976306"/>
    <w:rsid w:val="0097638B"/>
    <w:rsid w:val="00976B4E"/>
    <w:rsid w:val="00977530"/>
    <w:rsid w:val="00977882"/>
    <w:rsid w:val="00980174"/>
    <w:rsid w:val="00980EFB"/>
    <w:rsid w:val="00981FB4"/>
    <w:rsid w:val="00983D8F"/>
    <w:rsid w:val="00984A76"/>
    <w:rsid w:val="00987BCA"/>
    <w:rsid w:val="009915E1"/>
    <w:rsid w:val="00991716"/>
    <w:rsid w:val="00992CB9"/>
    <w:rsid w:val="009962CA"/>
    <w:rsid w:val="009972AC"/>
    <w:rsid w:val="00997E82"/>
    <w:rsid w:val="009A21F9"/>
    <w:rsid w:val="009A25ED"/>
    <w:rsid w:val="009A49F0"/>
    <w:rsid w:val="009A7313"/>
    <w:rsid w:val="009B012F"/>
    <w:rsid w:val="009B2CDB"/>
    <w:rsid w:val="009B31B6"/>
    <w:rsid w:val="009B6EDB"/>
    <w:rsid w:val="009B7F23"/>
    <w:rsid w:val="009C08E4"/>
    <w:rsid w:val="009C095E"/>
    <w:rsid w:val="009C19BE"/>
    <w:rsid w:val="009C2713"/>
    <w:rsid w:val="009C61F7"/>
    <w:rsid w:val="009C7B04"/>
    <w:rsid w:val="009C7D78"/>
    <w:rsid w:val="009D0247"/>
    <w:rsid w:val="009D0D95"/>
    <w:rsid w:val="009D1546"/>
    <w:rsid w:val="009D2864"/>
    <w:rsid w:val="009D799F"/>
    <w:rsid w:val="009E0CA1"/>
    <w:rsid w:val="009E0ED8"/>
    <w:rsid w:val="009E4ABC"/>
    <w:rsid w:val="009E4C2C"/>
    <w:rsid w:val="009E5C1E"/>
    <w:rsid w:val="009E5D92"/>
    <w:rsid w:val="009E6323"/>
    <w:rsid w:val="009E7E07"/>
    <w:rsid w:val="009F08BA"/>
    <w:rsid w:val="009F2DE7"/>
    <w:rsid w:val="009F4A2F"/>
    <w:rsid w:val="009F6B18"/>
    <w:rsid w:val="00A011E8"/>
    <w:rsid w:val="00A03E6A"/>
    <w:rsid w:val="00A041F3"/>
    <w:rsid w:val="00A04638"/>
    <w:rsid w:val="00A05A55"/>
    <w:rsid w:val="00A06B20"/>
    <w:rsid w:val="00A07D07"/>
    <w:rsid w:val="00A10046"/>
    <w:rsid w:val="00A10B0B"/>
    <w:rsid w:val="00A119E3"/>
    <w:rsid w:val="00A12D11"/>
    <w:rsid w:val="00A202D0"/>
    <w:rsid w:val="00A21B28"/>
    <w:rsid w:val="00A22B6E"/>
    <w:rsid w:val="00A235BE"/>
    <w:rsid w:val="00A239A6"/>
    <w:rsid w:val="00A23C1C"/>
    <w:rsid w:val="00A24468"/>
    <w:rsid w:val="00A254B0"/>
    <w:rsid w:val="00A2641B"/>
    <w:rsid w:val="00A27266"/>
    <w:rsid w:val="00A2788E"/>
    <w:rsid w:val="00A27D9A"/>
    <w:rsid w:val="00A3003F"/>
    <w:rsid w:val="00A31376"/>
    <w:rsid w:val="00A3496D"/>
    <w:rsid w:val="00A416EF"/>
    <w:rsid w:val="00A428DA"/>
    <w:rsid w:val="00A45C76"/>
    <w:rsid w:val="00A50803"/>
    <w:rsid w:val="00A50D0B"/>
    <w:rsid w:val="00A51A06"/>
    <w:rsid w:val="00A528D4"/>
    <w:rsid w:val="00A52BBF"/>
    <w:rsid w:val="00A52F88"/>
    <w:rsid w:val="00A55DA4"/>
    <w:rsid w:val="00A57FD2"/>
    <w:rsid w:val="00A602E5"/>
    <w:rsid w:val="00A61ECB"/>
    <w:rsid w:val="00A620D8"/>
    <w:rsid w:val="00A62B4F"/>
    <w:rsid w:val="00A64909"/>
    <w:rsid w:val="00A67542"/>
    <w:rsid w:val="00A72001"/>
    <w:rsid w:val="00A73612"/>
    <w:rsid w:val="00A73B75"/>
    <w:rsid w:val="00A76AE0"/>
    <w:rsid w:val="00A76E81"/>
    <w:rsid w:val="00A80273"/>
    <w:rsid w:val="00A80279"/>
    <w:rsid w:val="00A8153B"/>
    <w:rsid w:val="00A82713"/>
    <w:rsid w:val="00A83E01"/>
    <w:rsid w:val="00A84058"/>
    <w:rsid w:val="00A847B1"/>
    <w:rsid w:val="00A847C4"/>
    <w:rsid w:val="00A86876"/>
    <w:rsid w:val="00A9017A"/>
    <w:rsid w:val="00A90FB4"/>
    <w:rsid w:val="00A9255A"/>
    <w:rsid w:val="00A92DE8"/>
    <w:rsid w:val="00A930D1"/>
    <w:rsid w:val="00A9311C"/>
    <w:rsid w:val="00A979D7"/>
    <w:rsid w:val="00AA0C05"/>
    <w:rsid w:val="00AA4D33"/>
    <w:rsid w:val="00AA52C6"/>
    <w:rsid w:val="00AA6040"/>
    <w:rsid w:val="00AB27B4"/>
    <w:rsid w:val="00AB5250"/>
    <w:rsid w:val="00AB6894"/>
    <w:rsid w:val="00AC2122"/>
    <w:rsid w:val="00AC3231"/>
    <w:rsid w:val="00AC6010"/>
    <w:rsid w:val="00AC6FE8"/>
    <w:rsid w:val="00AC7F2B"/>
    <w:rsid w:val="00AD4137"/>
    <w:rsid w:val="00AD4FB8"/>
    <w:rsid w:val="00AD5A6C"/>
    <w:rsid w:val="00AD6039"/>
    <w:rsid w:val="00AD79FA"/>
    <w:rsid w:val="00AE1E29"/>
    <w:rsid w:val="00AE1EEB"/>
    <w:rsid w:val="00AE3329"/>
    <w:rsid w:val="00AE3483"/>
    <w:rsid w:val="00AE38CA"/>
    <w:rsid w:val="00AE3A20"/>
    <w:rsid w:val="00AE458C"/>
    <w:rsid w:val="00AE4A88"/>
    <w:rsid w:val="00AE65D6"/>
    <w:rsid w:val="00AE79BA"/>
    <w:rsid w:val="00AF2387"/>
    <w:rsid w:val="00AF245B"/>
    <w:rsid w:val="00AF3EC1"/>
    <w:rsid w:val="00AF79F8"/>
    <w:rsid w:val="00B020B0"/>
    <w:rsid w:val="00B02239"/>
    <w:rsid w:val="00B02C9E"/>
    <w:rsid w:val="00B0541D"/>
    <w:rsid w:val="00B07C01"/>
    <w:rsid w:val="00B07D4D"/>
    <w:rsid w:val="00B111BE"/>
    <w:rsid w:val="00B20D99"/>
    <w:rsid w:val="00B230B8"/>
    <w:rsid w:val="00B236CB"/>
    <w:rsid w:val="00B23BA8"/>
    <w:rsid w:val="00B2517F"/>
    <w:rsid w:val="00B25F44"/>
    <w:rsid w:val="00B26EC1"/>
    <w:rsid w:val="00B270B3"/>
    <w:rsid w:val="00B30A5C"/>
    <w:rsid w:val="00B33769"/>
    <w:rsid w:val="00B3388D"/>
    <w:rsid w:val="00B34C8C"/>
    <w:rsid w:val="00B3700E"/>
    <w:rsid w:val="00B41753"/>
    <w:rsid w:val="00B41DA6"/>
    <w:rsid w:val="00B41E7B"/>
    <w:rsid w:val="00B4210A"/>
    <w:rsid w:val="00B44B27"/>
    <w:rsid w:val="00B47456"/>
    <w:rsid w:val="00B518D0"/>
    <w:rsid w:val="00B5615D"/>
    <w:rsid w:val="00B56210"/>
    <w:rsid w:val="00B57514"/>
    <w:rsid w:val="00B606E5"/>
    <w:rsid w:val="00B60D64"/>
    <w:rsid w:val="00B61400"/>
    <w:rsid w:val="00B6169B"/>
    <w:rsid w:val="00B65E9A"/>
    <w:rsid w:val="00B71440"/>
    <w:rsid w:val="00B740E1"/>
    <w:rsid w:val="00B755B5"/>
    <w:rsid w:val="00B766C3"/>
    <w:rsid w:val="00B767B3"/>
    <w:rsid w:val="00B77914"/>
    <w:rsid w:val="00B80B8E"/>
    <w:rsid w:val="00B841F9"/>
    <w:rsid w:val="00B85A56"/>
    <w:rsid w:val="00B86821"/>
    <w:rsid w:val="00B87689"/>
    <w:rsid w:val="00B90B59"/>
    <w:rsid w:val="00B90C0F"/>
    <w:rsid w:val="00B945DD"/>
    <w:rsid w:val="00B96FBA"/>
    <w:rsid w:val="00B97028"/>
    <w:rsid w:val="00BA0550"/>
    <w:rsid w:val="00BA2BF4"/>
    <w:rsid w:val="00BA3D90"/>
    <w:rsid w:val="00BA4831"/>
    <w:rsid w:val="00BA4B03"/>
    <w:rsid w:val="00BA6634"/>
    <w:rsid w:val="00BA72E8"/>
    <w:rsid w:val="00BA7BB2"/>
    <w:rsid w:val="00BB1C42"/>
    <w:rsid w:val="00BB25BE"/>
    <w:rsid w:val="00BB2840"/>
    <w:rsid w:val="00BB4A48"/>
    <w:rsid w:val="00BB4E6B"/>
    <w:rsid w:val="00BB7899"/>
    <w:rsid w:val="00BB7BD3"/>
    <w:rsid w:val="00BC2A59"/>
    <w:rsid w:val="00BC2DB7"/>
    <w:rsid w:val="00BC303F"/>
    <w:rsid w:val="00BC4B25"/>
    <w:rsid w:val="00BC6671"/>
    <w:rsid w:val="00BC7523"/>
    <w:rsid w:val="00BD2FED"/>
    <w:rsid w:val="00BD49FB"/>
    <w:rsid w:val="00BD59CE"/>
    <w:rsid w:val="00BD76C6"/>
    <w:rsid w:val="00BD7814"/>
    <w:rsid w:val="00BD7A4C"/>
    <w:rsid w:val="00BE0A96"/>
    <w:rsid w:val="00BE37F4"/>
    <w:rsid w:val="00BE3A74"/>
    <w:rsid w:val="00BE3CBF"/>
    <w:rsid w:val="00BE44A3"/>
    <w:rsid w:val="00BE5977"/>
    <w:rsid w:val="00BE68B5"/>
    <w:rsid w:val="00BF1F0F"/>
    <w:rsid w:val="00BF34BB"/>
    <w:rsid w:val="00BF39DD"/>
    <w:rsid w:val="00BF6877"/>
    <w:rsid w:val="00BF748A"/>
    <w:rsid w:val="00C02876"/>
    <w:rsid w:val="00C04435"/>
    <w:rsid w:val="00C05020"/>
    <w:rsid w:val="00C105E5"/>
    <w:rsid w:val="00C111FB"/>
    <w:rsid w:val="00C11797"/>
    <w:rsid w:val="00C1183B"/>
    <w:rsid w:val="00C13FC9"/>
    <w:rsid w:val="00C141F3"/>
    <w:rsid w:val="00C16974"/>
    <w:rsid w:val="00C17FAC"/>
    <w:rsid w:val="00C20AED"/>
    <w:rsid w:val="00C235BD"/>
    <w:rsid w:val="00C24039"/>
    <w:rsid w:val="00C242F3"/>
    <w:rsid w:val="00C24AB0"/>
    <w:rsid w:val="00C25A2F"/>
    <w:rsid w:val="00C2629E"/>
    <w:rsid w:val="00C2707D"/>
    <w:rsid w:val="00C27425"/>
    <w:rsid w:val="00C31871"/>
    <w:rsid w:val="00C318E2"/>
    <w:rsid w:val="00C32988"/>
    <w:rsid w:val="00C32BA1"/>
    <w:rsid w:val="00C346EA"/>
    <w:rsid w:val="00C348F2"/>
    <w:rsid w:val="00C3546A"/>
    <w:rsid w:val="00C35FCB"/>
    <w:rsid w:val="00C362EA"/>
    <w:rsid w:val="00C41C58"/>
    <w:rsid w:val="00C43140"/>
    <w:rsid w:val="00C43AAD"/>
    <w:rsid w:val="00C445C1"/>
    <w:rsid w:val="00C45814"/>
    <w:rsid w:val="00C50C51"/>
    <w:rsid w:val="00C51A65"/>
    <w:rsid w:val="00C52656"/>
    <w:rsid w:val="00C5400F"/>
    <w:rsid w:val="00C57AF5"/>
    <w:rsid w:val="00C611D4"/>
    <w:rsid w:val="00C6132D"/>
    <w:rsid w:val="00C619D4"/>
    <w:rsid w:val="00C62BC1"/>
    <w:rsid w:val="00C62BED"/>
    <w:rsid w:val="00C632DE"/>
    <w:rsid w:val="00C651BA"/>
    <w:rsid w:val="00C6525B"/>
    <w:rsid w:val="00C6639A"/>
    <w:rsid w:val="00C675D3"/>
    <w:rsid w:val="00C67CAD"/>
    <w:rsid w:val="00C70107"/>
    <w:rsid w:val="00C7068A"/>
    <w:rsid w:val="00C762B9"/>
    <w:rsid w:val="00C76C4B"/>
    <w:rsid w:val="00C77F8C"/>
    <w:rsid w:val="00C810FC"/>
    <w:rsid w:val="00C8144C"/>
    <w:rsid w:val="00C8193A"/>
    <w:rsid w:val="00C81E70"/>
    <w:rsid w:val="00C824C7"/>
    <w:rsid w:val="00C85221"/>
    <w:rsid w:val="00C8790B"/>
    <w:rsid w:val="00C934CF"/>
    <w:rsid w:val="00C95C3A"/>
    <w:rsid w:val="00C95D96"/>
    <w:rsid w:val="00CA025E"/>
    <w:rsid w:val="00CA3534"/>
    <w:rsid w:val="00CA3B5C"/>
    <w:rsid w:val="00CA4BA4"/>
    <w:rsid w:val="00CA724A"/>
    <w:rsid w:val="00CB1237"/>
    <w:rsid w:val="00CB355C"/>
    <w:rsid w:val="00CB47CF"/>
    <w:rsid w:val="00CB4CE8"/>
    <w:rsid w:val="00CB616A"/>
    <w:rsid w:val="00CB6B5F"/>
    <w:rsid w:val="00CB778A"/>
    <w:rsid w:val="00CB79A4"/>
    <w:rsid w:val="00CB7E77"/>
    <w:rsid w:val="00CC0E03"/>
    <w:rsid w:val="00CC1719"/>
    <w:rsid w:val="00CC1C28"/>
    <w:rsid w:val="00CC1FA9"/>
    <w:rsid w:val="00CC215D"/>
    <w:rsid w:val="00CC2C8D"/>
    <w:rsid w:val="00CC6526"/>
    <w:rsid w:val="00CC7FB3"/>
    <w:rsid w:val="00CD17E2"/>
    <w:rsid w:val="00CD334A"/>
    <w:rsid w:val="00CD44AE"/>
    <w:rsid w:val="00CD4EA1"/>
    <w:rsid w:val="00CD6C91"/>
    <w:rsid w:val="00CE0DAD"/>
    <w:rsid w:val="00CE1223"/>
    <w:rsid w:val="00CE2A34"/>
    <w:rsid w:val="00CE332C"/>
    <w:rsid w:val="00CE42E7"/>
    <w:rsid w:val="00CE4BDD"/>
    <w:rsid w:val="00CE6901"/>
    <w:rsid w:val="00CE73F3"/>
    <w:rsid w:val="00CE7462"/>
    <w:rsid w:val="00CF1E5B"/>
    <w:rsid w:val="00CF3CB4"/>
    <w:rsid w:val="00CF40AB"/>
    <w:rsid w:val="00CF4C2D"/>
    <w:rsid w:val="00CF7111"/>
    <w:rsid w:val="00CF7EE3"/>
    <w:rsid w:val="00D00906"/>
    <w:rsid w:val="00D01F92"/>
    <w:rsid w:val="00D02EF2"/>
    <w:rsid w:val="00D030AA"/>
    <w:rsid w:val="00D04DFC"/>
    <w:rsid w:val="00D12856"/>
    <w:rsid w:val="00D134D9"/>
    <w:rsid w:val="00D157B2"/>
    <w:rsid w:val="00D171E2"/>
    <w:rsid w:val="00D213DC"/>
    <w:rsid w:val="00D22548"/>
    <w:rsid w:val="00D22E06"/>
    <w:rsid w:val="00D248B1"/>
    <w:rsid w:val="00D27031"/>
    <w:rsid w:val="00D30370"/>
    <w:rsid w:val="00D32FDB"/>
    <w:rsid w:val="00D33717"/>
    <w:rsid w:val="00D365E8"/>
    <w:rsid w:val="00D37669"/>
    <w:rsid w:val="00D40A05"/>
    <w:rsid w:val="00D44B1C"/>
    <w:rsid w:val="00D44FB0"/>
    <w:rsid w:val="00D50670"/>
    <w:rsid w:val="00D51E1E"/>
    <w:rsid w:val="00D53325"/>
    <w:rsid w:val="00D55618"/>
    <w:rsid w:val="00D56473"/>
    <w:rsid w:val="00D5738A"/>
    <w:rsid w:val="00D62EB7"/>
    <w:rsid w:val="00D70DA3"/>
    <w:rsid w:val="00D72ED3"/>
    <w:rsid w:val="00D74AE7"/>
    <w:rsid w:val="00D762A0"/>
    <w:rsid w:val="00D775ED"/>
    <w:rsid w:val="00D7768A"/>
    <w:rsid w:val="00D86E2E"/>
    <w:rsid w:val="00D913C6"/>
    <w:rsid w:val="00D9362D"/>
    <w:rsid w:val="00D93669"/>
    <w:rsid w:val="00D965A4"/>
    <w:rsid w:val="00DA1CF4"/>
    <w:rsid w:val="00DA3060"/>
    <w:rsid w:val="00DA527B"/>
    <w:rsid w:val="00DA64D8"/>
    <w:rsid w:val="00DA6B99"/>
    <w:rsid w:val="00DA7123"/>
    <w:rsid w:val="00DB0100"/>
    <w:rsid w:val="00DB208E"/>
    <w:rsid w:val="00DB313C"/>
    <w:rsid w:val="00DB34FF"/>
    <w:rsid w:val="00DB40BD"/>
    <w:rsid w:val="00DB6204"/>
    <w:rsid w:val="00DB7043"/>
    <w:rsid w:val="00DB7AFE"/>
    <w:rsid w:val="00DC0665"/>
    <w:rsid w:val="00DC1414"/>
    <w:rsid w:val="00DC2818"/>
    <w:rsid w:val="00DC7F57"/>
    <w:rsid w:val="00DD0D5D"/>
    <w:rsid w:val="00DD2117"/>
    <w:rsid w:val="00DD43F1"/>
    <w:rsid w:val="00DD444F"/>
    <w:rsid w:val="00DD4725"/>
    <w:rsid w:val="00DD5E46"/>
    <w:rsid w:val="00DD675E"/>
    <w:rsid w:val="00DE0165"/>
    <w:rsid w:val="00DE0440"/>
    <w:rsid w:val="00DE0732"/>
    <w:rsid w:val="00DE0900"/>
    <w:rsid w:val="00DE179A"/>
    <w:rsid w:val="00DE40B4"/>
    <w:rsid w:val="00DE4594"/>
    <w:rsid w:val="00DE7A84"/>
    <w:rsid w:val="00DF22A3"/>
    <w:rsid w:val="00DF4295"/>
    <w:rsid w:val="00DF4EDD"/>
    <w:rsid w:val="00DF4FA7"/>
    <w:rsid w:val="00DF7451"/>
    <w:rsid w:val="00E02602"/>
    <w:rsid w:val="00E0287E"/>
    <w:rsid w:val="00E034F1"/>
    <w:rsid w:val="00E068E7"/>
    <w:rsid w:val="00E06DE7"/>
    <w:rsid w:val="00E111E4"/>
    <w:rsid w:val="00E11331"/>
    <w:rsid w:val="00E119B3"/>
    <w:rsid w:val="00E125B9"/>
    <w:rsid w:val="00E1281C"/>
    <w:rsid w:val="00E132D4"/>
    <w:rsid w:val="00E14531"/>
    <w:rsid w:val="00E14633"/>
    <w:rsid w:val="00E17A29"/>
    <w:rsid w:val="00E22917"/>
    <w:rsid w:val="00E2446E"/>
    <w:rsid w:val="00E27306"/>
    <w:rsid w:val="00E27540"/>
    <w:rsid w:val="00E279CF"/>
    <w:rsid w:val="00E304E5"/>
    <w:rsid w:val="00E307B7"/>
    <w:rsid w:val="00E31823"/>
    <w:rsid w:val="00E31B5B"/>
    <w:rsid w:val="00E32E6E"/>
    <w:rsid w:val="00E40624"/>
    <w:rsid w:val="00E44A8D"/>
    <w:rsid w:val="00E463BC"/>
    <w:rsid w:val="00E51AD3"/>
    <w:rsid w:val="00E52529"/>
    <w:rsid w:val="00E532FC"/>
    <w:rsid w:val="00E53F20"/>
    <w:rsid w:val="00E55C1C"/>
    <w:rsid w:val="00E56D43"/>
    <w:rsid w:val="00E6163C"/>
    <w:rsid w:val="00E70860"/>
    <w:rsid w:val="00E710B2"/>
    <w:rsid w:val="00E71983"/>
    <w:rsid w:val="00E71DE7"/>
    <w:rsid w:val="00E72011"/>
    <w:rsid w:val="00E7268C"/>
    <w:rsid w:val="00E72767"/>
    <w:rsid w:val="00E73133"/>
    <w:rsid w:val="00E7504D"/>
    <w:rsid w:val="00E753C3"/>
    <w:rsid w:val="00E754C2"/>
    <w:rsid w:val="00E80F64"/>
    <w:rsid w:val="00E8564B"/>
    <w:rsid w:val="00E90523"/>
    <w:rsid w:val="00E90C20"/>
    <w:rsid w:val="00E91430"/>
    <w:rsid w:val="00E92252"/>
    <w:rsid w:val="00E92965"/>
    <w:rsid w:val="00E9369D"/>
    <w:rsid w:val="00EA5080"/>
    <w:rsid w:val="00EB0EEB"/>
    <w:rsid w:val="00EB1C2F"/>
    <w:rsid w:val="00EB2F5D"/>
    <w:rsid w:val="00EB3493"/>
    <w:rsid w:val="00EB43A0"/>
    <w:rsid w:val="00EB5184"/>
    <w:rsid w:val="00EB751F"/>
    <w:rsid w:val="00EC126C"/>
    <w:rsid w:val="00EC1A50"/>
    <w:rsid w:val="00EC2851"/>
    <w:rsid w:val="00EC672E"/>
    <w:rsid w:val="00ED0A82"/>
    <w:rsid w:val="00ED136F"/>
    <w:rsid w:val="00ED2B56"/>
    <w:rsid w:val="00ED3E28"/>
    <w:rsid w:val="00ED4A89"/>
    <w:rsid w:val="00ED5357"/>
    <w:rsid w:val="00ED5359"/>
    <w:rsid w:val="00ED78DD"/>
    <w:rsid w:val="00EE241A"/>
    <w:rsid w:val="00EE31A1"/>
    <w:rsid w:val="00EE4BE7"/>
    <w:rsid w:val="00EE4D48"/>
    <w:rsid w:val="00EE5932"/>
    <w:rsid w:val="00EE6412"/>
    <w:rsid w:val="00EE69C4"/>
    <w:rsid w:val="00EF324C"/>
    <w:rsid w:val="00EF458A"/>
    <w:rsid w:val="00EF66B6"/>
    <w:rsid w:val="00F0231C"/>
    <w:rsid w:val="00F029C9"/>
    <w:rsid w:val="00F02AA9"/>
    <w:rsid w:val="00F03DB8"/>
    <w:rsid w:val="00F04118"/>
    <w:rsid w:val="00F04C55"/>
    <w:rsid w:val="00F04F5A"/>
    <w:rsid w:val="00F075EB"/>
    <w:rsid w:val="00F07CFC"/>
    <w:rsid w:val="00F07D56"/>
    <w:rsid w:val="00F12D7A"/>
    <w:rsid w:val="00F1380E"/>
    <w:rsid w:val="00F14723"/>
    <w:rsid w:val="00F14999"/>
    <w:rsid w:val="00F14A87"/>
    <w:rsid w:val="00F252C9"/>
    <w:rsid w:val="00F2548A"/>
    <w:rsid w:val="00F2733C"/>
    <w:rsid w:val="00F30951"/>
    <w:rsid w:val="00F30CDA"/>
    <w:rsid w:val="00F31830"/>
    <w:rsid w:val="00F33AA3"/>
    <w:rsid w:val="00F36E19"/>
    <w:rsid w:val="00F37803"/>
    <w:rsid w:val="00F37A4F"/>
    <w:rsid w:val="00F42D90"/>
    <w:rsid w:val="00F448B1"/>
    <w:rsid w:val="00F455DA"/>
    <w:rsid w:val="00F46D2E"/>
    <w:rsid w:val="00F47603"/>
    <w:rsid w:val="00F50F47"/>
    <w:rsid w:val="00F51AED"/>
    <w:rsid w:val="00F52404"/>
    <w:rsid w:val="00F52753"/>
    <w:rsid w:val="00F54DCF"/>
    <w:rsid w:val="00F560EB"/>
    <w:rsid w:val="00F570CD"/>
    <w:rsid w:val="00F57B50"/>
    <w:rsid w:val="00F64841"/>
    <w:rsid w:val="00F656B8"/>
    <w:rsid w:val="00F66323"/>
    <w:rsid w:val="00F66C38"/>
    <w:rsid w:val="00F704C1"/>
    <w:rsid w:val="00F74056"/>
    <w:rsid w:val="00F7535F"/>
    <w:rsid w:val="00F75A64"/>
    <w:rsid w:val="00F760F5"/>
    <w:rsid w:val="00F76F6F"/>
    <w:rsid w:val="00F77CF4"/>
    <w:rsid w:val="00F83A2B"/>
    <w:rsid w:val="00F83D1E"/>
    <w:rsid w:val="00F84339"/>
    <w:rsid w:val="00F876DF"/>
    <w:rsid w:val="00F90FB1"/>
    <w:rsid w:val="00F92A86"/>
    <w:rsid w:val="00F954F7"/>
    <w:rsid w:val="00F9571F"/>
    <w:rsid w:val="00FA04EB"/>
    <w:rsid w:val="00FA08AE"/>
    <w:rsid w:val="00FA1A11"/>
    <w:rsid w:val="00FA32DE"/>
    <w:rsid w:val="00FA4087"/>
    <w:rsid w:val="00FA42D0"/>
    <w:rsid w:val="00FA593B"/>
    <w:rsid w:val="00FB1F2F"/>
    <w:rsid w:val="00FB3714"/>
    <w:rsid w:val="00FB5460"/>
    <w:rsid w:val="00FB5530"/>
    <w:rsid w:val="00FB5B50"/>
    <w:rsid w:val="00FB7FE5"/>
    <w:rsid w:val="00FC116F"/>
    <w:rsid w:val="00FC12E2"/>
    <w:rsid w:val="00FC16C4"/>
    <w:rsid w:val="00FC2E55"/>
    <w:rsid w:val="00FC577F"/>
    <w:rsid w:val="00FD04FA"/>
    <w:rsid w:val="00FD0C00"/>
    <w:rsid w:val="00FD1393"/>
    <w:rsid w:val="00FD3EB1"/>
    <w:rsid w:val="00FD5178"/>
    <w:rsid w:val="00FD5FE5"/>
    <w:rsid w:val="00FD6E50"/>
    <w:rsid w:val="00FD78E0"/>
    <w:rsid w:val="00FD7D6A"/>
    <w:rsid w:val="00FE0312"/>
    <w:rsid w:val="00FE136B"/>
    <w:rsid w:val="00FE348D"/>
    <w:rsid w:val="00FF0BBD"/>
    <w:rsid w:val="00FF0E4F"/>
    <w:rsid w:val="00FF404F"/>
    <w:rsid w:val="00FF4146"/>
    <w:rsid w:val="00FF5B9E"/>
    <w:rsid w:val="00FF62E1"/>
    <w:rsid w:val="00FF63C6"/>
    <w:rsid w:val="00FF6F50"/>
    <w:rsid w:val="00FF7EE4"/>
    <w:rsid w:val="01001096"/>
    <w:rsid w:val="01291825"/>
    <w:rsid w:val="01BA7960"/>
    <w:rsid w:val="025738F9"/>
    <w:rsid w:val="0267048E"/>
    <w:rsid w:val="027E7BBC"/>
    <w:rsid w:val="02F02F3B"/>
    <w:rsid w:val="03555CBA"/>
    <w:rsid w:val="03694DAB"/>
    <w:rsid w:val="03AB31E1"/>
    <w:rsid w:val="03B12041"/>
    <w:rsid w:val="03B22EB7"/>
    <w:rsid w:val="040B06C6"/>
    <w:rsid w:val="046268F7"/>
    <w:rsid w:val="04A113E8"/>
    <w:rsid w:val="04CA4DE0"/>
    <w:rsid w:val="05A2552A"/>
    <w:rsid w:val="066C37F1"/>
    <w:rsid w:val="069B685C"/>
    <w:rsid w:val="08B205B8"/>
    <w:rsid w:val="090143CF"/>
    <w:rsid w:val="090A37A3"/>
    <w:rsid w:val="098D6CDB"/>
    <w:rsid w:val="09AD3EA0"/>
    <w:rsid w:val="0A7A6CBB"/>
    <w:rsid w:val="0B1806E4"/>
    <w:rsid w:val="0B352079"/>
    <w:rsid w:val="0B353078"/>
    <w:rsid w:val="0C2D57D1"/>
    <w:rsid w:val="0C317E15"/>
    <w:rsid w:val="0C3612A7"/>
    <w:rsid w:val="0C3C0BA4"/>
    <w:rsid w:val="0C9A7241"/>
    <w:rsid w:val="0CE82AA4"/>
    <w:rsid w:val="0E326E99"/>
    <w:rsid w:val="0E8960A2"/>
    <w:rsid w:val="10046849"/>
    <w:rsid w:val="102969A2"/>
    <w:rsid w:val="104430E9"/>
    <w:rsid w:val="10900A53"/>
    <w:rsid w:val="10B0132E"/>
    <w:rsid w:val="114063D0"/>
    <w:rsid w:val="11E948DD"/>
    <w:rsid w:val="121B4C37"/>
    <w:rsid w:val="12337F00"/>
    <w:rsid w:val="12B83E18"/>
    <w:rsid w:val="13A87631"/>
    <w:rsid w:val="13BA11CA"/>
    <w:rsid w:val="13D56DB2"/>
    <w:rsid w:val="14044A9A"/>
    <w:rsid w:val="14B36E0C"/>
    <w:rsid w:val="151C261B"/>
    <w:rsid w:val="154C6871"/>
    <w:rsid w:val="15876D28"/>
    <w:rsid w:val="15CB7D90"/>
    <w:rsid w:val="167D782E"/>
    <w:rsid w:val="16FA76DE"/>
    <w:rsid w:val="18A94589"/>
    <w:rsid w:val="19002AD9"/>
    <w:rsid w:val="196F45EE"/>
    <w:rsid w:val="19857016"/>
    <w:rsid w:val="19896B48"/>
    <w:rsid w:val="19BE215E"/>
    <w:rsid w:val="19FE0807"/>
    <w:rsid w:val="1A110D9D"/>
    <w:rsid w:val="1A1A0B70"/>
    <w:rsid w:val="1A3B3A23"/>
    <w:rsid w:val="1A3D7C61"/>
    <w:rsid w:val="1A710F7F"/>
    <w:rsid w:val="1AE11FDE"/>
    <w:rsid w:val="1B8E768E"/>
    <w:rsid w:val="1BFA3188"/>
    <w:rsid w:val="1C1222ED"/>
    <w:rsid w:val="1CDC0CE5"/>
    <w:rsid w:val="1DDF4451"/>
    <w:rsid w:val="1DFC3AA1"/>
    <w:rsid w:val="1E5F0788"/>
    <w:rsid w:val="1E8A7FFA"/>
    <w:rsid w:val="1EBF49AE"/>
    <w:rsid w:val="1FD427D1"/>
    <w:rsid w:val="206F3247"/>
    <w:rsid w:val="20A029B8"/>
    <w:rsid w:val="20D766AE"/>
    <w:rsid w:val="20F913DF"/>
    <w:rsid w:val="210773F6"/>
    <w:rsid w:val="211B225D"/>
    <w:rsid w:val="21920D02"/>
    <w:rsid w:val="21967C09"/>
    <w:rsid w:val="220D398C"/>
    <w:rsid w:val="22253AF6"/>
    <w:rsid w:val="22AF0713"/>
    <w:rsid w:val="233A363E"/>
    <w:rsid w:val="23E81CDD"/>
    <w:rsid w:val="23E975E4"/>
    <w:rsid w:val="23EC25D1"/>
    <w:rsid w:val="240D2D15"/>
    <w:rsid w:val="24155071"/>
    <w:rsid w:val="246F2B60"/>
    <w:rsid w:val="25550D62"/>
    <w:rsid w:val="2592596B"/>
    <w:rsid w:val="25FB2EA7"/>
    <w:rsid w:val="26141E39"/>
    <w:rsid w:val="26386325"/>
    <w:rsid w:val="26426748"/>
    <w:rsid w:val="267E6BB2"/>
    <w:rsid w:val="26E53C72"/>
    <w:rsid w:val="271866BD"/>
    <w:rsid w:val="273A1DBC"/>
    <w:rsid w:val="27F15B7F"/>
    <w:rsid w:val="2833209D"/>
    <w:rsid w:val="28495205"/>
    <w:rsid w:val="2984158E"/>
    <w:rsid w:val="2A8015A9"/>
    <w:rsid w:val="2AAF1F86"/>
    <w:rsid w:val="2AEE5EBD"/>
    <w:rsid w:val="2B1F4904"/>
    <w:rsid w:val="2BB66521"/>
    <w:rsid w:val="2C172D3F"/>
    <w:rsid w:val="2C8C43B2"/>
    <w:rsid w:val="2D0F08AF"/>
    <w:rsid w:val="2D360771"/>
    <w:rsid w:val="2DF83AAB"/>
    <w:rsid w:val="2E3156B1"/>
    <w:rsid w:val="2EB30FA7"/>
    <w:rsid w:val="2EC7021D"/>
    <w:rsid w:val="2F230C5D"/>
    <w:rsid w:val="2F532982"/>
    <w:rsid w:val="2F85474A"/>
    <w:rsid w:val="2FE2153E"/>
    <w:rsid w:val="311232C9"/>
    <w:rsid w:val="318B4309"/>
    <w:rsid w:val="319F122E"/>
    <w:rsid w:val="31EB56C8"/>
    <w:rsid w:val="321C2E9D"/>
    <w:rsid w:val="325D7D69"/>
    <w:rsid w:val="32BD314E"/>
    <w:rsid w:val="332C4665"/>
    <w:rsid w:val="335E14D7"/>
    <w:rsid w:val="354D1A0C"/>
    <w:rsid w:val="357F295C"/>
    <w:rsid w:val="3601659E"/>
    <w:rsid w:val="364C01B0"/>
    <w:rsid w:val="36723FE1"/>
    <w:rsid w:val="369E32EE"/>
    <w:rsid w:val="36AA65F4"/>
    <w:rsid w:val="36AC0293"/>
    <w:rsid w:val="37121A09"/>
    <w:rsid w:val="37570BD1"/>
    <w:rsid w:val="37E944B6"/>
    <w:rsid w:val="37EA3784"/>
    <w:rsid w:val="3864611D"/>
    <w:rsid w:val="38F61610"/>
    <w:rsid w:val="39457EDB"/>
    <w:rsid w:val="39586200"/>
    <w:rsid w:val="398F7135"/>
    <w:rsid w:val="3999048F"/>
    <w:rsid w:val="39EB78E0"/>
    <w:rsid w:val="3AA142C7"/>
    <w:rsid w:val="3B0C6BD7"/>
    <w:rsid w:val="3B831101"/>
    <w:rsid w:val="3CEB457C"/>
    <w:rsid w:val="3DA305E1"/>
    <w:rsid w:val="3DC14695"/>
    <w:rsid w:val="3DEC63E4"/>
    <w:rsid w:val="3E587BDC"/>
    <w:rsid w:val="3E5E1696"/>
    <w:rsid w:val="3E715803"/>
    <w:rsid w:val="3F8E0104"/>
    <w:rsid w:val="401D5638"/>
    <w:rsid w:val="40F76CC0"/>
    <w:rsid w:val="41496AEB"/>
    <w:rsid w:val="41975443"/>
    <w:rsid w:val="42862DEE"/>
    <w:rsid w:val="42DA1507"/>
    <w:rsid w:val="432D5DFA"/>
    <w:rsid w:val="432D7A8B"/>
    <w:rsid w:val="43743FD6"/>
    <w:rsid w:val="43F613FC"/>
    <w:rsid w:val="44C76292"/>
    <w:rsid w:val="44F22097"/>
    <w:rsid w:val="45AF06BC"/>
    <w:rsid w:val="46741340"/>
    <w:rsid w:val="46DA7FD3"/>
    <w:rsid w:val="47613705"/>
    <w:rsid w:val="47AE4899"/>
    <w:rsid w:val="48320AF3"/>
    <w:rsid w:val="489A61B8"/>
    <w:rsid w:val="491817A8"/>
    <w:rsid w:val="49255B06"/>
    <w:rsid w:val="498C57D0"/>
    <w:rsid w:val="49F92341"/>
    <w:rsid w:val="4A116313"/>
    <w:rsid w:val="4A24566B"/>
    <w:rsid w:val="4A5B10B0"/>
    <w:rsid w:val="4ADE7385"/>
    <w:rsid w:val="4AEF63FF"/>
    <w:rsid w:val="4BBB64B3"/>
    <w:rsid w:val="4BC93EC7"/>
    <w:rsid w:val="4C3F354E"/>
    <w:rsid w:val="4CB22BAD"/>
    <w:rsid w:val="4CE05713"/>
    <w:rsid w:val="4D023B34"/>
    <w:rsid w:val="4D5055A2"/>
    <w:rsid w:val="4D7E6C33"/>
    <w:rsid w:val="4DC75912"/>
    <w:rsid w:val="4E14014D"/>
    <w:rsid w:val="4E284210"/>
    <w:rsid w:val="4E412773"/>
    <w:rsid w:val="4E6762F2"/>
    <w:rsid w:val="4FEC73A7"/>
    <w:rsid w:val="50341ED4"/>
    <w:rsid w:val="507920C2"/>
    <w:rsid w:val="508F2C22"/>
    <w:rsid w:val="51DE755C"/>
    <w:rsid w:val="527E6986"/>
    <w:rsid w:val="52CB6A91"/>
    <w:rsid w:val="536410A5"/>
    <w:rsid w:val="53901E9A"/>
    <w:rsid w:val="539B1658"/>
    <w:rsid w:val="539F3E8B"/>
    <w:rsid w:val="53DC0A98"/>
    <w:rsid w:val="5413027A"/>
    <w:rsid w:val="551B1C37"/>
    <w:rsid w:val="5584265B"/>
    <w:rsid w:val="55C74D18"/>
    <w:rsid w:val="564D6BFC"/>
    <w:rsid w:val="566B20FB"/>
    <w:rsid w:val="567271F1"/>
    <w:rsid w:val="569954A6"/>
    <w:rsid w:val="5721616F"/>
    <w:rsid w:val="5731515F"/>
    <w:rsid w:val="576F626A"/>
    <w:rsid w:val="57980176"/>
    <w:rsid w:val="5881656E"/>
    <w:rsid w:val="58AA302B"/>
    <w:rsid w:val="58BA3515"/>
    <w:rsid w:val="58EF1712"/>
    <w:rsid w:val="58EF5100"/>
    <w:rsid w:val="58FC1D80"/>
    <w:rsid w:val="592663EF"/>
    <w:rsid w:val="5945523F"/>
    <w:rsid w:val="59680859"/>
    <w:rsid w:val="59AC3E0E"/>
    <w:rsid w:val="59BC330A"/>
    <w:rsid w:val="59CA7788"/>
    <w:rsid w:val="59F12F92"/>
    <w:rsid w:val="5A061069"/>
    <w:rsid w:val="5A0D5564"/>
    <w:rsid w:val="5B0607A9"/>
    <w:rsid w:val="5B5E479D"/>
    <w:rsid w:val="5C64146D"/>
    <w:rsid w:val="5D0D23CE"/>
    <w:rsid w:val="5DB54089"/>
    <w:rsid w:val="5E224037"/>
    <w:rsid w:val="5E5771F3"/>
    <w:rsid w:val="5EB53195"/>
    <w:rsid w:val="5F0D4B72"/>
    <w:rsid w:val="5F5B2D24"/>
    <w:rsid w:val="5F624533"/>
    <w:rsid w:val="5FDB36B8"/>
    <w:rsid w:val="611A2E51"/>
    <w:rsid w:val="613A315B"/>
    <w:rsid w:val="614256DF"/>
    <w:rsid w:val="615D4472"/>
    <w:rsid w:val="61A32849"/>
    <w:rsid w:val="61F24395"/>
    <w:rsid w:val="6280132C"/>
    <w:rsid w:val="634405AB"/>
    <w:rsid w:val="63B34CCC"/>
    <w:rsid w:val="63CA24DC"/>
    <w:rsid w:val="64A82E0B"/>
    <w:rsid w:val="65935280"/>
    <w:rsid w:val="65C64A08"/>
    <w:rsid w:val="65DF09FA"/>
    <w:rsid w:val="65ED21BA"/>
    <w:rsid w:val="66DD0275"/>
    <w:rsid w:val="674339F6"/>
    <w:rsid w:val="674822F2"/>
    <w:rsid w:val="67BC1F9C"/>
    <w:rsid w:val="67E22141"/>
    <w:rsid w:val="683B118F"/>
    <w:rsid w:val="690913E0"/>
    <w:rsid w:val="690E1BA5"/>
    <w:rsid w:val="69815554"/>
    <w:rsid w:val="699D6298"/>
    <w:rsid w:val="69C0199F"/>
    <w:rsid w:val="69C26170"/>
    <w:rsid w:val="6A5A5FD6"/>
    <w:rsid w:val="6A877459"/>
    <w:rsid w:val="6B0F7150"/>
    <w:rsid w:val="6BA174BA"/>
    <w:rsid w:val="6BA908D1"/>
    <w:rsid w:val="6BC914AA"/>
    <w:rsid w:val="6BFD0406"/>
    <w:rsid w:val="6C066D46"/>
    <w:rsid w:val="6C386EA1"/>
    <w:rsid w:val="6CB65FD8"/>
    <w:rsid w:val="6CF33B0A"/>
    <w:rsid w:val="6D050521"/>
    <w:rsid w:val="6D90114A"/>
    <w:rsid w:val="6DE57D58"/>
    <w:rsid w:val="6E6F3B04"/>
    <w:rsid w:val="6F073538"/>
    <w:rsid w:val="6F1834FA"/>
    <w:rsid w:val="6FCF1F7E"/>
    <w:rsid w:val="7047382A"/>
    <w:rsid w:val="70481AB0"/>
    <w:rsid w:val="705D608A"/>
    <w:rsid w:val="70846B4F"/>
    <w:rsid w:val="70F024FC"/>
    <w:rsid w:val="71FF218F"/>
    <w:rsid w:val="722606CE"/>
    <w:rsid w:val="727E31E3"/>
    <w:rsid w:val="73441654"/>
    <w:rsid w:val="7375030D"/>
    <w:rsid w:val="746E1B45"/>
    <w:rsid w:val="74D74DF5"/>
    <w:rsid w:val="773A5055"/>
    <w:rsid w:val="77472401"/>
    <w:rsid w:val="774A24FF"/>
    <w:rsid w:val="775D648A"/>
    <w:rsid w:val="77AF360D"/>
    <w:rsid w:val="77DE3113"/>
    <w:rsid w:val="78077920"/>
    <w:rsid w:val="7839166A"/>
    <w:rsid w:val="785B21C7"/>
    <w:rsid w:val="79594307"/>
    <w:rsid w:val="799A02D2"/>
    <w:rsid w:val="79B25E17"/>
    <w:rsid w:val="7A8E3056"/>
    <w:rsid w:val="7ABD0DF6"/>
    <w:rsid w:val="7B701F32"/>
    <w:rsid w:val="7B9A4909"/>
    <w:rsid w:val="7BF5476C"/>
    <w:rsid w:val="7CAB2496"/>
    <w:rsid w:val="7D103B1A"/>
    <w:rsid w:val="7D8D6246"/>
    <w:rsid w:val="7E2F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70"/>
    <w:qFormat/>
    <w:uiPriority w:val="0"/>
    <w:pPr>
      <w:keepNext/>
      <w:keepLines/>
      <w:widowControl/>
      <w:spacing w:before="120" w:after="120" w:line="360" w:lineRule="auto"/>
      <w:ind w:firstLine="499"/>
      <w:jc w:val="center"/>
      <w:outlineLvl w:val="4"/>
    </w:pPr>
    <w:rPr>
      <w:rFonts w:ascii="宋体" w:hAnsi="宋体"/>
      <w:kern w:val="0"/>
      <w:sz w:val="24"/>
      <w:szCs w:val="20"/>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Document Map"/>
    <w:basedOn w:val="1"/>
    <w:qFormat/>
    <w:uiPriority w:val="0"/>
    <w:pPr>
      <w:shd w:val="clear" w:color="auto" w:fill="000080"/>
    </w:pPr>
  </w:style>
  <w:style w:type="paragraph" w:styleId="14">
    <w:name w:val="annotation text"/>
    <w:basedOn w:val="1"/>
    <w:link w:val="77"/>
    <w:qFormat/>
    <w:uiPriority w:val="0"/>
    <w:pPr>
      <w:jc w:val="left"/>
    </w:pPr>
  </w:style>
  <w:style w:type="paragraph" w:styleId="15">
    <w:name w:val="Body Text 3"/>
    <w:basedOn w:val="1"/>
    <w:qFormat/>
    <w:uiPriority w:val="0"/>
    <w:rPr>
      <w:rFonts w:ascii="宋体"/>
      <w:sz w:val="24"/>
      <w:szCs w:val="20"/>
    </w:rPr>
  </w:style>
  <w:style w:type="paragraph" w:styleId="16">
    <w:name w:val="Body Text"/>
    <w:basedOn w:val="1"/>
    <w:next w:val="17"/>
    <w:qFormat/>
    <w:uiPriority w:val="0"/>
    <w:pPr>
      <w:spacing w:after="120"/>
    </w:pPr>
  </w:style>
  <w:style w:type="paragraph" w:styleId="1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8">
    <w:name w:val="Body Text Indent"/>
    <w:basedOn w:val="1"/>
    <w:next w:val="19"/>
    <w:link w:val="106"/>
    <w:qFormat/>
    <w:uiPriority w:val="99"/>
    <w:pPr>
      <w:spacing w:after="120"/>
      <w:ind w:left="420" w:leftChars="200"/>
    </w:pPr>
  </w:style>
  <w:style w:type="paragraph" w:customStyle="1" w:styleId="19">
    <w:name w:val="正文文本首行缩进 21"/>
    <w:basedOn w:val="20"/>
    <w:qFormat/>
    <w:uiPriority w:val="99"/>
    <w:pPr>
      <w:tabs>
        <w:tab w:val="right" w:leader="dot" w:pos="8268"/>
      </w:tabs>
      <w:spacing w:line="200" w:lineRule="atLeast"/>
      <w:ind w:firstLine="420"/>
    </w:pPr>
    <w:rPr>
      <w:spacing w:val="-4"/>
      <w:sz w:val="18"/>
    </w:rPr>
  </w:style>
  <w:style w:type="paragraph" w:customStyle="1" w:styleId="20">
    <w:name w:val="正文缩进1"/>
    <w:basedOn w:val="21"/>
    <w:next w:val="24"/>
    <w:qFormat/>
    <w:uiPriority w:val="0"/>
    <w:pPr>
      <w:tabs>
        <w:tab w:val="right" w:leader="dot" w:pos="8268"/>
      </w:tabs>
      <w:autoSpaceDE w:val="0"/>
      <w:autoSpaceDN w:val="0"/>
      <w:snapToGrid w:val="0"/>
      <w:spacing w:after="120" w:line="360" w:lineRule="auto"/>
      <w:ind w:left="200" w:leftChars="200"/>
    </w:pPr>
    <w:rPr>
      <w:szCs w:val="21"/>
    </w:rPr>
  </w:style>
  <w:style w:type="paragraph" w:customStyle="1" w:styleId="21">
    <w:name w:val="正文1"/>
    <w:basedOn w:val="22"/>
    <w:next w:val="23"/>
    <w:qFormat/>
    <w:uiPriority w:val="0"/>
    <w:pPr>
      <w:adjustRightInd w:val="0"/>
      <w:spacing w:line="312" w:lineRule="atLeast"/>
      <w:jc w:val="both"/>
      <w:textAlignment w:val="baseline"/>
    </w:pPr>
    <w:rPr>
      <w:rFonts w:ascii="宋体"/>
      <w:sz w:val="34"/>
    </w:rPr>
  </w:style>
  <w:style w:type="paragraph" w:styleId="22">
    <w:name w:val="toc 3"/>
    <w:basedOn w:val="1"/>
    <w:next w:val="1"/>
    <w:qFormat/>
    <w:uiPriority w:val="0"/>
    <w:pPr>
      <w:ind w:left="420"/>
      <w:jc w:val="left"/>
    </w:pPr>
    <w:rPr>
      <w:i/>
      <w:iCs/>
      <w:sz w:val="20"/>
      <w:szCs w:val="20"/>
    </w:rPr>
  </w:style>
  <w:style w:type="paragraph" w:customStyle="1" w:styleId="23">
    <w:name w:val="标题 21"/>
    <w:basedOn w:val="21"/>
    <w:next w:val="21"/>
    <w:qFormat/>
    <w:uiPriority w:val="0"/>
    <w:pPr>
      <w:keepNext/>
      <w:keepLines/>
      <w:tabs>
        <w:tab w:val="left" w:pos="706"/>
      </w:tabs>
      <w:ind w:left="106" w:firstLine="454"/>
      <w:outlineLvl w:val="1"/>
    </w:pPr>
    <w:rPr>
      <w:rFonts w:ascii="Arial" w:hAnsi="Arial" w:eastAsia="??"/>
      <w:b/>
      <w:bCs/>
      <w:szCs w:val="32"/>
    </w:rPr>
  </w:style>
  <w:style w:type="paragraph" w:customStyle="1" w:styleId="24">
    <w:name w:val="正文文本首行缩进 211"/>
    <w:basedOn w:val="20"/>
    <w:qFormat/>
    <w:uiPriority w:val="99"/>
    <w:pPr>
      <w:spacing w:line="200" w:lineRule="atLeast"/>
      <w:ind w:firstLine="420"/>
    </w:pPr>
    <w:rPr>
      <w:spacing w:val="-4"/>
      <w:sz w:val="18"/>
    </w:rPr>
  </w:style>
  <w:style w:type="paragraph" w:styleId="25">
    <w:name w:val="List 2"/>
    <w:unhideWhenUsed/>
    <w:qFormat/>
    <w:uiPriority w:val="99"/>
    <w:pPr>
      <w:spacing w:after="160" w:line="259" w:lineRule="auto"/>
      <w:ind w:left="100" w:leftChars="200" w:hanging="200" w:hangingChars="200"/>
      <w:contextualSpacing/>
    </w:pPr>
    <w:rPr>
      <w:rFonts w:ascii="Times New Roman" w:hAnsi="Times New Roman" w:eastAsia="Calibri" w:cs="Calibri"/>
      <w:color w:val="000000"/>
      <w:kern w:val="2"/>
      <w:sz w:val="22"/>
      <w:szCs w:val="22"/>
      <w:lang w:val="en-US" w:eastAsia="zh-CN" w:bidi="ar-SA"/>
    </w:rPr>
  </w:style>
  <w:style w:type="paragraph" w:styleId="26">
    <w:name w:val="Block Text"/>
    <w:basedOn w:val="1"/>
    <w:qFormat/>
    <w:uiPriority w:val="0"/>
    <w:pPr>
      <w:adjustRightInd w:val="0"/>
      <w:ind w:left="420" w:right="33"/>
      <w:jc w:val="center"/>
      <w:textAlignment w:val="baseline"/>
    </w:pPr>
    <w:rPr>
      <w:b/>
      <w:kern w:val="0"/>
      <w:sz w:val="24"/>
      <w:szCs w:val="20"/>
    </w:rPr>
  </w:style>
  <w:style w:type="paragraph" w:styleId="27">
    <w:name w:val="toc 5"/>
    <w:basedOn w:val="1"/>
    <w:next w:val="1"/>
    <w:qFormat/>
    <w:uiPriority w:val="0"/>
    <w:pPr>
      <w:ind w:left="840"/>
      <w:jc w:val="left"/>
    </w:pPr>
    <w:rPr>
      <w:sz w:val="18"/>
      <w:szCs w:val="18"/>
    </w:rPr>
  </w:style>
  <w:style w:type="paragraph" w:styleId="28">
    <w:name w:val="Plain Text"/>
    <w:basedOn w:val="1"/>
    <w:qFormat/>
    <w:uiPriority w:val="0"/>
    <w:rPr>
      <w:rFonts w:ascii="Courier New" w:hAnsi="Courier New"/>
      <w:szCs w:val="20"/>
    </w:rPr>
  </w:style>
  <w:style w:type="paragraph" w:styleId="29">
    <w:name w:val="toc 8"/>
    <w:basedOn w:val="1"/>
    <w:next w:val="1"/>
    <w:qFormat/>
    <w:uiPriority w:val="0"/>
    <w:pPr>
      <w:ind w:left="1470"/>
      <w:jc w:val="left"/>
    </w:pPr>
    <w:rPr>
      <w:sz w:val="18"/>
      <w:szCs w:val="18"/>
    </w:rPr>
  </w:style>
  <w:style w:type="paragraph" w:styleId="30">
    <w:name w:val="Date"/>
    <w:basedOn w:val="1"/>
    <w:next w:val="1"/>
    <w:qFormat/>
    <w:uiPriority w:val="0"/>
    <w:rPr>
      <w:sz w:val="24"/>
      <w:szCs w:val="20"/>
    </w:rPr>
  </w:style>
  <w:style w:type="paragraph" w:styleId="31">
    <w:name w:val="Body Text Indent 2"/>
    <w:basedOn w:val="1"/>
    <w:link w:val="76"/>
    <w:qFormat/>
    <w:uiPriority w:val="0"/>
    <w:pPr>
      <w:widowControl/>
      <w:overflowPunct w:val="0"/>
      <w:autoSpaceDE w:val="0"/>
      <w:autoSpaceDN w:val="0"/>
      <w:adjustRightInd w:val="0"/>
      <w:spacing w:line="360" w:lineRule="auto"/>
      <w:ind w:firstLine="555"/>
      <w:textAlignment w:val="baseline"/>
    </w:pPr>
    <w:rPr>
      <w:rFonts w:ascii="宋体" w:hAnsi="MS Sans Serif"/>
      <w:b/>
      <w:spacing w:val="12"/>
      <w:kern w:val="0"/>
      <w:sz w:val="24"/>
      <w:szCs w:val="20"/>
    </w:rPr>
  </w:style>
  <w:style w:type="paragraph" w:styleId="32">
    <w:name w:val="Balloon Text"/>
    <w:basedOn w:val="1"/>
    <w:qFormat/>
    <w:uiPriority w:val="0"/>
    <w:rPr>
      <w:sz w:val="18"/>
      <w:szCs w:val="18"/>
    </w:rPr>
  </w:style>
  <w:style w:type="paragraph" w:styleId="33">
    <w:name w:val="footer"/>
    <w:basedOn w:val="1"/>
    <w:link w:val="103"/>
    <w:qFormat/>
    <w:uiPriority w:val="0"/>
    <w:pPr>
      <w:tabs>
        <w:tab w:val="center" w:pos="4153"/>
        <w:tab w:val="right" w:pos="8306"/>
      </w:tabs>
      <w:snapToGrid w:val="0"/>
      <w:jc w:val="left"/>
    </w:pPr>
    <w:rPr>
      <w:sz w:val="18"/>
      <w:szCs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ind w:left="630"/>
      <w:jc w:val="left"/>
    </w:pPr>
    <w:rPr>
      <w:sz w:val="18"/>
      <w:szCs w:val="18"/>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spacing w:after="120"/>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39"/>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Body Text 2"/>
    <w:qFormat/>
    <w:uiPriority w:val="0"/>
    <w:pPr>
      <w:widowControl w:val="0"/>
      <w:spacing w:after="120" w:line="480" w:lineRule="auto"/>
      <w:jc w:val="both"/>
    </w:pPr>
    <w:rPr>
      <w:rFonts w:ascii="Calibri" w:hAnsi="Calibri" w:eastAsia="宋体" w:cs="Times New Roman"/>
      <w:kern w:val="2"/>
      <w:sz w:val="21"/>
      <w:szCs w:val="24"/>
      <w:lang w:val="en-US" w:eastAsia="zh-CN" w:bidi="ar-SA"/>
    </w:rPr>
  </w:style>
  <w:style w:type="paragraph" w:styleId="44">
    <w:name w:val="HTML Preformatted"/>
    <w:basedOn w:val="1"/>
    <w:link w:val="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45">
    <w:name w:val="Normal (Web)"/>
    <w:basedOn w:val="1"/>
    <w:qFormat/>
    <w:uiPriority w:val="0"/>
    <w:pPr>
      <w:spacing w:before="100" w:beforeAutospacing="1" w:after="100" w:afterAutospacing="1"/>
      <w:jc w:val="left"/>
    </w:pPr>
    <w:rPr>
      <w:kern w:val="0"/>
      <w:sz w:val="24"/>
    </w:rPr>
  </w:style>
  <w:style w:type="paragraph" w:styleId="46">
    <w:name w:val="Title"/>
    <w:basedOn w:val="1"/>
    <w:next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7">
    <w:name w:val="annotation subject"/>
    <w:basedOn w:val="14"/>
    <w:next w:val="14"/>
    <w:qFormat/>
    <w:uiPriority w:val="0"/>
    <w:rPr>
      <w:b/>
      <w:bCs/>
    </w:rPr>
  </w:style>
  <w:style w:type="paragraph" w:styleId="48">
    <w:name w:val="Body Text First Indent 2"/>
    <w:basedOn w:val="18"/>
    <w:next w:val="1"/>
    <w:semiHidden/>
    <w:unhideWhenUsed/>
    <w:qFormat/>
    <w:uiPriority w:val="99"/>
    <w:pPr>
      <w:ind w:firstLine="420" w:firstLineChars="200"/>
    </w:pPr>
    <w:rPr>
      <w:rFonts w:ascii="Calibri"/>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none"/>
    </w:rPr>
  </w:style>
  <w:style w:type="character" w:styleId="55">
    <w:name w:val="Emphasis"/>
    <w:qFormat/>
    <w:uiPriority w:val="0"/>
    <w:rPr>
      <w:b/>
    </w:rPr>
  </w:style>
  <w:style w:type="character" w:styleId="56">
    <w:name w:val="HTML Definition"/>
    <w:qFormat/>
    <w:uiPriority w:val="0"/>
  </w:style>
  <w:style w:type="character" w:styleId="57">
    <w:name w:val="HTML Typewriter"/>
    <w:qFormat/>
    <w:uiPriority w:val="0"/>
    <w:rPr>
      <w:rFonts w:hint="default" w:ascii="monospace" w:hAnsi="monospace" w:eastAsia="monospace" w:cs="monospace"/>
      <w:sz w:val="20"/>
    </w:rPr>
  </w:style>
  <w:style w:type="character" w:styleId="58">
    <w:name w:val="HTML Acronym"/>
    <w:basedOn w:val="51"/>
    <w:qFormat/>
    <w:uiPriority w:val="0"/>
    <w:rPr>
      <w:rFonts w:ascii="微软雅黑" w:hAnsi="微软雅黑" w:eastAsia="微软雅黑" w:cs="微软雅黑"/>
      <w:sz w:val="19"/>
      <w:szCs w:val="19"/>
    </w:rPr>
  </w:style>
  <w:style w:type="character" w:styleId="59">
    <w:name w:val="HTML Variable"/>
    <w:qFormat/>
    <w:uiPriority w:val="0"/>
  </w:style>
  <w:style w:type="character" w:styleId="60">
    <w:name w:val="Hyperlink"/>
    <w:qFormat/>
    <w:uiPriority w:val="99"/>
    <w:rPr>
      <w:color w:val="0000FF"/>
      <w:u w:val="none"/>
    </w:rPr>
  </w:style>
  <w:style w:type="character" w:styleId="61">
    <w:name w:val="HTML Code"/>
    <w:qFormat/>
    <w:uiPriority w:val="0"/>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rPr>
      <w:vertAlign w:val="superscript"/>
    </w:rPr>
  </w:style>
  <w:style w:type="character" w:styleId="65">
    <w:name w:val="HTML Keyboard"/>
    <w:qFormat/>
    <w:uiPriority w:val="0"/>
    <w:rPr>
      <w:rFonts w:hint="default" w:ascii="monospace" w:hAnsi="monospace" w:eastAsia="monospace" w:cs="monospace"/>
      <w:sz w:val="20"/>
    </w:rPr>
  </w:style>
  <w:style w:type="character" w:styleId="66">
    <w:name w:val="HTML Sample"/>
    <w:qFormat/>
    <w:uiPriority w:val="0"/>
    <w:rPr>
      <w:rFonts w:ascii="monospace" w:hAnsi="monospace" w:eastAsia="monospace" w:cs="monospace"/>
    </w:rPr>
  </w:style>
  <w:style w:type="paragraph" w:customStyle="1" w:styleId="67">
    <w:name w:val="首行缩进"/>
    <w:basedOn w:val="1"/>
    <w:qFormat/>
    <w:uiPriority w:val="0"/>
    <w:pPr>
      <w:tabs>
        <w:tab w:val="left" w:pos="540"/>
      </w:tabs>
      <w:spacing w:line="360" w:lineRule="auto"/>
    </w:pPr>
    <w:rPr>
      <w:rFonts w:eastAsia="仿宋_GB2312"/>
    </w:rPr>
  </w:style>
  <w:style w:type="paragraph" w:customStyle="1" w:styleId="68">
    <w:name w:val="wang正文"/>
    <w:qFormat/>
    <w:uiPriority w:val="0"/>
    <w:pPr>
      <w:widowControl w:val="0"/>
      <w:tabs>
        <w:tab w:val="left" w:pos="6840"/>
      </w:tabs>
      <w:topLinePunct/>
      <w:ind w:firstLine="420"/>
      <w:jc w:val="both"/>
    </w:pPr>
    <w:rPr>
      <w:rFonts w:ascii="Times New Roman" w:hAnsi="Times New Roman" w:eastAsia="宋体" w:cs="Times New Roman"/>
      <w:kern w:val="2"/>
      <w:sz w:val="21"/>
      <w:szCs w:val="24"/>
      <w:lang w:val="en-US" w:eastAsia="zh-CN" w:bidi="ar-SA"/>
    </w:rPr>
  </w:style>
  <w:style w:type="character" w:customStyle="1" w:styleId="69">
    <w:name w:val="标题 2 字符"/>
    <w:link w:val="3"/>
    <w:qFormat/>
    <w:uiPriority w:val="0"/>
    <w:rPr>
      <w:rFonts w:ascii="Arial" w:hAnsi="Arial" w:eastAsia="黑体"/>
      <w:b/>
      <w:bCs/>
      <w:kern w:val="2"/>
      <w:sz w:val="32"/>
      <w:szCs w:val="32"/>
      <w:lang w:val="en-US" w:eastAsia="zh-CN" w:bidi="ar-SA"/>
    </w:rPr>
  </w:style>
  <w:style w:type="character" w:customStyle="1" w:styleId="70">
    <w:name w:val="标题 5 字符"/>
    <w:link w:val="7"/>
    <w:qFormat/>
    <w:uiPriority w:val="0"/>
    <w:rPr>
      <w:rFonts w:ascii="宋体" w:hAnsi="宋体"/>
      <w:sz w:val="24"/>
    </w:rPr>
  </w:style>
  <w:style w:type="character" w:customStyle="1" w:styleId="71">
    <w:name w:val="Char Char7"/>
    <w:qFormat/>
    <w:uiPriority w:val="0"/>
    <w:rPr>
      <w:rFonts w:ascii="Arial" w:hAnsi="Arial" w:eastAsia="黑体"/>
      <w:b/>
      <w:bCs/>
      <w:kern w:val="2"/>
      <w:sz w:val="32"/>
      <w:szCs w:val="32"/>
      <w:lang w:val="en-US" w:eastAsia="zh-CN" w:bidi="ar-SA"/>
    </w:rPr>
  </w:style>
  <w:style w:type="character" w:customStyle="1" w:styleId="72">
    <w:name w:val="Heading 1 Char"/>
    <w:qFormat/>
    <w:locked/>
    <w:uiPriority w:val="0"/>
    <w:rPr>
      <w:rFonts w:ascii="Times New Roman" w:hAnsi="Times New Roman" w:eastAsia="宋体" w:cs="Times New Roman"/>
      <w:b/>
      <w:bCs/>
      <w:kern w:val="44"/>
      <w:sz w:val="44"/>
      <w:szCs w:val="44"/>
    </w:rPr>
  </w:style>
  <w:style w:type="character" w:customStyle="1" w:styleId="73">
    <w:name w:val="Char Char"/>
    <w:qFormat/>
    <w:uiPriority w:val="0"/>
    <w:rPr>
      <w:rFonts w:ascii="Arial" w:hAnsi="Arial" w:eastAsia="黑体"/>
      <w:b/>
      <w:bCs/>
      <w:kern w:val="2"/>
      <w:sz w:val="32"/>
      <w:szCs w:val="32"/>
      <w:lang w:val="en-US" w:eastAsia="zh-CN" w:bidi="ar-SA"/>
    </w:rPr>
  </w:style>
  <w:style w:type="character" w:customStyle="1" w:styleId="74">
    <w:name w:val="Char Char24"/>
    <w:qFormat/>
    <w:uiPriority w:val="0"/>
    <w:rPr>
      <w:rFonts w:ascii="Arial" w:hAnsi="Arial" w:eastAsia="黑体" w:cs="Times New Roman"/>
      <w:b/>
      <w:bCs/>
      <w:kern w:val="2"/>
      <w:sz w:val="32"/>
      <w:szCs w:val="32"/>
    </w:rPr>
  </w:style>
  <w:style w:type="character" w:customStyle="1" w:styleId="75">
    <w:name w:val="标题 字符"/>
    <w:link w:val="46"/>
    <w:qFormat/>
    <w:uiPriority w:val="0"/>
    <w:rPr>
      <w:rFonts w:ascii="Arial" w:hAnsi="Arial"/>
      <w:b/>
      <w:sz w:val="32"/>
    </w:rPr>
  </w:style>
  <w:style w:type="character" w:customStyle="1" w:styleId="76">
    <w:name w:val="正文文本缩进 2 字符"/>
    <w:link w:val="31"/>
    <w:qFormat/>
    <w:uiPriority w:val="0"/>
    <w:rPr>
      <w:rFonts w:ascii="宋体" w:hAnsi="MS Sans Serif"/>
      <w:b/>
      <w:spacing w:val="12"/>
      <w:sz w:val="24"/>
    </w:rPr>
  </w:style>
  <w:style w:type="character" w:customStyle="1" w:styleId="77">
    <w:name w:val="批注文字 字符"/>
    <w:link w:val="14"/>
    <w:qFormat/>
    <w:uiPriority w:val="0"/>
    <w:rPr>
      <w:rFonts w:eastAsia="宋体"/>
      <w:kern w:val="2"/>
      <w:sz w:val="21"/>
      <w:szCs w:val="24"/>
      <w:lang w:val="en-US" w:eastAsia="zh-CN" w:bidi="ar-SA"/>
    </w:rPr>
  </w:style>
  <w:style w:type="character" w:customStyle="1" w:styleId="78">
    <w:name w:val="font161"/>
    <w:qFormat/>
    <w:uiPriority w:val="0"/>
    <w:rPr>
      <w:b/>
      <w:bCs/>
      <w:sz w:val="32"/>
      <w:szCs w:val="32"/>
    </w:rPr>
  </w:style>
  <w:style w:type="character" w:customStyle="1" w:styleId="79">
    <w:name w:val="标题 1 字符"/>
    <w:link w:val="2"/>
    <w:qFormat/>
    <w:uiPriority w:val="0"/>
    <w:rPr>
      <w:rFonts w:eastAsia="宋体"/>
      <w:b/>
      <w:bCs/>
      <w:kern w:val="44"/>
      <w:sz w:val="44"/>
      <w:szCs w:val="44"/>
      <w:lang w:val="en-US" w:eastAsia="zh-CN" w:bidi="ar-SA"/>
    </w:rPr>
  </w:style>
  <w:style w:type="character" w:customStyle="1" w:styleId="80">
    <w:name w:val="Char Char8"/>
    <w:qFormat/>
    <w:uiPriority w:val="0"/>
    <w:rPr>
      <w:rFonts w:ascii="Arial" w:hAnsi="Arial" w:eastAsia="黑体"/>
      <w:b/>
      <w:bCs/>
      <w:kern w:val="2"/>
      <w:sz w:val="32"/>
      <w:szCs w:val="32"/>
      <w:lang w:val="en-US" w:eastAsia="zh-CN" w:bidi="ar-SA"/>
    </w:rPr>
  </w:style>
  <w:style w:type="character" w:customStyle="1" w:styleId="81">
    <w:name w:val="Char Char2"/>
    <w:qFormat/>
    <w:uiPriority w:val="0"/>
    <w:rPr>
      <w:rFonts w:eastAsia="宋体"/>
      <w:kern w:val="2"/>
      <w:sz w:val="21"/>
      <w:szCs w:val="24"/>
      <w:lang w:val="en-US" w:eastAsia="zh-CN" w:bidi="ar-SA"/>
    </w:rPr>
  </w:style>
  <w:style w:type="character" w:customStyle="1" w:styleId="82">
    <w:name w:val="Para head"/>
    <w:qFormat/>
    <w:uiPriority w:val="0"/>
    <w:rPr>
      <w:rFonts w:ascii="Arial" w:hAnsi="Arial" w:eastAsia="Times New Roman"/>
      <w:sz w:val="20"/>
    </w:rPr>
  </w:style>
  <w:style w:type="character" w:customStyle="1" w:styleId="83">
    <w:name w:val="HTML 预设格式 字符"/>
    <w:link w:val="44"/>
    <w:qFormat/>
    <w:uiPriority w:val="99"/>
    <w:rPr>
      <w:rFonts w:ascii="宋体" w:hAnsi="宋体"/>
      <w:sz w:val="21"/>
      <w:szCs w:val="24"/>
    </w:rPr>
  </w:style>
  <w:style w:type="paragraph" w:customStyle="1" w:styleId="8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5">
    <w:name w:val="目录"/>
    <w:basedOn w:val="1"/>
    <w:qFormat/>
    <w:uiPriority w:val="0"/>
    <w:pPr>
      <w:widowControl/>
      <w:jc w:val="center"/>
    </w:pPr>
    <w:rPr>
      <w:rFonts w:ascii="宋体"/>
      <w:kern w:val="0"/>
      <w:sz w:val="36"/>
      <w:szCs w:val="20"/>
    </w:rPr>
  </w:style>
  <w:style w:type="paragraph" w:customStyle="1" w:styleId="8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9">
    <w:name w:val="菲页(卷)"/>
    <w:basedOn w:val="2"/>
    <w:next w:val="21"/>
    <w:qFormat/>
    <w:uiPriority w:val="0"/>
    <w:pPr>
      <w:keepLines w:val="0"/>
      <w:widowControl/>
      <w:tabs>
        <w:tab w:val="left" w:pos="432"/>
      </w:tabs>
      <w:spacing w:before="0" w:after="0" w:line="240" w:lineRule="auto"/>
      <w:ind w:left="432" w:hanging="432"/>
      <w:jc w:val="center"/>
      <w:outlineLvl w:val="1"/>
    </w:pPr>
    <w:rPr>
      <w:rFonts w:ascii="黑体" w:eastAsia="黑体"/>
      <w:bCs w:val="0"/>
      <w:kern w:val="0"/>
      <w:sz w:val="52"/>
      <w:szCs w:val="20"/>
    </w:rPr>
  </w:style>
  <w:style w:type="paragraph" w:customStyle="1" w:styleId="90">
    <w:name w:val="样式3"/>
    <w:basedOn w:val="4"/>
    <w:qFormat/>
    <w:uiPriority w:val="0"/>
    <w:rPr>
      <w:rFonts w:eastAsia="Arial"/>
    </w:rPr>
  </w:style>
  <w:style w:type="paragraph" w:customStyle="1" w:styleId="91">
    <w:name w:val="样式1"/>
    <w:basedOn w:val="4"/>
    <w:qFormat/>
    <w:uiPriority w:val="0"/>
    <w:rPr>
      <w:rFonts w:eastAsia="Arial"/>
    </w:rPr>
  </w:style>
  <w:style w:type="paragraph" w:customStyle="1" w:styleId="92">
    <w:name w:val="Char"/>
    <w:basedOn w:val="1"/>
    <w:qFormat/>
    <w:uiPriority w:val="0"/>
    <w:pPr>
      <w:tabs>
        <w:tab w:val="left" w:pos="360"/>
      </w:tabs>
    </w:pPr>
    <w:rPr>
      <w:sz w:val="24"/>
    </w:rPr>
  </w:style>
  <w:style w:type="paragraph" w:customStyle="1" w:styleId="93">
    <w:name w:val="菲页2"/>
    <w:basedOn w:val="4"/>
    <w:qFormat/>
    <w:uiPriority w:val="0"/>
    <w:pPr>
      <w:widowControl/>
      <w:tabs>
        <w:tab w:val="left" w:pos="720"/>
      </w:tabs>
      <w:spacing w:before="120" w:after="120" w:line="360" w:lineRule="auto"/>
      <w:ind w:left="720" w:hanging="720"/>
      <w:jc w:val="center"/>
    </w:pPr>
    <w:rPr>
      <w:rFonts w:ascii="黑体" w:hAnsi="宋体" w:eastAsia="黑体"/>
      <w:bCs w:val="0"/>
      <w:kern w:val="0"/>
      <w:sz w:val="44"/>
      <w:szCs w:val="20"/>
    </w:rPr>
  </w:style>
  <w:style w:type="paragraph" w:customStyle="1" w:styleId="94">
    <w:name w:val="目录文字"/>
    <w:basedOn w:val="1"/>
    <w:qFormat/>
    <w:uiPriority w:val="0"/>
    <w:pPr>
      <w:widowControl/>
      <w:spacing w:line="480" w:lineRule="auto"/>
      <w:jc w:val="center"/>
    </w:pPr>
    <w:rPr>
      <w:rFonts w:ascii="宋体" w:hAnsi="宋体"/>
      <w:b/>
      <w:kern w:val="0"/>
      <w:sz w:val="24"/>
      <w:szCs w:val="20"/>
    </w:rPr>
  </w:style>
  <w:style w:type="paragraph" w:customStyle="1" w:styleId="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96">
    <w:name w:val="菲页1"/>
    <w:basedOn w:val="3"/>
    <w:qFormat/>
    <w:uiPriority w:val="0"/>
    <w:pPr>
      <w:widowControl/>
      <w:spacing w:line="416" w:lineRule="auto"/>
      <w:jc w:val="center"/>
    </w:pPr>
    <w:rPr>
      <w:rFonts w:ascii="黑体" w:hAnsi="宋体"/>
      <w:bCs w:val="0"/>
      <w:kern w:val="0"/>
      <w:sz w:val="52"/>
      <w:szCs w:val="20"/>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表格文字"/>
    <w:basedOn w:val="1"/>
    <w:qFormat/>
    <w:uiPriority w:val="0"/>
    <w:pPr>
      <w:adjustRightInd w:val="0"/>
      <w:spacing w:line="420" w:lineRule="atLeast"/>
      <w:jc w:val="left"/>
      <w:textAlignment w:val="baseline"/>
    </w:pPr>
    <w:rPr>
      <w:kern w:val="0"/>
      <w:szCs w:val="20"/>
    </w:rPr>
  </w:style>
  <w:style w:type="paragraph" w:customStyle="1" w:styleId="99">
    <w:name w:val="样式2"/>
    <w:basedOn w:val="4"/>
    <w:qFormat/>
    <w:uiPriority w:val="0"/>
  </w:style>
  <w:style w:type="paragraph" w:customStyle="1" w:styleId="100">
    <w:name w:val="样式4"/>
    <w:basedOn w:val="4"/>
    <w:qFormat/>
    <w:uiPriority w:val="0"/>
    <w:rPr>
      <w:rFonts w:eastAsia="Arial"/>
    </w:rPr>
  </w:style>
  <w:style w:type="paragraph" w:customStyle="1" w:styleId="101">
    <w:name w:val="1"/>
    <w:basedOn w:val="1"/>
    <w:next w:val="1"/>
    <w:qFormat/>
    <w:uiPriority w:val="0"/>
  </w:style>
  <w:style w:type="paragraph" w:customStyle="1" w:styleId="102">
    <w:name w:val="刊登"/>
    <w:basedOn w:val="1"/>
    <w:qFormat/>
    <w:uiPriority w:val="0"/>
    <w:pPr>
      <w:ind w:firstLine="588"/>
    </w:pPr>
    <w:rPr>
      <w:sz w:val="30"/>
    </w:rPr>
  </w:style>
  <w:style w:type="character" w:customStyle="1" w:styleId="103">
    <w:name w:val="页脚 字符"/>
    <w:basedOn w:val="51"/>
    <w:link w:val="33"/>
    <w:qFormat/>
    <w:uiPriority w:val="0"/>
    <w:rPr>
      <w:kern w:val="2"/>
      <w:sz w:val="18"/>
      <w:szCs w:val="18"/>
    </w:rPr>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5">
    <w:name w:val="List Paragraph"/>
    <w:basedOn w:val="1"/>
    <w:qFormat/>
    <w:uiPriority w:val="99"/>
    <w:pPr>
      <w:ind w:firstLine="420" w:firstLineChars="200"/>
    </w:pPr>
  </w:style>
  <w:style w:type="character" w:customStyle="1" w:styleId="106">
    <w:name w:val="正文文本缩进 字符"/>
    <w:basedOn w:val="51"/>
    <w:link w:val="18"/>
    <w:qFormat/>
    <w:uiPriority w:val="99"/>
    <w:rPr>
      <w:kern w:val="2"/>
      <w:sz w:val="21"/>
      <w:szCs w:val="24"/>
    </w:rPr>
  </w:style>
  <w:style w:type="paragraph" w:customStyle="1" w:styleId="107">
    <w:name w:val="王-2"/>
    <w:basedOn w:val="1"/>
    <w:qFormat/>
    <w:uiPriority w:val="0"/>
    <w:pPr>
      <w:autoSpaceDE w:val="0"/>
      <w:autoSpaceDN w:val="0"/>
      <w:adjustRightInd w:val="0"/>
      <w:snapToGrid w:val="0"/>
      <w:spacing w:line="276" w:lineRule="auto"/>
      <w:jc w:val="center"/>
    </w:pPr>
    <w:rPr>
      <w:rFonts w:ascii="宋体" w:hAnsi="宋体" w:cs="宋体"/>
      <w:b/>
      <w:bCs/>
      <w:color w:val="000000"/>
      <w:sz w:val="32"/>
      <w:szCs w:val="32"/>
    </w:rPr>
  </w:style>
  <w:style w:type="table" w:customStyle="1" w:styleId="108">
    <w:name w:val="网格型1"/>
    <w:basedOn w:val="49"/>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正文首行缩进 21"/>
    <w:basedOn w:val="18"/>
    <w:qFormat/>
    <w:uiPriority w:val="0"/>
    <w:pPr>
      <w:spacing w:after="0"/>
      <w:ind w:firstLine="420"/>
    </w:pPr>
    <w:rPr>
      <w:rFonts w:ascii="Calibri" w:hAnsi="Calibri" w:cs="宋体"/>
      <w:szCs w:val="20"/>
    </w:rPr>
  </w:style>
  <w:style w:type="paragraph" w:customStyle="1" w:styleId="110">
    <w:name w:val="Table Text"/>
    <w:basedOn w:val="1"/>
    <w:semiHidden/>
    <w:qFormat/>
    <w:uiPriority w:val="0"/>
    <w:rPr>
      <w:rFonts w:ascii="宋体" w:hAnsi="宋体" w:eastAsia="宋体" w:cs="宋体"/>
      <w:sz w:val="20"/>
      <w:szCs w:val="20"/>
      <w:lang w:val="en-US" w:eastAsia="en-US" w:bidi="ar-SA"/>
    </w:rPr>
  </w:style>
  <w:style w:type="table" w:customStyle="1" w:styleId="1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e510</Company>
  <Pages>73</Pages>
  <Words>14159</Words>
  <Characters>15543</Characters>
  <Lines>1742</Lines>
  <Paragraphs>1555</Paragraphs>
  <TotalTime>34</TotalTime>
  <ScaleCrop>false</ScaleCrop>
  <LinksUpToDate>false</LinksUpToDate>
  <CharactersWithSpaces>15682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2021-04-19T07:56:00Z</dcterms:created>
  <dc:creator>e510</dc:creator>
  <cp:lastModifiedBy>蕾蕾</cp:lastModifiedBy>
  <cp:lastPrinted>2025-09-24T12:44:00Z</cp:lastPrinted>
  <dcterms:modified xsi:type="dcterms:W3CDTF">2026-05-25T02:28:55Z</dcterms:modified>
  <dc:title>中华人民共和国</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CAF9F8423B3E4DC28EE77631CE2B9A05</vt:lpwstr>
  </property>
  <property fmtid="{D5CDD505-2E9C-101B-9397-08002B2CF9AE}" pid="4" name="KSOTemplateDocerSaveRecord">
    <vt:lpwstr>eyJoZGlkIjoiNDM4MjhkZWI1NDEwODgxZjI0NzM1ODAxMDQ5OWMwNjkiLCJ1c2VySWQiOiI4ODk1NjMxNzcifQ==</vt:lpwstr>
  </property>
</Properties>
</file>