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8F9DE9">
      <w:pPr>
        <w:spacing w:line="360" w:lineRule="auto"/>
        <w:ind w:firstLine="1124"/>
        <w:jc w:val="center"/>
        <w:rPr>
          <w:rFonts w:ascii="仿宋" w:hAnsi="仿宋" w:eastAsia="仿宋" w:cs="仿宋"/>
          <w:b/>
          <w:bCs/>
          <w:kern w:val="2"/>
          <w:sz w:val="56"/>
          <w:szCs w:val="56"/>
          <w:highlight w:val="none"/>
        </w:rPr>
      </w:pPr>
    </w:p>
    <w:p w14:paraId="6AB47754">
      <w:pPr>
        <w:spacing w:line="360" w:lineRule="auto"/>
        <w:ind w:firstLine="562"/>
        <w:jc w:val="center"/>
        <w:rPr>
          <w:rFonts w:hint="default" w:ascii="仿宋" w:hAnsi="仿宋" w:eastAsia="仿宋" w:cs="仿宋"/>
          <w:b/>
          <w:bCs/>
          <w:kern w:val="2"/>
          <w:sz w:val="56"/>
          <w:szCs w:val="56"/>
          <w:highlight w:val="none"/>
          <w:u w:val="double"/>
          <w:lang w:val="en-US" w:eastAsia="zh-CN"/>
        </w:rPr>
      </w:pPr>
      <w:r>
        <w:rPr>
          <w:rFonts w:hint="eastAsia" w:ascii="仿宋" w:hAnsi="仿宋" w:eastAsia="仿宋" w:cs="仿宋"/>
          <w:b/>
          <w:bCs/>
          <w:kern w:val="2"/>
          <w:sz w:val="56"/>
          <w:szCs w:val="56"/>
          <w:highlight w:val="none"/>
          <w:u w:val="double"/>
          <w:lang w:eastAsia="zh-CN"/>
        </w:rPr>
        <w:t>红河卫生职业学院临床医学虚拟仿真实践中心建设项目—综合急救虚拟仿真实训室</w:t>
      </w:r>
    </w:p>
    <w:p w14:paraId="67E49183">
      <w:pPr>
        <w:pStyle w:val="5"/>
      </w:pPr>
    </w:p>
    <w:p w14:paraId="7FCC6765">
      <w:pPr>
        <w:pStyle w:val="106"/>
        <w:rPr>
          <w:rFonts w:ascii="仿宋" w:hAnsi="仿宋" w:eastAsia="仿宋" w:cs="仿宋"/>
          <w:b/>
          <w:bCs/>
          <w:highlight w:val="none"/>
        </w:rPr>
      </w:pPr>
    </w:p>
    <w:p w14:paraId="390E29AF">
      <w:pPr>
        <w:spacing w:line="360" w:lineRule="auto"/>
        <w:jc w:val="center"/>
        <w:rPr>
          <w:rFonts w:ascii="仿宋" w:hAnsi="仿宋" w:eastAsia="仿宋" w:cs="仿宋"/>
          <w:b/>
          <w:bCs/>
          <w:sz w:val="48"/>
          <w:szCs w:val="48"/>
          <w:highlight w:val="none"/>
        </w:rPr>
      </w:pPr>
      <w:r>
        <w:rPr>
          <w:rFonts w:hint="eastAsia" w:ascii="仿宋" w:hAnsi="仿宋" w:eastAsia="仿宋" w:cs="仿宋"/>
          <w:b/>
          <w:bCs/>
          <w:sz w:val="88"/>
          <w:szCs w:val="84"/>
          <w:highlight w:val="none"/>
        </w:rPr>
        <w:drawing>
          <wp:inline distT="0" distB="0" distL="114300" distR="114300">
            <wp:extent cx="1882775" cy="1882775"/>
            <wp:effectExtent l="0" t="0" r="3175" b="3175"/>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pic:cNvPicPr>
                      <a:picLocks noChangeAspect="1"/>
                    </pic:cNvPicPr>
                  </pic:nvPicPr>
                  <pic:blipFill>
                    <a:blip r:embed="rId17"/>
                    <a:stretch>
                      <a:fillRect/>
                    </a:stretch>
                  </pic:blipFill>
                  <pic:spPr>
                    <a:xfrm>
                      <a:off x="0" y="0"/>
                      <a:ext cx="1882775" cy="1882775"/>
                    </a:xfrm>
                    <a:prstGeom prst="rect">
                      <a:avLst/>
                    </a:prstGeom>
                  </pic:spPr>
                </pic:pic>
              </a:graphicData>
            </a:graphic>
          </wp:inline>
        </w:drawing>
      </w:r>
    </w:p>
    <w:p w14:paraId="7A1F7C2D">
      <w:pPr>
        <w:spacing w:line="360" w:lineRule="auto"/>
        <w:jc w:val="center"/>
        <w:rPr>
          <w:rFonts w:ascii="仿宋" w:hAnsi="仿宋" w:eastAsia="仿宋" w:cs="仿宋"/>
          <w:b/>
          <w:bCs/>
          <w:sz w:val="88"/>
          <w:szCs w:val="84"/>
          <w:highlight w:val="none"/>
        </w:rPr>
      </w:pPr>
      <w:r>
        <w:rPr>
          <w:rFonts w:hint="eastAsia" w:ascii="仿宋" w:hAnsi="仿宋" w:eastAsia="仿宋" w:cs="仿宋"/>
          <w:b/>
          <w:bCs/>
          <w:sz w:val="88"/>
          <w:szCs w:val="84"/>
          <w:highlight w:val="none"/>
        </w:rPr>
        <w:t>招标文件</w:t>
      </w:r>
    </w:p>
    <w:p w14:paraId="278D341E">
      <w:pPr>
        <w:spacing w:line="360" w:lineRule="auto"/>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 xml:space="preserve">项目编号: </w:t>
      </w:r>
      <w:r>
        <w:rPr>
          <w:rFonts w:hint="eastAsia" w:ascii="仿宋" w:hAnsi="仿宋" w:eastAsia="仿宋" w:cs="仿宋"/>
          <w:b/>
          <w:bCs/>
          <w:color w:val="000000" w:themeColor="text1"/>
          <w:sz w:val="28"/>
          <w:szCs w:val="28"/>
          <w:highlight w:val="none"/>
          <w:lang w:eastAsia="zh-CN"/>
          <w14:textFill>
            <w14:solidFill>
              <w14:schemeClr w14:val="tx1"/>
            </w14:solidFill>
          </w14:textFill>
        </w:rPr>
        <w:t>孜鑫招字(2026)NO-46</w:t>
      </w:r>
    </w:p>
    <w:p w14:paraId="3423D806">
      <w:pPr>
        <w:pStyle w:val="83"/>
        <w:ind w:left="0" w:leftChars="0" w:firstLine="0" w:firstLineChars="0"/>
        <w:rPr>
          <w:rFonts w:ascii="仿宋" w:hAnsi="仿宋" w:eastAsia="仿宋" w:cs="仿宋"/>
          <w:b/>
          <w:bCs/>
          <w:highlight w:val="none"/>
        </w:rPr>
      </w:pPr>
    </w:p>
    <w:p w14:paraId="40EBCBE7">
      <w:pPr>
        <w:pStyle w:val="106"/>
        <w:rPr>
          <w:rFonts w:ascii="仿宋" w:hAnsi="仿宋" w:eastAsia="仿宋" w:cs="仿宋"/>
          <w:b/>
          <w:bCs/>
          <w:highlight w:val="none"/>
        </w:rPr>
      </w:pPr>
    </w:p>
    <w:p w14:paraId="71B8B46A">
      <w:pPr>
        <w:spacing w:line="360" w:lineRule="auto"/>
        <w:jc w:val="center"/>
        <w:rPr>
          <w:rFonts w:ascii="仿宋" w:hAnsi="仿宋" w:eastAsia="仿宋" w:cs="仿宋"/>
          <w:b/>
          <w:bCs/>
          <w:kern w:val="2"/>
          <w:sz w:val="32"/>
          <w:szCs w:val="32"/>
          <w:highlight w:val="none"/>
          <w:u w:val="single"/>
        </w:rPr>
      </w:pPr>
      <w:r>
        <w:rPr>
          <w:rFonts w:hint="eastAsia" w:ascii="仿宋" w:hAnsi="仿宋" w:eastAsia="仿宋" w:cs="仿宋"/>
          <w:b/>
          <w:bCs/>
          <w:kern w:val="2"/>
          <w:sz w:val="32"/>
          <w:szCs w:val="32"/>
          <w:highlight w:val="none"/>
        </w:rPr>
        <w:t>采   购  人 ：</w:t>
      </w:r>
      <w:r>
        <w:rPr>
          <w:rFonts w:hint="eastAsia" w:ascii="仿宋" w:hAnsi="仿宋" w:eastAsia="仿宋" w:cs="仿宋"/>
          <w:b/>
          <w:bCs/>
          <w:kern w:val="2"/>
          <w:sz w:val="32"/>
          <w:szCs w:val="32"/>
          <w:highlight w:val="none"/>
          <w:u w:val="single"/>
          <w:lang w:eastAsia="zh-CN"/>
        </w:rPr>
        <w:t>红河卫生职业学院</w:t>
      </w:r>
      <w:r>
        <w:rPr>
          <w:rFonts w:hint="eastAsia" w:ascii="仿宋" w:hAnsi="仿宋" w:eastAsia="仿宋" w:cs="仿宋"/>
          <w:b/>
          <w:bCs/>
          <w:kern w:val="2"/>
          <w:sz w:val="32"/>
          <w:szCs w:val="32"/>
          <w:highlight w:val="none"/>
          <w:u w:val="single"/>
        </w:rPr>
        <w:t xml:space="preserve"> </w:t>
      </w:r>
    </w:p>
    <w:p w14:paraId="191A58E1">
      <w:pPr>
        <w:ind w:firstLine="361"/>
        <w:jc w:val="center"/>
        <w:rPr>
          <w:rFonts w:ascii="仿宋" w:hAnsi="仿宋" w:eastAsia="仿宋" w:cs="仿宋"/>
          <w:b/>
          <w:bCs/>
          <w:highlight w:val="none"/>
        </w:rPr>
      </w:pPr>
    </w:p>
    <w:p w14:paraId="4776395B">
      <w:pPr>
        <w:spacing w:line="360" w:lineRule="auto"/>
        <w:jc w:val="center"/>
        <w:rPr>
          <w:rFonts w:ascii="仿宋" w:hAnsi="仿宋" w:eastAsia="仿宋" w:cs="仿宋"/>
          <w:b/>
          <w:bCs/>
          <w:kern w:val="2"/>
          <w:sz w:val="32"/>
          <w:szCs w:val="32"/>
          <w:highlight w:val="none"/>
          <w:u w:val="single"/>
        </w:rPr>
      </w:pPr>
      <w:r>
        <w:rPr>
          <w:rFonts w:hint="eastAsia" w:ascii="仿宋" w:hAnsi="仿宋" w:eastAsia="仿宋" w:cs="仿宋"/>
          <w:b/>
          <w:bCs/>
          <w:kern w:val="2"/>
          <w:sz w:val="32"/>
          <w:szCs w:val="32"/>
          <w:highlight w:val="none"/>
        </w:rPr>
        <w:t>采购代理机构：</w:t>
      </w:r>
      <w:r>
        <w:rPr>
          <w:rFonts w:hint="eastAsia" w:ascii="仿宋" w:hAnsi="仿宋" w:eastAsia="仿宋" w:cs="仿宋"/>
          <w:b/>
          <w:bCs/>
          <w:kern w:val="2"/>
          <w:sz w:val="32"/>
          <w:szCs w:val="32"/>
          <w:highlight w:val="none"/>
          <w:u w:val="single"/>
        </w:rPr>
        <w:t>云南孜鑫项目管理咨询有限公司</w:t>
      </w:r>
    </w:p>
    <w:p w14:paraId="758289A6">
      <w:pPr>
        <w:ind w:firstLine="361"/>
        <w:rPr>
          <w:rFonts w:ascii="仿宋" w:hAnsi="仿宋" w:eastAsia="仿宋" w:cs="仿宋"/>
          <w:b/>
          <w:bCs/>
          <w:highlight w:val="none"/>
        </w:rPr>
      </w:pPr>
    </w:p>
    <w:p w14:paraId="5A40A364">
      <w:pPr>
        <w:spacing w:line="360" w:lineRule="auto"/>
        <w:jc w:val="center"/>
        <w:rPr>
          <w:rFonts w:ascii="仿宋" w:hAnsi="仿宋" w:eastAsia="仿宋" w:cs="仿宋"/>
          <w:b/>
          <w:bCs/>
          <w:kern w:val="2"/>
          <w:sz w:val="56"/>
          <w:szCs w:val="56"/>
          <w:highlight w:val="none"/>
        </w:rPr>
      </w:pPr>
      <w:r>
        <w:rPr>
          <w:rFonts w:hint="eastAsia" w:ascii="仿宋" w:hAnsi="仿宋" w:eastAsia="仿宋" w:cs="仿宋"/>
          <w:b/>
          <w:bCs/>
          <w:kern w:val="2"/>
          <w:sz w:val="32"/>
          <w:szCs w:val="32"/>
          <w:highlight w:val="none"/>
        </w:rPr>
        <w:t>日    期：二〇二</w:t>
      </w:r>
      <w:r>
        <w:rPr>
          <w:rFonts w:hint="eastAsia" w:ascii="仿宋" w:hAnsi="仿宋" w:eastAsia="仿宋" w:cs="仿宋"/>
          <w:b/>
          <w:bCs/>
          <w:kern w:val="2"/>
          <w:sz w:val="32"/>
          <w:szCs w:val="32"/>
          <w:highlight w:val="none"/>
          <w:lang w:eastAsia="zh-CN"/>
        </w:rPr>
        <w:t>六</w:t>
      </w:r>
      <w:r>
        <w:rPr>
          <w:rFonts w:hint="eastAsia" w:ascii="仿宋" w:hAnsi="仿宋" w:eastAsia="仿宋" w:cs="仿宋"/>
          <w:b/>
          <w:bCs/>
          <w:kern w:val="2"/>
          <w:sz w:val="32"/>
          <w:szCs w:val="32"/>
          <w:highlight w:val="none"/>
        </w:rPr>
        <w:t>年</w:t>
      </w:r>
      <w:r>
        <w:rPr>
          <w:rFonts w:hint="eastAsia" w:ascii="仿宋" w:hAnsi="仿宋" w:eastAsia="仿宋" w:cs="仿宋"/>
          <w:b/>
          <w:bCs/>
          <w:kern w:val="2"/>
          <w:sz w:val="32"/>
          <w:szCs w:val="32"/>
          <w:highlight w:val="none"/>
          <w:lang w:eastAsia="zh-CN"/>
        </w:rPr>
        <w:t>五</w:t>
      </w:r>
      <w:r>
        <w:rPr>
          <w:rFonts w:hint="eastAsia" w:ascii="仿宋" w:hAnsi="仿宋" w:eastAsia="仿宋" w:cs="仿宋"/>
          <w:b/>
          <w:bCs/>
          <w:kern w:val="2"/>
          <w:sz w:val="32"/>
          <w:szCs w:val="32"/>
          <w:highlight w:val="none"/>
        </w:rPr>
        <w:t>月</w:t>
      </w:r>
    </w:p>
    <w:p w14:paraId="3025EE4B">
      <w:pPr>
        <w:spacing w:line="360" w:lineRule="auto"/>
        <w:ind w:left="0" w:leftChars="0" w:firstLine="0" w:firstLineChars="0"/>
        <w:jc w:val="center"/>
        <w:rPr>
          <w:rFonts w:ascii="仿宋" w:hAnsi="仿宋" w:eastAsia="仿宋" w:cs="仿宋"/>
          <w:b/>
          <w:sz w:val="36"/>
          <w:szCs w:val="36"/>
          <w:highlight w:val="none"/>
        </w:rPr>
      </w:pPr>
      <w:r>
        <w:rPr>
          <w:rFonts w:hint="eastAsia" w:ascii="仿宋" w:hAnsi="仿宋" w:eastAsia="仿宋" w:cs="仿宋"/>
          <w:b/>
          <w:sz w:val="36"/>
          <w:szCs w:val="36"/>
          <w:highlight w:val="none"/>
        </w:rPr>
        <w:t>目  录</w:t>
      </w:r>
    </w:p>
    <w:p w14:paraId="51BDE5B7">
      <w:pPr>
        <w:pStyle w:val="56"/>
        <w:keepNext w:val="0"/>
        <w:keepLines w:val="0"/>
        <w:pageBreakBefore w:val="0"/>
        <w:widowControl w:val="0"/>
        <w:tabs>
          <w:tab w:val="right" w:leader="dot" w:pos="9600"/>
        </w:tabs>
        <w:kinsoku/>
        <w:wordWrap/>
        <w:overflowPunct/>
        <w:topLinePunct w:val="0"/>
        <w:autoSpaceDE w:val="0"/>
        <w:autoSpaceDN w:val="0"/>
        <w:bidi w:val="0"/>
        <w:adjustRightInd w:val="0"/>
        <w:snapToGrid/>
        <w:spacing w:line="360" w:lineRule="auto"/>
        <w:textAlignment w:val="baseline"/>
        <w:rPr>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TOC \o "1-3" \h \z \u </w:instrText>
      </w:r>
      <w:r>
        <w:rPr>
          <w:rFonts w:hint="eastAsia" w:ascii="仿宋" w:hAnsi="仿宋" w:eastAsia="仿宋" w:cs="仿宋"/>
          <w:b w:val="0"/>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_Toc12369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第一章  公开招标公告</w:t>
      </w:r>
      <w:r>
        <w:rPr>
          <w:sz w:val="24"/>
          <w:szCs w:val="24"/>
          <w:highlight w:val="none"/>
        </w:rPr>
        <w:tab/>
      </w:r>
      <w:r>
        <w:rPr>
          <w:sz w:val="24"/>
          <w:szCs w:val="24"/>
          <w:highlight w:val="none"/>
        </w:rPr>
        <w:fldChar w:fldCharType="begin"/>
      </w:r>
      <w:r>
        <w:rPr>
          <w:sz w:val="24"/>
          <w:szCs w:val="24"/>
          <w:highlight w:val="none"/>
        </w:rPr>
        <w:instrText xml:space="preserve"> PAGEREF _Toc12369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sz w:val="24"/>
          <w:szCs w:val="24"/>
          <w:highlight w:val="none"/>
        </w:rPr>
        <w:fldChar w:fldCharType="end"/>
      </w:r>
    </w:p>
    <w:p w14:paraId="252DE444">
      <w:pPr>
        <w:pStyle w:val="56"/>
        <w:keepNext w:val="0"/>
        <w:keepLines w:val="0"/>
        <w:pageBreakBefore w:val="0"/>
        <w:widowControl w:val="0"/>
        <w:tabs>
          <w:tab w:val="right" w:leader="dot" w:pos="9600"/>
        </w:tabs>
        <w:kinsoku/>
        <w:wordWrap/>
        <w:overflowPunct/>
        <w:topLinePunct w:val="0"/>
        <w:autoSpaceDE w:val="0"/>
        <w:autoSpaceDN w:val="0"/>
        <w:bidi w:val="0"/>
        <w:adjustRightInd w:val="0"/>
        <w:snapToGrid/>
        <w:spacing w:line="360" w:lineRule="auto"/>
        <w:textAlignment w:val="baseline"/>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_Toc32429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第二章  供应商须知</w:t>
      </w:r>
      <w:r>
        <w:rPr>
          <w:sz w:val="24"/>
          <w:szCs w:val="24"/>
          <w:highlight w:val="none"/>
        </w:rPr>
        <w:tab/>
      </w:r>
      <w:r>
        <w:rPr>
          <w:sz w:val="24"/>
          <w:szCs w:val="24"/>
          <w:highlight w:val="none"/>
        </w:rPr>
        <w:fldChar w:fldCharType="begin"/>
      </w:r>
      <w:r>
        <w:rPr>
          <w:sz w:val="24"/>
          <w:szCs w:val="24"/>
          <w:highlight w:val="none"/>
        </w:rPr>
        <w:instrText xml:space="preserve"> PAGEREF _Toc32429 \h </w:instrText>
      </w:r>
      <w:r>
        <w:rPr>
          <w:sz w:val="24"/>
          <w:szCs w:val="24"/>
          <w:highlight w:val="none"/>
        </w:rPr>
        <w:fldChar w:fldCharType="separate"/>
      </w:r>
      <w:r>
        <w:rPr>
          <w:sz w:val="24"/>
          <w:szCs w:val="24"/>
          <w:highlight w:val="none"/>
        </w:rPr>
        <w:t>6</w:t>
      </w:r>
      <w:r>
        <w:rPr>
          <w:sz w:val="24"/>
          <w:szCs w:val="24"/>
          <w:highlight w:val="none"/>
        </w:rPr>
        <w:fldChar w:fldCharType="end"/>
      </w:r>
      <w:r>
        <w:rPr>
          <w:rFonts w:hint="eastAsia" w:ascii="仿宋" w:hAnsi="仿宋" w:eastAsia="仿宋" w:cs="仿宋"/>
          <w:sz w:val="24"/>
          <w:szCs w:val="24"/>
          <w:highlight w:val="none"/>
        </w:rPr>
        <w:fldChar w:fldCharType="end"/>
      </w:r>
    </w:p>
    <w:p w14:paraId="729A4157">
      <w:pPr>
        <w:pStyle w:val="56"/>
        <w:keepNext w:val="0"/>
        <w:keepLines w:val="0"/>
        <w:pageBreakBefore w:val="0"/>
        <w:widowControl w:val="0"/>
        <w:tabs>
          <w:tab w:val="right" w:leader="dot" w:pos="9600"/>
        </w:tabs>
        <w:kinsoku/>
        <w:wordWrap/>
        <w:overflowPunct/>
        <w:topLinePunct w:val="0"/>
        <w:autoSpaceDE w:val="0"/>
        <w:autoSpaceDN w:val="0"/>
        <w:bidi w:val="0"/>
        <w:adjustRightInd w:val="0"/>
        <w:snapToGrid/>
        <w:spacing w:line="360" w:lineRule="auto"/>
        <w:textAlignment w:val="baseline"/>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_Toc27984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第三章  评审办法（综合评分法）</w:t>
      </w:r>
      <w:r>
        <w:rPr>
          <w:sz w:val="24"/>
          <w:szCs w:val="24"/>
          <w:highlight w:val="none"/>
        </w:rPr>
        <w:tab/>
      </w:r>
      <w:r>
        <w:rPr>
          <w:sz w:val="24"/>
          <w:szCs w:val="24"/>
          <w:highlight w:val="none"/>
        </w:rPr>
        <w:fldChar w:fldCharType="begin"/>
      </w:r>
      <w:r>
        <w:rPr>
          <w:sz w:val="24"/>
          <w:szCs w:val="24"/>
          <w:highlight w:val="none"/>
        </w:rPr>
        <w:instrText xml:space="preserve"> PAGEREF _Toc27984 \h </w:instrText>
      </w:r>
      <w:r>
        <w:rPr>
          <w:sz w:val="24"/>
          <w:szCs w:val="24"/>
          <w:highlight w:val="none"/>
        </w:rPr>
        <w:fldChar w:fldCharType="separate"/>
      </w:r>
      <w:r>
        <w:rPr>
          <w:sz w:val="24"/>
          <w:szCs w:val="24"/>
          <w:highlight w:val="none"/>
        </w:rPr>
        <w:t>24</w:t>
      </w:r>
      <w:r>
        <w:rPr>
          <w:sz w:val="24"/>
          <w:szCs w:val="24"/>
          <w:highlight w:val="none"/>
        </w:rPr>
        <w:fldChar w:fldCharType="end"/>
      </w:r>
      <w:r>
        <w:rPr>
          <w:rFonts w:hint="eastAsia" w:ascii="仿宋" w:hAnsi="仿宋" w:eastAsia="仿宋" w:cs="仿宋"/>
          <w:sz w:val="24"/>
          <w:szCs w:val="24"/>
          <w:highlight w:val="none"/>
        </w:rPr>
        <w:fldChar w:fldCharType="end"/>
      </w:r>
    </w:p>
    <w:p w14:paraId="59FC9774">
      <w:pPr>
        <w:pStyle w:val="56"/>
        <w:keepNext w:val="0"/>
        <w:keepLines w:val="0"/>
        <w:pageBreakBefore w:val="0"/>
        <w:widowControl w:val="0"/>
        <w:tabs>
          <w:tab w:val="right" w:leader="dot" w:pos="9600"/>
        </w:tabs>
        <w:kinsoku/>
        <w:wordWrap/>
        <w:overflowPunct/>
        <w:topLinePunct w:val="0"/>
        <w:autoSpaceDE w:val="0"/>
        <w:autoSpaceDN w:val="0"/>
        <w:bidi w:val="0"/>
        <w:adjustRightInd w:val="0"/>
        <w:snapToGrid/>
        <w:spacing w:line="360" w:lineRule="auto"/>
        <w:textAlignment w:val="baseline"/>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_Toc29500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第四章  合同条款及格式（范本）</w:t>
      </w:r>
      <w:r>
        <w:rPr>
          <w:sz w:val="24"/>
          <w:szCs w:val="24"/>
          <w:highlight w:val="none"/>
        </w:rPr>
        <w:tab/>
      </w:r>
      <w:r>
        <w:rPr>
          <w:sz w:val="24"/>
          <w:szCs w:val="24"/>
          <w:highlight w:val="none"/>
        </w:rPr>
        <w:fldChar w:fldCharType="begin"/>
      </w:r>
      <w:r>
        <w:rPr>
          <w:sz w:val="24"/>
          <w:szCs w:val="24"/>
          <w:highlight w:val="none"/>
        </w:rPr>
        <w:instrText xml:space="preserve"> PAGEREF _Toc29500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仿宋" w:hAnsi="仿宋" w:eastAsia="仿宋" w:cs="仿宋"/>
          <w:sz w:val="24"/>
          <w:szCs w:val="24"/>
          <w:highlight w:val="none"/>
        </w:rPr>
        <w:fldChar w:fldCharType="end"/>
      </w:r>
    </w:p>
    <w:p w14:paraId="30602035">
      <w:pPr>
        <w:pStyle w:val="56"/>
        <w:keepNext w:val="0"/>
        <w:keepLines w:val="0"/>
        <w:pageBreakBefore w:val="0"/>
        <w:widowControl w:val="0"/>
        <w:tabs>
          <w:tab w:val="right" w:leader="dot" w:pos="9600"/>
        </w:tabs>
        <w:kinsoku/>
        <w:wordWrap/>
        <w:overflowPunct/>
        <w:topLinePunct w:val="0"/>
        <w:autoSpaceDE w:val="0"/>
        <w:autoSpaceDN w:val="0"/>
        <w:bidi w:val="0"/>
        <w:adjustRightInd w:val="0"/>
        <w:snapToGrid/>
        <w:spacing w:line="360" w:lineRule="auto"/>
        <w:textAlignment w:val="baseline"/>
        <w:rPr>
          <w:rFonts w:hint="default" w:eastAsia="仿宋"/>
          <w:sz w:val="24"/>
          <w:szCs w:val="24"/>
          <w:highlight w:val="none"/>
          <w:lang w:val="en-US"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_Toc15948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 xml:space="preserve">第五章  </w:t>
      </w:r>
      <w:r>
        <w:rPr>
          <w:rFonts w:hint="eastAsia" w:ascii="仿宋" w:hAnsi="仿宋" w:eastAsia="仿宋" w:cs="仿宋"/>
          <w:bCs w:val="0"/>
          <w:sz w:val="24"/>
          <w:szCs w:val="24"/>
          <w:highlight w:val="none"/>
          <w:lang w:eastAsia="zh-CN"/>
        </w:rPr>
        <w:t>投标</w:t>
      </w:r>
      <w:r>
        <w:rPr>
          <w:rFonts w:hint="eastAsia" w:ascii="仿宋" w:hAnsi="仿宋" w:eastAsia="仿宋" w:cs="仿宋"/>
          <w:bCs w:val="0"/>
          <w:sz w:val="24"/>
          <w:szCs w:val="24"/>
          <w:highlight w:val="none"/>
        </w:rPr>
        <w:t>文件格式</w:t>
      </w:r>
      <w:r>
        <w:rPr>
          <w:sz w:val="24"/>
          <w:szCs w:val="24"/>
          <w:highlight w:val="none"/>
        </w:rPr>
        <w:tab/>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47</w:t>
      </w:r>
    </w:p>
    <w:p w14:paraId="054C809A">
      <w:pPr>
        <w:pStyle w:val="56"/>
        <w:keepNext w:val="0"/>
        <w:keepLines w:val="0"/>
        <w:pageBreakBefore w:val="0"/>
        <w:widowControl w:val="0"/>
        <w:tabs>
          <w:tab w:val="right" w:leader="dot" w:pos="9600"/>
        </w:tabs>
        <w:kinsoku/>
        <w:wordWrap/>
        <w:overflowPunct/>
        <w:topLinePunct w:val="0"/>
        <w:autoSpaceDE w:val="0"/>
        <w:autoSpaceDN w:val="0"/>
        <w:bidi w:val="0"/>
        <w:adjustRightInd w:val="0"/>
        <w:snapToGrid/>
        <w:spacing w:line="360" w:lineRule="auto"/>
        <w:textAlignment w:val="baseline"/>
        <w:rPr>
          <w:rFonts w:hint="eastAsia" w:eastAsia="仿宋"/>
          <w:sz w:val="24"/>
          <w:szCs w:val="24"/>
          <w:highlight w:val="none"/>
          <w:lang w:val="en-US"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_Toc21755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第六章 采购需求</w:t>
      </w:r>
      <w:r>
        <w:rPr>
          <w:sz w:val="24"/>
          <w:szCs w:val="24"/>
          <w:highlight w:val="none"/>
        </w:rPr>
        <w:tab/>
      </w:r>
      <w:r>
        <w:rPr>
          <w:rFonts w:hint="eastAsia"/>
          <w:sz w:val="24"/>
          <w:szCs w:val="24"/>
          <w:highlight w:val="none"/>
          <w:lang w:val="en-US" w:eastAsia="zh-CN"/>
        </w:rPr>
        <w:t>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2</w:t>
      </w:r>
    </w:p>
    <w:p w14:paraId="44E4ACBD">
      <w:pPr>
        <w:pStyle w:val="56"/>
        <w:keepNext w:val="0"/>
        <w:keepLines w:val="0"/>
        <w:pageBreakBefore w:val="0"/>
        <w:widowControl w:val="0"/>
        <w:tabs>
          <w:tab w:val="right" w:leader="dot" w:pos="9735"/>
        </w:tabs>
        <w:kinsoku/>
        <w:wordWrap/>
        <w:overflowPunct/>
        <w:topLinePunct w:val="0"/>
        <w:autoSpaceDE w:val="0"/>
        <w:autoSpaceDN w:val="0"/>
        <w:bidi w:val="0"/>
        <w:adjustRightInd w:val="0"/>
        <w:snapToGrid/>
        <w:spacing w:before="0" w:after="0" w:line="360" w:lineRule="auto"/>
        <w:ind w:firstLine="400"/>
        <w:jc w:val="both"/>
        <w:textAlignment w:val="baseline"/>
        <w:rPr>
          <w:rFonts w:ascii="仿宋" w:hAnsi="仿宋" w:eastAsia="仿宋" w:cs="仿宋"/>
          <w:b w:val="0"/>
          <w:szCs w:val="24"/>
          <w:highlight w:val="none"/>
        </w:rPr>
      </w:pPr>
      <w:r>
        <w:rPr>
          <w:rFonts w:hint="eastAsia" w:ascii="仿宋" w:hAnsi="仿宋" w:eastAsia="仿宋" w:cs="仿宋"/>
          <w:szCs w:val="24"/>
          <w:highlight w:val="none"/>
        </w:rPr>
        <w:fldChar w:fldCharType="end"/>
      </w:r>
      <w:bookmarkStart w:id="0" w:name="_Toc276739999"/>
      <w:bookmarkStart w:id="1" w:name="_Toc317588958"/>
      <w:bookmarkStart w:id="2" w:name="_Toc502328410"/>
      <w:bookmarkStart w:id="3" w:name="_Toc500594528"/>
    </w:p>
    <w:p w14:paraId="231EA418">
      <w:pPr>
        <w:pStyle w:val="2"/>
        <w:tabs>
          <w:tab w:val="left" w:pos="432"/>
        </w:tabs>
        <w:snapToGrid w:val="0"/>
        <w:spacing w:before="0" w:after="0" w:line="360" w:lineRule="auto"/>
        <w:jc w:val="center"/>
        <w:rPr>
          <w:rFonts w:hint="eastAsia" w:ascii="仿宋" w:hAnsi="仿宋" w:eastAsia="仿宋" w:cs="仿宋"/>
          <w:bCs w:val="0"/>
          <w:sz w:val="44"/>
          <w:szCs w:val="44"/>
          <w:highlight w:val="none"/>
        </w:rPr>
        <w:sectPr>
          <w:headerReference r:id="rId4" w:type="first"/>
          <w:footerReference r:id="rId6" w:type="first"/>
          <w:headerReference r:id="rId3" w:type="default"/>
          <w:footerReference r:id="rId5" w:type="default"/>
          <w:pgSz w:w="11850" w:h="16783"/>
          <w:pgMar w:top="1440" w:right="1080" w:bottom="1440" w:left="1080" w:header="851" w:footer="992" w:gutter="0"/>
          <w:pgNumType w:start="3"/>
          <w:cols w:space="708" w:num="1"/>
          <w:docGrid w:type="lines" w:linePitch="312" w:charSpace="0"/>
        </w:sectPr>
      </w:pPr>
      <w:bookmarkStart w:id="4" w:name="_Toc12369"/>
    </w:p>
    <w:p w14:paraId="2DFC9172">
      <w:pPr>
        <w:pStyle w:val="2"/>
        <w:tabs>
          <w:tab w:val="left" w:pos="432"/>
        </w:tabs>
        <w:snapToGrid w:val="0"/>
        <w:spacing w:before="0" w:after="0" w:line="360" w:lineRule="auto"/>
        <w:jc w:val="center"/>
        <w:rPr>
          <w:rFonts w:ascii="仿宋" w:hAnsi="仿宋" w:eastAsia="仿宋" w:cs="仿宋"/>
          <w:bCs w:val="0"/>
          <w:sz w:val="44"/>
          <w:szCs w:val="44"/>
          <w:highlight w:val="none"/>
        </w:rPr>
      </w:pPr>
      <w:r>
        <w:rPr>
          <w:rFonts w:hint="eastAsia" w:ascii="仿宋" w:hAnsi="仿宋" w:eastAsia="仿宋" w:cs="仿宋"/>
          <w:bCs w:val="0"/>
          <w:sz w:val="44"/>
          <w:szCs w:val="44"/>
          <w:highlight w:val="none"/>
        </w:rPr>
        <w:t>第一章  公开招标公告</w:t>
      </w:r>
      <w:bookmarkEnd w:id="0"/>
      <w:bookmarkEnd w:id="1"/>
      <w:bookmarkEnd w:id="2"/>
      <w:bookmarkEnd w:id="3"/>
      <w:bookmarkEnd w:id="4"/>
      <w:bookmarkStart w:id="5" w:name="_Toc276740000"/>
      <w:bookmarkStart w:id="6" w:name="_Toc276739703"/>
    </w:p>
    <w:bookmarkEnd w:id="5"/>
    <w:bookmarkEnd w:id="6"/>
    <w:p w14:paraId="4A796F98">
      <w:pPr>
        <w:autoSpaceDE/>
        <w:autoSpaceDN/>
        <w:spacing w:line="360" w:lineRule="auto"/>
        <w:jc w:val="center"/>
        <w:textAlignment w:val="auto"/>
        <w:rPr>
          <w:rFonts w:ascii="仿宋" w:hAnsi="仿宋" w:eastAsia="仿宋" w:cs="仿宋"/>
          <w:b/>
          <w:kern w:val="2"/>
          <w:sz w:val="28"/>
          <w:szCs w:val="28"/>
          <w:highlight w:val="none"/>
        </w:rPr>
      </w:pPr>
      <w:bookmarkStart w:id="7" w:name="_Toc276740002"/>
      <w:bookmarkStart w:id="8" w:name="_Toc317588960"/>
      <w:bookmarkStart w:id="9" w:name="_Toc276740023"/>
      <w:r>
        <w:rPr>
          <w:rFonts w:hint="eastAsia" w:ascii="仿宋" w:hAnsi="仿宋" w:eastAsia="仿宋" w:cs="仿宋"/>
          <w:b/>
          <w:kern w:val="2"/>
          <w:sz w:val="28"/>
          <w:szCs w:val="28"/>
          <w:highlight w:val="none"/>
          <w:lang w:eastAsia="zh-CN"/>
        </w:rPr>
        <w:t>红河卫生职业学院临床医学虚拟仿真实践中心建设项目—综合急救虚拟仿真实训室</w:t>
      </w:r>
      <w:r>
        <w:rPr>
          <w:rFonts w:hint="eastAsia" w:ascii="仿宋" w:hAnsi="仿宋" w:eastAsia="仿宋" w:cs="仿宋"/>
          <w:b/>
          <w:kern w:val="2"/>
          <w:sz w:val="28"/>
          <w:szCs w:val="28"/>
          <w:highlight w:val="none"/>
        </w:rPr>
        <w:t>招标公告</w:t>
      </w:r>
    </w:p>
    <w:p w14:paraId="69D59F02">
      <w:pPr>
        <w:spacing w:line="360" w:lineRule="auto"/>
        <w:jc w:val="center"/>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项目编号：</w:t>
      </w:r>
      <w:r>
        <w:rPr>
          <w:rFonts w:hint="eastAsia" w:ascii="仿宋" w:hAnsi="仿宋" w:eastAsia="仿宋" w:cs="仿宋"/>
          <w:b/>
          <w:color w:val="000000" w:themeColor="text1"/>
          <w:sz w:val="28"/>
          <w:szCs w:val="28"/>
          <w:highlight w:val="none"/>
          <w:lang w:eastAsia="zh-CN"/>
          <w14:textFill>
            <w14:solidFill>
              <w14:schemeClr w14:val="tx1"/>
            </w14:solidFill>
          </w14:textFill>
        </w:rPr>
        <w:t>孜鑫招字(2026)NO-46</w:t>
      </w:r>
    </w:p>
    <w:bookmarkEnd w:id="7"/>
    <w:tbl>
      <w:tblPr>
        <w:tblStyle w:val="339"/>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0"/>
      </w:tblGrid>
      <w:tr w14:paraId="44263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100" w:type="dxa"/>
          </w:tcPr>
          <w:p w14:paraId="1692C0B4">
            <w:pPr>
              <w:autoSpaceDE/>
              <w:autoSpaceDN/>
              <w:spacing w:line="460" w:lineRule="exact"/>
              <w:ind w:firstLine="482" w:firstLineChars="200"/>
              <w:textAlignment w:val="auto"/>
              <w:rPr>
                <w:rFonts w:ascii="仿宋" w:hAnsi="仿宋" w:eastAsia="仿宋" w:cs="仿宋"/>
                <w:b/>
                <w:bCs/>
                <w:kern w:val="2"/>
                <w:szCs w:val="24"/>
                <w:highlight w:val="none"/>
              </w:rPr>
            </w:pPr>
            <w:bookmarkStart w:id="10" w:name="_Toc502328411"/>
            <w:bookmarkStart w:id="11" w:name="_Toc500594529"/>
            <w:r>
              <w:rPr>
                <w:rFonts w:hint="eastAsia" w:ascii="仿宋" w:hAnsi="仿宋" w:eastAsia="仿宋" w:cs="仿宋"/>
                <w:b/>
                <w:bCs/>
                <w:kern w:val="2"/>
                <w:szCs w:val="24"/>
                <w:highlight w:val="none"/>
              </w:rPr>
              <w:t>项目概况</w:t>
            </w:r>
          </w:p>
          <w:p w14:paraId="719CB467">
            <w:pPr>
              <w:autoSpaceDE/>
              <w:autoSpaceDN/>
              <w:spacing w:line="460" w:lineRule="exact"/>
              <w:ind w:firstLine="480" w:firstLineChars="200"/>
              <w:textAlignment w:val="auto"/>
              <w:rPr>
                <w:rFonts w:ascii="仿宋" w:hAnsi="仿宋" w:eastAsia="仿宋" w:cs="仿宋"/>
                <w:szCs w:val="24"/>
                <w:highlight w:val="none"/>
                <w:u w:val="single"/>
              </w:rPr>
            </w:pPr>
            <w:r>
              <w:rPr>
                <w:rFonts w:hint="eastAsia" w:ascii="仿宋" w:hAnsi="仿宋" w:eastAsia="仿宋" w:cs="仿宋"/>
                <w:kern w:val="2"/>
                <w:szCs w:val="24"/>
                <w:highlight w:val="none"/>
              </w:rPr>
              <w:tab/>
            </w:r>
            <w:r>
              <w:rPr>
                <w:rFonts w:hint="eastAsia" w:ascii="仿宋" w:hAnsi="仿宋" w:eastAsia="仿宋" w:cs="仿宋"/>
                <w:kern w:val="2"/>
                <w:szCs w:val="24"/>
                <w:highlight w:val="none"/>
                <w:lang w:eastAsia="zh-CN"/>
              </w:rPr>
              <w:t>红河卫生职业学院临床医学虚拟仿真实践中心建设项目—综合急救虚拟仿真实训室</w:t>
            </w:r>
            <w:r>
              <w:rPr>
                <w:rFonts w:hint="eastAsia" w:ascii="仿宋" w:hAnsi="仿宋" w:eastAsia="仿宋" w:cs="仿宋"/>
                <w:kern w:val="2"/>
                <w:szCs w:val="24"/>
                <w:highlight w:val="none"/>
              </w:rPr>
              <w:t>的潜在申请人应在“政府采购云平台”（https://www.zcygov.cn/)获取采购文件，并于</w:t>
            </w:r>
            <w:r>
              <w:rPr>
                <w:rFonts w:hint="eastAsia" w:ascii="仿宋" w:hAnsi="仿宋" w:eastAsia="仿宋" w:cs="仿宋"/>
                <w:kern w:val="2"/>
                <w:szCs w:val="24"/>
                <w:highlight w:val="none"/>
                <w:lang w:eastAsia="zh-CN"/>
              </w:rPr>
              <w:t>202</w:t>
            </w:r>
            <w:r>
              <w:rPr>
                <w:rFonts w:hint="eastAsia" w:ascii="仿宋" w:hAnsi="仿宋" w:eastAsia="仿宋" w:cs="仿宋"/>
                <w:kern w:val="2"/>
                <w:szCs w:val="24"/>
                <w:highlight w:val="none"/>
                <w:lang w:val="en-US" w:eastAsia="zh-CN"/>
              </w:rPr>
              <w:t>6</w:t>
            </w:r>
            <w:r>
              <w:rPr>
                <w:rFonts w:hint="eastAsia" w:ascii="仿宋" w:hAnsi="仿宋" w:eastAsia="仿宋" w:cs="仿宋"/>
                <w:kern w:val="2"/>
                <w:szCs w:val="24"/>
                <w:highlight w:val="none"/>
                <w:lang w:eastAsia="zh-CN"/>
              </w:rPr>
              <w:t>年</w:t>
            </w:r>
            <w:r>
              <w:rPr>
                <w:rFonts w:hint="eastAsia" w:ascii="仿宋" w:hAnsi="仿宋" w:eastAsia="仿宋" w:cs="仿宋"/>
                <w:kern w:val="2"/>
                <w:szCs w:val="24"/>
                <w:highlight w:val="none"/>
                <w:lang w:val="en-US" w:eastAsia="zh-CN"/>
              </w:rPr>
              <w:t>06</w:t>
            </w:r>
            <w:r>
              <w:rPr>
                <w:rFonts w:hint="eastAsia" w:ascii="仿宋" w:hAnsi="仿宋" w:eastAsia="仿宋" w:cs="仿宋"/>
                <w:kern w:val="2"/>
                <w:szCs w:val="24"/>
                <w:highlight w:val="none"/>
                <w:lang w:eastAsia="zh-CN"/>
              </w:rPr>
              <w:t>月</w:t>
            </w:r>
            <w:r>
              <w:rPr>
                <w:rFonts w:hint="eastAsia" w:ascii="仿宋" w:hAnsi="仿宋" w:eastAsia="仿宋" w:cs="仿宋"/>
                <w:kern w:val="2"/>
                <w:szCs w:val="24"/>
                <w:highlight w:val="none"/>
                <w:lang w:val="en-US" w:eastAsia="zh-CN"/>
              </w:rPr>
              <w:t>03</w:t>
            </w:r>
            <w:r>
              <w:rPr>
                <w:rFonts w:hint="eastAsia" w:ascii="仿宋" w:hAnsi="仿宋" w:eastAsia="仿宋" w:cs="仿宋"/>
                <w:kern w:val="2"/>
                <w:szCs w:val="24"/>
                <w:highlight w:val="none"/>
                <w:lang w:eastAsia="zh-CN"/>
              </w:rPr>
              <w:t>日</w:t>
            </w:r>
            <w:r>
              <w:rPr>
                <w:rFonts w:hint="eastAsia" w:ascii="仿宋" w:hAnsi="仿宋" w:eastAsia="仿宋" w:cs="仿宋"/>
                <w:kern w:val="2"/>
                <w:szCs w:val="24"/>
                <w:highlight w:val="none"/>
                <w:lang w:val="en-US" w:eastAsia="zh-CN"/>
              </w:rPr>
              <w:t>9</w:t>
            </w:r>
            <w:r>
              <w:rPr>
                <w:rFonts w:hint="eastAsia" w:ascii="仿宋" w:hAnsi="仿宋" w:eastAsia="仿宋" w:cs="仿宋"/>
                <w:kern w:val="2"/>
                <w:szCs w:val="24"/>
                <w:highlight w:val="none"/>
                <w:lang w:eastAsia="zh-CN"/>
              </w:rPr>
              <w:t>时</w:t>
            </w:r>
            <w:r>
              <w:rPr>
                <w:rFonts w:hint="eastAsia" w:ascii="仿宋" w:hAnsi="仿宋" w:eastAsia="仿宋" w:cs="仿宋"/>
                <w:kern w:val="2"/>
                <w:szCs w:val="24"/>
                <w:highlight w:val="none"/>
                <w:lang w:val="en-US" w:eastAsia="zh-CN"/>
              </w:rPr>
              <w:t>30</w:t>
            </w:r>
            <w:r>
              <w:rPr>
                <w:rFonts w:hint="eastAsia" w:ascii="仿宋" w:hAnsi="仿宋" w:eastAsia="仿宋" w:cs="仿宋"/>
                <w:kern w:val="2"/>
                <w:szCs w:val="24"/>
                <w:highlight w:val="none"/>
                <w:lang w:eastAsia="zh-CN"/>
              </w:rPr>
              <w:t>分</w:t>
            </w:r>
            <w:r>
              <w:rPr>
                <w:rFonts w:hint="eastAsia" w:ascii="仿宋" w:hAnsi="仿宋" w:eastAsia="仿宋" w:cs="仿宋"/>
                <w:kern w:val="2"/>
                <w:szCs w:val="24"/>
                <w:highlight w:val="none"/>
              </w:rPr>
              <w:t>前提交</w:t>
            </w:r>
            <w:r>
              <w:rPr>
                <w:rFonts w:hint="eastAsia" w:ascii="仿宋" w:hAnsi="仿宋" w:eastAsia="仿宋" w:cs="仿宋"/>
                <w:kern w:val="2"/>
                <w:szCs w:val="24"/>
                <w:highlight w:val="none"/>
                <w:lang w:eastAsia="zh-CN"/>
              </w:rPr>
              <w:t>投标</w:t>
            </w:r>
            <w:r>
              <w:rPr>
                <w:rFonts w:hint="eastAsia" w:ascii="仿宋" w:hAnsi="仿宋" w:eastAsia="仿宋" w:cs="仿宋"/>
                <w:kern w:val="2"/>
                <w:szCs w:val="24"/>
                <w:highlight w:val="none"/>
              </w:rPr>
              <w:t>文件。</w:t>
            </w:r>
          </w:p>
        </w:tc>
      </w:tr>
    </w:tbl>
    <w:p w14:paraId="196D7F81">
      <w:pPr>
        <w:tabs>
          <w:tab w:val="left" w:pos="-180"/>
          <w:tab w:val="left" w:pos="0"/>
          <w:tab w:val="left" w:pos="2160"/>
        </w:tabs>
        <w:snapToGrid w:val="0"/>
        <w:spacing w:line="360" w:lineRule="auto"/>
        <w:ind w:firstLine="482" w:firstLineChars="200"/>
        <w:jc w:val="both"/>
        <w:rPr>
          <w:rFonts w:ascii="仿宋" w:hAnsi="仿宋" w:eastAsia="仿宋" w:cs="仿宋"/>
          <w:b/>
          <w:szCs w:val="24"/>
          <w:highlight w:val="none"/>
        </w:rPr>
      </w:pPr>
      <w:r>
        <w:rPr>
          <w:rFonts w:hint="eastAsia" w:ascii="仿宋" w:hAnsi="仿宋" w:eastAsia="仿宋" w:cs="仿宋"/>
          <w:b/>
          <w:szCs w:val="24"/>
          <w:highlight w:val="none"/>
        </w:rPr>
        <w:t>1.招标条件</w:t>
      </w:r>
    </w:p>
    <w:p w14:paraId="69B5EF5F">
      <w:pPr>
        <w:widowControl/>
        <w:spacing w:line="360" w:lineRule="auto"/>
        <w:ind w:firstLine="481" w:firstLineChars="185"/>
        <w:rPr>
          <w:rFonts w:ascii="仿宋" w:hAnsi="仿宋" w:eastAsia="仿宋" w:cs="仿宋"/>
          <w:spacing w:val="10"/>
          <w:kern w:val="2"/>
          <w:szCs w:val="36"/>
          <w:highlight w:val="none"/>
        </w:rPr>
      </w:pPr>
      <w:r>
        <w:rPr>
          <w:rFonts w:hint="eastAsia" w:ascii="仿宋" w:hAnsi="仿宋" w:eastAsia="仿宋" w:cs="仿宋"/>
          <w:spacing w:val="10"/>
          <w:szCs w:val="36"/>
          <w:highlight w:val="none"/>
        </w:rPr>
        <w:t>根据《中华人民共和国政府采购法》及《中华人民共和国政府采购法实施条例》、《政府采购货物和服务招标投标管理办法》、《云南省政府采购条例》等有关法律法规的规定，</w:t>
      </w:r>
      <w:r>
        <w:rPr>
          <w:rFonts w:hint="eastAsia" w:ascii="仿宋" w:hAnsi="仿宋" w:eastAsia="仿宋" w:cs="仿宋"/>
          <w:b/>
          <w:bCs/>
          <w:spacing w:val="10"/>
          <w:szCs w:val="36"/>
          <w:highlight w:val="none"/>
          <w:u w:val="single"/>
        </w:rPr>
        <w:t>云南孜鑫项目管理咨询有限公司</w:t>
      </w:r>
      <w:r>
        <w:rPr>
          <w:rFonts w:hint="eastAsia" w:ascii="仿宋" w:hAnsi="仿宋" w:eastAsia="仿宋" w:cs="仿宋"/>
          <w:spacing w:val="10"/>
          <w:szCs w:val="36"/>
          <w:highlight w:val="none"/>
        </w:rPr>
        <w:t>受采购人</w:t>
      </w:r>
      <w:r>
        <w:rPr>
          <w:rFonts w:hint="eastAsia" w:ascii="仿宋" w:hAnsi="仿宋" w:eastAsia="仿宋" w:cs="仿宋"/>
          <w:b/>
          <w:bCs/>
          <w:spacing w:val="10"/>
          <w:szCs w:val="36"/>
          <w:highlight w:val="none"/>
          <w:u w:val="single"/>
          <w:lang w:eastAsia="zh-CN"/>
        </w:rPr>
        <w:t>红河卫生职业学院</w:t>
      </w:r>
      <w:r>
        <w:rPr>
          <w:rFonts w:hint="eastAsia" w:ascii="仿宋" w:hAnsi="仿宋" w:eastAsia="仿宋" w:cs="仿宋"/>
          <w:spacing w:val="10"/>
          <w:szCs w:val="36"/>
          <w:highlight w:val="none"/>
        </w:rPr>
        <w:t>的委托，对</w:t>
      </w:r>
      <w:r>
        <w:rPr>
          <w:rFonts w:hint="eastAsia" w:ascii="仿宋" w:hAnsi="仿宋" w:eastAsia="仿宋" w:cs="仿宋"/>
          <w:b/>
          <w:bCs/>
          <w:spacing w:val="10"/>
          <w:szCs w:val="36"/>
          <w:highlight w:val="none"/>
          <w:u w:val="single"/>
          <w:lang w:eastAsia="zh-CN"/>
        </w:rPr>
        <w:t>红河卫生职业学院临床医学虚拟仿真实践中心建设项目—综合急救虚拟仿真实训室</w:t>
      </w:r>
      <w:r>
        <w:rPr>
          <w:rFonts w:hint="eastAsia" w:ascii="仿宋" w:hAnsi="仿宋" w:eastAsia="仿宋" w:cs="仿宋"/>
          <w:spacing w:val="10"/>
          <w:szCs w:val="36"/>
          <w:highlight w:val="none"/>
        </w:rPr>
        <w:t>进行招标，</w:t>
      </w:r>
      <w:bookmarkStart w:id="12" w:name="_Toc10627"/>
      <w:bookmarkEnd w:id="12"/>
      <w:bookmarkStart w:id="13" w:name="_Toc12627"/>
      <w:r>
        <w:rPr>
          <w:rFonts w:hint="eastAsia" w:ascii="仿宋" w:hAnsi="仿宋" w:eastAsia="仿宋" w:cs="仿宋"/>
          <w:spacing w:val="10"/>
          <w:szCs w:val="36"/>
          <w:highlight w:val="none"/>
        </w:rPr>
        <w:t>特邀请有能力的潜在</w:t>
      </w:r>
      <w:bookmarkEnd w:id="13"/>
      <w:r>
        <w:rPr>
          <w:rFonts w:hint="eastAsia" w:ascii="仿宋" w:hAnsi="仿宋" w:eastAsia="仿宋" w:cs="仿宋"/>
          <w:spacing w:val="10"/>
          <w:szCs w:val="36"/>
          <w:highlight w:val="none"/>
        </w:rPr>
        <w:t>供应商提出招标申请。</w:t>
      </w:r>
    </w:p>
    <w:p w14:paraId="07B23067">
      <w:pPr>
        <w:tabs>
          <w:tab w:val="left" w:pos="-180"/>
          <w:tab w:val="left" w:pos="0"/>
          <w:tab w:val="left" w:pos="2160"/>
        </w:tabs>
        <w:snapToGrid w:val="0"/>
        <w:spacing w:line="360" w:lineRule="auto"/>
        <w:ind w:firstLine="482" w:firstLineChars="200"/>
        <w:jc w:val="both"/>
        <w:rPr>
          <w:rFonts w:ascii="仿宋" w:hAnsi="仿宋" w:eastAsia="仿宋" w:cs="仿宋"/>
          <w:b/>
          <w:szCs w:val="24"/>
          <w:highlight w:val="none"/>
        </w:rPr>
      </w:pPr>
      <w:r>
        <w:rPr>
          <w:rFonts w:hint="eastAsia" w:ascii="仿宋" w:hAnsi="仿宋" w:eastAsia="仿宋" w:cs="仿宋"/>
          <w:b/>
          <w:szCs w:val="24"/>
          <w:highlight w:val="none"/>
        </w:rPr>
        <w:t>2.项目概况与采购需求</w:t>
      </w:r>
    </w:p>
    <w:p w14:paraId="2E39673C">
      <w:pPr>
        <w:tabs>
          <w:tab w:val="left" w:pos="-180"/>
          <w:tab w:val="left" w:pos="0"/>
          <w:tab w:val="left" w:pos="2160"/>
        </w:tabs>
        <w:snapToGrid w:val="0"/>
        <w:spacing w:line="360" w:lineRule="auto"/>
        <w:ind w:firstLine="520" w:firstLineChars="200"/>
        <w:rPr>
          <w:rFonts w:ascii="仿宋" w:hAnsi="仿宋" w:eastAsia="仿宋" w:cs="仿宋"/>
          <w:spacing w:val="10"/>
          <w:szCs w:val="36"/>
          <w:highlight w:val="none"/>
        </w:rPr>
      </w:pPr>
      <w:r>
        <w:rPr>
          <w:rFonts w:hint="eastAsia" w:ascii="仿宋" w:hAnsi="仿宋" w:eastAsia="仿宋" w:cs="仿宋"/>
          <w:spacing w:val="10"/>
          <w:szCs w:val="36"/>
          <w:highlight w:val="none"/>
        </w:rPr>
        <w:t>2.1 项目编号：</w:t>
      </w:r>
      <w:r>
        <w:rPr>
          <w:rFonts w:hint="eastAsia" w:ascii="仿宋" w:hAnsi="仿宋" w:eastAsia="仿宋" w:cs="仿宋"/>
          <w:color w:val="000000" w:themeColor="text1"/>
          <w:spacing w:val="10"/>
          <w:szCs w:val="36"/>
          <w:highlight w:val="none"/>
          <w:lang w:eastAsia="zh-CN"/>
          <w14:textFill>
            <w14:solidFill>
              <w14:schemeClr w14:val="tx1"/>
            </w14:solidFill>
          </w14:textFill>
        </w:rPr>
        <w:t>孜鑫招字(2026)NO-46</w:t>
      </w:r>
      <w:r>
        <w:rPr>
          <w:rFonts w:hint="eastAsia" w:ascii="仿宋" w:hAnsi="仿宋" w:eastAsia="仿宋" w:cs="仿宋"/>
          <w:spacing w:val="10"/>
          <w:szCs w:val="36"/>
          <w:highlight w:val="none"/>
        </w:rPr>
        <w:t>；</w:t>
      </w:r>
    </w:p>
    <w:p w14:paraId="4D89C7AB">
      <w:pPr>
        <w:tabs>
          <w:tab w:val="left" w:pos="-180"/>
          <w:tab w:val="left" w:pos="0"/>
          <w:tab w:val="left" w:pos="2160"/>
        </w:tabs>
        <w:snapToGrid w:val="0"/>
        <w:spacing w:line="360" w:lineRule="auto"/>
        <w:ind w:left="480" w:leftChars="200" w:firstLine="0" w:firstLineChars="0"/>
        <w:jc w:val="both"/>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rPr>
        <w:t>2.2 项目名称：</w:t>
      </w:r>
      <w:r>
        <w:rPr>
          <w:rFonts w:hint="eastAsia" w:ascii="仿宋" w:hAnsi="仿宋" w:eastAsia="仿宋" w:cs="仿宋"/>
          <w:spacing w:val="10"/>
          <w:szCs w:val="36"/>
          <w:highlight w:val="none"/>
          <w:lang w:eastAsia="zh-CN"/>
        </w:rPr>
        <w:t>红河卫生职业学院临床医学虚拟仿真实践中心建设项目—综合急救虚拟仿真实训室；</w:t>
      </w:r>
    </w:p>
    <w:p w14:paraId="0A5CA561">
      <w:pPr>
        <w:tabs>
          <w:tab w:val="left" w:pos="-180"/>
          <w:tab w:val="left" w:pos="0"/>
          <w:tab w:val="left" w:pos="2160"/>
        </w:tabs>
        <w:snapToGrid w:val="0"/>
        <w:spacing w:line="360" w:lineRule="auto"/>
        <w:ind w:left="480" w:leftChars="200" w:firstLine="0" w:firstLineChars="0"/>
        <w:jc w:val="both"/>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rPr>
        <w:t>2.3 预算金额：</w:t>
      </w:r>
      <w:r>
        <w:rPr>
          <w:rFonts w:hint="eastAsia" w:ascii="仿宋" w:hAnsi="仿宋" w:eastAsia="仿宋" w:cs="仿宋"/>
          <w:spacing w:val="10"/>
          <w:szCs w:val="36"/>
          <w:highlight w:val="none"/>
          <w:lang w:val="en-US" w:eastAsia="zh-CN"/>
        </w:rPr>
        <w:t>200.00万元</w:t>
      </w:r>
      <w:r>
        <w:rPr>
          <w:rFonts w:hint="eastAsia" w:ascii="仿宋" w:hAnsi="仿宋" w:eastAsia="仿宋" w:cs="仿宋"/>
          <w:spacing w:val="10"/>
          <w:szCs w:val="36"/>
          <w:highlight w:val="none"/>
          <w:lang w:eastAsia="zh-CN"/>
        </w:rPr>
        <w:t>；</w:t>
      </w:r>
    </w:p>
    <w:p w14:paraId="2CB3BFFC">
      <w:pPr>
        <w:tabs>
          <w:tab w:val="left" w:pos="-180"/>
          <w:tab w:val="left" w:pos="0"/>
          <w:tab w:val="left" w:pos="2160"/>
        </w:tabs>
        <w:snapToGrid w:val="0"/>
        <w:spacing w:line="360" w:lineRule="auto"/>
        <w:ind w:firstLine="520" w:firstLineChars="200"/>
        <w:jc w:val="both"/>
        <w:rPr>
          <w:rFonts w:hint="default" w:ascii="仿宋" w:hAnsi="仿宋" w:eastAsia="仿宋" w:cs="仿宋"/>
          <w:spacing w:val="10"/>
          <w:szCs w:val="36"/>
          <w:highlight w:val="none"/>
          <w:lang w:val="en-US" w:eastAsia="zh-CN"/>
        </w:rPr>
      </w:pPr>
      <w:r>
        <w:rPr>
          <w:rFonts w:hint="eastAsia" w:ascii="仿宋" w:hAnsi="仿宋" w:eastAsia="仿宋" w:cs="仿宋"/>
          <w:spacing w:val="10"/>
          <w:szCs w:val="36"/>
          <w:highlight w:val="none"/>
        </w:rPr>
        <w:t>2.4 最高限价：</w:t>
      </w:r>
      <w:r>
        <w:rPr>
          <w:rFonts w:hint="eastAsia" w:ascii="仿宋" w:hAnsi="仿宋" w:eastAsia="仿宋" w:cs="仿宋"/>
          <w:spacing w:val="10"/>
          <w:szCs w:val="36"/>
          <w:highlight w:val="none"/>
          <w:lang w:val="en-US" w:eastAsia="zh-CN"/>
        </w:rPr>
        <w:t>200.00万</w:t>
      </w:r>
      <w:r>
        <w:rPr>
          <w:rFonts w:hint="eastAsia" w:ascii="仿宋" w:hAnsi="仿宋" w:eastAsia="仿宋" w:cs="仿宋"/>
          <w:spacing w:val="10"/>
          <w:szCs w:val="36"/>
          <w:highlight w:val="none"/>
          <w:lang w:eastAsia="zh-CN"/>
        </w:rPr>
        <w:t>元；</w:t>
      </w:r>
    </w:p>
    <w:p w14:paraId="201C2296">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rPr>
        <w:t xml:space="preserve">2.5 </w:t>
      </w:r>
      <w:r>
        <w:rPr>
          <w:rFonts w:hint="eastAsia" w:ascii="仿宋" w:hAnsi="仿宋" w:eastAsia="仿宋" w:cs="仿宋"/>
          <w:sz w:val="24"/>
          <w:highlight w:val="none"/>
          <w:lang w:val="en-US" w:eastAsia="zh-CN"/>
        </w:rPr>
        <w:t>采购需求</w:t>
      </w:r>
      <w:r>
        <w:rPr>
          <w:rFonts w:hint="eastAsia" w:ascii="仿宋" w:hAnsi="仿宋" w:eastAsia="仿宋" w:cs="仿宋"/>
          <w:sz w:val="24"/>
          <w:highlight w:val="none"/>
          <w:lang w:eastAsia="zh-CN"/>
        </w:rPr>
        <w:t>：红河卫生职业学院临床医学虚拟仿真实践中心建设项目—综合急救虚拟仿真实训室，</w:t>
      </w:r>
      <w:r>
        <w:rPr>
          <w:rFonts w:hint="eastAsia" w:ascii="仿宋" w:hAnsi="仿宋" w:eastAsia="仿宋" w:cs="仿宋"/>
          <w:spacing w:val="10"/>
          <w:szCs w:val="36"/>
          <w:highlight w:val="none"/>
          <w:lang w:eastAsia="zh-CN"/>
        </w:rPr>
        <w:t>具体详见招标文件“第六章 采购需求”；</w:t>
      </w:r>
    </w:p>
    <w:p w14:paraId="413B339A">
      <w:pPr>
        <w:snapToGrid w:val="0"/>
        <w:spacing w:line="360" w:lineRule="auto"/>
        <w:ind w:left="480" w:leftChars="200" w:firstLine="0" w:firstLineChars="0"/>
        <w:rPr>
          <w:rFonts w:hint="eastAsia" w:ascii="仿宋" w:hAnsi="仿宋" w:eastAsia="仿宋" w:cs="仿宋"/>
          <w:spacing w:val="10"/>
          <w:szCs w:val="36"/>
          <w:highlight w:val="none"/>
          <w:lang w:val="en-US" w:eastAsia="zh-CN"/>
        </w:rPr>
      </w:pPr>
      <w:r>
        <w:rPr>
          <w:rFonts w:hint="eastAsia" w:ascii="仿宋" w:hAnsi="仿宋" w:eastAsia="仿宋" w:cs="仿宋"/>
          <w:spacing w:val="10"/>
          <w:szCs w:val="36"/>
          <w:highlight w:val="none"/>
          <w:lang w:val="en-US" w:eastAsia="zh-CN"/>
        </w:rPr>
        <w:t>2.6 质量要求：符合国家及地方现行相关质量标准及验收规范，并满足采购人的实际需求；</w:t>
      </w:r>
    </w:p>
    <w:p w14:paraId="68083606">
      <w:pPr>
        <w:snapToGrid w:val="0"/>
        <w:spacing w:line="360" w:lineRule="auto"/>
        <w:ind w:left="480" w:leftChars="200" w:firstLine="0" w:firstLineChars="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rPr>
        <w:t>2.</w:t>
      </w:r>
      <w:r>
        <w:rPr>
          <w:rFonts w:hint="eastAsia" w:ascii="仿宋" w:hAnsi="仿宋" w:eastAsia="仿宋" w:cs="仿宋"/>
          <w:spacing w:val="10"/>
          <w:szCs w:val="36"/>
          <w:highlight w:val="none"/>
          <w:lang w:val="en-US" w:eastAsia="zh-CN"/>
        </w:rPr>
        <w:t>7</w:t>
      </w:r>
      <w:r>
        <w:rPr>
          <w:rFonts w:hint="eastAsia" w:ascii="仿宋" w:hAnsi="仿宋" w:eastAsia="仿宋" w:cs="仿宋"/>
          <w:spacing w:val="10"/>
          <w:szCs w:val="36"/>
          <w:highlight w:val="none"/>
        </w:rPr>
        <w:t xml:space="preserve"> </w:t>
      </w:r>
      <w:r>
        <w:rPr>
          <w:rFonts w:hint="eastAsia" w:ascii="仿宋" w:hAnsi="仿宋" w:eastAsia="仿宋" w:cs="仿宋"/>
          <w:spacing w:val="10"/>
          <w:szCs w:val="36"/>
          <w:highlight w:val="none"/>
          <w:lang w:eastAsia="zh-CN"/>
        </w:rPr>
        <w:t>供货期限：合同签订后</w:t>
      </w:r>
      <w:r>
        <w:rPr>
          <w:rFonts w:hint="eastAsia" w:ascii="仿宋" w:hAnsi="仿宋" w:eastAsia="仿宋" w:cs="仿宋"/>
          <w:spacing w:val="10"/>
          <w:szCs w:val="36"/>
          <w:highlight w:val="none"/>
          <w:lang w:val="en-US" w:eastAsia="zh-CN"/>
        </w:rPr>
        <w:t>30</w:t>
      </w:r>
      <w:r>
        <w:rPr>
          <w:rFonts w:hint="eastAsia" w:ascii="仿宋" w:hAnsi="仿宋" w:eastAsia="仿宋" w:cs="仿宋"/>
          <w:spacing w:val="10"/>
          <w:szCs w:val="36"/>
          <w:highlight w:val="none"/>
          <w:lang w:eastAsia="zh-CN"/>
        </w:rPr>
        <w:t>个日历天内完成交货、安装、</w:t>
      </w:r>
      <w:r>
        <w:rPr>
          <w:rFonts w:hint="eastAsia" w:ascii="仿宋" w:hAnsi="仿宋" w:eastAsia="仿宋" w:cs="仿宋"/>
          <w:spacing w:val="10"/>
          <w:szCs w:val="36"/>
          <w:highlight w:val="none"/>
          <w:lang w:val="en-US" w:eastAsia="zh-CN"/>
        </w:rPr>
        <w:t>调试</w:t>
      </w:r>
      <w:r>
        <w:rPr>
          <w:rFonts w:hint="eastAsia" w:ascii="仿宋" w:hAnsi="仿宋" w:eastAsia="仿宋" w:cs="仿宋"/>
          <w:spacing w:val="10"/>
          <w:szCs w:val="36"/>
          <w:highlight w:val="none"/>
          <w:lang w:eastAsia="zh-CN"/>
        </w:rPr>
        <w:t>及验收</w:t>
      </w:r>
      <w:r>
        <w:rPr>
          <w:rFonts w:hint="eastAsia" w:ascii="仿宋" w:hAnsi="仿宋" w:eastAsia="仿宋" w:cs="仿宋"/>
          <w:spacing w:val="10"/>
          <w:szCs w:val="36"/>
          <w:highlight w:val="none"/>
          <w:lang w:val="en-US" w:eastAsia="zh-CN"/>
        </w:rPr>
        <w:t>工作（具体时间以签订合同为准）</w:t>
      </w:r>
      <w:r>
        <w:rPr>
          <w:rFonts w:hint="eastAsia" w:ascii="仿宋" w:hAnsi="仿宋" w:eastAsia="仿宋" w:cs="仿宋"/>
          <w:spacing w:val="10"/>
          <w:szCs w:val="36"/>
          <w:highlight w:val="none"/>
          <w:lang w:eastAsia="zh-CN"/>
        </w:rPr>
        <w:t>；</w:t>
      </w:r>
    </w:p>
    <w:p w14:paraId="74CDA3A1">
      <w:pPr>
        <w:snapToGrid w:val="0"/>
        <w:spacing w:line="360" w:lineRule="auto"/>
        <w:ind w:left="480" w:leftChars="200" w:firstLine="0" w:firstLineChars="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rPr>
        <w:t>2.</w:t>
      </w:r>
      <w:r>
        <w:rPr>
          <w:rFonts w:hint="eastAsia" w:ascii="仿宋" w:hAnsi="仿宋" w:eastAsia="仿宋" w:cs="仿宋"/>
          <w:spacing w:val="10"/>
          <w:szCs w:val="36"/>
          <w:highlight w:val="none"/>
          <w:lang w:val="en-US" w:eastAsia="zh-CN"/>
        </w:rPr>
        <w:t>8</w:t>
      </w:r>
      <w:r>
        <w:rPr>
          <w:rFonts w:hint="eastAsia" w:ascii="仿宋" w:hAnsi="仿宋" w:eastAsia="仿宋" w:cs="仿宋"/>
          <w:spacing w:val="10"/>
          <w:szCs w:val="36"/>
          <w:highlight w:val="none"/>
        </w:rPr>
        <w:t xml:space="preserve"> </w:t>
      </w:r>
      <w:r>
        <w:rPr>
          <w:rFonts w:hint="eastAsia" w:ascii="仿宋" w:hAnsi="仿宋" w:eastAsia="仿宋" w:cs="仿宋"/>
          <w:spacing w:val="10"/>
          <w:szCs w:val="36"/>
          <w:highlight w:val="none"/>
          <w:lang w:val="en-US" w:eastAsia="zh-CN"/>
        </w:rPr>
        <w:t>供货</w:t>
      </w:r>
      <w:r>
        <w:rPr>
          <w:rFonts w:hint="eastAsia" w:ascii="仿宋" w:hAnsi="仿宋" w:eastAsia="仿宋" w:cs="仿宋"/>
          <w:spacing w:val="10"/>
          <w:szCs w:val="36"/>
          <w:highlight w:val="none"/>
        </w:rPr>
        <w:t>地点：</w:t>
      </w:r>
      <w:r>
        <w:rPr>
          <w:rFonts w:hint="eastAsia" w:ascii="仿宋" w:hAnsi="仿宋" w:eastAsia="仿宋" w:cs="仿宋"/>
          <w:spacing w:val="10"/>
          <w:szCs w:val="36"/>
          <w:highlight w:val="none"/>
          <w:lang w:eastAsia="zh-CN"/>
        </w:rPr>
        <w:t>红河卫生职业学院</w:t>
      </w:r>
      <w:r>
        <w:rPr>
          <w:rFonts w:hint="eastAsia" w:ascii="仿宋" w:hAnsi="仿宋" w:eastAsia="仿宋" w:cs="仿宋"/>
          <w:spacing w:val="10"/>
          <w:szCs w:val="36"/>
          <w:highlight w:val="none"/>
        </w:rPr>
        <w:t>指定地点</w:t>
      </w:r>
      <w:r>
        <w:rPr>
          <w:rFonts w:hint="eastAsia" w:ascii="仿宋" w:hAnsi="仿宋" w:eastAsia="仿宋" w:cs="仿宋"/>
          <w:spacing w:val="10"/>
          <w:szCs w:val="36"/>
          <w:highlight w:val="none"/>
          <w:lang w:eastAsia="zh-CN"/>
        </w:rPr>
        <w:t>；</w:t>
      </w:r>
    </w:p>
    <w:p w14:paraId="7679F539">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rPr>
        <w:t>2.</w:t>
      </w:r>
      <w:r>
        <w:rPr>
          <w:rFonts w:hint="eastAsia" w:ascii="仿宋" w:hAnsi="仿宋" w:eastAsia="仿宋" w:cs="仿宋"/>
          <w:spacing w:val="10"/>
          <w:szCs w:val="36"/>
          <w:highlight w:val="none"/>
          <w:lang w:val="en-US" w:eastAsia="zh-CN"/>
        </w:rPr>
        <w:t>9</w:t>
      </w:r>
      <w:r>
        <w:rPr>
          <w:rFonts w:hint="eastAsia" w:ascii="仿宋" w:hAnsi="仿宋" w:eastAsia="仿宋" w:cs="仿宋"/>
          <w:spacing w:val="10"/>
          <w:szCs w:val="36"/>
          <w:highlight w:val="none"/>
        </w:rPr>
        <w:t xml:space="preserve"> 资格审查方式：采用资格后审方式</w:t>
      </w:r>
      <w:r>
        <w:rPr>
          <w:rFonts w:hint="eastAsia" w:ascii="仿宋" w:hAnsi="仿宋" w:eastAsia="仿宋" w:cs="仿宋"/>
          <w:spacing w:val="10"/>
          <w:szCs w:val="36"/>
          <w:highlight w:val="none"/>
          <w:lang w:eastAsia="zh-CN"/>
        </w:rPr>
        <w:t>；</w:t>
      </w:r>
    </w:p>
    <w:p w14:paraId="6AABDDDF">
      <w:pPr>
        <w:tabs>
          <w:tab w:val="left" w:pos="-180"/>
          <w:tab w:val="left" w:pos="0"/>
          <w:tab w:val="left" w:pos="2160"/>
        </w:tabs>
        <w:snapToGrid w:val="0"/>
        <w:spacing w:line="360" w:lineRule="auto"/>
        <w:ind w:firstLine="520" w:firstLineChars="200"/>
        <w:rPr>
          <w:rFonts w:hint="eastAsia" w:ascii="仿宋" w:hAnsi="仿宋" w:eastAsia="仿宋" w:cs="仿宋"/>
          <w:b/>
          <w:szCs w:val="24"/>
          <w:highlight w:val="none"/>
        </w:rPr>
      </w:pPr>
      <w:r>
        <w:rPr>
          <w:rFonts w:hint="eastAsia" w:ascii="仿宋" w:hAnsi="仿宋" w:eastAsia="仿宋" w:cs="仿宋"/>
          <w:spacing w:val="10"/>
          <w:szCs w:val="36"/>
          <w:highlight w:val="none"/>
        </w:rPr>
        <w:t>2.</w:t>
      </w:r>
      <w:r>
        <w:rPr>
          <w:rFonts w:hint="eastAsia" w:ascii="仿宋" w:hAnsi="仿宋" w:eastAsia="仿宋" w:cs="仿宋"/>
          <w:spacing w:val="10"/>
          <w:szCs w:val="36"/>
          <w:highlight w:val="none"/>
          <w:lang w:val="en-US" w:eastAsia="zh-CN"/>
        </w:rPr>
        <w:t>10</w:t>
      </w:r>
      <w:r>
        <w:rPr>
          <w:rFonts w:hint="eastAsia" w:ascii="仿宋" w:hAnsi="仿宋" w:eastAsia="仿宋" w:cs="仿宋"/>
          <w:spacing w:val="10"/>
          <w:szCs w:val="36"/>
          <w:highlight w:val="none"/>
        </w:rPr>
        <w:t xml:space="preserve"> 本项目（否）接受联合体投标</w:t>
      </w:r>
    </w:p>
    <w:p w14:paraId="2953A6D6">
      <w:pPr>
        <w:tabs>
          <w:tab w:val="left" w:pos="-180"/>
          <w:tab w:val="left" w:pos="0"/>
          <w:tab w:val="left" w:pos="2160"/>
        </w:tabs>
        <w:snapToGrid w:val="0"/>
        <w:spacing w:line="360" w:lineRule="auto"/>
        <w:ind w:firstLine="482" w:firstLineChars="200"/>
        <w:jc w:val="both"/>
        <w:rPr>
          <w:rFonts w:ascii="仿宋" w:hAnsi="仿宋" w:eastAsia="仿宋" w:cs="仿宋"/>
          <w:b/>
          <w:szCs w:val="24"/>
          <w:highlight w:val="none"/>
        </w:rPr>
      </w:pPr>
      <w:r>
        <w:rPr>
          <w:rFonts w:hint="eastAsia" w:ascii="仿宋" w:hAnsi="仿宋" w:eastAsia="仿宋" w:cs="仿宋"/>
          <w:b/>
          <w:szCs w:val="24"/>
          <w:highlight w:val="none"/>
        </w:rPr>
        <w:t>3.供应商资格要求</w:t>
      </w:r>
    </w:p>
    <w:p w14:paraId="680736E0">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rPr>
      </w:pPr>
      <w:r>
        <w:rPr>
          <w:rFonts w:hint="eastAsia" w:ascii="仿宋" w:hAnsi="仿宋" w:eastAsia="仿宋" w:cs="仿宋"/>
          <w:spacing w:val="10"/>
          <w:szCs w:val="36"/>
          <w:highlight w:val="none"/>
          <w:lang w:val="en-US" w:eastAsia="zh-CN"/>
        </w:rPr>
        <w:t>3</w:t>
      </w:r>
      <w:r>
        <w:rPr>
          <w:rFonts w:hint="eastAsia" w:ascii="仿宋" w:hAnsi="仿宋" w:eastAsia="仿宋" w:cs="仿宋"/>
          <w:spacing w:val="10"/>
          <w:szCs w:val="36"/>
          <w:highlight w:val="none"/>
        </w:rPr>
        <w:t>.1</w:t>
      </w:r>
      <w:r>
        <w:rPr>
          <w:rFonts w:hint="eastAsia" w:ascii="仿宋" w:hAnsi="仿宋" w:eastAsia="仿宋" w:cs="仿宋"/>
          <w:spacing w:val="10"/>
          <w:szCs w:val="36"/>
          <w:highlight w:val="none"/>
          <w:lang w:val="en-US" w:eastAsia="zh-CN"/>
        </w:rPr>
        <w:t xml:space="preserve"> </w:t>
      </w:r>
      <w:r>
        <w:rPr>
          <w:rFonts w:hint="eastAsia" w:ascii="仿宋" w:hAnsi="仿宋" w:eastAsia="仿宋" w:cs="仿宋"/>
          <w:spacing w:val="10"/>
          <w:szCs w:val="36"/>
          <w:highlight w:val="none"/>
        </w:rPr>
        <w:t>满足《中华人民共和国政府采购法》第二十二条规定；</w:t>
      </w:r>
    </w:p>
    <w:p w14:paraId="5E66A8D7">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lang w:val="en-US" w:eastAsia="zh-CN"/>
        </w:rPr>
        <w:t>3</w:t>
      </w:r>
      <w:r>
        <w:rPr>
          <w:rFonts w:hint="eastAsia" w:ascii="仿宋" w:hAnsi="仿宋" w:eastAsia="仿宋" w:cs="仿宋"/>
          <w:spacing w:val="10"/>
          <w:szCs w:val="36"/>
          <w:highlight w:val="none"/>
        </w:rPr>
        <w:t>.2</w:t>
      </w:r>
      <w:r>
        <w:rPr>
          <w:rFonts w:hint="eastAsia" w:ascii="仿宋" w:hAnsi="仿宋" w:eastAsia="仿宋" w:cs="仿宋"/>
          <w:spacing w:val="10"/>
          <w:szCs w:val="36"/>
          <w:highlight w:val="none"/>
          <w:lang w:val="en-US" w:eastAsia="zh-CN"/>
        </w:rPr>
        <w:t xml:space="preserve"> </w:t>
      </w:r>
      <w:r>
        <w:rPr>
          <w:rFonts w:hint="eastAsia" w:ascii="仿宋" w:hAnsi="仿宋" w:eastAsia="仿宋" w:cs="仿宋"/>
          <w:spacing w:val="10"/>
          <w:szCs w:val="36"/>
          <w:highlight w:val="none"/>
        </w:rPr>
        <w:t>落实政府采购政策需满足的资格要求：</w:t>
      </w:r>
      <w:r>
        <w:rPr>
          <w:rFonts w:hint="eastAsia" w:ascii="仿宋" w:hAnsi="仿宋" w:eastAsia="仿宋" w:cs="仿宋"/>
          <w:spacing w:val="10"/>
          <w:szCs w:val="36"/>
          <w:highlight w:val="none"/>
          <w:lang w:eastAsia="zh-CN"/>
        </w:rPr>
        <w:t>本项目扶持中小微企业政策：《政府采购促进中小企业发展管理办法》（财库〔2020〕46号）、《财政部、司法部关于政府采购支持监狱企业发展有关问题的通知》(财库[2014]68号)、《关于促进残疾人就业政府采购政策的通知》（财库[2017]141号）。扶持中小企业政策：针对小微企业报价给予10%（工程项目为3%）的扣除，用扣除后的价格参加评审。监狱企业、残疾人福利性单位提供的产品视同小型、微型企业。</w:t>
      </w:r>
    </w:p>
    <w:p w14:paraId="13537E1E">
      <w:pPr>
        <w:tabs>
          <w:tab w:val="left" w:pos="-180"/>
          <w:tab w:val="left" w:pos="0"/>
          <w:tab w:val="left" w:pos="2160"/>
        </w:tabs>
        <w:snapToGrid w:val="0"/>
        <w:spacing w:line="360" w:lineRule="auto"/>
        <w:ind w:firstLine="520" w:firstLineChars="200"/>
        <w:rPr>
          <w:rFonts w:hint="eastAsia" w:ascii="仿宋" w:hAnsi="仿宋" w:eastAsia="仿宋" w:cs="仿宋"/>
          <w:spacing w:val="10"/>
          <w:szCs w:val="36"/>
          <w:highlight w:val="none"/>
          <w:lang w:eastAsia="zh-CN"/>
        </w:rPr>
      </w:pPr>
      <w:r>
        <w:rPr>
          <w:rFonts w:hint="eastAsia" w:ascii="仿宋" w:hAnsi="仿宋" w:eastAsia="仿宋" w:cs="仿宋"/>
          <w:spacing w:val="10"/>
          <w:szCs w:val="36"/>
          <w:highlight w:val="none"/>
          <w:lang w:val="en-US" w:eastAsia="zh-CN"/>
        </w:rPr>
        <w:t>3</w:t>
      </w:r>
      <w:r>
        <w:rPr>
          <w:rFonts w:hint="eastAsia" w:ascii="仿宋" w:hAnsi="仿宋" w:eastAsia="仿宋" w:cs="仿宋"/>
          <w:spacing w:val="10"/>
          <w:szCs w:val="36"/>
          <w:highlight w:val="none"/>
        </w:rPr>
        <w:t>.</w:t>
      </w:r>
      <w:r>
        <w:rPr>
          <w:rFonts w:hint="eastAsia" w:ascii="仿宋" w:hAnsi="仿宋" w:eastAsia="仿宋" w:cs="仿宋"/>
          <w:spacing w:val="10"/>
          <w:szCs w:val="36"/>
          <w:highlight w:val="none"/>
          <w:lang w:val="en-US" w:eastAsia="zh-CN"/>
        </w:rPr>
        <w:t xml:space="preserve">3 </w:t>
      </w:r>
      <w:r>
        <w:rPr>
          <w:rFonts w:hint="eastAsia" w:ascii="仿宋" w:hAnsi="仿宋" w:eastAsia="仿宋" w:cs="仿宋"/>
          <w:spacing w:val="10"/>
          <w:szCs w:val="36"/>
          <w:highlight w:val="none"/>
        </w:rPr>
        <w:t>本项目的特定资格要求：</w:t>
      </w:r>
      <w:r>
        <w:rPr>
          <w:rFonts w:hint="eastAsia" w:ascii="仿宋" w:hAnsi="仿宋" w:eastAsia="仿宋" w:cs="仿宋"/>
          <w:spacing w:val="10"/>
          <w:szCs w:val="36"/>
          <w:highlight w:val="none"/>
          <w:lang w:eastAsia="zh-CN"/>
        </w:rPr>
        <w:t>无。</w:t>
      </w:r>
    </w:p>
    <w:p w14:paraId="40FEA1D9">
      <w:pPr>
        <w:tabs>
          <w:tab w:val="left" w:pos="-180"/>
          <w:tab w:val="left" w:pos="0"/>
          <w:tab w:val="left" w:pos="2160"/>
        </w:tabs>
        <w:snapToGrid w:val="0"/>
        <w:spacing w:line="360" w:lineRule="auto"/>
        <w:ind w:firstLine="482" w:firstLineChars="200"/>
        <w:jc w:val="both"/>
        <w:rPr>
          <w:rFonts w:ascii="仿宋" w:hAnsi="仿宋" w:eastAsia="仿宋" w:cs="仿宋"/>
          <w:b/>
          <w:szCs w:val="24"/>
          <w:highlight w:val="none"/>
        </w:rPr>
      </w:pPr>
      <w:r>
        <w:rPr>
          <w:rFonts w:hint="eastAsia" w:ascii="仿宋" w:hAnsi="仿宋" w:eastAsia="仿宋" w:cs="仿宋"/>
          <w:b/>
          <w:szCs w:val="24"/>
          <w:highlight w:val="none"/>
        </w:rPr>
        <w:t>4.招标文件的获取</w:t>
      </w:r>
    </w:p>
    <w:p w14:paraId="669B32EB">
      <w:pPr>
        <w:pStyle w:val="33"/>
        <w:snapToGrid w:val="0"/>
        <w:spacing w:after="0" w:line="360" w:lineRule="auto"/>
        <w:ind w:left="0" w:leftChars="0" w:firstLine="520" w:firstLineChars="200"/>
        <w:rPr>
          <w:rFonts w:ascii="仿宋" w:hAnsi="仿宋" w:eastAsia="仿宋" w:cs="仿宋"/>
          <w:bCs/>
          <w:spacing w:val="10"/>
          <w:szCs w:val="36"/>
          <w:highlight w:val="none"/>
        </w:rPr>
      </w:pPr>
      <w:r>
        <w:rPr>
          <w:rFonts w:hint="eastAsia" w:ascii="仿宋" w:hAnsi="仿宋" w:eastAsia="仿宋" w:cs="仿宋"/>
          <w:bCs/>
          <w:spacing w:val="10"/>
          <w:szCs w:val="36"/>
          <w:highlight w:val="none"/>
        </w:rPr>
        <w:t>4.1 时间：</w:t>
      </w:r>
      <w:r>
        <w:rPr>
          <w:rFonts w:hint="eastAsia" w:ascii="仿宋" w:hAnsi="仿宋" w:eastAsia="仿宋" w:cs="仿宋"/>
          <w:bCs/>
          <w:spacing w:val="10"/>
          <w:szCs w:val="36"/>
          <w:highlight w:val="none"/>
          <w:lang w:eastAsia="zh-CN"/>
        </w:rPr>
        <w:t>202</w:t>
      </w:r>
      <w:r>
        <w:rPr>
          <w:rFonts w:hint="eastAsia" w:ascii="仿宋" w:hAnsi="仿宋" w:eastAsia="仿宋" w:cs="仿宋"/>
          <w:bCs/>
          <w:spacing w:val="10"/>
          <w:szCs w:val="36"/>
          <w:highlight w:val="none"/>
          <w:lang w:val="en-US" w:eastAsia="zh-CN"/>
        </w:rPr>
        <w:t>6</w:t>
      </w:r>
      <w:r>
        <w:rPr>
          <w:rFonts w:hint="eastAsia" w:ascii="仿宋" w:hAnsi="仿宋" w:eastAsia="仿宋" w:cs="仿宋"/>
          <w:bCs/>
          <w:spacing w:val="10"/>
          <w:szCs w:val="36"/>
          <w:highlight w:val="none"/>
          <w:lang w:eastAsia="zh-CN"/>
        </w:rPr>
        <w:t>年</w:t>
      </w:r>
      <w:r>
        <w:rPr>
          <w:rFonts w:hint="eastAsia" w:ascii="仿宋" w:hAnsi="仿宋" w:eastAsia="仿宋" w:cs="仿宋"/>
          <w:bCs/>
          <w:spacing w:val="10"/>
          <w:szCs w:val="36"/>
          <w:highlight w:val="none"/>
          <w:lang w:val="en-US" w:eastAsia="zh-CN"/>
        </w:rPr>
        <w:t>05</w:t>
      </w:r>
      <w:r>
        <w:rPr>
          <w:rFonts w:hint="eastAsia" w:ascii="仿宋" w:hAnsi="仿宋" w:eastAsia="仿宋" w:cs="仿宋"/>
          <w:bCs/>
          <w:spacing w:val="10"/>
          <w:szCs w:val="36"/>
          <w:highlight w:val="none"/>
          <w:lang w:eastAsia="zh-CN"/>
        </w:rPr>
        <w:t>月</w:t>
      </w:r>
      <w:r>
        <w:rPr>
          <w:rFonts w:hint="eastAsia" w:ascii="仿宋" w:hAnsi="仿宋" w:eastAsia="仿宋" w:cs="仿宋"/>
          <w:bCs/>
          <w:spacing w:val="10"/>
          <w:szCs w:val="36"/>
          <w:highlight w:val="none"/>
          <w:lang w:val="en-US" w:eastAsia="zh-CN"/>
        </w:rPr>
        <w:t>14</w:t>
      </w:r>
      <w:r>
        <w:rPr>
          <w:rFonts w:hint="eastAsia" w:ascii="仿宋" w:hAnsi="仿宋" w:eastAsia="仿宋" w:cs="仿宋"/>
          <w:bCs/>
          <w:spacing w:val="10"/>
          <w:szCs w:val="36"/>
          <w:highlight w:val="none"/>
          <w:lang w:eastAsia="zh-CN"/>
        </w:rPr>
        <w:t>日至202</w:t>
      </w:r>
      <w:r>
        <w:rPr>
          <w:rFonts w:hint="eastAsia" w:ascii="仿宋" w:hAnsi="仿宋" w:eastAsia="仿宋" w:cs="仿宋"/>
          <w:bCs/>
          <w:spacing w:val="10"/>
          <w:szCs w:val="36"/>
          <w:highlight w:val="none"/>
          <w:lang w:val="en-US" w:eastAsia="zh-CN"/>
        </w:rPr>
        <w:t>6</w:t>
      </w:r>
      <w:r>
        <w:rPr>
          <w:rFonts w:hint="eastAsia" w:ascii="仿宋" w:hAnsi="仿宋" w:eastAsia="仿宋" w:cs="仿宋"/>
          <w:bCs/>
          <w:spacing w:val="10"/>
          <w:szCs w:val="36"/>
          <w:highlight w:val="none"/>
          <w:lang w:eastAsia="zh-CN"/>
        </w:rPr>
        <w:t>年</w:t>
      </w:r>
      <w:r>
        <w:rPr>
          <w:rFonts w:hint="eastAsia" w:ascii="仿宋" w:hAnsi="仿宋" w:eastAsia="仿宋" w:cs="仿宋"/>
          <w:bCs/>
          <w:spacing w:val="10"/>
          <w:szCs w:val="36"/>
          <w:highlight w:val="none"/>
          <w:lang w:val="en-US" w:eastAsia="zh-CN"/>
        </w:rPr>
        <w:t>05</w:t>
      </w:r>
      <w:r>
        <w:rPr>
          <w:rFonts w:hint="eastAsia" w:ascii="仿宋" w:hAnsi="仿宋" w:eastAsia="仿宋" w:cs="仿宋"/>
          <w:bCs/>
          <w:spacing w:val="10"/>
          <w:szCs w:val="36"/>
          <w:highlight w:val="none"/>
          <w:lang w:eastAsia="zh-CN"/>
        </w:rPr>
        <w:t>月</w:t>
      </w:r>
      <w:r>
        <w:rPr>
          <w:rFonts w:hint="eastAsia" w:ascii="仿宋" w:hAnsi="仿宋" w:eastAsia="仿宋" w:cs="仿宋"/>
          <w:bCs/>
          <w:spacing w:val="10"/>
          <w:szCs w:val="36"/>
          <w:highlight w:val="none"/>
          <w:lang w:val="en-US" w:eastAsia="zh-CN"/>
        </w:rPr>
        <w:t>20</w:t>
      </w:r>
      <w:r>
        <w:rPr>
          <w:rFonts w:hint="eastAsia" w:ascii="仿宋" w:hAnsi="仿宋" w:eastAsia="仿宋" w:cs="仿宋"/>
          <w:bCs/>
          <w:spacing w:val="10"/>
          <w:szCs w:val="36"/>
          <w:highlight w:val="none"/>
          <w:lang w:eastAsia="zh-CN"/>
        </w:rPr>
        <w:t>日</w:t>
      </w:r>
      <w:r>
        <w:rPr>
          <w:rFonts w:hint="eastAsia" w:ascii="仿宋" w:hAnsi="仿宋" w:eastAsia="仿宋" w:cs="仿宋"/>
          <w:bCs/>
          <w:spacing w:val="10"/>
          <w:szCs w:val="36"/>
          <w:highlight w:val="none"/>
        </w:rPr>
        <w:t>（提供期限自本公告发布之日起不得少于5个工作日）。</w:t>
      </w:r>
    </w:p>
    <w:p w14:paraId="5D57ABF2">
      <w:pPr>
        <w:pStyle w:val="33"/>
        <w:snapToGrid w:val="0"/>
        <w:spacing w:after="0" w:line="360" w:lineRule="auto"/>
        <w:ind w:left="0" w:leftChars="0" w:firstLine="520" w:firstLineChars="200"/>
        <w:rPr>
          <w:rFonts w:ascii="仿宋" w:hAnsi="仿宋" w:eastAsia="仿宋" w:cs="仿宋"/>
          <w:bCs/>
          <w:spacing w:val="10"/>
          <w:szCs w:val="36"/>
          <w:highlight w:val="none"/>
        </w:rPr>
      </w:pPr>
      <w:r>
        <w:rPr>
          <w:rFonts w:hint="eastAsia" w:ascii="仿宋" w:hAnsi="仿宋" w:eastAsia="仿宋" w:cs="仿宋"/>
          <w:bCs/>
          <w:spacing w:val="10"/>
          <w:szCs w:val="36"/>
          <w:highlight w:val="none"/>
        </w:rPr>
        <w:t>4.2 地点：政府采购云平台（网址：https://www.zcygov.cn/)。</w:t>
      </w:r>
    </w:p>
    <w:p w14:paraId="3AEDBB66">
      <w:pPr>
        <w:pStyle w:val="33"/>
        <w:snapToGrid w:val="0"/>
        <w:spacing w:after="0" w:line="360" w:lineRule="auto"/>
        <w:ind w:left="0" w:leftChars="0" w:firstLine="520" w:firstLineChars="200"/>
        <w:rPr>
          <w:rFonts w:ascii="仿宋" w:hAnsi="仿宋" w:eastAsia="仿宋" w:cs="仿宋"/>
          <w:bCs/>
          <w:spacing w:val="10"/>
          <w:szCs w:val="36"/>
          <w:highlight w:val="none"/>
        </w:rPr>
      </w:pPr>
      <w:r>
        <w:rPr>
          <w:rFonts w:hint="eastAsia" w:ascii="仿宋" w:hAnsi="仿宋" w:eastAsia="仿宋" w:cs="仿宋"/>
          <w:bCs/>
          <w:spacing w:val="10"/>
          <w:szCs w:val="36"/>
          <w:highlight w:val="none"/>
        </w:rPr>
        <w:t>本项目不发放纸质采购文件，供应商可自行在“政府采购云平台”下载采购文件（操作路径：登录“政府采购云平台”-项目采购-获取采购文件-找到本项目-点击“申请获取采购文件”），电子</w:t>
      </w:r>
      <w:r>
        <w:rPr>
          <w:rFonts w:hint="eastAsia" w:ascii="仿宋" w:hAnsi="仿宋" w:eastAsia="仿宋" w:cs="仿宋"/>
          <w:bCs/>
          <w:spacing w:val="10"/>
          <w:szCs w:val="36"/>
          <w:highlight w:val="none"/>
          <w:lang w:eastAsia="zh-CN"/>
        </w:rPr>
        <w:t>投标</w:t>
      </w:r>
      <w:r>
        <w:rPr>
          <w:rFonts w:hint="eastAsia" w:ascii="仿宋" w:hAnsi="仿宋" w:eastAsia="仿宋" w:cs="仿宋"/>
          <w:bCs/>
          <w:spacing w:val="10"/>
          <w:szCs w:val="36"/>
          <w:highlight w:val="none"/>
        </w:rPr>
        <w:t>文件制作须基于“政府采购云平台”获取的采购文件编制。</w:t>
      </w:r>
    </w:p>
    <w:p w14:paraId="64A08D08">
      <w:pPr>
        <w:pStyle w:val="33"/>
        <w:snapToGrid w:val="0"/>
        <w:spacing w:after="0" w:line="360" w:lineRule="auto"/>
        <w:ind w:left="0" w:leftChars="0" w:firstLine="520" w:firstLineChars="200"/>
        <w:rPr>
          <w:rFonts w:ascii="仿宋" w:hAnsi="仿宋" w:eastAsia="仿宋" w:cs="仿宋"/>
          <w:bCs/>
          <w:spacing w:val="10"/>
          <w:szCs w:val="36"/>
          <w:highlight w:val="none"/>
        </w:rPr>
      </w:pPr>
      <w:r>
        <w:rPr>
          <w:rFonts w:hint="eastAsia" w:ascii="仿宋" w:hAnsi="仿宋" w:eastAsia="仿宋" w:cs="仿宋"/>
          <w:bCs/>
          <w:spacing w:val="10"/>
          <w:szCs w:val="36"/>
          <w:highlight w:val="none"/>
        </w:rPr>
        <w:t>4.3 网上获取。</w:t>
      </w:r>
    </w:p>
    <w:p w14:paraId="76405ED4">
      <w:pPr>
        <w:pStyle w:val="33"/>
        <w:snapToGrid w:val="0"/>
        <w:spacing w:after="0" w:line="360" w:lineRule="auto"/>
        <w:ind w:left="0" w:leftChars="0" w:firstLine="520" w:firstLineChars="200"/>
        <w:rPr>
          <w:rFonts w:hint="eastAsia" w:ascii="仿宋" w:hAnsi="仿宋" w:eastAsia="仿宋" w:cs="仿宋"/>
          <w:bCs/>
          <w:spacing w:val="10"/>
          <w:szCs w:val="36"/>
          <w:highlight w:val="none"/>
          <w:lang w:eastAsia="zh-CN"/>
        </w:rPr>
      </w:pPr>
      <w:r>
        <w:rPr>
          <w:rFonts w:hint="eastAsia" w:ascii="仿宋" w:hAnsi="仿宋" w:eastAsia="仿宋" w:cs="仿宋"/>
          <w:bCs/>
          <w:spacing w:val="10"/>
          <w:szCs w:val="36"/>
          <w:highlight w:val="none"/>
        </w:rPr>
        <w:t>凡有意参加投标者，请于本采购文件获取时间内，登录“政府采购云平台（网址：https://www.zcygov.cn/)”，凭企业数字证书（CA）在网上获取采购文件及其他采购资料</w:t>
      </w:r>
      <w:r>
        <w:rPr>
          <w:rFonts w:hint="eastAsia" w:ascii="仿宋" w:hAnsi="仿宋" w:eastAsia="仿宋" w:cs="仿宋"/>
          <w:bCs/>
          <w:spacing w:val="10"/>
          <w:szCs w:val="36"/>
          <w:highlight w:val="none"/>
          <w:lang w:eastAsia="zh-CN"/>
        </w:rPr>
        <w:t>。</w:t>
      </w:r>
    </w:p>
    <w:p w14:paraId="08B3B211">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（一）若供应商未办理数字证书（CA）的，可选择办理云南壹证通CA。CA申领链接：</w:t>
      </w:r>
      <w:r>
        <w:rPr>
          <w:rFonts w:hint="eastAsia" w:ascii="仿宋" w:hAnsi="仿宋" w:eastAsia="仿宋" w:cs="仿宋"/>
          <w:bCs/>
          <w:spacing w:val="10"/>
          <w:szCs w:val="36"/>
          <w:highlight w:val="none"/>
          <w:lang w:val="en-US" w:eastAsia="zh-CN"/>
        </w:rPr>
        <w:fldChar w:fldCharType="begin"/>
      </w:r>
      <w:r>
        <w:rPr>
          <w:rFonts w:hint="eastAsia" w:ascii="仿宋" w:hAnsi="仿宋" w:eastAsia="仿宋" w:cs="仿宋"/>
          <w:bCs/>
          <w:spacing w:val="10"/>
          <w:szCs w:val="36"/>
          <w:highlight w:val="none"/>
          <w:lang w:val="en-US" w:eastAsia="zh-CN"/>
        </w:rPr>
        <w:instrText xml:space="preserve"> HYPERLINK "http://yzt.ynsmartcert.cn/cms/ca0063.html" </w:instrText>
      </w:r>
      <w:r>
        <w:rPr>
          <w:rFonts w:hint="eastAsia" w:ascii="仿宋" w:hAnsi="仿宋" w:eastAsia="仿宋" w:cs="仿宋"/>
          <w:bCs/>
          <w:spacing w:val="10"/>
          <w:szCs w:val="36"/>
          <w:highlight w:val="none"/>
          <w:lang w:val="en-US" w:eastAsia="zh-CN"/>
        </w:rPr>
        <w:fldChar w:fldCharType="separate"/>
      </w:r>
      <w:r>
        <w:rPr>
          <w:rFonts w:hint="eastAsia" w:ascii="仿宋" w:hAnsi="仿宋" w:eastAsia="仿宋" w:cs="仿宋"/>
          <w:bCs/>
          <w:spacing w:val="10"/>
          <w:szCs w:val="36"/>
          <w:highlight w:val="none"/>
          <w:lang w:val="en-US" w:eastAsia="zh-CN"/>
        </w:rPr>
        <w:t>http://yzt.ynsmartcert.cn/cms/ca0063.html</w:t>
      </w:r>
      <w:r>
        <w:rPr>
          <w:rFonts w:hint="eastAsia" w:ascii="仿宋" w:hAnsi="仿宋" w:eastAsia="仿宋" w:cs="仿宋"/>
          <w:bCs/>
          <w:spacing w:val="10"/>
          <w:szCs w:val="36"/>
          <w:highlight w:val="none"/>
          <w:lang w:val="en-US" w:eastAsia="zh-CN"/>
        </w:rPr>
        <w:fldChar w:fldCharType="end"/>
      </w:r>
      <w:r>
        <w:rPr>
          <w:rFonts w:hint="eastAsia" w:ascii="仿宋" w:hAnsi="仿宋" w:eastAsia="仿宋" w:cs="仿宋"/>
          <w:bCs/>
          <w:spacing w:val="10"/>
          <w:szCs w:val="36"/>
          <w:highlight w:val="none"/>
          <w:lang w:val="en-US" w:eastAsia="zh-CN"/>
        </w:rPr>
        <w:fldChar w:fldCharType="begin"/>
      </w:r>
      <w:r>
        <w:rPr>
          <w:rFonts w:hint="eastAsia" w:ascii="仿宋" w:hAnsi="仿宋" w:eastAsia="仿宋" w:cs="仿宋"/>
          <w:bCs/>
          <w:spacing w:val="10"/>
          <w:szCs w:val="36"/>
          <w:highlight w:val="none"/>
          <w:lang w:val="en-US" w:eastAsia="zh-CN"/>
        </w:rPr>
        <w:instrText xml:space="preserve"> HYPERLINK "http://yzt.ynsmartcert.cn/cms/yztbnxj16.html" </w:instrText>
      </w:r>
      <w:r>
        <w:rPr>
          <w:rFonts w:hint="eastAsia" w:ascii="仿宋" w:hAnsi="仿宋" w:eastAsia="仿宋" w:cs="仿宋"/>
          <w:bCs/>
          <w:spacing w:val="10"/>
          <w:szCs w:val="36"/>
          <w:highlight w:val="none"/>
          <w:lang w:val="en-US" w:eastAsia="zh-CN"/>
        </w:rPr>
        <w:fldChar w:fldCharType="separate"/>
      </w:r>
      <w:r>
        <w:rPr>
          <w:rFonts w:hint="eastAsia" w:ascii="仿宋" w:hAnsi="仿宋" w:eastAsia="仿宋" w:cs="仿宋"/>
          <w:bCs/>
          <w:spacing w:val="10"/>
          <w:szCs w:val="36"/>
          <w:highlight w:val="none"/>
          <w:lang w:val="en-US" w:eastAsia="zh-CN"/>
        </w:rPr>
        <w:fldChar w:fldCharType="end"/>
      </w:r>
      <w:r>
        <w:rPr>
          <w:rFonts w:hint="eastAsia" w:ascii="仿宋" w:hAnsi="仿宋" w:eastAsia="仿宋" w:cs="仿宋"/>
          <w:bCs/>
          <w:spacing w:val="10"/>
          <w:szCs w:val="36"/>
          <w:highlight w:val="none"/>
          <w:lang w:val="en-US" w:eastAsia="zh-CN"/>
        </w:rPr>
        <w:t>云南壹证通CA 可支持线上、线下两种办理方式，并提供7*24小时全天候客户服务支持，客服热线400-004-0628。（紧急CA办理电话：19988166369）政府采购云平台支持多家CA服务商，供应商可自行选择办理。</w:t>
      </w:r>
    </w:p>
    <w:p w14:paraId="0CBDF187">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（二）数字证书（CA）申领完成之后进入政府采购云平台，企业账号与数字证书（CA）进行绑定，凭企业数字证书（CA）进行项目报名及免费下载招标文件。</w:t>
      </w:r>
    </w:p>
    <w:p w14:paraId="57EA8E55">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（三）按上述要求获取文件的供应商视为已合法获取本项目采购文件，具备本项目的投标（投标或谈判）资格。</w:t>
      </w:r>
    </w:p>
    <w:p w14:paraId="24930F56">
      <w:pPr>
        <w:pStyle w:val="33"/>
        <w:snapToGrid w:val="0"/>
        <w:spacing w:after="0" w:line="360" w:lineRule="auto"/>
        <w:ind w:left="0" w:leftChars="0" w:firstLine="520" w:firstLineChars="200"/>
        <w:rPr>
          <w:rFonts w:hint="eastAsia" w:ascii="仿宋" w:hAnsi="仿宋" w:eastAsia="仿宋" w:cs="仿宋"/>
          <w:bCs/>
          <w:spacing w:val="10"/>
          <w:szCs w:val="36"/>
          <w:highlight w:val="none"/>
          <w:lang w:val="en-US" w:eastAsia="zh-CN"/>
        </w:rPr>
      </w:pPr>
      <w:r>
        <w:rPr>
          <w:rFonts w:hint="eastAsia" w:ascii="仿宋" w:hAnsi="仿宋" w:eastAsia="仿宋" w:cs="仿宋"/>
          <w:bCs/>
          <w:spacing w:val="10"/>
          <w:szCs w:val="36"/>
          <w:highlight w:val="none"/>
          <w:lang w:val="en-US" w:eastAsia="zh-CN"/>
        </w:rPr>
        <w:t>（四）如有问题可拨打政采云客户服务热线95763进行咨询，数字证书（CA）问题可咨询24小时技术支持热线400-004-0628（紧急办理可拨：19988166369）</w:t>
      </w:r>
    </w:p>
    <w:p w14:paraId="2C6303A5">
      <w:pPr>
        <w:pStyle w:val="33"/>
        <w:snapToGrid w:val="0"/>
        <w:spacing w:after="0" w:line="360" w:lineRule="auto"/>
        <w:ind w:left="0" w:leftChars="0" w:firstLine="520" w:firstLineChars="200"/>
        <w:rPr>
          <w:rFonts w:hint="eastAsia" w:ascii="仿宋" w:hAnsi="仿宋" w:eastAsia="仿宋" w:cs="仿宋"/>
          <w:bCs/>
          <w:spacing w:val="10"/>
          <w:szCs w:val="36"/>
          <w:highlight w:val="none"/>
        </w:rPr>
      </w:pPr>
      <w:r>
        <w:rPr>
          <w:rFonts w:hint="eastAsia" w:ascii="仿宋" w:hAnsi="仿宋" w:eastAsia="仿宋" w:cs="仿宋"/>
          <w:bCs/>
          <w:spacing w:val="10"/>
          <w:szCs w:val="36"/>
          <w:highlight w:val="none"/>
          <w:lang w:val="en-US" w:eastAsia="zh-CN"/>
        </w:rPr>
        <w:t>注：云南省外供应商在政采云平台办理的其他CA可直接使用，无需重复办理。</w:t>
      </w:r>
    </w:p>
    <w:p w14:paraId="630D9405">
      <w:pPr>
        <w:tabs>
          <w:tab w:val="left" w:pos="-180"/>
          <w:tab w:val="left" w:pos="0"/>
          <w:tab w:val="left" w:pos="2160"/>
        </w:tabs>
        <w:snapToGrid w:val="0"/>
        <w:spacing w:line="360" w:lineRule="auto"/>
        <w:ind w:firstLine="482" w:firstLineChars="200"/>
        <w:jc w:val="both"/>
        <w:rPr>
          <w:rFonts w:ascii="仿宋" w:hAnsi="仿宋" w:eastAsia="仿宋" w:cs="仿宋"/>
          <w:b/>
          <w:szCs w:val="24"/>
          <w:highlight w:val="none"/>
        </w:rPr>
      </w:pPr>
      <w:r>
        <w:rPr>
          <w:rFonts w:hint="eastAsia" w:ascii="仿宋" w:hAnsi="仿宋" w:eastAsia="仿宋" w:cs="仿宋"/>
          <w:b/>
          <w:szCs w:val="24"/>
          <w:highlight w:val="none"/>
        </w:rPr>
        <w:t>5.提交</w:t>
      </w:r>
      <w:r>
        <w:rPr>
          <w:rFonts w:hint="eastAsia" w:ascii="仿宋" w:hAnsi="仿宋" w:eastAsia="仿宋" w:cs="仿宋"/>
          <w:b/>
          <w:szCs w:val="24"/>
          <w:highlight w:val="none"/>
          <w:lang w:eastAsia="zh-CN"/>
        </w:rPr>
        <w:t>投标</w:t>
      </w:r>
      <w:r>
        <w:rPr>
          <w:rFonts w:hint="eastAsia" w:ascii="仿宋" w:hAnsi="仿宋" w:eastAsia="仿宋" w:cs="仿宋"/>
          <w:b/>
          <w:szCs w:val="24"/>
          <w:highlight w:val="none"/>
        </w:rPr>
        <w:t>文件截止时间、开标时间和地点</w:t>
      </w:r>
    </w:p>
    <w:p w14:paraId="5876A499">
      <w:pPr>
        <w:tabs>
          <w:tab w:val="left" w:pos="840"/>
        </w:tabs>
        <w:autoSpaceDE/>
        <w:snapToGrid w:val="0"/>
        <w:spacing w:line="360" w:lineRule="auto"/>
        <w:ind w:firstLine="480" w:firstLineChars="200"/>
        <w:jc w:val="both"/>
        <w:rPr>
          <w:rFonts w:hint="eastAsia" w:ascii="仿宋" w:hAnsi="仿宋" w:eastAsia="仿宋" w:cs="仿宋"/>
          <w:kern w:val="2"/>
          <w:szCs w:val="36"/>
          <w:highlight w:val="none"/>
          <w:lang w:eastAsia="zh-CN"/>
        </w:rPr>
      </w:pPr>
      <w:bookmarkStart w:id="14" w:name="_Toc276739717"/>
      <w:bookmarkStart w:id="15" w:name="_Toc276740014"/>
      <w:r>
        <w:rPr>
          <w:rFonts w:hint="eastAsia" w:ascii="仿宋" w:hAnsi="仿宋" w:eastAsia="仿宋" w:cs="仿宋"/>
          <w:kern w:val="2"/>
          <w:szCs w:val="36"/>
          <w:highlight w:val="none"/>
        </w:rPr>
        <w:t>5.1截止时间：</w:t>
      </w:r>
      <w:r>
        <w:rPr>
          <w:rFonts w:hint="eastAsia" w:ascii="仿宋" w:hAnsi="仿宋" w:eastAsia="仿宋" w:cs="仿宋"/>
          <w:b/>
          <w:kern w:val="2"/>
          <w:szCs w:val="36"/>
          <w:highlight w:val="none"/>
          <w:u w:val="single"/>
          <w:lang w:eastAsia="zh-CN"/>
        </w:rPr>
        <w:t>202</w:t>
      </w:r>
      <w:r>
        <w:rPr>
          <w:rFonts w:hint="eastAsia" w:ascii="仿宋" w:hAnsi="仿宋" w:eastAsia="仿宋" w:cs="仿宋"/>
          <w:b/>
          <w:kern w:val="2"/>
          <w:szCs w:val="36"/>
          <w:highlight w:val="none"/>
          <w:u w:val="single"/>
          <w:lang w:val="en-US" w:eastAsia="zh-CN"/>
        </w:rPr>
        <w:t>6</w:t>
      </w:r>
      <w:r>
        <w:rPr>
          <w:rFonts w:hint="eastAsia" w:ascii="仿宋" w:hAnsi="仿宋" w:eastAsia="仿宋" w:cs="仿宋"/>
          <w:b/>
          <w:kern w:val="2"/>
          <w:szCs w:val="36"/>
          <w:highlight w:val="none"/>
          <w:u w:val="single"/>
          <w:lang w:eastAsia="zh-CN"/>
        </w:rPr>
        <w:t>年</w:t>
      </w:r>
      <w:r>
        <w:rPr>
          <w:rFonts w:hint="eastAsia" w:ascii="仿宋" w:hAnsi="仿宋" w:eastAsia="仿宋" w:cs="仿宋"/>
          <w:b/>
          <w:kern w:val="2"/>
          <w:szCs w:val="36"/>
          <w:highlight w:val="none"/>
          <w:u w:val="single"/>
          <w:lang w:val="en-US" w:eastAsia="zh-CN"/>
        </w:rPr>
        <w:t>06</w:t>
      </w:r>
      <w:r>
        <w:rPr>
          <w:rFonts w:hint="eastAsia" w:ascii="仿宋" w:hAnsi="仿宋" w:eastAsia="仿宋" w:cs="仿宋"/>
          <w:b/>
          <w:kern w:val="2"/>
          <w:szCs w:val="36"/>
          <w:highlight w:val="none"/>
          <w:u w:val="single"/>
          <w:lang w:eastAsia="zh-CN"/>
        </w:rPr>
        <w:t>月</w:t>
      </w:r>
      <w:r>
        <w:rPr>
          <w:rFonts w:hint="eastAsia" w:ascii="仿宋" w:hAnsi="仿宋" w:eastAsia="仿宋" w:cs="仿宋"/>
          <w:b/>
          <w:kern w:val="2"/>
          <w:szCs w:val="36"/>
          <w:highlight w:val="none"/>
          <w:u w:val="single"/>
          <w:lang w:val="en-US" w:eastAsia="zh-CN"/>
        </w:rPr>
        <w:t>03</w:t>
      </w:r>
      <w:r>
        <w:rPr>
          <w:rFonts w:hint="eastAsia" w:ascii="仿宋" w:hAnsi="仿宋" w:eastAsia="仿宋" w:cs="仿宋"/>
          <w:b/>
          <w:kern w:val="2"/>
          <w:szCs w:val="36"/>
          <w:highlight w:val="none"/>
          <w:u w:val="single"/>
          <w:lang w:eastAsia="zh-CN"/>
        </w:rPr>
        <w:t>日</w:t>
      </w:r>
      <w:r>
        <w:rPr>
          <w:rFonts w:hint="eastAsia" w:ascii="仿宋" w:hAnsi="仿宋" w:eastAsia="仿宋" w:cs="仿宋"/>
          <w:b/>
          <w:kern w:val="2"/>
          <w:szCs w:val="36"/>
          <w:highlight w:val="none"/>
          <w:u w:val="single"/>
          <w:lang w:val="en-US" w:eastAsia="zh-CN"/>
        </w:rPr>
        <w:t>9</w:t>
      </w:r>
      <w:r>
        <w:rPr>
          <w:rFonts w:hint="eastAsia" w:ascii="仿宋" w:hAnsi="仿宋" w:eastAsia="仿宋" w:cs="仿宋"/>
          <w:b/>
          <w:kern w:val="2"/>
          <w:szCs w:val="36"/>
          <w:highlight w:val="none"/>
          <w:u w:val="single"/>
          <w:lang w:eastAsia="zh-CN"/>
        </w:rPr>
        <w:t>时</w:t>
      </w:r>
      <w:r>
        <w:rPr>
          <w:rFonts w:hint="eastAsia" w:ascii="仿宋" w:hAnsi="仿宋" w:eastAsia="仿宋" w:cs="仿宋"/>
          <w:b/>
          <w:kern w:val="2"/>
          <w:szCs w:val="36"/>
          <w:highlight w:val="none"/>
          <w:u w:val="single"/>
          <w:lang w:val="en-US" w:eastAsia="zh-CN"/>
        </w:rPr>
        <w:t>30</w:t>
      </w:r>
      <w:r>
        <w:rPr>
          <w:rFonts w:hint="eastAsia" w:ascii="仿宋" w:hAnsi="仿宋" w:eastAsia="仿宋" w:cs="仿宋"/>
          <w:b/>
          <w:kern w:val="2"/>
          <w:szCs w:val="36"/>
          <w:highlight w:val="none"/>
          <w:u w:val="single"/>
          <w:lang w:eastAsia="zh-CN"/>
        </w:rPr>
        <w:t>分</w:t>
      </w:r>
      <w:r>
        <w:rPr>
          <w:rFonts w:hint="eastAsia" w:ascii="仿宋" w:hAnsi="仿宋" w:eastAsia="仿宋" w:cs="仿宋"/>
          <w:kern w:val="2"/>
          <w:szCs w:val="36"/>
          <w:highlight w:val="none"/>
        </w:rPr>
        <w:t>（北京时间）（自招标文件开始发出之日起至供应商提交</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文件截止之日止，不得少于20日）</w:t>
      </w:r>
      <w:bookmarkEnd w:id="14"/>
      <w:bookmarkEnd w:id="15"/>
      <w:r>
        <w:rPr>
          <w:rFonts w:hint="eastAsia" w:ascii="仿宋" w:hAnsi="仿宋" w:eastAsia="仿宋" w:cs="仿宋"/>
          <w:kern w:val="2"/>
          <w:szCs w:val="36"/>
          <w:highlight w:val="none"/>
          <w:lang w:eastAsia="zh-CN"/>
        </w:rPr>
        <w:t>；</w:t>
      </w:r>
    </w:p>
    <w:p w14:paraId="73C3A693">
      <w:pPr>
        <w:tabs>
          <w:tab w:val="left" w:pos="840"/>
        </w:tabs>
        <w:autoSpaceDE/>
        <w:snapToGrid w:val="0"/>
        <w:spacing w:line="360" w:lineRule="auto"/>
        <w:ind w:firstLine="480" w:firstLineChars="200"/>
        <w:jc w:val="both"/>
        <w:rPr>
          <w:rFonts w:hint="eastAsia"/>
          <w:highlight w:val="none"/>
          <w:lang w:eastAsia="zh-CN"/>
        </w:rPr>
      </w:pPr>
      <w:r>
        <w:rPr>
          <w:rFonts w:hint="eastAsia" w:ascii="仿宋" w:hAnsi="仿宋" w:eastAsia="仿宋" w:cs="仿宋"/>
          <w:kern w:val="2"/>
          <w:szCs w:val="36"/>
          <w:highlight w:val="none"/>
          <w:lang w:val="en-US" w:eastAsia="zh-CN"/>
        </w:rPr>
        <w:t>5.2开标</w:t>
      </w:r>
      <w:r>
        <w:rPr>
          <w:rFonts w:hint="eastAsia" w:ascii="仿宋" w:hAnsi="仿宋" w:eastAsia="仿宋" w:cs="仿宋"/>
          <w:kern w:val="2"/>
          <w:szCs w:val="36"/>
          <w:highlight w:val="none"/>
        </w:rPr>
        <w:t>时间：</w:t>
      </w:r>
      <w:r>
        <w:rPr>
          <w:rFonts w:hint="eastAsia" w:ascii="仿宋" w:hAnsi="仿宋" w:eastAsia="仿宋" w:cs="仿宋"/>
          <w:b/>
          <w:kern w:val="2"/>
          <w:szCs w:val="36"/>
          <w:highlight w:val="none"/>
          <w:u w:val="single"/>
          <w:lang w:eastAsia="zh-CN"/>
        </w:rPr>
        <w:t>202</w:t>
      </w:r>
      <w:r>
        <w:rPr>
          <w:rFonts w:hint="eastAsia" w:ascii="仿宋" w:hAnsi="仿宋" w:eastAsia="仿宋" w:cs="仿宋"/>
          <w:b/>
          <w:kern w:val="2"/>
          <w:szCs w:val="36"/>
          <w:highlight w:val="none"/>
          <w:u w:val="single"/>
          <w:lang w:val="en-US" w:eastAsia="zh-CN"/>
        </w:rPr>
        <w:t>6</w:t>
      </w:r>
      <w:r>
        <w:rPr>
          <w:rFonts w:hint="eastAsia" w:ascii="仿宋" w:hAnsi="仿宋" w:eastAsia="仿宋" w:cs="仿宋"/>
          <w:b/>
          <w:kern w:val="2"/>
          <w:szCs w:val="36"/>
          <w:highlight w:val="none"/>
          <w:u w:val="single"/>
          <w:lang w:eastAsia="zh-CN"/>
        </w:rPr>
        <w:t>年</w:t>
      </w:r>
      <w:r>
        <w:rPr>
          <w:rFonts w:hint="eastAsia" w:ascii="仿宋" w:hAnsi="仿宋" w:eastAsia="仿宋" w:cs="仿宋"/>
          <w:b/>
          <w:kern w:val="2"/>
          <w:szCs w:val="36"/>
          <w:highlight w:val="none"/>
          <w:u w:val="single"/>
          <w:lang w:val="en-US" w:eastAsia="zh-CN"/>
        </w:rPr>
        <w:t>06</w:t>
      </w:r>
      <w:r>
        <w:rPr>
          <w:rFonts w:hint="eastAsia" w:ascii="仿宋" w:hAnsi="仿宋" w:eastAsia="仿宋" w:cs="仿宋"/>
          <w:b/>
          <w:kern w:val="2"/>
          <w:szCs w:val="36"/>
          <w:highlight w:val="none"/>
          <w:u w:val="single"/>
          <w:lang w:eastAsia="zh-CN"/>
        </w:rPr>
        <w:t>月</w:t>
      </w:r>
      <w:r>
        <w:rPr>
          <w:rFonts w:hint="eastAsia" w:ascii="仿宋" w:hAnsi="仿宋" w:eastAsia="仿宋" w:cs="仿宋"/>
          <w:b/>
          <w:kern w:val="2"/>
          <w:szCs w:val="36"/>
          <w:highlight w:val="none"/>
          <w:u w:val="single"/>
          <w:lang w:val="en-US" w:eastAsia="zh-CN"/>
        </w:rPr>
        <w:t>03</w:t>
      </w:r>
      <w:r>
        <w:rPr>
          <w:rFonts w:hint="eastAsia" w:ascii="仿宋" w:hAnsi="仿宋" w:eastAsia="仿宋" w:cs="仿宋"/>
          <w:b/>
          <w:kern w:val="2"/>
          <w:szCs w:val="36"/>
          <w:highlight w:val="none"/>
          <w:u w:val="single"/>
          <w:lang w:eastAsia="zh-CN"/>
        </w:rPr>
        <w:t>日</w:t>
      </w:r>
      <w:r>
        <w:rPr>
          <w:rFonts w:hint="eastAsia" w:ascii="仿宋" w:hAnsi="仿宋" w:eastAsia="仿宋" w:cs="仿宋"/>
          <w:b/>
          <w:kern w:val="2"/>
          <w:szCs w:val="36"/>
          <w:highlight w:val="none"/>
          <w:u w:val="single"/>
          <w:lang w:val="en-US" w:eastAsia="zh-CN"/>
        </w:rPr>
        <w:t>9</w:t>
      </w:r>
      <w:r>
        <w:rPr>
          <w:rFonts w:hint="eastAsia" w:ascii="仿宋" w:hAnsi="仿宋" w:eastAsia="仿宋" w:cs="仿宋"/>
          <w:b/>
          <w:kern w:val="2"/>
          <w:szCs w:val="36"/>
          <w:highlight w:val="none"/>
          <w:u w:val="single"/>
          <w:lang w:eastAsia="zh-CN"/>
        </w:rPr>
        <w:t>时</w:t>
      </w:r>
      <w:r>
        <w:rPr>
          <w:rFonts w:hint="eastAsia" w:ascii="仿宋" w:hAnsi="仿宋" w:eastAsia="仿宋" w:cs="仿宋"/>
          <w:b/>
          <w:kern w:val="2"/>
          <w:szCs w:val="36"/>
          <w:highlight w:val="none"/>
          <w:u w:val="single"/>
          <w:lang w:val="en-US" w:eastAsia="zh-CN"/>
        </w:rPr>
        <w:t>30</w:t>
      </w:r>
      <w:r>
        <w:rPr>
          <w:rFonts w:hint="eastAsia" w:ascii="仿宋" w:hAnsi="仿宋" w:eastAsia="仿宋" w:cs="仿宋"/>
          <w:b/>
          <w:kern w:val="2"/>
          <w:szCs w:val="36"/>
          <w:highlight w:val="none"/>
          <w:u w:val="single"/>
          <w:lang w:eastAsia="zh-CN"/>
        </w:rPr>
        <w:t>分</w:t>
      </w:r>
      <w:r>
        <w:rPr>
          <w:rFonts w:hint="eastAsia" w:ascii="仿宋" w:hAnsi="仿宋" w:eastAsia="仿宋" w:cs="仿宋"/>
          <w:kern w:val="2"/>
          <w:szCs w:val="36"/>
          <w:highlight w:val="none"/>
        </w:rPr>
        <w:t>（北京时间）</w:t>
      </w:r>
    </w:p>
    <w:p w14:paraId="40879C91">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lang w:val="en-US" w:eastAsia="zh-CN"/>
        </w:rPr>
        <w:t>5.3</w:t>
      </w:r>
      <w:r>
        <w:rPr>
          <w:rFonts w:hint="eastAsia" w:ascii="仿宋" w:hAnsi="仿宋" w:eastAsia="仿宋" w:cs="仿宋"/>
          <w:kern w:val="2"/>
          <w:szCs w:val="36"/>
          <w:highlight w:val="none"/>
        </w:rPr>
        <w:t>地点：云南孜鑫项目管理咨询有限公司（蒙自市和顺街27号二楼会议室）。</w:t>
      </w:r>
    </w:p>
    <w:p w14:paraId="045951A6">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注：</w:t>
      </w:r>
      <w:r>
        <w:rPr>
          <w:rFonts w:hint="eastAsia" w:ascii="仿宋" w:hAnsi="仿宋" w:eastAsia="仿宋" w:cs="仿宋"/>
          <w:kern w:val="2"/>
          <w:szCs w:val="36"/>
          <w:highlight w:val="none"/>
        </w:rPr>
        <w:fldChar w:fldCharType="begin"/>
      </w:r>
      <w:r>
        <w:rPr>
          <w:rFonts w:hint="eastAsia" w:ascii="仿宋" w:hAnsi="仿宋" w:eastAsia="仿宋" w:cs="仿宋"/>
          <w:kern w:val="2"/>
          <w:szCs w:val="36"/>
          <w:highlight w:val="none"/>
        </w:rPr>
        <w:instrText xml:space="preserve"> = 1 \* GB3 \* MERGEFORMAT </w:instrText>
      </w:r>
      <w:r>
        <w:rPr>
          <w:rFonts w:hint="eastAsia" w:ascii="仿宋" w:hAnsi="仿宋" w:eastAsia="仿宋" w:cs="仿宋"/>
          <w:kern w:val="2"/>
          <w:szCs w:val="36"/>
          <w:highlight w:val="none"/>
        </w:rPr>
        <w:fldChar w:fldCharType="separate"/>
      </w:r>
      <w:r>
        <w:rPr>
          <w:rFonts w:hint="eastAsia" w:ascii="仿宋" w:hAnsi="仿宋" w:eastAsia="仿宋" w:cs="仿宋"/>
          <w:kern w:val="2"/>
          <w:szCs w:val="36"/>
          <w:highlight w:val="none"/>
        </w:rPr>
        <w:t>①</w:t>
      </w:r>
      <w:r>
        <w:rPr>
          <w:rFonts w:hint="eastAsia" w:ascii="仿宋" w:hAnsi="仿宋" w:eastAsia="仿宋" w:cs="仿宋"/>
          <w:kern w:val="2"/>
          <w:szCs w:val="36"/>
          <w:highlight w:val="none"/>
        </w:rPr>
        <w:fldChar w:fldCharType="end"/>
      </w:r>
      <w:r>
        <w:rPr>
          <w:rFonts w:hint="eastAsia" w:ascii="仿宋" w:hAnsi="仿宋" w:eastAsia="仿宋" w:cs="仿宋"/>
          <w:kern w:val="2"/>
          <w:szCs w:val="36"/>
          <w:highlight w:val="none"/>
        </w:rPr>
        <w:t>供应商应按照本项目采购文件和“政府采购云平台”的要求编制、加密</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文件，并在</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文件提交截止时间前上传至“政府采购云平台（网址：https://www.zcygov.cn/)”，</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文件提交截止时间前未完成</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文件上传的，视为撤回</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w:t>
      </w:r>
    </w:p>
    <w:p w14:paraId="24A17F1D">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fldChar w:fldCharType="begin"/>
      </w:r>
      <w:r>
        <w:rPr>
          <w:rFonts w:hint="eastAsia" w:ascii="仿宋" w:hAnsi="仿宋" w:eastAsia="仿宋" w:cs="仿宋"/>
          <w:kern w:val="2"/>
          <w:szCs w:val="36"/>
          <w:highlight w:val="none"/>
        </w:rPr>
        <w:instrText xml:space="preserve"> = 2 \* GB3 \* MERGEFORMAT </w:instrText>
      </w:r>
      <w:r>
        <w:rPr>
          <w:rFonts w:hint="eastAsia" w:ascii="仿宋" w:hAnsi="仿宋" w:eastAsia="仿宋" w:cs="仿宋"/>
          <w:kern w:val="2"/>
          <w:szCs w:val="36"/>
          <w:highlight w:val="none"/>
        </w:rPr>
        <w:fldChar w:fldCharType="separate"/>
      </w:r>
      <w:r>
        <w:rPr>
          <w:rFonts w:hint="eastAsia" w:ascii="仿宋" w:hAnsi="仿宋" w:eastAsia="仿宋" w:cs="仿宋"/>
          <w:kern w:val="2"/>
          <w:szCs w:val="36"/>
          <w:highlight w:val="none"/>
        </w:rPr>
        <w:t>②</w:t>
      </w:r>
      <w:r>
        <w:rPr>
          <w:rFonts w:hint="eastAsia" w:ascii="仿宋" w:hAnsi="仿宋" w:eastAsia="仿宋" w:cs="仿宋"/>
          <w:kern w:val="2"/>
          <w:szCs w:val="36"/>
          <w:highlight w:val="none"/>
        </w:rPr>
        <w:fldChar w:fldCharType="end"/>
      </w:r>
      <w:r>
        <w:rPr>
          <w:rFonts w:hint="eastAsia" w:ascii="仿宋" w:hAnsi="仿宋" w:eastAsia="仿宋" w:cs="仿宋"/>
          <w:kern w:val="2"/>
          <w:szCs w:val="36"/>
          <w:highlight w:val="none"/>
        </w:rPr>
        <w:t>供应商在“政府采购云平台（网址：https://www.zcygov.cn/)”提交电子版</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文件时，请填写参加远程采购活动经办人联系方式。并于开标当日在规定时间内完成解密（远程解密或现场解密）。</w:t>
      </w:r>
    </w:p>
    <w:p w14:paraId="3AACC9AC">
      <w:pPr>
        <w:snapToGrid w:val="0"/>
        <w:spacing w:line="360" w:lineRule="auto"/>
        <w:ind w:firstLine="482" w:firstLineChars="200"/>
        <w:rPr>
          <w:rFonts w:ascii="仿宋" w:hAnsi="仿宋" w:eastAsia="仿宋" w:cs="仿宋"/>
          <w:b/>
          <w:kern w:val="2"/>
          <w:szCs w:val="36"/>
          <w:highlight w:val="none"/>
        </w:rPr>
      </w:pPr>
      <w:r>
        <w:rPr>
          <w:rFonts w:hint="eastAsia" w:ascii="仿宋" w:hAnsi="仿宋" w:eastAsia="仿宋" w:cs="仿宋"/>
          <w:b/>
          <w:szCs w:val="24"/>
          <w:highlight w:val="none"/>
        </w:rPr>
        <w:t>6.公告期限</w:t>
      </w:r>
    </w:p>
    <w:p w14:paraId="1D4B151E">
      <w:pPr>
        <w:pStyle w:val="33"/>
        <w:snapToGrid w:val="0"/>
        <w:spacing w:after="0" w:line="360" w:lineRule="auto"/>
        <w:ind w:left="0" w:leftChars="0" w:firstLine="540" w:firstLineChars="200"/>
        <w:rPr>
          <w:rFonts w:ascii="仿宋" w:hAnsi="仿宋" w:eastAsia="仿宋" w:cs="仿宋"/>
          <w:kern w:val="2"/>
          <w:szCs w:val="36"/>
          <w:highlight w:val="none"/>
        </w:rPr>
      </w:pPr>
      <w:r>
        <w:rPr>
          <w:rFonts w:hint="eastAsia" w:ascii="仿宋" w:hAnsi="仿宋" w:eastAsia="仿宋" w:cs="仿宋"/>
          <w:spacing w:val="15"/>
          <w:highlight w:val="none"/>
        </w:rPr>
        <w:t>自本公告发布之日起5个工作日。</w:t>
      </w:r>
    </w:p>
    <w:p w14:paraId="7E6EBFE3">
      <w:pPr>
        <w:tabs>
          <w:tab w:val="left" w:pos="840"/>
        </w:tabs>
        <w:autoSpaceDE/>
        <w:snapToGrid w:val="0"/>
        <w:spacing w:line="360" w:lineRule="auto"/>
        <w:ind w:firstLine="482" w:firstLineChars="200"/>
        <w:jc w:val="both"/>
        <w:rPr>
          <w:rFonts w:ascii="仿宋" w:hAnsi="仿宋" w:eastAsia="仿宋" w:cs="仿宋"/>
          <w:b/>
          <w:szCs w:val="24"/>
          <w:highlight w:val="none"/>
        </w:rPr>
      </w:pPr>
      <w:r>
        <w:rPr>
          <w:rFonts w:hint="eastAsia" w:ascii="仿宋" w:hAnsi="仿宋" w:eastAsia="仿宋" w:cs="仿宋"/>
          <w:b/>
          <w:szCs w:val="24"/>
          <w:highlight w:val="none"/>
        </w:rPr>
        <w:t>7.其他补充事宜</w:t>
      </w:r>
    </w:p>
    <w:p w14:paraId="03A424A8">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7.1 发布公告的媒介</w:t>
      </w:r>
    </w:p>
    <w:p w14:paraId="5214BB3F">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本次采购公告同时在“云南省政府采购网”、“政府采购云平台”上发布，供应商应在递交</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文件前随时查看，以获取最新信息。因供应商未及时查看网站信息导致的一切不利后果由供应商自负。对其他网站或媒体转载的公告内容采购人和采购代理机构不承担任何责任。</w:t>
      </w:r>
    </w:p>
    <w:p w14:paraId="34F98F36">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7.2 供应商满足《中华人民共和国政府采购法》第二十二条规定，并按《中华人民共和国政府采购法实施条例》第十七条，提供下列材料：</w:t>
      </w:r>
    </w:p>
    <w:p w14:paraId="67D43AAE">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7.2.1有效的企业法人营业执照或其他组织证明文件；</w:t>
      </w:r>
    </w:p>
    <w:p w14:paraId="0F7C2091">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7.2.2有依法缴纳税收和社会保障资金的良好记录；</w:t>
      </w:r>
      <w:r>
        <w:rPr>
          <w:rFonts w:hint="eastAsia" w:ascii="仿宋" w:hAnsi="仿宋" w:eastAsia="仿宋" w:cs="仿宋"/>
          <w:kern w:val="2"/>
          <w:szCs w:val="36"/>
          <w:highlight w:val="none"/>
          <w:lang w:eastAsia="zh-CN"/>
        </w:rPr>
        <w:t>提供税务局税收通用缴款书复印件或银行电子缴税（费）凭证或税务局出具纳税情况的相关证明及提供社会保险费缴款书复印件或银行电子缴税（费）凭证或社保管理部门出具的有效的缴款证明；依法免税或新成立的供应商未纳税及未缴纳社保的，应提供相应文件/相关情况说明证明其依法免税或不需要缴纳社会保障资金</w:t>
      </w:r>
      <w:r>
        <w:rPr>
          <w:rFonts w:hint="eastAsia" w:ascii="仿宋" w:hAnsi="仿宋" w:eastAsia="仿宋" w:cs="仿宋"/>
          <w:kern w:val="2"/>
          <w:szCs w:val="36"/>
          <w:highlight w:val="none"/>
        </w:rPr>
        <w:t>；</w:t>
      </w:r>
    </w:p>
    <w:p w14:paraId="1CD9122F">
      <w:pPr>
        <w:tabs>
          <w:tab w:val="left" w:pos="840"/>
        </w:tabs>
        <w:autoSpaceDE/>
        <w:snapToGrid w:val="0"/>
        <w:spacing w:line="360" w:lineRule="auto"/>
        <w:ind w:firstLine="480" w:firstLineChars="200"/>
        <w:jc w:val="both"/>
        <w:rPr>
          <w:rFonts w:hint="eastAsia" w:ascii="仿宋" w:hAnsi="仿宋" w:eastAsia="仿宋" w:cs="仿宋"/>
          <w:kern w:val="2"/>
          <w:szCs w:val="36"/>
          <w:highlight w:val="none"/>
        </w:rPr>
      </w:pPr>
      <w:r>
        <w:rPr>
          <w:rFonts w:hint="eastAsia" w:ascii="仿宋" w:hAnsi="仿宋" w:eastAsia="仿宋" w:cs="仿宋"/>
          <w:kern w:val="2"/>
          <w:szCs w:val="36"/>
          <w:highlight w:val="none"/>
        </w:rPr>
        <w:t>7.2.3财务状况报告</w:t>
      </w:r>
      <w:r>
        <w:rPr>
          <w:rFonts w:hint="eastAsia" w:ascii="仿宋" w:hAnsi="仿宋" w:eastAsia="仿宋" w:cs="仿宋"/>
          <w:kern w:val="2"/>
          <w:szCs w:val="36"/>
          <w:highlight w:val="none"/>
          <w:lang w:eastAsia="zh-CN"/>
        </w:rPr>
        <w:t>；提供202</w:t>
      </w:r>
      <w:r>
        <w:rPr>
          <w:rFonts w:hint="eastAsia" w:ascii="仿宋" w:hAnsi="仿宋" w:eastAsia="仿宋" w:cs="仿宋"/>
          <w:kern w:val="2"/>
          <w:szCs w:val="36"/>
          <w:highlight w:val="none"/>
          <w:lang w:val="en-US" w:eastAsia="zh-CN"/>
        </w:rPr>
        <w:t>4</w:t>
      </w:r>
      <w:r>
        <w:rPr>
          <w:rFonts w:hint="eastAsia" w:ascii="仿宋" w:hAnsi="仿宋" w:eastAsia="仿宋" w:cs="仿宋"/>
          <w:kern w:val="2"/>
          <w:szCs w:val="36"/>
          <w:highlight w:val="none"/>
          <w:lang w:eastAsia="zh-CN"/>
        </w:rPr>
        <w:t>年度或202</w:t>
      </w:r>
      <w:r>
        <w:rPr>
          <w:rFonts w:hint="eastAsia" w:ascii="仿宋" w:hAnsi="仿宋" w:eastAsia="仿宋" w:cs="仿宋"/>
          <w:kern w:val="2"/>
          <w:szCs w:val="36"/>
          <w:highlight w:val="none"/>
          <w:lang w:val="en-US" w:eastAsia="zh-CN"/>
        </w:rPr>
        <w:t>5</w:t>
      </w:r>
      <w:r>
        <w:rPr>
          <w:rFonts w:hint="eastAsia" w:ascii="仿宋" w:hAnsi="仿宋" w:eastAsia="仿宋" w:cs="仿宋"/>
          <w:kern w:val="2"/>
          <w:szCs w:val="36"/>
          <w:highlight w:val="none"/>
          <w:lang w:eastAsia="zh-CN"/>
        </w:rPr>
        <w:t>年度任意一年经审计的审计报告或公司内部财务报表（含资产负债表、利润表、现金流量表)，新成立不满一年的公司此项不列入废标条款，但应提供公司财务报表或银行资信证明</w:t>
      </w:r>
      <w:r>
        <w:rPr>
          <w:rFonts w:hint="eastAsia" w:ascii="仿宋" w:hAnsi="仿宋" w:eastAsia="仿宋" w:cs="仿宋"/>
          <w:kern w:val="2"/>
          <w:szCs w:val="36"/>
          <w:highlight w:val="none"/>
        </w:rPr>
        <w:t>；</w:t>
      </w:r>
    </w:p>
    <w:p w14:paraId="59436C13">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7.2.4提供具有履行合同所必需的设备和专业技术能力相应的证明材料（书面声明或承诺书）；</w:t>
      </w:r>
    </w:p>
    <w:p w14:paraId="452A62D8">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7.3 参加政府采购活动前3年内在经营活动中没有重大违法记录的书面声明（重大违法记录，是指供应商因违法经营受到刑事处罚或者责令停产停业、吊销许可证或者执照、较大数额罚款等行政处罚）；</w:t>
      </w:r>
    </w:p>
    <w:p w14:paraId="6253358C">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 xml:space="preserve">7.4 </w:t>
      </w:r>
      <w:r>
        <w:rPr>
          <w:rFonts w:hint="eastAsia" w:ascii="仿宋" w:hAnsi="仿宋" w:eastAsia="仿宋" w:cs="仿宋"/>
          <w:kern w:val="2"/>
          <w:szCs w:val="36"/>
          <w:highlight w:val="none"/>
          <w:lang w:val="zh-CN"/>
        </w:rPr>
        <w:t>供应商未被列入“信用中国”网站（www.creditchina.gov.cn）失信被执行人、重大税收违法案件当事人、政府采购严重违法失信行为记录名单，“中国政府采购网”网站(www.ccgp.gov.cn)政府采购严重违法失信行为记录名单（被禁止在一定期限内参加政府采购活动，但期限届满的视作未列入失信名单）（由采购人或采购代理机构在开标当天进行查询）</w:t>
      </w:r>
      <w:r>
        <w:rPr>
          <w:rFonts w:hint="eastAsia" w:ascii="仿宋" w:hAnsi="仿宋" w:eastAsia="仿宋" w:cs="仿宋"/>
          <w:kern w:val="2"/>
          <w:szCs w:val="36"/>
          <w:highlight w:val="none"/>
        </w:rPr>
        <w:t>。</w:t>
      </w:r>
    </w:p>
    <w:p w14:paraId="7A0FF704">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7.5 供应商的法人为同一人或者存在控股、管理关系的不同单位，不得同时参加该项目的投标。</w:t>
      </w:r>
    </w:p>
    <w:p w14:paraId="6229EB17">
      <w:pPr>
        <w:tabs>
          <w:tab w:val="left" w:pos="840"/>
        </w:tabs>
        <w:autoSpaceDE/>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7.6 为支持和促进中小企业发展，进一步发挥政府采购政策功能，鼓励供应商使用</w:t>
      </w:r>
      <w:r>
        <w:rPr>
          <w:rFonts w:hint="eastAsia" w:ascii="仿宋" w:hAnsi="仿宋" w:eastAsia="仿宋" w:cs="仿宋"/>
          <w:b/>
          <w:bCs/>
          <w:kern w:val="2"/>
          <w:szCs w:val="36"/>
          <w:highlight w:val="none"/>
        </w:rPr>
        <w:t>保险/保函替代投标、履约保证金</w:t>
      </w:r>
      <w:r>
        <w:rPr>
          <w:rFonts w:hint="eastAsia" w:ascii="仿宋" w:hAnsi="仿宋" w:eastAsia="仿宋" w:cs="仿宋"/>
          <w:kern w:val="2"/>
          <w:szCs w:val="36"/>
          <w:highlight w:val="none"/>
        </w:rPr>
        <w:t>，支持供应商基于成交项目进行</w:t>
      </w:r>
      <w:r>
        <w:rPr>
          <w:rFonts w:hint="eastAsia" w:ascii="仿宋" w:hAnsi="仿宋" w:eastAsia="仿宋" w:cs="仿宋"/>
          <w:b/>
          <w:bCs/>
          <w:kern w:val="2"/>
          <w:szCs w:val="36"/>
          <w:highlight w:val="none"/>
        </w:rPr>
        <w:t>应收账款融资</w:t>
      </w:r>
      <w:r>
        <w:rPr>
          <w:rFonts w:hint="eastAsia" w:ascii="仿宋" w:hAnsi="仿宋" w:eastAsia="仿宋" w:cs="仿宋"/>
          <w:kern w:val="2"/>
          <w:szCs w:val="36"/>
          <w:highlight w:val="none"/>
        </w:rPr>
        <w:t>。供应商可登录【红河州政府采购金融服务平台】进行了解。</w:t>
      </w:r>
    </w:p>
    <w:p w14:paraId="0E3B6EE7">
      <w:pPr>
        <w:tabs>
          <w:tab w:val="left" w:pos="840"/>
        </w:tabs>
        <w:autoSpaceDE/>
        <w:snapToGrid w:val="0"/>
        <w:spacing w:line="360" w:lineRule="auto"/>
        <w:ind w:firstLine="482" w:firstLineChars="200"/>
        <w:jc w:val="both"/>
        <w:rPr>
          <w:rFonts w:ascii="仿宋" w:hAnsi="仿宋" w:eastAsia="仿宋" w:cs="仿宋"/>
          <w:kern w:val="2"/>
          <w:szCs w:val="36"/>
          <w:highlight w:val="none"/>
        </w:rPr>
      </w:pPr>
      <w:r>
        <w:rPr>
          <w:rFonts w:hint="eastAsia" w:ascii="仿宋" w:hAnsi="仿宋" w:eastAsia="仿宋" w:cs="仿宋"/>
          <w:b/>
          <w:bCs/>
          <w:kern w:val="2"/>
          <w:szCs w:val="36"/>
          <w:highlight w:val="none"/>
        </w:rPr>
        <w:t>直达链接：</w:t>
      </w:r>
      <w:r>
        <w:rPr>
          <w:rFonts w:hint="eastAsia" w:ascii="仿宋" w:hAnsi="仿宋" w:eastAsia="仿宋" w:cs="仿宋"/>
          <w:kern w:val="2"/>
          <w:szCs w:val="36"/>
          <w:highlight w:val="none"/>
        </w:rPr>
        <w:t>https://jinrong.zcygov.cn/luban/finance/honghe</w:t>
      </w:r>
    </w:p>
    <w:p w14:paraId="1B704393">
      <w:pPr>
        <w:tabs>
          <w:tab w:val="left" w:pos="840"/>
        </w:tabs>
        <w:autoSpaceDE/>
        <w:snapToGrid w:val="0"/>
        <w:spacing w:line="360" w:lineRule="auto"/>
        <w:ind w:firstLine="480" w:firstLineChars="200"/>
        <w:jc w:val="both"/>
        <w:rPr>
          <w:highlight w:val="none"/>
        </w:rPr>
      </w:pPr>
      <w:r>
        <w:rPr>
          <w:rFonts w:hint="eastAsia" w:ascii="仿宋" w:hAnsi="仿宋" w:eastAsia="仿宋" w:cs="仿宋"/>
          <w:kern w:val="2"/>
          <w:szCs w:val="36"/>
          <w:highlight w:val="none"/>
        </w:rPr>
        <w:t>注：只有完全满足以上条件的供应商，才可参与投标。供应商为满足以上条件虚报材料的，一经查实，该</w:t>
      </w:r>
      <w:r>
        <w:rPr>
          <w:rFonts w:hint="eastAsia" w:ascii="仿宋" w:hAnsi="仿宋" w:eastAsia="仿宋" w:cs="仿宋"/>
          <w:kern w:val="2"/>
          <w:szCs w:val="36"/>
          <w:highlight w:val="none"/>
          <w:lang w:eastAsia="zh-CN"/>
        </w:rPr>
        <w:t>投标</w:t>
      </w:r>
      <w:r>
        <w:rPr>
          <w:rFonts w:hint="eastAsia" w:ascii="仿宋" w:hAnsi="仿宋" w:eastAsia="仿宋" w:cs="仿宋"/>
          <w:kern w:val="2"/>
          <w:szCs w:val="36"/>
          <w:highlight w:val="none"/>
        </w:rPr>
        <w:t>文件将作废标处理。</w:t>
      </w:r>
    </w:p>
    <w:p w14:paraId="13A8AB10">
      <w:pPr>
        <w:ind w:firstLine="361"/>
        <w:rPr>
          <w:rFonts w:ascii="仿宋" w:hAnsi="仿宋" w:eastAsia="仿宋" w:cs="仿宋"/>
          <w:b/>
          <w:szCs w:val="24"/>
          <w:highlight w:val="none"/>
        </w:rPr>
      </w:pPr>
      <w:r>
        <w:rPr>
          <w:rFonts w:hint="eastAsia" w:ascii="仿宋" w:hAnsi="仿宋" w:eastAsia="仿宋" w:cs="仿宋"/>
          <w:b/>
          <w:szCs w:val="24"/>
          <w:highlight w:val="none"/>
        </w:rPr>
        <w:t>8.联系方式</w:t>
      </w:r>
    </w:p>
    <w:p w14:paraId="67E583DF">
      <w:pPr>
        <w:tabs>
          <w:tab w:val="left" w:pos="-180"/>
          <w:tab w:val="left" w:pos="0"/>
          <w:tab w:val="left" w:pos="2160"/>
        </w:tabs>
        <w:snapToGrid w:val="0"/>
        <w:spacing w:line="360" w:lineRule="auto"/>
        <w:ind w:firstLine="480" w:firstLineChars="200"/>
        <w:jc w:val="both"/>
        <w:rPr>
          <w:rFonts w:hint="eastAsia" w:ascii="仿宋" w:hAnsi="仿宋" w:eastAsia="仿宋" w:cs="仿宋"/>
          <w:kern w:val="2"/>
          <w:szCs w:val="36"/>
          <w:highlight w:val="none"/>
          <w:lang w:eastAsia="zh-CN"/>
        </w:rPr>
      </w:pPr>
      <w:r>
        <w:rPr>
          <w:rFonts w:hint="eastAsia" w:ascii="仿宋" w:hAnsi="仿宋" w:eastAsia="仿宋" w:cs="仿宋"/>
          <w:kern w:val="2"/>
          <w:szCs w:val="36"/>
          <w:highlight w:val="none"/>
        </w:rPr>
        <w:t>1.采购人：</w:t>
      </w:r>
      <w:r>
        <w:rPr>
          <w:rFonts w:hint="eastAsia" w:ascii="仿宋" w:hAnsi="仿宋" w:eastAsia="仿宋" w:cs="仿宋"/>
          <w:kern w:val="2"/>
          <w:szCs w:val="36"/>
          <w:highlight w:val="none"/>
          <w:lang w:eastAsia="zh-CN"/>
        </w:rPr>
        <w:t>红河卫生职业学院</w:t>
      </w:r>
    </w:p>
    <w:p w14:paraId="408876FE">
      <w:pPr>
        <w:tabs>
          <w:tab w:val="left" w:pos="-180"/>
          <w:tab w:val="left" w:pos="0"/>
          <w:tab w:val="left" w:pos="2160"/>
        </w:tabs>
        <w:snapToGrid w:val="0"/>
        <w:spacing w:line="360" w:lineRule="auto"/>
        <w:ind w:firstLine="480" w:firstLineChars="200"/>
        <w:jc w:val="both"/>
        <w:rPr>
          <w:rFonts w:hint="eastAsia" w:ascii="仿宋" w:hAnsi="仿宋" w:eastAsia="仿宋" w:cs="仿宋"/>
          <w:kern w:val="2"/>
          <w:szCs w:val="36"/>
          <w:highlight w:val="none"/>
          <w:lang w:eastAsia="zh-CN"/>
        </w:rPr>
      </w:pPr>
      <w:r>
        <w:rPr>
          <w:rFonts w:hint="eastAsia" w:ascii="仿宋" w:hAnsi="仿宋" w:eastAsia="仿宋" w:cs="仿宋"/>
          <w:kern w:val="2"/>
          <w:szCs w:val="36"/>
          <w:highlight w:val="none"/>
        </w:rPr>
        <w:t>地  址：云南省红河州蒙自市银河路南延长线</w:t>
      </w:r>
    </w:p>
    <w:p w14:paraId="6311E3D9">
      <w:pPr>
        <w:tabs>
          <w:tab w:val="left" w:pos="-180"/>
          <w:tab w:val="left" w:pos="0"/>
          <w:tab w:val="left" w:pos="2160"/>
        </w:tabs>
        <w:snapToGrid w:val="0"/>
        <w:spacing w:line="360" w:lineRule="auto"/>
        <w:ind w:firstLine="480" w:firstLineChars="200"/>
        <w:jc w:val="both"/>
        <w:rPr>
          <w:rFonts w:hint="eastAsia" w:ascii="仿宋" w:hAnsi="仿宋" w:eastAsia="仿宋" w:cs="仿宋"/>
          <w:kern w:val="2"/>
          <w:szCs w:val="36"/>
          <w:highlight w:val="none"/>
          <w:lang w:eastAsia="zh-CN"/>
        </w:rPr>
      </w:pPr>
      <w:r>
        <w:rPr>
          <w:rFonts w:hint="eastAsia" w:ascii="仿宋" w:hAnsi="仿宋" w:eastAsia="仿宋" w:cs="仿宋"/>
          <w:kern w:val="2"/>
          <w:szCs w:val="36"/>
          <w:highlight w:val="none"/>
        </w:rPr>
        <w:t>联系</w:t>
      </w:r>
      <w:r>
        <w:rPr>
          <w:rFonts w:hint="eastAsia" w:ascii="仿宋" w:hAnsi="仿宋" w:eastAsia="仿宋" w:cs="仿宋"/>
          <w:kern w:val="2"/>
          <w:szCs w:val="36"/>
          <w:highlight w:val="none"/>
          <w:lang w:val="en-US" w:eastAsia="zh-CN"/>
        </w:rPr>
        <w:t>方式</w:t>
      </w:r>
      <w:r>
        <w:rPr>
          <w:rFonts w:hint="eastAsia" w:ascii="仿宋" w:hAnsi="仿宋" w:eastAsia="仿宋" w:cs="仿宋"/>
          <w:kern w:val="2"/>
          <w:szCs w:val="36"/>
          <w:highlight w:val="none"/>
        </w:rPr>
        <w:t>：</w:t>
      </w:r>
      <w:r>
        <w:rPr>
          <w:rFonts w:hint="eastAsia" w:ascii="仿宋" w:hAnsi="仿宋" w:eastAsia="仿宋" w:cs="仿宋"/>
          <w:kern w:val="2"/>
          <w:szCs w:val="36"/>
          <w:highlight w:val="none"/>
          <w:lang w:val="en-US" w:eastAsia="zh-CN"/>
        </w:rPr>
        <w:t>马老师 18314176118</w:t>
      </w:r>
    </w:p>
    <w:p w14:paraId="49245EE0">
      <w:pPr>
        <w:tabs>
          <w:tab w:val="left" w:pos="-180"/>
          <w:tab w:val="left" w:pos="0"/>
          <w:tab w:val="left" w:pos="2160"/>
        </w:tabs>
        <w:snapToGrid w:val="0"/>
        <w:spacing w:line="360" w:lineRule="auto"/>
        <w:ind w:firstLine="480" w:firstLineChars="200"/>
        <w:jc w:val="both"/>
        <w:rPr>
          <w:rFonts w:ascii="仿宋" w:hAnsi="仿宋" w:eastAsia="仿宋" w:cs="仿宋"/>
          <w:kern w:val="2"/>
          <w:szCs w:val="36"/>
          <w:highlight w:val="none"/>
        </w:rPr>
      </w:pPr>
    </w:p>
    <w:p w14:paraId="0C93EBD1">
      <w:pPr>
        <w:tabs>
          <w:tab w:val="left" w:pos="-180"/>
          <w:tab w:val="left" w:pos="0"/>
          <w:tab w:val="left" w:pos="2160"/>
        </w:tabs>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2.采购代理机构信息</w:t>
      </w:r>
    </w:p>
    <w:p w14:paraId="4CD53577">
      <w:pPr>
        <w:tabs>
          <w:tab w:val="left" w:pos="-180"/>
          <w:tab w:val="left" w:pos="0"/>
          <w:tab w:val="left" w:pos="2160"/>
        </w:tabs>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名    称：云南孜鑫项目管理咨询有限公司</w:t>
      </w:r>
    </w:p>
    <w:p w14:paraId="717B93DD">
      <w:pPr>
        <w:tabs>
          <w:tab w:val="left" w:pos="-180"/>
          <w:tab w:val="left" w:pos="0"/>
          <w:tab w:val="left" w:pos="2160"/>
        </w:tabs>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地    址：蒙自市和顺街27号</w:t>
      </w:r>
    </w:p>
    <w:p w14:paraId="0F34BD88">
      <w:pPr>
        <w:tabs>
          <w:tab w:val="left" w:pos="-180"/>
          <w:tab w:val="left" w:pos="0"/>
          <w:tab w:val="left" w:pos="2160"/>
        </w:tabs>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联系方式：姚鹏 0873-3755999</w:t>
      </w:r>
    </w:p>
    <w:p w14:paraId="2D9EB882">
      <w:pPr>
        <w:tabs>
          <w:tab w:val="left" w:pos="-180"/>
          <w:tab w:val="left" w:pos="0"/>
          <w:tab w:val="left" w:pos="2160"/>
        </w:tabs>
        <w:snapToGrid w:val="0"/>
        <w:spacing w:line="360" w:lineRule="auto"/>
        <w:ind w:firstLine="420" w:firstLineChars="200"/>
        <w:jc w:val="both"/>
        <w:rPr>
          <w:rFonts w:ascii="仿宋" w:hAnsi="仿宋" w:eastAsia="仿宋" w:cs="仿宋"/>
          <w:kern w:val="2"/>
          <w:sz w:val="21"/>
          <w:szCs w:val="21"/>
          <w:highlight w:val="none"/>
        </w:rPr>
      </w:pPr>
    </w:p>
    <w:p w14:paraId="1A87019A">
      <w:pPr>
        <w:tabs>
          <w:tab w:val="left" w:pos="-180"/>
          <w:tab w:val="left" w:pos="0"/>
          <w:tab w:val="left" w:pos="2160"/>
        </w:tabs>
        <w:snapToGrid w:val="0"/>
        <w:spacing w:line="360" w:lineRule="auto"/>
        <w:ind w:firstLine="480" w:firstLineChars="200"/>
        <w:jc w:val="both"/>
        <w:rPr>
          <w:rFonts w:hint="eastAsia" w:ascii="仿宋" w:hAnsi="仿宋" w:eastAsia="仿宋" w:cs="仿宋"/>
          <w:kern w:val="2"/>
          <w:szCs w:val="36"/>
          <w:highlight w:val="none"/>
        </w:rPr>
      </w:pPr>
    </w:p>
    <w:p w14:paraId="304795E4">
      <w:pPr>
        <w:tabs>
          <w:tab w:val="left" w:pos="-180"/>
          <w:tab w:val="left" w:pos="0"/>
          <w:tab w:val="left" w:pos="2160"/>
        </w:tabs>
        <w:snapToGrid w:val="0"/>
        <w:spacing w:line="360" w:lineRule="auto"/>
        <w:ind w:firstLine="480" w:firstLineChars="200"/>
        <w:jc w:val="both"/>
        <w:rPr>
          <w:rFonts w:hint="eastAsia" w:ascii="仿宋" w:hAnsi="仿宋" w:eastAsia="仿宋" w:cs="仿宋"/>
          <w:kern w:val="2"/>
          <w:szCs w:val="36"/>
          <w:highlight w:val="none"/>
        </w:rPr>
      </w:pPr>
    </w:p>
    <w:p w14:paraId="01991766">
      <w:pPr>
        <w:tabs>
          <w:tab w:val="left" w:pos="-180"/>
          <w:tab w:val="left" w:pos="0"/>
          <w:tab w:val="left" w:pos="2160"/>
        </w:tabs>
        <w:snapToGrid w:val="0"/>
        <w:spacing w:line="360" w:lineRule="auto"/>
        <w:ind w:firstLine="480" w:firstLineChars="200"/>
        <w:jc w:val="both"/>
        <w:rPr>
          <w:rFonts w:ascii="仿宋" w:hAnsi="仿宋" w:eastAsia="仿宋" w:cs="仿宋"/>
          <w:kern w:val="2"/>
          <w:szCs w:val="36"/>
          <w:highlight w:val="none"/>
        </w:rPr>
      </w:pPr>
      <w:r>
        <w:rPr>
          <w:rFonts w:hint="eastAsia" w:ascii="仿宋" w:hAnsi="仿宋" w:eastAsia="仿宋" w:cs="仿宋"/>
          <w:kern w:val="2"/>
          <w:szCs w:val="36"/>
          <w:highlight w:val="none"/>
        </w:rPr>
        <w:t>3.项目联系方式</w:t>
      </w:r>
    </w:p>
    <w:p w14:paraId="17E1F186">
      <w:pPr>
        <w:tabs>
          <w:tab w:val="left" w:pos="-180"/>
          <w:tab w:val="left" w:pos="0"/>
          <w:tab w:val="left" w:pos="2160"/>
        </w:tabs>
        <w:snapToGrid w:val="0"/>
        <w:spacing w:line="360" w:lineRule="auto"/>
        <w:ind w:firstLine="480" w:firstLineChars="200"/>
        <w:jc w:val="both"/>
        <w:rPr>
          <w:rFonts w:hint="eastAsia" w:ascii="仿宋" w:hAnsi="仿宋" w:eastAsia="仿宋" w:cs="仿宋"/>
          <w:kern w:val="2"/>
          <w:szCs w:val="36"/>
          <w:highlight w:val="none"/>
          <w:lang w:eastAsia="zh-CN"/>
        </w:rPr>
      </w:pPr>
      <w:r>
        <w:rPr>
          <w:rFonts w:hint="eastAsia" w:ascii="仿宋" w:hAnsi="仿宋" w:eastAsia="仿宋" w:cs="仿宋"/>
          <w:kern w:val="2"/>
          <w:szCs w:val="36"/>
          <w:highlight w:val="none"/>
        </w:rPr>
        <w:t>项目联系人：</w:t>
      </w:r>
      <w:r>
        <w:rPr>
          <w:rFonts w:hint="eastAsia" w:ascii="仿宋" w:hAnsi="仿宋" w:eastAsia="仿宋" w:cs="仿宋"/>
          <w:kern w:val="2"/>
          <w:szCs w:val="36"/>
          <w:highlight w:val="none"/>
          <w:lang w:eastAsia="zh-CN"/>
        </w:rPr>
        <w:t>袁工</w:t>
      </w:r>
    </w:p>
    <w:p w14:paraId="4EC14FDE">
      <w:pPr>
        <w:tabs>
          <w:tab w:val="left" w:pos="-180"/>
          <w:tab w:val="left" w:pos="0"/>
          <w:tab w:val="left" w:pos="2160"/>
        </w:tabs>
        <w:snapToGrid w:val="0"/>
        <w:spacing w:line="360" w:lineRule="auto"/>
        <w:ind w:firstLine="480" w:firstLineChars="200"/>
        <w:jc w:val="both"/>
        <w:rPr>
          <w:rFonts w:hint="default" w:ascii="仿宋" w:hAnsi="仿宋" w:eastAsia="仿宋" w:cs="仿宋"/>
          <w:kern w:val="2"/>
          <w:szCs w:val="36"/>
          <w:highlight w:val="none"/>
          <w:lang w:val="en-US" w:eastAsia="zh-CN"/>
        </w:rPr>
      </w:pPr>
      <w:r>
        <w:rPr>
          <w:rFonts w:hint="eastAsia" w:ascii="仿宋" w:hAnsi="仿宋" w:eastAsia="仿宋" w:cs="仿宋"/>
          <w:kern w:val="2"/>
          <w:szCs w:val="36"/>
          <w:highlight w:val="none"/>
        </w:rPr>
        <w:t>电　　 话：</w:t>
      </w:r>
      <w:r>
        <w:rPr>
          <w:rFonts w:hint="eastAsia" w:ascii="仿宋" w:hAnsi="仿宋" w:eastAsia="仿宋" w:cs="仿宋"/>
          <w:kern w:val="2"/>
          <w:szCs w:val="36"/>
          <w:highlight w:val="none"/>
          <w:lang w:val="en-US" w:eastAsia="zh-CN"/>
        </w:rPr>
        <w:t>15287814758</w:t>
      </w:r>
    </w:p>
    <w:p w14:paraId="77CF3177">
      <w:pPr>
        <w:ind w:firstLine="880"/>
        <w:rPr>
          <w:rFonts w:ascii="仿宋" w:hAnsi="仿宋" w:eastAsia="仿宋" w:cs="仿宋"/>
          <w:sz w:val="44"/>
          <w:szCs w:val="44"/>
          <w:highlight w:val="none"/>
        </w:rPr>
      </w:pPr>
      <w:r>
        <w:rPr>
          <w:rFonts w:hint="eastAsia" w:ascii="仿宋" w:hAnsi="仿宋" w:eastAsia="仿宋" w:cs="仿宋"/>
          <w:sz w:val="44"/>
          <w:szCs w:val="44"/>
          <w:highlight w:val="none"/>
        </w:rPr>
        <w:br w:type="page"/>
      </w:r>
    </w:p>
    <w:p w14:paraId="1ED5CDD4">
      <w:pPr>
        <w:pStyle w:val="2"/>
        <w:tabs>
          <w:tab w:val="left" w:pos="432"/>
        </w:tabs>
        <w:snapToGrid w:val="0"/>
        <w:spacing w:before="0" w:after="0" w:line="360" w:lineRule="auto"/>
        <w:ind w:firstLine="883"/>
        <w:jc w:val="center"/>
        <w:rPr>
          <w:rFonts w:ascii="仿宋" w:hAnsi="仿宋" w:eastAsia="仿宋" w:cs="仿宋"/>
          <w:bCs w:val="0"/>
          <w:sz w:val="44"/>
          <w:szCs w:val="44"/>
          <w:highlight w:val="none"/>
        </w:rPr>
      </w:pPr>
      <w:bookmarkStart w:id="16" w:name="_Toc32429"/>
      <w:r>
        <w:rPr>
          <w:rFonts w:hint="eastAsia" w:ascii="仿宋" w:hAnsi="仿宋" w:eastAsia="仿宋" w:cs="仿宋"/>
          <w:bCs w:val="0"/>
          <w:sz w:val="44"/>
          <w:szCs w:val="44"/>
          <w:highlight w:val="none"/>
        </w:rPr>
        <w:t xml:space="preserve">第二章  </w:t>
      </w:r>
      <w:bookmarkEnd w:id="8"/>
      <w:r>
        <w:rPr>
          <w:rFonts w:hint="eastAsia" w:ascii="仿宋" w:hAnsi="仿宋" w:eastAsia="仿宋" w:cs="仿宋"/>
          <w:bCs w:val="0"/>
          <w:sz w:val="44"/>
          <w:szCs w:val="44"/>
          <w:highlight w:val="none"/>
        </w:rPr>
        <w:t>供应商须知</w:t>
      </w:r>
      <w:bookmarkEnd w:id="10"/>
      <w:bookmarkEnd w:id="11"/>
      <w:bookmarkEnd w:id="16"/>
    </w:p>
    <w:p w14:paraId="6F332B36">
      <w:pPr>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供应商须知前附表</w:t>
      </w:r>
    </w:p>
    <w:tbl>
      <w:tblPr>
        <w:tblStyle w:val="85"/>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38"/>
        <w:gridCol w:w="7065"/>
      </w:tblGrid>
      <w:tr w14:paraId="36D4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2A455DD3">
            <w:pPr>
              <w:spacing w:line="360" w:lineRule="auto"/>
              <w:jc w:val="center"/>
              <w:rPr>
                <w:rFonts w:ascii="仿宋" w:hAnsi="仿宋" w:eastAsia="仿宋" w:cs="仿宋"/>
                <w:sz w:val="21"/>
                <w:szCs w:val="21"/>
                <w:highlight w:val="none"/>
              </w:rPr>
            </w:pPr>
            <w:bookmarkStart w:id="17" w:name="_Toc317588961"/>
            <w:bookmarkStart w:id="18" w:name="_Toc239256304"/>
            <w:r>
              <w:rPr>
                <w:rFonts w:hint="eastAsia" w:ascii="仿宋" w:hAnsi="仿宋" w:eastAsia="仿宋" w:cs="仿宋"/>
                <w:sz w:val="21"/>
                <w:szCs w:val="21"/>
                <w:highlight w:val="none"/>
              </w:rPr>
              <w:t>序号</w:t>
            </w:r>
          </w:p>
        </w:tc>
        <w:tc>
          <w:tcPr>
            <w:tcW w:w="2138" w:type="dxa"/>
            <w:vAlign w:val="center"/>
          </w:tcPr>
          <w:p w14:paraId="4325C7FA">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内容</w:t>
            </w:r>
          </w:p>
        </w:tc>
        <w:tc>
          <w:tcPr>
            <w:tcW w:w="7065" w:type="dxa"/>
            <w:vAlign w:val="center"/>
          </w:tcPr>
          <w:p w14:paraId="3862DF4E">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说明与要求</w:t>
            </w:r>
          </w:p>
        </w:tc>
      </w:tr>
      <w:tr w14:paraId="4D28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76" w:type="dxa"/>
            <w:vAlign w:val="center"/>
          </w:tcPr>
          <w:p w14:paraId="7578D4EB">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w:t>
            </w:r>
          </w:p>
        </w:tc>
        <w:tc>
          <w:tcPr>
            <w:tcW w:w="2138" w:type="dxa"/>
            <w:vAlign w:val="center"/>
          </w:tcPr>
          <w:p w14:paraId="0BE967B3">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采购单位</w:t>
            </w:r>
          </w:p>
        </w:tc>
        <w:tc>
          <w:tcPr>
            <w:tcW w:w="7065" w:type="dxa"/>
            <w:vAlign w:val="center"/>
          </w:tcPr>
          <w:p w14:paraId="4F7B6A97">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采购人：</w:t>
            </w:r>
            <w:r>
              <w:rPr>
                <w:rFonts w:hint="eastAsia" w:ascii="仿宋" w:hAnsi="仿宋" w:eastAsia="仿宋" w:cs="仿宋"/>
                <w:kern w:val="2"/>
                <w:sz w:val="21"/>
                <w:szCs w:val="21"/>
                <w:highlight w:val="none"/>
                <w:lang w:eastAsia="zh-CN"/>
              </w:rPr>
              <w:t>红河卫生职业学院</w:t>
            </w:r>
            <w:r>
              <w:rPr>
                <w:rFonts w:hint="eastAsia" w:ascii="仿宋" w:hAnsi="仿宋" w:eastAsia="仿宋" w:cs="仿宋"/>
                <w:kern w:val="2"/>
                <w:sz w:val="21"/>
                <w:szCs w:val="21"/>
                <w:highlight w:val="none"/>
              </w:rPr>
              <w:t xml:space="preserve">    </w:t>
            </w:r>
          </w:p>
          <w:p w14:paraId="6CA1E466">
            <w:pPr>
              <w:autoSpaceDE/>
              <w:adjustRightInd/>
              <w:spacing w:line="360" w:lineRule="auto"/>
              <w:jc w:val="both"/>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地  址：云南省红河州蒙自市银河路南延长线</w:t>
            </w:r>
          </w:p>
          <w:p w14:paraId="5F4079FF">
            <w:pPr>
              <w:autoSpaceDE/>
              <w:adjustRightInd/>
              <w:spacing w:line="360" w:lineRule="auto"/>
              <w:jc w:val="both"/>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rPr>
              <w:t>联系</w:t>
            </w:r>
            <w:r>
              <w:rPr>
                <w:rFonts w:hint="eastAsia" w:ascii="仿宋" w:hAnsi="仿宋" w:eastAsia="仿宋" w:cs="仿宋"/>
                <w:kern w:val="2"/>
                <w:sz w:val="21"/>
                <w:szCs w:val="21"/>
                <w:highlight w:val="none"/>
                <w:lang w:val="en-US" w:eastAsia="zh-CN"/>
              </w:rPr>
              <w:t>方式</w:t>
            </w:r>
            <w:r>
              <w:rPr>
                <w:rFonts w:hint="eastAsia" w:ascii="仿宋" w:hAnsi="仿宋" w:eastAsia="仿宋" w:cs="仿宋"/>
                <w:kern w:val="2"/>
                <w:sz w:val="21"/>
                <w:szCs w:val="21"/>
                <w:highlight w:val="none"/>
              </w:rPr>
              <w:t>：</w:t>
            </w:r>
            <w:r>
              <w:rPr>
                <w:rFonts w:hint="eastAsia" w:ascii="仿宋" w:hAnsi="仿宋" w:eastAsia="仿宋" w:cs="仿宋"/>
                <w:kern w:val="2"/>
                <w:sz w:val="21"/>
                <w:szCs w:val="21"/>
                <w:highlight w:val="none"/>
                <w:lang w:val="en-US" w:eastAsia="zh-CN"/>
              </w:rPr>
              <w:t>马老师 18314176118</w:t>
            </w:r>
          </w:p>
        </w:tc>
      </w:tr>
      <w:tr w14:paraId="0C5D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776" w:type="dxa"/>
            <w:vAlign w:val="center"/>
          </w:tcPr>
          <w:p w14:paraId="43942E90">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2138" w:type="dxa"/>
            <w:vAlign w:val="center"/>
          </w:tcPr>
          <w:p w14:paraId="75F5B874">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采购代理机构</w:t>
            </w:r>
          </w:p>
        </w:tc>
        <w:tc>
          <w:tcPr>
            <w:tcW w:w="7065" w:type="dxa"/>
            <w:vAlign w:val="center"/>
          </w:tcPr>
          <w:p w14:paraId="5AC83D06">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采购代理机构：云南孜鑫项目管理咨询有限公司</w:t>
            </w:r>
          </w:p>
          <w:p w14:paraId="3CC277B0">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地        址：红河州蒙自市和顺街27号</w:t>
            </w:r>
          </w:p>
          <w:p w14:paraId="14AF6B2E">
            <w:pPr>
              <w:autoSpaceDE/>
              <w:adjustRightInd/>
              <w:spacing w:line="360" w:lineRule="auto"/>
              <w:jc w:val="both"/>
              <w:rPr>
                <w:rFonts w:hint="default"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rPr>
              <w:t>联</w:t>
            </w:r>
            <w:r>
              <w:rPr>
                <w:rFonts w:hint="eastAsia" w:ascii="仿宋" w:hAnsi="仿宋" w:eastAsia="仿宋" w:cs="仿宋"/>
                <w:kern w:val="2"/>
                <w:sz w:val="21"/>
                <w:szCs w:val="21"/>
                <w:highlight w:val="none"/>
                <w:lang w:val="en-US" w:eastAsia="zh-CN"/>
              </w:rPr>
              <w:t xml:space="preserve"> </w:t>
            </w:r>
            <w:r>
              <w:rPr>
                <w:rFonts w:hint="eastAsia" w:ascii="仿宋" w:hAnsi="仿宋" w:eastAsia="仿宋" w:cs="仿宋"/>
                <w:kern w:val="2"/>
                <w:sz w:val="21"/>
                <w:szCs w:val="21"/>
                <w:highlight w:val="none"/>
              </w:rPr>
              <w:t>系</w:t>
            </w:r>
            <w:r>
              <w:rPr>
                <w:rFonts w:hint="eastAsia" w:ascii="仿宋" w:hAnsi="仿宋" w:eastAsia="仿宋" w:cs="仿宋"/>
                <w:kern w:val="2"/>
                <w:sz w:val="21"/>
                <w:szCs w:val="21"/>
                <w:highlight w:val="none"/>
                <w:lang w:val="en-US" w:eastAsia="zh-CN"/>
              </w:rPr>
              <w:t xml:space="preserve"> </w:t>
            </w:r>
            <w:r>
              <w:rPr>
                <w:rFonts w:hint="eastAsia" w:ascii="仿宋" w:hAnsi="仿宋" w:eastAsia="仿宋" w:cs="仿宋"/>
                <w:kern w:val="2"/>
                <w:sz w:val="21"/>
                <w:szCs w:val="21"/>
                <w:highlight w:val="none"/>
              </w:rPr>
              <w:t>方</w:t>
            </w:r>
            <w:r>
              <w:rPr>
                <w:rFonts w:hint="eastAsia" w:ascii="仿宋" w:hAnsi="仿宋" w:eastAsia="仿宋" w:cs="仿宋"/>
                <w:kern w:val="2"/>
                <w:sz w:val="21"/>
                <w:szCs w:val="21"/>
                <w:highlight w:val="none"/>
                <w:lang w:val="en-US" w:eastAsia="zh-CN"/>
              </w:rPr>
              <w:t xml:space="preserve"> </w:t>
            </w:r>
            <w:r>
              <w:rPr>
                <w:rFonts w:hint="eastAsia" w:ascii="仿宋" w:hAnsi="仿宋" w:eastAsia="仿宋" w:cs="仿宋"/>
                <w:kern w:val="2"/>
                <w:sz w:val="21"/>
                <w:szCs w:val="21"/>
                <w:highlight w:val="none"/>
              </w:rPr>
              <w:t>式</w:t>
            </w:r>
            <w:r>
              <w:rPr>
                <w:rFonts w:hint="eastAsia" w:ascii="仿宋" w:hAnsi="仿宋" w:eastAsia="仿宋" w:cs="仿宋"/>
                <w:kern w:val="2"/>
                <w:sz w:val="21"/>
                <w:szCs w:val="21"/>
                <w:highlight w:val="none"/>
                <w:lang w:val="en-US" w:eastAsia="zh-CN"/>
              </w:rPr>
              <w:t xml:space="preserve"> </w:t>
            </w:r>
            <w:r>
              <w:rPr>
                <w:rFonts w:hint="eastAsia" w:ascii="仿宋" w:hAnsi="仿宋" w:eastAsia="仿宋" w:cs="仿宋"/>
                <w:kern w:val="2"/>
                <w:sz w:val="21"/>
                <w:szCs w:val="21"/>
                <w:highlight w:val="none"/>
              </w:rPr>
              <w:t>：</w:t>
            </w:r>
            <w:r>
              <w:rPr>
                <w:rFonts w:hint="eastAsia" w:ascii="仿宋" w:hAnsi="仿宋" w:eastAsia="仿宋" w:cs="仿宋"/>
                <w:kern w:val="2"/>
                <w:sz w:val="21"/>
                <w:szCs w:val="21"/>
                <w:highlight w:val="none"/>
                <w:lang w:val="en-US" w:eastAsia="zh-CN"/>
              </w:rPr>
              <w:t>袁工</w:t>
            </w:r>
            <w:r>
              <w:rPr>
                <w:rFonts w:hint="eastAsia" w:ascii="仿宋" w:hAnsi="仿宋" w:eastAsia="仿宋" w:cs="仿宋"/>
                <w:kern w:val="2"/>
                <w:sz w:val="21"/>
                <w:szCs w:val="21"/>
                <w:highlight w:val="none"/>
              </w:rPr>
              <w:t xml:space="preserve"> </w:t>
            </w:r>
            <w:r>
              <w:rPr>
                <w:rFonts w:hint="eastAsia" w:ascii="仿宋" w:hAnsi="仿宋" w:eastAsia="仿宋" w:cs="仿宋"/>
                <w:kern w:val="2"/>
                <w:sz w:val="21"/>
                <w:szCs w:val="21"/>
                <w:highlight w:val="none"/>
                <w:lang w:val="en-US" w:eastAsia="zh-CN"/>
              </w:rPr>
              <w:t>15287814758</w:t>
            </w:r>
          </w:p>
        </w:tc>
      </w:tr>
      <w:tr w14:paraId="3A24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12A9DBE7">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2138" w:type="dxa"/>
            <w:vAlign w:val="center"/>
          </w:tcPr>
          <w:p w14:paraId="00559187">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项目名称及编号</w:t>
            </w:r>
          </w:p>
        </w:tc>
        <w:tc>
          <w:tcPr>
            <w:tcW w:w="7065" w:type="dxa"/>
            <w:vAlign w:val="center"/>
          </w:tcPr>
          <w:p w14:paraId="4175462C">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lang w:eastAsia="zh-CN"/>
              </w:rPr>
              <w:t>红河卫生职业学院临床医学虚拟仿真实践中心建设项目—综合急救虚拟仿真实训室</w:t>
            </w:r>
            <w:r>
              <w:rPr>
                <w:rFonts w:hint="eastAsia" w:ascii="仿宋" w:hAnsi="仿宋" w:eastAsia="仿宋" w:cs="仿宋"/>
                <w:kern w:val="2"/>
                <w:sz w:val="21"/>
                <w:szCs w:val="21"/>
                <w:highlight w:val="none"/>
              </w:rPr>
              <w:t>（项目编号：</w:t>
            </w:r>
            <w:r>
              <w:rPr>
                <w:rFonts w:hint="eastAsia" w:ascii="仿宋" w:hAnsi="仿宋" w:eastAsia="仿宋" w:cs="仿宋"/>
                <w:kern w:val="2"/>
                <w:sz w:val="21"/>
                <w:szCs w:val="21"/>
                <w:highlight w:val="none"/>
                <w:lang w:eastAsia="zh-CN"/>
              </w:rPr>
              <w:t>孜鑫招字(2026)NO-46</w:t>
            </w:r>
            <w:r>
              <w:rPr>
                <w:rFonts w:hint="eastAsia" w:ascii="仿宋" w:hAnsi="仿宋" w:eastAsia="仿宋" w:cs="仿宋"/>
                <w:kern w:val="2"/>
                <w:sz w:val="21"/>
                <w:szCs w:val="21"/>
                <w:highlight w:val="none"/>
              </w:rPr>
              <w:t>）</w:t>
            </w:r>
          </w:p>
        </w:tc>
      </w:tr>
      <w:tr w14:paraId="3CA8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EE8F07B">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4</w:t>
            </w:r>
          </w:p>
        </w:tc>
        <w:tc>
          <w:tcPr>
            <w:tcW w:w="2138" w:type="dxa"/>
            <w:vAlign w:val="center"/>
          </w:tcPr>
          <w:p w14:paraId="33BF7598">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预算资金及最高限价</w:t>
            </w:r>
          </w:p>
        </w:tc>
        <w:tc>
          <w:tcPr>
            <w:tcW w:w="7065" w:type="dxa"/>
            <w:vAlign w:val="center"/>
          </w:tcPr>
          <w:p w14:paraId="2A9AC425">
            <w:pPr>
              <w:autoSpaceDE/>
              <w:adjustRightInd/>
              <w:spacing w:line="360" w:lineRule="auto"/>
              <w:jc w:val="both"/>
              <w:rPr>
                <w:rFonts w:hint="default"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200.00万元</w:t>
            </w:r>
          </w:p>
        </w:tc>
      </w:tr>
      <w:tr w14:paraId="72AC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718799A0">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5</w:t>
            </w:r>
          </w:p>
        </w:tc>
        <w:tc>
          <w:tcPr>
            <w:tcW w:w="2138" w:type="dxa"/>
            <w:vAlign w:val="center"/>
          </w:tcPr>
          <w:p w14:paraId="0CD9107F">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付款方式</w:t>
            </w:r>
          </w:p>
        </w:tc>
        <w:tc>
          <w:tcPr>
            <w:tcW w:w="7065" w:type="dxa"/>
            <w:vAlign w:val="center"/>
          </w:tcPr>
          <w:p w14:paraId="777841CC">
            <w:pPr>
              <w:autoSpaceDE/>
              <w:adjustRightInd/>
              <w:spacing w:line="360" w:lineRule="auto"/>
              <w:jc w:val="both"/>
              <w:rPr>
                <w:rFonts w:hint="eastAsia" w:ascii="仿宋" w:hAnsi="仿宋" w:eastAsia="仿宋" w:cs="仿宋"/>
                <w:kern w:val="2"/>
                <w:sz w:val="21"/>
                <w:szCs w:val="21"/>
                <w:highlight w:val="none"/>
                <w:lang w:eastAsia="zh-CN"/>
              </w:rPr>
            </w:pPr>
            <w:r>
              <w:rPr>
                <w:rFonts w:hint="eastAsia" w:ascii="仿宋" w:hAnsi="仿宋" w:eastAsia="仿宋" w:cs="仿宋"/>
                <w:kern w:val="2"/>
                <w:sz w:val="21"/>
                <w:szCs w:val="21"/>
                <w:highlight w:val="none"/>
                <w:lang w:eastAsia="zh-CN"/>
              </w:rPr>
              <w:t>以采购人及成交人签订合同为准。</w:t>
            </w:r>
          </w:p>
        </w:tc>
      </w:tr>
      <w:tr w14:paraId="65EE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27213F20">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6</w:t>
            </w:r>
          </w:p>
        </w:tc>
        <w:tc>
          <w:tcPr>
            <w:tcW w:w="2138" w:type="dxa"/>
            <w:vAlign w:val="center"/>
          </w:tcPr>
          <w:p w14:paraId="0891ADED">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采购需求</w:t>
            </w:r>
          </w:p>
        </w:tc>
        <w:tc>
          <w:tcPr>
            <w:tcW w:w="7065" w:type="dxa"/>
            <w:vAlign w:val="center"/>
          </w:tcPr>
          <w:p w14:paraId="0CBF5437">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lang w:eastAsia="zh-CN"/>
              </w:rPr>
              <w:t>红河卫生职业学院临床医学虚拟仿真实践中心建设项目—综合急救虚拟仿真实训室，具体详见招标文件“第六章 采购需求”；</w:t>
            </w:r>
          </w:p>
        </w:tc>
      </w:tr>
      <w:tr w14:paraId="1153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776" w:type="dxa"/>
            <w:vAlign w:val="center"/>
          </w:tcPr>
          <w:p w14:paraId="4C015FA9">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7</w:t>
            </w:r>
          </w:p>
        </w:tc>
        <w:tc>
          <w:tcPr>
            <w:tcW w:w="2138" w:type="dxa"/>
            <w:vAlign w:val="center"/>
          </w:tcPr>
          <w:p w14:paraId="0DC46FB4">
            <w:pPr>
              <w:spacing w:line="360" w:lineRule="auto"/>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工作内容、</w:t>
            </w:r>
            <w:r>
              <w:rPr>
                <w:rFonts w:hint="eastAsia" w:ascii="仿宋" w:hAnsi="仿宋" w:eastAsia="仿宋" w:cs="仿宋"/>
                <w:sz w:val="21"/>
                <w:szCs w:val="21"/>
                <w:highlight w:val="none"/>
                <w:lang w:val="en-US" w:eastAsia="zh-CN"/>
              </w:rPr>
              <w:t>供货</w:t>
            </w:r>
            <w:r>
              <w:rPr>
                <w:rFonts w:hint="eastAsia" w:ascii="仿宋" w:hAnsi="仿宋" w:eastAsia="仿宋" w:cs="仿宋"/>
                <w:sz w:val="21"/>
                <w:szCs w:val="21"/>
                <w:highlight w:val="none"/>
              </w:rPr>
              <w:t>地点、</w:t>
            </w:r>
            <w:r>
              <w:rPr>
                <w:rFonts w:hint="eastAsia" w:ascii="仿宋" w:hAnsi="仿宋" w:eastAsia="仿宋" w:cs="仿宋"/>
                <w:sz w:val="21"/>
                <w:szCs w:val="21"/>
                <w:highlight w:val="none"/>
                <w:lang w:val="en-US" w:eastAsia="zh-CN"/>
              </w:rPr>
              <w:t>质量要求、</w:t>
            </w:r>
            <w:r>
              <w:rPr>
                <w:rFonts w:hint="eastAsia" w:ascii="仿宋" w:hAnsi="仿宋" w:eastAsia="仿宋" w:cs="仿宋"/>
                <w:sz w:val="21"/>
                <w:szCs w:val="21"/>
                <w:highlight w:val="none"/>
                <w:lang w:eastAsia="zh-CN"/>
              </w:rPr>
              <w:t>供货期限</w:t>
            </w:r>
          </w:p>
        </w:tc>
        <w:tc>
          <w:tcPr>
            <w:tcW w:w="7065" w:type="dxa"/>
            <w:vAlign w:val="center"/>
          </w:tcPr>
          <w:p w14:paraId="777B0802">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1.工作内容：</w:t>
            </w:r>
            <w:r>
              <w:rPr>
                <w:rFonts w:hint="eastAsia" w:ascii="仿宋" w:hAnsi="仿宋" w:eastAsia="仿宋" w:cs="仿宋"/>
                <w:kern w:val="2"/>
                <w:sz w:val="21"/>
                <w:szCs w:val="21"/>
                <w:highlight w:val="none"/>
                <w:lang w:eastAsia="zh-CN"/>
              </w:rPr>
              <w:t>具体详见招标文件“第六章 采购需求”</w:t>
            </w:r>
            <w:r>
              <w:rPr>
                <w:rFonts w:hint="eastAsia" w:ascii="仿宋" w:hAnsi="仿宋" w:eastAsia="仿宋" w:cs="仿宋"/>
                <w:kern w:val="2"/>
                <w:sz w:val="21"/>
                <w:szCs w:val="21"/>
                <w:highlight w:val="none"/>
              </w:rPr>
              <w:t>；</w:t>
            </w:r>
          </w:p>
          <w:p w14:paraId="62341145">
            <w:pPr>
              <w:autoSpaceDE/>
              <w:adjustRightInd/>
              <w:spacing w:line="360" w:lineRule="auto"/>
              <w:jc w:val="both"/>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2.</w:t>
            </w:r>
            <w:r>
              <w:rPr>
                <w:rFonts w:hint="eastAsia" w:ascii="仿宋" w:hAnsi="仿宋" w:eastAsia="仿宋" w:cs="仿宋"/>
                <w:kern w:val="2"/>
                <w:sz w:val="21"/>
                <w:szCs w:val="21"/>
                <w:highlight w:val="none"/>
                <w:lang w:val="en-US" w:eastAsia="zh-CN"/>
              </w:rPr>
              <w:t>供货</w:t>
            </w:r>
            <w:r>
              <w:rPr>
                <w:rFonts w:hint="eastAsia" w:ascii="仿宋" w:hAnsi="仿宋" w:eastAsia="仿宋" w:cs="仿宋"/>
                <w:kern w:val="2"/>
                <w:sz w:val="21"/>
                <w:szCs w:val="21"/>
                <w:highlight w:val="none"/>
              </w:rPr>
              <w:t>地点：</w:t>
            </w:r>
            <w:r>
              <w:rPr>
                <w:rFonts w:hint="eastAsia" w:ascii="仿宋" w:hAnsi="仿宋" w:eastAsia="仿宋" w:cs="仿宋"/>
                <w:kern w:val="2"/>
                <w:sz w:val="21"/>
                <w:szCs w:val="21"/>
                <w:highlight w:val="none"/>
                <w:lang w:eastAsia="zh-CN"/>
              </w:rPr>
              <w:t>红河卫生职业学院</w:t>
            </w:r>
            <w:r>
              <w:rPr>
                <w:rFonts w:hint="eastAsia" w:ascii="仿宋" w:hAnsi="仿宋" w:eastAsia="仿宋" w:cs="仿宋"/>
                <w:kern w:val="2"/>
                <w:sz w:val="21"/>
                <w:szCs w:val="21"/>
                <w:highlight w:val="none"/>
              </w:rPr>
              <w:t>指定地点；</w:t>
            </w:r>
          </w:p>
          <w:p w14:paraId="79C52FCB">
            <w:pPr>
              <w:autoSpaceDE/>
              <w:adjustRightInd/>
              <w:spacing w:line="360" w:lineRule="auto"/>
              <w:jc w:val="both"/>
              <w:rPr>
                <w:rFonts w:hint="default"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3.质量要求：符合国家及地方现行相关质量标准及验收规范，并满足采购人的实际需求；</w:t>
            </w:r>
          </w:p>
          <w:p w14:paraId="2E6C0828">
            <w:pPr>
              <w:autoSpaceDE/>
              <w:adjustRightInd/>
              <w:spacing w:line="360" w:lineRule="auto"/>
              <w:jc w:val="both"/>
              <w:rPr>
                <w:rFonts w:hint="default"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4</w:t>
            </w:r>
            <w:r>
              <w:rPr>
                <w:rFonts w:hint="eastAsia" w:ascii="仿宋" w:hAnsi="仿宋" w:eastAsia="仿宋" w:cs="仿宋"/>
                <w:kern w:val="2"/>
                <w:sz w:val="21"/>
                <w:szCs w:val="21"/>
                <w:highlight w:val="none"/>
              </w:rPr>
              <w:t>.</w:t>
            </w:r>
            <w:r>
              <w:rPr>
                <w:rFonts w:hint="eastAsia" w:ascii="仿宋" w:hAnsi="仿宋" w:eastAsia="仿宋" w:cs="仿宋"/>
                <w:kern w:val="2"/>
                <w:sz w:val="21"/>
                <w:szCs w:val="21"/>
                <w:highlight w:val="none"/>
                <w:lang w:eastAsia="zh-CN"/>
              </w:rPr>
              <w:t>供货期限：合同签订后</w:t>
            </w:r>
            <w:r>
              <w:rPr>
                <w:rFonts w:hint="eastAsia" w:ascii="仿宋" w:hAnsi="仿宋" w:eastAsia="仿宋" w:cs="仿宋"/>
                <w:kern w:val="2"/>
                <w:sz w:val="21"/>
                <w:szCs w:val="21"/>
                <w:highlight w:val="none"/>
                <w:lang w:val="en-US" w:eastAsia="zh-CN"/>
              </w:rPr>
              <w:t>30</w:t>
            </w:r>
            <w:r>
              <w:rPr>
                <w:rFonts w:hint="eastAsia" w:ascii="仿宋" w:hAnsi="仿宋" w:eastAsia="仿宋" w:cs="仿宋"/>
                <w:kern w:val="2"/>
                <w:sz w:val="21"/>
                <w:szCs w:val="21"/>
                <w:highlight w:val="none"/>
                <w:lang w:eastAsia="zh-CN"/>
              </w:rPr>
              <w:t>个日历天内完成交货、安装、</w:t>
            </w:r>
            <w:r>
              <w:rPr>
                <w:rFonts w:hint="eastAsia" w:ascii="仿宋" w:hAnsi="仿宋" w:eastAsia="仿宋" w:cs="仿宋"/>
                <w:kern w:val="2"/>
                <w:sz w:val="21"/>
                <w:szCs w:val="21"/>
                <w:highlight w:val="none"/>
                <w:lang w:val="en-US" w:eastAsia="zh-CN"/>
              </w:rPr>
              <w:t>调试</w:t>
            </w:r>
            <w:r>
              <w:rPr>
                <w:rFonts w:hint="eastAsia" w:ascii="仿宋" w:hAnsi="仿宋" w:eastAsia="仿宋" w:cs="仿宋"/>
                <w:kern w:val="2"/>
                <w:sz w:val="21"/>
                <w:szCs w:val="21"/>
                <w:highlight w:val="none"/>
                <w:lang w:eastAsia="zh-CN"/>
              </w:rPr>
              <w:t>及验收</w:t>
            </w:r>
            <w:r>
              <w:rPr>
                <w:rFonts w:hint="eastAsia" w:ascii="仿宋" w:hAnsi="仿宋" w:eastAsia="仿宋" w:cs="仿宋"/>
                <w:kern w:val="2"/>
                <w:sz w:val="21"/>
                <w:szCs w:val="21"/>
                <w:highlight w:val="none"/>
                <w:lang w:val="en-US" w:eastAsia="zh-CN"/>
              </w:rPr>
              <w:t>工作（具体时间以签订合同为准）；</w:t>
            </w:r>
          </w:p>
        </w:tc>
      </w:tr>
      <w:tr w14:paraId="7CC5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5DA5CE97">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8</w:t>
            </w:r>
          </w:p>
        </w:tc>
        <w:tc>
          <w:tcPr>
            <w:tcW w:w="2138" w:type="dxa"/>
            <w:vAlign w:val="center"/>
          </w:tcPr>
          <w:p w14:paraId="55DAA4F5">
            <w:pPr>
              <w:spacing w:line="360" w:lineRule="auto"/>
              <w:jc w:val="center"/>
              <w:rPr>
                <w:rFonts w:ascii="仿宋" w:hAnsi="仿宋" w:eastAsia="仿宋" w:cs="仿宋"/>
                <w:sz w:val="21"/>
                <w:szCs w:val="21"/>
                <w:highlight w:val="none"/>
              </w:rPr>
            </w:pPr>
            <w:bookmarkStart w:id="19" w:name="_Toc162638230"/>
            <w:r>
              <w:rPr>
                <w:rFonts w:hint="eastAsia" w:ascii="仿宋" w:hAnsi="仿宋" w:eastAsia="仿宋" w:cs="仿宋"/>
                <w:sz w:val="21"/>
                <w:szCs w:val="21"/>
                <w:highlight w:val="none"/>
              </w:rPr>
              <w:t>供应商资质要求</w:t>
            </w:r>
            <w:bookmarkEnd w:id="19"/>
          </w:p>
        </w:tc>
        <w:tc>
          <w:tcPr>
            <w:tcW w:w="7065" w:type="dxa"/>
            <w:vAlign w:val="center"/>
          </w:tcPr>
          <w:p w14:paraId="4F5981AF">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详见“招标公告”</w:t>
            </w:r>
          </w:p>
        </w:tc>
      </w:tr>
      <w:tr w14:paraId="59E0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6" w:type="dxa"/>
            <w:vAlign w:val="center"/>
          </w:tcPr>
          <w:p w14:paraId="7BB84DF7">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9</w:t>
            </w:r>
          </w:p>
        </w:tc>
        <w:tc>
          <w:tcPr>
            <w:tcW w:w="2138" w:type="dxa"/>
            <w:vAlign w:val="center"/>
          </w:tcPr>
          <w:p w14:paraId="1461F589">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是否接受联合体投标</w:t>
            </w:r>
          </w:p>
        </w:tc>
        <w:tc>
          <w:tcPr>
            <w:tcW w:w="7065" w:type="dxa"/>
            <w:vAlign w:val="center"/>
          </w:tcPr>
          <w:p w14:paraId="725404C4">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不接受</w:t>
            </w:r>
          </w:p>
        </w:tc>
      </w:tr>
      <w:tr w14:paraId="4C21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6" w:type="dxa"/>
            <w:vAlign w:val="center"/>
          </w:tcPr>
          <w:p w14:paraId="35BD7274">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10</w:t>
            </w:r>
          </w:p>
        </w:tc>
        <w:tc>
          <w:tcPr>
            <w:tcW w:w="2138" w:type="dxa"/>
            <w:vAlign w:val="center"/>
          </w:tcPr>
          <w:p w14:paraId="51E38510">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本级财政部门</w:t>
            </w:r>
          </w:p>
        </w:tc>
        <w:tc>
          <w:tcPr>
            <w:tcW w:w="7065" w:type="dxa"/>
            <w:vAlign w:val="center"/>
          </w:tcPr>
          <w:p w14:paraId="0B252F97">
            <w:pPr>
              <w:autoSpaceDE/>
              <w:adjustRightInd/>
              <w:spacing w:line="360" w:lineRule="auto"/>
              <w:jc w:val="both"/>
              <w:rPr>
                <w:rFonts w:hint="eastAsia" w:ascii="仿宋" w:hAnsi="仿宋" w:eastAsia="仿宋" w:cs="仿宋"/>
                <w:kern w:val="2"/>
                <w:sz w:val="21"/>
                <w:szCs w:val="21"/>
                <w:highlight w:val="none"/>
                <w:lang w:val="en-US" w:eastAsia="zh-CN"/>
              </w:rPr>
            </w:pPr>
            <w:r>
              <w:rPr>
                <w:rFonts w:hint="eastAsia" w:ascii="仿宋" w:hAnsi="仿宋" w:eastAsia="仿宋" w:cs="仿宋"/>
                <w:kern w:val="2"/>
                <w:sz w:val="21"/>
                <w:szCs w:val="21"/>
                <w:highlight w:val="none"/>
                <w:lang w:val="en-US" w:eastAsia="zh-CN"/>
              </w:rPr>
              <w:t>云南省红河哈尼族彝族自治州财政局</w:t>
            </w:r>
          </w:p>
        </w:tc>
      </w:tr>
      <w:tr w14:paraId="4D8D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1F297F83">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11</w:t>
            </w:r>
          </w:p>
        </w:tc>
        <w:tc>
          <w:tcPr>
            <w:tcW w:w="2138" w:type="dxa"/>
            <w:vAlign w:val="center"/>
          </w:tcPr>
          <w:p w14:paraId="61A6041C">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招标文件的澄清或者修改</w:t>
            </w:r>
          </w:p>
        </w:tc>
        <w:tc>
          <w:tcPr>
            <w:tcW w:w="7065" w:type="dxa"/>
            <w:vAlign w:val="center"/>
          </w:tcPr>
          <w:p w14:paraId="7D9CD836">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采购人对招标文件做出的澄清或修改，将在“云南省政府采购网”、“政府采购云平台”上发布补遗文件进行说明。当招标文件、补遗文件内容前后相互矛盾时，以最后发出的为准。</w:t>
            </w:r>
          </w:p>
        </w:tc>
      </w:tr>
      <w:tr w14:paraId="44C0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6" w:type="dxa"/>
            <w:vAlign w:val="center"/>
          </w:tcPr>
          <w:p w14:paraId="69F97F8F">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12</w:t>
            </w:r>
          </w:p>
        </w:tc>
        <w:tc>
          <w:tcPr>
            <w:tcW w:w="2138" w:type="dxa"/>
            <w:vAlign w:val="center"/>
          </w:tcPr>
          <w:p w14:paraId="2FFFC834">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投标有效期</w:t>
            </w:r>
          </w:p>
        </w:tc>
        <w:tc>
          <w:tcPr>
            <w:tcW w:w="7065" w:type="dxa"/>
            <w:vAlign w:val="center"/>
          </w:tcPr>
          <w:p w14:paraId="7ED1E75A">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90日历天</w:t>
            </w:r>
          </w:p>
        </w:tc>
      </w:tr>
      <w:tr w14:paraId="4A29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76" w:type="dxa"/>
            <w:vAlign w:val="center"/>
          </w:tcPr>
          <w:p w14:paraId="6E1818B4">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13</w:t>
            </w:r>
          </w:p>
        </w:tc>
        <w:tc>
          <w:tcPr>
            <w:tcW w:w="2138" w:type="dxa"/>
            <w:vAlign w:val="center"/>
          </w:tcPr>
          <w:p w14:paraId="3A957029">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lang w:eastAsia="zh-CN"/>
              </w:rPr>
              <w:t>投标</w:t>
            </w:r>
            <w:r>
              <w:rPr>
                <w:rFonts w:hint="eastAsia" w:ascii="仿宋" w:hAnsi="仿宋" w:eastAsia="仿宋" w:cs="仿宋"/>
                <w:sz w:val="21"/>
                <w:szCs w:val="21"/>
                <w:highlight w:val="none"/>
              </w:rPr>
              <w:t>文件及数量</w:t>
            </w:r>
          </w:p>
        </w:tc>
        <w:tc>
          <w:tcPr>
            <w:tcW w:w="7065" w:type="dxa"/>
            <w:vAlign w:val="center"/>
          </w:tcPr>
          <w:p w14:paraId="123159C9">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供应商应当在</w:t>
            </w:r>
            <w:r>
              <w:rPr>
                <w:rFonts w:hint="eastAsia" w:ascii="仿宋" w:hAnsi="仿宋" w:eastAsia="仿宋" w:cs="仿宋"/>
                <w:kern w:val="2"/>
                <w:sz w:val="21"/>
                <w:szCs w:val="21"/>
                <w:highlight w:val="none"/>
                <w:lang w:eastAsia="zh-CN"/>
              </w:rPr>
              <w:t>投标</w:t>
            </w:r>
            <w:r>
              <w:rPr>
                <w:rFonts w:hint="eastAsia" w:ascii="仿宋" w:hAnsi="仿宋" w:eastAsia="仿宋" w:cs="仿宋"/>
                <w:kern w:val="2"/>
                <w:sz w:val="21"/>
                <w:szCs w:val="21"/>
                <w:highlight w:val="none"/>
              </w:rPr>
              <w:t>文件提交截止时间前将加密的</w:t>
            </w:r>
            <w:r>
              <w:rPr>
                <w:rFonts w:hint="eastAsia" w:ascii="仿宋" w:hAnsi="仿宋" w:eastAsia="仿宋" w:cs="仿宋"/>
                <w:kern w:val="2"/>
                <w:sz w:val="21"/>
                <w:szCs w:val="21"/>
                <w:highlight w:val="none"/>
                <w:lang w:eastAsia="zh-CN"/>
              </w:rPr>
              <w:t>投标</w:t>
            </w:r>
            <w:r>
              <w:rPr>
                <w:rFonts w:hint="eastAsia" w:ascii="仿宋" w:hAnsi="仿宋" w:eastAsia="仿宋" w:cs="仿宋"/>
                <w:kern w:val="2"/>
                <w:sz w:val="21"/>
                <w:szCs w:val="21"/>
                <w:highlight w:val="none"/>
              </w:rPr>
              <w:t>文件上传至“政府采购云平台”。</w:t>
            </w:r>
          </w:p>
          <w:p w14:paraId="0A531A09">
            <w:pPr>
              <w:autoSpaceDE/>
              <w:adjustRightInd/>
              <w:spacing w:line="360" w:lineRule="auto"/>
              <w:jc w:val="both"/>
              <w:rPr>
                <w:rFonts w:ascii="仿宋" w:hAnsi="仿宋" w:eastAsia="仿宋" w:cs="仿宋"/>
                <w:kern w:val="2"/>
                <w:sz w:val="21"/>
                <w:szCs w:val="21"/>
                <w:highlight w:val="none"/>
              </w:rPr>
            </w:pPr>
            <w:r>
              <w:rPr>
                <w:rFonts w:hint="eastAsia" w:ascii="仿宋" w:hAnsi="仿宋" w:eastAsia="仿宋" w:cs="仿宋"/>
                <w:kern w:val="2"/>
                <w:sz w:val="21"/>
                <w:szCs w:val="21"/>
                <w:highlight w:val="none"/>
              </w:rPr>
              <w:t>注：成交人在领取成交通知书时补交纸质版全套</w:t>
            </w:r>
            <w:r>
              <w:rPr>
                <w:rFonts w:hint="eastAsia" w:ascii="仿宋" w:hAnsi="仿宋" w:eastAsia="仿宋" w:cs="仿宋"/>
                <w:kern w:val="2"/>
                <w:sz w:val="21"/>
                <w:szCs w:val="21"/>
                <w:highlight w:val="none"/>
                <w:lang w:eastAsia="zh-CN"/>
              </w:rPr>
              <w:t>投标</w:t>
            </w:r>
            <w:r>
              <w:rPr>
                <w:rFonts w:hint="eastAsia" w:ascii="仿宋" w:hAnsi="仿宋" w:eastAsia="仿宋" w:cs="仿宋"/>
                <w:kern w:val="2"/>
                <w:sz w:val="21"/>
                <w:szCs w:val="21"/>
                <w:highlight w:val="none"/>
              </w:rPr>
              <w:t>文件正本1份，副本1份。</w:t>
            </w:r>
          </w:p>
        </w:tc>
      </w:tr>
      <w:tr w14:paraId="6933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76" w:type="dxa"/>
            <w:vAlign w:val="center"/>
          </w:tcPr>
          <w:p w14:paraId="1033A0C1">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14</w:t>
            </w:r>
          </w:p>
        </w:tc>
        <w:tc>
          <w:tcPr>
            <w:tcW w:w="2138" w:type="dxa"/>
            <w:vAlign w:val="center"/>
          </w:tcPr>
          <w:p w14:paraId="23D2708F">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投标保证金</w:t>
            </w:r>
          </w:p>
        </w:tc>
        <w:tc>
          <w:tcPr>
            <w:tcW w:w="7065" w:type="dxa"/>
            <w:vAlign w:val="center"/>
          </w:tcPr>
          <w:p w14:paraId="3315BC6F">
            <w:pPr>
              <w:spacing w:line="360" w:lineRule="auto"/>
              <w:ind w:firstLine="420"/>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input141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rPr>
              <w:t>□</w:t>
            </w:r>
            <w:r>
              <w:rPr>
                <w:rFonts w:hint="eastAsia" w:ascii="仿宋" w:hAnsi="仿宋" w:eastAsia="仿宋" w:cs="仿宋"/>
                <w:spacing w:val="-2"/>
                <w:kern w:val="2"/>
                <w:sz w:val="21"/>
                <w:szCs w:val="21"/>
                <w:highlight w:val="none"/>
              </w:rPr>
              <w:fldChar w:fldCharType="end"/>
            </w:r>
            <w:r>
              <w:rPr>
                <w:rFonts w:hint="eastAsia" w:ascii="仿宋" w:hAnsi="仿宋" w:eastAsia="仿宋" w:cs="仿宋"/>
                <w:spacing w:val="-2"/>
                <w:kern w:val="2"/>
                <w:sz w:val="21"/>
                <w:szCs w:val="21"/>
                <w:highlight w:val="none"/>
              </w:rPr>
              <w:t>不要求递交投标保证金</w:t>
            </w:r>
          </w:p>
          <w:p w14:paraId="28BB5837">
            <w:pPr>
              <w:spacing w:line="360" w:lineRule="auto"/>
              <w:ind w:firstLine="420"/>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input142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rPr>
              <w:t>☑</w:t>
            </w:r>
            <w:r>
              <w:rPr>
                <w:rFonts w:hint="eastAsia" w:ascii="仿宋" w:hAnsi="仿宋" w:eastAsia="仿宋" w:cs="仿宋"/>
                <w:spacing w:val="-2"/>
                <w:kern w:val="2"/>
                <w:sz w:val="21"/>
                <w:szCs w:val="21"/>
                <w:highlight w:val="none"/>
              </w:rPr>
              <w:fldChar w:fldCharType="end"/>
            </w:r>
            <w:r>
              <w:rPr>
                <w:rFonts w:hint="eastAsia" w:ascii="仿宋" w:hAnsi="仿宋" w:eastAsia="仿宋" w:cs="仿宋"/>
                <w:spacing w:val="-2"/>
                <w:kern w:val="2"/>
                <w:sz w:val="21"/>
                <w:szCs w:val="21"/>
                <w:highlight w:val="none"/>
              </w:rPr>
              <w:t>要求递交投标保证金</w:t>
            </w:r>
          </w:p>
          <w:p w14:paraId="65D266CC">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一、保证金的提交方式：银行转账、银行保函、投标保证保险。</w:t>
            </w:r>
          </w:p>
          <w:p w14:paraId="2C34F272">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（一）银行转账：投标（交易）保证金应以供应商自身的名义提交，并且必须从其基本账户转出，不得以分支机构其他名义提交（按照规定，供应商可以为自然人的项目除外）。</w:t>
            </w:r>
          </w:p>
          <w:p w14:paraId="23805A90">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二）银行保函：保函申请人必须是供应商，受益人必须是供应商，保证人必须是供应商基本账号的开户银行；银行保函必须正确填写受益人和申请人的全称，并与招标文件规定的名称相一致，以免造成投标无效。</w:t>
            </w:r>
          </w:p>
          <w:p w14:paraId="43FB0FA9">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三）保证保险：1.当供应商未能按照招标文件要求履行招标义务而导致采购人受到损失时，由保险公司按照保险合同对采购人的损失承担代偿责任。2.供应商在支付投标保证金保险费时，必须使用基本账号资金支付购买，未从基本账户转出支付保费造成经济纠纷的应由企业自行承担。3.在投标保证保险中，供应商为投保人，采购人为被保险人。</w:t>
            </w:r>
          </w:p>
          <w:p w14:paraId="02C1DB4F">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二、投标保证金的提交时间</w:t>
            </w:r>
          </w:p>
          <w:p w14:paraId="7F4F49C6">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供应商需在投标截止时间前递交保证金，到账时间以实际到达专用账号时间为准，未在投标截止时间前到账的保证金视为未提交；</w:t>
            </w:r>
          </w:p>
          <w:p w14:paraId="375BD5E5">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三、投标保证金的办理程序</w:t>
            </w:r>
          </w:p>
          <w:p w14:paraId="04118F07">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采用银行转账方式：</w:t>
            </w:r>
          </w:p>
          <w:p w14:paraId="5B34664A">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标段名称：</w:t>
            </w:r>
            <w:r>
              <w:rPr>
                <w:rFonts w:hint="eastAsia" w:ascii="仿宋" w:hAnsi="仿宋" w:eastAsia="仿宋" w:cs="仿宋"/>
                <w:b/>
                <w:bCs/>
                <w:spacing w:val="-2"/>
                <w:kern w:val="2"/>
                <w:sz w:val="21"/>
                <w:szCs w:val="21"/>
                <w:highlight w:val="none"/>
                <w:lang w:eastAsia="zh-CN"/>
              </w:rPr>
              <w:t>红河卫生职业学院临床医学虚拟仿真实践中心建设项目—综合急救虚拟仿真实训室</w:t>
            </w:r>
            <w:r>
              <w:rPr>
                <w:rFonts w:hint="eastAsia" w:ascii="仿宋" w:hAnsi="仿宋" w:eastAsia="仿宋" w:cs="仿宋"/>
                <w:spacing w:val="-2"/>
                <w:kern w:val="2"/>
                <w:sz w:val="21"/>
                <w:szCs w:val="21"/>
                <w:highlight w:val="none"/>
              </w:rPr>
              <w:t>，户名：</w:t>
            </w:r>
            <w:r>
              <w:rPr>
                <w:rFonts w:hint="eastAsia" w:ascii="仿宋" w:hAnsi="仿宋" w:eastAsia="仿宋" w:cs="仿宋"/>
                <w:b/>
                <w:bCs/>
                <w:spacing w:val="-2"/>
                <w:kern w:val="2"/>
                <w:sz w:val="21"/>
                <w:szCs w:val="21"/>
                <w:highlight w:val="none"/>
              </w:rPr>
              <w:t>云南孜鑫项目管理咨询有限公司</w:t>
            </w:r>
            <w:r>
              <w:rPr>
                <w:rFonts w:hint="eastAsia" w:ascii="仿宋" w:hAnsi="仿宋" w:eastAsia="仿宋" w:cs="仿宋"/>
                <w:spacing w:val="-2"/>
                <w:kern w:val="2"/>
                <w:sz w:val="21"/>
                <w:szCs w:val="21"/>
                <w:highlight w:val="none"/>
              </w:rPr>
              <w:t>，开户行：</w:t>
            </w:r>
            <w:r>
              <w:rPr>
                <w:rFonts w:hint="eastAsia" w:ascii="仿宋" w:hAnsi="仿宋" w:eastAsia="仿宋" w:cs="仿宋"/>
                <w:b/>
                <w:bCs/>
                <w:spacing w:val="-2"/>
                <w:kern w:val="2"/>
                <w:sz w:val="21"/>
                <w:szCs w:val="21"/>
                <w:highlight w:val="none"/>
              </w:rPr>
              <w:t>中国建设银行股份有限公司蒙自文萃南路支行</w:t>
            </w:r>
            <w:r>
              <w:rPr>
                <w:rFonts w:hint="eastAsia" w:ascii="仿宋" w:hAnsi="仿宋" w:eastAsia="仿宋" w:cs="仿宋"/>
                <w:spacing w:val="-2"/>
                <w:kern w:val="2"/>
                <w:sz w:val="21"/>
                <w:szCs w:val="21"/>
                <w:highlight w:val="none"/>
              </w:rPr>
              <w:t xml:space="preserve"> ，保证金提交账号：</w:t>
            </w:r>
            <w:r>
              <w:rPr>
                <w:rFonts w:hint="eastAsia" w:ascii="仿宋" w:hAnsi="仿宋" w:eastAsia="仿宋" w:cs="仿宋"/>
                <w:b/>
                <w:bCs/>
                <w:spacing w:val="-2"/>
                <w:kern w:val="2"/>
                <w:sz w:val="21"/>
                <w:szCs w:val="21"/>
                <w:highlight w:val="none"/>
              </w:rPr>
              <w:t>53050166635300000575</w:t>
            </w:r>
            <w:r>
              <w:rPr>
                <w:rFonts w:hint="eastAsia" w:ascii="仿宋" w:hAnsi="仿宋" w:eastAsia="仿宋" w:cs="仿宋"/>
                <w:spacing w:val="-2"/>
                <w:kern w:val="2"/>
                <w:sz w:val="21"/>
                <w:szCs w:val="21"/>
                <w:highlight w:val="none"/>
              </w:rPr>
              <w:t xml:space="preserve"> ，根据《云南省招标投标条例》本项目可以收取保证金</w:t>
            </w:r>
            <w:r>
              <w:rPr>
                <w:rFonts w:hint="eastAsia" w:ascii="仿宋" w:hAnsi="仿宋" w:eastAsia="仿宋" w:cs="仿宋"/>
                <w:b/>
                <w:bCs/>
                <w:spacing w:val="-2"/>
                <w:kern w:val="2"/>
                <w:sz w:val="21"/>
                <w:szCs w:val="21"/>
                <w:highlight w:val="none"/>
                <w:lang w:val="en-US" w:eastAsia="zh-CN"/>
              </w:rPr>
              <w:t>40000.00</w:t>
            </w:r>
            <w:r>
              <w:rPr>
                <w:rFonts w:hint="eastAsia" w:ascii="仿宋" w:hAnsi="仿宋" w:eastAsia="仿宋" w:cs="仿宋"/>
                <w:b/>
                <w:bCs/>
                <w:spacing w:val="-2"/>
                <w:kern w:val="2"/>
                <w:sz w:val="21"/>
                <w:szCs w:val="21"/>
                <w:highlight w:val="none"/>
              </w:rPr>
              <w:t>元</w:t>
            </w:r>
            <w:r>
              <w:rPr>
                <w:rFonts w:hint="eastAsia" w:ascii="仿宋" w:hAnsi="仿宋" w:eastAsia="仿宋" w:cs="仿宋"/>
                <w:spacing w:val="-2"/>
                <w:kern w:val="2"/>
                <w:sz w:val="21"/>
                <w:szCs w:val="21"/>
                <w:highlight w:val="none"/>
              </w:rPr>
              <w:t>，为降低企业交易成本，根据《云南省发展和改革委员会等部门关于鼓励减免政府投资项目投标保证金的通知》（云发改交易管理〔2023〕397号），本项目收取投标保证金</w:t>
            </w:r>
            <w:r>
              <w:rPr>
                <w:rFonts w:hint="eastAsia" w:ascii="仿宋" w:hAnsi="仿宋" w:eastAsia="仿宋" w:cs="仿宋"/>
                <w:b/>
                <w:bCs/>
                <w:spacing w:val="-2"/>
                <w:kern w:val="2"/>
                <w:sz w:val="21"/>
                <w:szCs w:val="21"/>
                <w:highlight w:val="none"/>
                <w:lang w:val="en-US" w:eastAsia="zh-CN"/>
              </w:rPr>
              <w:t>20000.00</w:t>
            </w:r>
            <w:r>
              <w:rPr>
                <w:rFonts w:hint="eastAsia" w:ascii="仿宋" w:hAnsi="仿宋" w:eastAsia="仿宋" w:cs="仿宋"/>
                <w:spacing w:val="-2"/>
                <w:kern w:val="2"/>
                <w:sz w:val="21"/>
                <w:szCs w:val="21"/>
                <w:highlight w:val="none"/>
              </w:rPr>
              <w:t>元。</w:t>
            </w:r>
          </w:p>
          <w:p w14:paraId="07F3369E">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办理程序：</w:t>
            </w:r>
          </w:p>
          <w:p w14:paraId="463C6F9B">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潜在供应商转账到保证金代理机构银行账户后，潜在供应商在本单位基本账户找到交易明细，选择打印本次转账电子回执单并附入标书文件中。无需到代理机构更换保证金收据；若保证金无法到账请联系财务人员：夏老师（15287399163）。</w:t>
            </w:r>
          </w:p>
          <w:p w14:paraId="3FB3806A">
            <w:pPr>
              <w:spacing w:line="360" w:lineRule="auto"/>
              <w:ind w:firstLine="420"/>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input535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rPr>
              <w:t>☑</w:t>
            </w:r>
            <w:r>
              <w:rPr>
                <w:rFonts w:hint="eastAsia" w:ascii="仿宋" w:hAnsi="仿宋" w:eastAsia="仿宋" w:cs="仿宋"/>
                <w:spacing w:val="-2"/>
                <w:kern w:val="2"/>
                <w:sz w:val="21"/>
                <w:szCs w:val="21"/>
                <w:highlight w:val="none"/>
              </w:rPr>
              <w:fldChar w:fldCharType="end"/>
            </w:r>
            <w:r>
              <w:rPr>
                <w:rFonts w:hint="eastAsia" w:ascii="仿宋" w:hAnsi="仿宋" w:eastAsia="仿宋" w:cs="仿宋"/>
                <w:spacing w:val="-2"/>
                <w:kern w:val="2"/>
                <w:sz w:val="21"/>
                <w:szCs w:val="21"/>
                <w:highlight w:val="none"/>
              </w:rPr>
              <w:t>（二）采用银行保函方式：</w:t>
            </w:r>
          </w:p>
          <w:p w14:paraId="7196387B">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办理程序：</w:t>
            </w:r>
          </w:p>
          <w:p w14:paraId="2B5BA96A">
            <w:pPr>
              <w:spacing w:line="360" w:lineRule="exact"/>
              <w:ind w:firstLine="420"/>
              <w:rPr>
                <w:rFonts w:ascii="仿宋" w:hAnsi="仿宋" w:eastAsia="仿宋" w:cs="仿宋"/>
                <w:sz w:val="21"/>
                <w:szCs w:val="21"/>
                <w:highlight w:val="none"/>
              </w:rPr>
            </w:pPr>
            <w:r>
              <w:rPr>
                <w:rFonts w:hint="eastAsia" w:ascii="仿宋" w:hAnsi="仿宋" w:eastAsia="仿宋" w:cs="仿宋"/>
                <w:sz w:val="21"/>
                <w:szCs w:val="21"/>
                <w:highlight w:val="none"/>
              </w:rPr>
              <w:t>为支持和促进中小企业发展，进一步发挥政府采购政策功能，鼓励供应商使用</w:t>
            </w:r>
            <w:r>
              <w:rPr>
                <w:rFonts w:hint="eastAsia" w:ascii="仿宋" w:hAnsi="仿宋" w:eastAsia="仿宋" w:cs="仿宋"/>
                <w:b/>
                <w:bCs/>
                <w:sz w:val="21"/>
                <w:szCs w:val="21"/>
                <w:highlight w:val="none"/>
              </w:rPr>
              <w:t>保险/保函替代投标、履约保证金</w:t>
            </w:r>
            <w:r>
              <w:rPr>
                <w:rFonts w:hint="eastAsia" w:ascii="仿宋" w:hAnsi="仿宋" w:eastAsia="仿宋" w:cs="仿宋"/>
                <w:sz w:val="21"/>
                <w:szCs w:val="21"/>
                <w:highlight w:val="none"/>
              </w:rPr>
              <w:t>，支持供应商基于成交项目进行应收账款融资。供应商可登录</w:t>
            </w:r>
            <w:r>
              <w:rPr>
                <w:rFonts w:hint="eastAsia" w:ascii="仿宋" w:hAnsi="仿宋" w:eastAsia="仿宋" w:cs="仿宋"/>
                <w:b/>
                <w:bCs/>
                <w:sz w:val="21"/>
                <w:szCs w:val="21"/>
                <w:highlight w:val="none"/>
              </w:rPr>
              <w:t>【红河州政府采购金融服务平台】</w:t>
            </w:r>
            <w:r>
              <w:rPr>
                <w:rFonts w:hint="eastAsia" w:ascii="仿宋" w:hAnsi="仿宋" w:eastAsia="仿宋" w:cs="仿宋"/>
                <w:sz w:val="21"/>
                <w:szCs w:val="21"/>
                <w:highlight w:val="none"/>
              </w:rPr>
              <w:t>进行了解。</w:t>
            </w:r>
          </w:p>
          <w:p w14:paraId="2C4FAD40">
            <w:pPr>
              <w:spacing w:line="360" w:lineRule="exact"/>
              <w:ind w:firstLine="420"/>
              <w:rPr>
                <w:rFonts w:ascii="仿宋" w:hAnsi="仿宋" w:eastAsia="仿宋" w:cs="仿宋"/>
                <w:spacing w:val="-2"/>
                <w:kern w:val="2"/>
                <w:sz w:val="21"/>
                <w:szCs w:val="21"/>
                <w:highlight w:val="none"/>
              </w:rPr>
            </w:pPr>
            <w:r>
              <w:rPr>
                <w:rFonts w:hint="eastAsia" w:ascii="仿宋" w:hAnsi="仿宋" w:eastAsia="仿宋" w:cs="仿宋"/>
                <w:sz w:val="21"/>
                <w:szCs w:val="21"/>
                <w:highlight w:val="none"/>
              </w:rPr>
              <w:t>直达链接：https://jinrong.zcygov.cn/luban/finance/honghe</w:t>
            </w:r>
          </w:p>
          <w:p w14:paraId="5C680963">
            <w:pPr>
              <w:spacing w:line="360" w:lineRule="auto"/>
              <w:ind w:firstLine="420"/>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input536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rPr>
              <w:t>☑</w:t>
            </w:r>
            <w:r>
              <w:rPr>
                <w:rFonts w:hint="eastAsia" w:ascii="仿宋" w:hAnsi="仿宋" w:eastAsia="仿宋" w:cs="仿宋"/>
                <w:spacing w:val="-2"/>
                <w:kern w:val="2"/>
                <w:sz w:val="21"/>
                <w:szCs w:val="21"/>
                <w:highlight w:val="none"/>
              </w:rPr>
              <w:fldChar w:fldCharType="end"/>
            </w:r>
            <w:r>
              <w:rPr>
                <w:rFonts w:hint="eastAsia" w:ascii="仿宋" w:hAnsi="仿宋" w:eastAsia="仿宋" w:cs="仿宋"/>
                <w:spacing w:val="-2"/>
                <w:kern w:val="2"/>
                <w:sz w:val="21"/>
                <w:szCs w:val="21"/>
                <w:highlight w:val="none"/>
              </w:rPr>
              <w:t>（三）采用投标保证保险方式：</w:t>
            </w:r>
          </w:p>
          <w:p w14:paraId="792559DE">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办理程序：</w:t>
            </w:r>
          </w:p>
          <w:p w14:paraId="568BC406">
            <w:pPr>
              <w:spacing w:line="360" w:lineRule="exact"/>
              <w:ind w:firstLine="420"/>
              <w:rPr>
                <w:rFonts w:ascii="仿宋" w:hAnsi="仿宋" w:eastAsia="仿宋" w:cs="仿宋"/>
                <w:sz w:val="21"/>
                <w:szCs w:val="21"/>
                <w:highlight w:val="none"/>
              </w:rPr>
            </w:pPr>
            <w:r>
              <w:rPr>
                <w:rFonts w:hint="eastAsia" w:ascii="仿宋" w:hAnsi="仿宋" w:eastAsia="仿宋" w:cs="仿宋"/>
                <w:sz w:val="21"/>
                <w:szCs w:val="21"/>
                <w:highlight w:val="none"/>
              </w:rPr>
              <w:t>为支持和促进中小企业发展，进一步发挥政府采购政策功能，鼓励供应商使用</w:t>
            </w:r>
            <w:r>
              <w:rPr>
                <w:rFonts w:hint="eastAsia" w:ascii="仿宋" w:hAnsi="仿宋" w:eastAsia="仿宋" w:cs="仿宋"/>
                <w:b/>
                <w:bCs/>
                <w:sz w:val="21"/>
                <w:szCs w:val="21"/>
                <w:highlight w:val="none"/>
              </w:rPr>
              <w:t>保险/保函替代投标、履约保证金</w:t>
            </w:r>
            <w:r>
              <w:rPr>
                <w:rFonts w:hint="eastAsia" w:ascii="仿宋" w:hAnsi="仿宋" w:eastAsia="仿宋" w:cs="仿宋"/>
                <w:sz w:val="21"/>
                <w:szCs w:val="21"/>
                <w:highlight w:val="none"/>
              </w:rPr>
              <w:t>，支持供应商基于成交项目进行应收账款融资。供应商可登录</w:t>
            </w:r>
            <w:r>
              <w:rPr>
                <w:rFonts w:hint="eastAsia" w:ascii="仿宋" w:hAnsi="仿宋" w:eastAsia="仿宋" w:cs="仿宋"/>
                <w:b/>
                <w:bCs/>
                <w:sz w:val="21"/>
                <w:szCs w:val="21"/>
                <w:highlight w:val="none"/>
              </w:rPr>
              <w:t>【红河州政府采购金融服务平台】</w:t>
            </w:r>
            <w:r>
              <w:rPr>
                <w:rFonts w:hint="eastAsia" w:ascii="仿宋" w:hAnsi="仿宋" w:eastAsia="仿宋" w:cs="仿宋"/>
                <w:sz w:val="21"/>
                <w:szCs w:val="21"/>
                <w:highlight w:val="none"/>
              </w:rPr>
              <w:t>进行了解。</w:t>
            </w:r>
          </w:p>
          <w:p w14:paraId="3D0F5AB0">
            <w:pPr>
              <w:spacing w:line="360" w:lineRule="exact"/>
              <w:ind w:firstLine="420"/>
              <w:rPr>
                <w:rFonts w:ascii="仿宋" w:hAnsi="仿宋" w:eastAsia="仿宋" w:cs="仿宋"/>
                <w:spacing w:val="-2"/>
                <w:kern w:val="2"/>
                <w:sz w:val="21"/>
                <w:szCs w:val="21"/>
                <w:highlight w:val="none"/>
              </w:rPr>
            </w:pPr>
            <w:r>
              <w:rPr>
                <w:rFonts w:hint="eastAsia" w:ascii="仿宋" w:hAnsi="仿宋" w:eastAsia="仿宋" w:cs="仿宋"/>
                <w:sz w:val="21"/>
                <w:szCs w:val="21"/>
                <w:highlight w:val="none"/>
              </w:rPr>
              <w:t>直达链接：https://jinrong.zcygov.cn/luban/finance/honghe</w:t>
            </w:r>
          </w:p>
          <w:p w14:paraId="1EDD31B8">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注：1、保证金必须从供应商的法人基本账户划出；</w:t>
            </w:r>
          </w:p>
          <w:p w14:paraId="4CB1DB42">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2、保证金到账时间以保证金专用账户实际到账时间为准，未在投标截止时间前到账的保证金无效；</w:t>
            </w:r>
          </w:p>
          <w:p w14:paraId="22D2D87B">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3、拒绝私人账户汇款及银行存现；</w:t>
            </w:r>
          </w:p>
          <w:p w14:paraId="7D0D3982">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4、投标保证金一般不得超过投标估算值的2%，最高不能超过80万元。</w:t>
            </w:r>
          </w:p>
          <w:p w14:paraId="292F2F77">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请潜在供应商在跨行转账时考虑以下因素：1、按照人民银行相关规定，跨行转账在工作日下午4点半前办理手续，可以保证实时跨行到账；2、跨行转账尽量采用电汇方式。</w:t>
            </w:r>
          </w:p>
          <w:p w14:paraId="0E0D237C">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四、投标保证金受理地点和时间</w:t>
            </w:r>
          </w:p>
          <w:p w14:paraId="0FE24395">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受理时间：</w:t>
            </w:r>
            <w:r>
              <w:rPr>
                <w:rFonts w:hint="eastAsia" w:ascii="仿宋" w:hAnsi="仿宋" w:eastAsia="仿宋" w:cs="仿宋"/>
                <w:spacing w:val="-2"/>
                <w:kern w:val="2"/>
                <w:sz w:val="21"/>
                <w:szCs w:val="21"/>
                <w:highlight w:val="none"/>
              </w:rPr>
              <w:fldChar w:fldCharType="begin"/>
            </w:r>
            <w:r>
              <w:rPr>
                <w:rFonts w:hint="eastAsia" w:ascii="仿宋" w:hAnsi="仿宋" w:eastAsia="仿宋" w:cs="仿宋"/>
                <w:spacing w:val="-2"/>
                <w:kern w:val="2"/>
                <w:sz w:val="21"/>
                <w:szCs w:val="21"/>
                <w:highlight w:val="none"/>
              </w:rPr>
              <w:instrText xml:space="preserve"> AUTOTEXT  input480 \* MERGEFORMAT </w:instrText>
            </w:r>
            <w:r>
              <w:rPr>
                <w:rFonts w:hint="eastAsia" w:ascii="仿宋" w:hAnsi="仿宋" w:eastAsia="仿宋" w:cs="仿宋"/>
                <w:spacing w:val="-2"/>
                <w:kern w:val="2"/>
                <w:sz w:val="21"/>
                <w:szCs w:val="21"/>
                <w:highlight w:val="none"/>
              </w:rPr>
              <w:fldChar w:fldCharType="separate"/>
            </w:r>
            <w:r>
              <w:rPr>
                <w:rFonts w:hint="eastAsia" w:ascii="仿宋" w:hAnsi="仿宋" w:eastAsia="仿宋" w:cs="仿宋"/>
                <w:spacing w:val="-2"/>
                <w:kern w:val="2"/>
                <w:sz w:val="21"/>
                <w:szCs w:val="21"/>
                <w:highlight w:val="none"/>
              </w:rPr>
              <w:t>投标截止时间前</w:t>
            </w:r>
            <w:r>
              <w:rPr>
                <w:rFonts w:hint="eastAsia" w:ascii="仿宋" w:hAnsi="仿宋" w:eastAsia="仿宋" w:cs="仿宋"/>
                <w:spacing w:val="-2"/>
                <w:kern w:val="2"/>
                <w:sz w:val="21"/>
                <w:szCs w:val="21"/>
                <w:highlight w:val="none"/>
              </w:rPr>
              <w:fldChar w:fldCharType="end"/>
            </w:r>
          </w:p>
          <w:p w14:paraId="0F11AB3A">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受理地点：蒙自市和顺街27号</w:t>
            </w:r>
          </w:p>
          <w:p w14:paraId="66525944">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【投标保证金退还】：成交通知书发出之日起5个工作日内退还未成交人的投标保证金，自采购合同签订之日起5个工作日内退还成交人的投标保证金。</w:t>
            </w:r>
          </w:p>
          <w:p w14:paraId="73A3722A">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有下列情形之一的，保证金不予退还：</w:t>
            </w:r>
          </w:p>
          <w:p w14:paraId="76A5553B">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①已缴纳保证金，无故不参加招标会议；</w:t>
            </w:r>
          </w:p>
          <w:p w14:paraId="6764466C">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②在提交</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文件截止时间后到</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文件规定的投标有效期终止之前，供应商撤回</w:t>
            </w:r>
            <w:r>
              <w:rPr>
                <w:rFonts w:hint="eastAsia" w:ascii="仿宋" w:hAnsi="仿宋" w:eastAsia="仿宋" w:cs="仿宋"/>
                <w:spacing w:val="-2"/>
                <w:kern w:val="2"/>
                <w:sz w:val="21"/>
                <w:szCs w:val="21"/>
                <w:highlight w:val="none"/>
                <w:lang w:eastAsia="zh-CN"/>
              </w:rPr>
              <w:t>投标</w:t>
            </w:r>
            <w:r>
              <w:rPr>
                <w:rFonts w:hint="eastAsia" w:ascii="仿宋" w:hAnsi="仿宋" w:eastAsia="仿宋" w:cs="仿宋"/>
                <w:spacing w:val="-2"/>
                <w:kern w:val="2"/>
                <w:sz w:val="21"/>
                <w:szCs w:val="21"/>
                <w:highlight w:val="none"/>
              </w:rPr>
              <w:t>文件的；</w:t>
            </w:r>
          </w:p>
          <w:p w14:paraId="30E5E897">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③成交通知书发出后，成交人无故放弃成交项目的或无正当理由不与采购人签订合同的，或者拒不缴纳所要求的履约保证金的。</w:t>
            </w:r>
          </w:p>
        </w:tc>
      </w:tr>
      <w:tr w14:paraId="5FF6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76" w:type="dxa"/>
            <w:vAlign w:val="center"/>
          </w:tcPr>
          <w:p w14:paraId="140B13F7">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15</w:t>
            </w:r>
          </w:p>
        </w:tc>
        <w:tc>
          <w:tcPr>
            <w:tcW w:w="2138" w:type="dxa"/>
            <w:vAlign w:val="center"/>
          </w:tcPr>
          <w:p w14:paraId="1CF70B1C">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报价说明</w:t>
            </w:r>
          </w:p>
        </w:tc>
        <w:tc>
          <w:tcPr>
            <w:tcW w:w="7065" w:type="dxa"/>
            <w:vAlign w:val="center"/>
          </w:tcPr>
          <w:p w14:paraId="78D4B2F8">
            <w:pPr>
              <w:spacing w:line="360" w:lineRule="auto"/>
              <w:ind w:firstLine="412"/>
              <w:rPr>
                <w:rFonts w:ascii="仿宋" w:hAnsi="仿宋" w:eastAsia="仿宋" w:cs="仿宋"/>
                <w:spacing w:val="-2"/>
                <w:kern w:val="2"/>
                <w:sz w:val="21"/>
                <w:szCs w:val="21"/>
                <w:highlight w:val="none"/>
              </w:rPr>
            </w:pPr>
            <w:r>
              <w:rPr>
                <w:rFonts w:hint="eastAsia" w:ascii="仿宋" w:hAnsi="仿宋" w:eastAsia="仿宋" w:cs="仿宋"/>
                <w:spacing w:val="-2"/>
                <w:kern w:val="2"/>
                <w:sz w:val="21"/>
                <w:szCs w:val="21"/>
                <w:highlight w:val="none"/>
              </w:rPr>
              <w:t>报价采用费用包干方式，包括供应商根据本招标文件、服务要求、国家有关标准规范自行计算工作量，包含：人工费、税费等所有费用。因成交人自身原因造成漏报、少报皆由其自行承担责任，采购人不再补偿。</w:t>
            </w:r>
          </w:p>
          <w:p w14:paraId="44773A83">
            <w:pPr>
              <w:pStyle w:val="32"/>
              <w:ind w:firstLine="414"/>
              <w:rPr>
                <w:rFonts w:eastAsia="仿宋"/>
                <w:highlight w:val="none"/>
              </w:rPr>
            </w:pPr>
            <w:r>
              <w:rPr>
                <w:rFonts w:hint="eastAsia" w:ascii="仿宋" w:hAnsi="仿宋" w:eastAsia="仿宋" w:cs="仿宋"/>
                <w:b/>
                <w:bCs/>
                <w:spacing w:val="-2"/>
                <w:szCs w:val="21"/>
                <w:highlight w:val="none"/>
              </w:rPr>
              <w:t>注：在评标过程中，</w:t>
            </w:r>
            <w:r>
              <w:rPr>
                <w:rFonts w:hint="eastAsia" w:ascii="仿宋" w:hAnsi="仿宋" w:eastAsia="仿宋" w:cs="仿宋"/>
                <w:b/>
                <w:bCs/>
                <w:spacing w:val="-2"/>
                <w:szCs w:val="21"/>
                <w:highlight w:val="none"/>
                <w:lang w:eastAsia="zh-CN"/>
              </w:rPr>
              <w:t>评审小组</w:t>
            </w:r>
            <w:r>
              <w:rPr>
                <w:rFonts w:hint="eastAsia" w:ascii="仿宋" w:hAnsi="仿宋" w:eastAsia="仿宋" w:cs="仿宋"/>
                <w:b/>
                <w:bCs/>
                <w:spacing w:val="-2"/>
                <w:szCs w:val="21"/>
                <w:highlight w:val="none"/>
              </w:rPr>
              <w:t>发现供应商的报价明显低于其他投标报价或者在设有标底时明显低于标底，使得其投标报价可能低于其个别成本的，应当要求该供应商作出书面说明并提供成本核算证明材料。供应商不能合理说明或者不能提供相关证明材料的，由</w:t>
            </w:r>
            <w:r>
              <w:rPr>
                <w:rFonts w:hint="eastAsia" w:ascii="仿宋" w:hAnsi="仿宋" w:eastAsia="仿宋" w:cs="仿宋"/>
                <w:b/>
                <w:bCs/>
                <w:spacing w:val="-2"/>
                <w:szCs w:val="21"/>
                <w:highlight w:val="none"/>
                <w:lang w:eastAsia="zh-CN"/>
              </w:rPr>
              <w:t>评审小组</w:t>
            </w:r>
            <w:r>
              <w:rPr>
                <w:rFonts w:hint="eastAsia" w:ascii="仿宋" w:hAnsi="仿宋" w:eastAsia="仿宋" w:cs="仿宋"/>
                <w:b/>
                <w:bCs/>
                <w:spacing w:val="-2"/>
                <w:szCs w:val="21"/>
                <w:highlight w:val="none"/>
              </w:rPr>
              <w:t>认定该供应商以低于成本报价竞标，应当否决其投标。</w:t>
            </w:r>
          </w:p>
        </w:tc>
      </w:tr>
      <w:tr w14:paraId="559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76" w:type="dxa"/>
            <w:vAlign w:val="center"/>
          </w:tcPr>
          <w:p w14:paraId="6A87DBAF">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16</w:t>
            </w:r>
          </w:p>
        </w:tc>
        <w:tc>
          <w:tcPr>
            <w:tcW w:w="2138" w:type="dxa"/>
            <w:vAlign w:val="center"/>
          </w:tcPr>
          <w:p w14:paraId="75DBE54F">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履约保证金</w:t>
            </w:r>
          </w:p>
        </w:tc>
        <w:tc>
          <w:tcPr>
            <w:tcW w:w="7065" w:type="dxa"/>
            <w:vAlign w:val="center"/>
          </w:tcPr>
          <w:p w14:paraId="142162D6">
            <w:pPr>
              <w:spacing w:line="300" w:lineRule="exact"/>
              <w:rPr>
                <w:rFonts w:ascii="仿宋" w:hAnsi="仿宋" w:eastAsia="仿宋" w:cs="仿宋"/>
                <w:sz w:val="21"/>
                <w:szCs w:val="21"/>
                <w:highlight w:val="none"/>
              </w:rPr>
            </w:pPr>
            <w:r>
              <w:rPr>
                <w:rFonts w:hint="eastAsia" w:ascii="仿宋" w:hAnsi="仿宋" w:eastAsia="仿宋" w:cs="仿宋"/>
                <w:sz w:val="21"/>
                <w:szCs w:val="21"/>
                <w:highlight w:val="none"/>
              </w:rPr>
              <w:t xml:space="preserve">■不提交 </w:t>
            </w:r>
          </w:p>
          <w:p w14:paraId="2BBD13AA">
            <w:pPr>
              <w:spacing w:line="300" w:lineRule="exact"/>
              <w:rPr>
                <w:rFonts w:ascii="仿宋" w:hAnsi="仿宋" w:eastAsia="仿宋" w:cs="仿宋"/>
                <w:sz w:val="21"/>
                <w:szCs w:val="21"/>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1"/>
                <w:szCs w:val="21"/>
                <w:highlight w:val="none"/>
              </w:rPr>
              <w:t>提交</w:t>
            </w:r>
          </w:p>
          <w:p w14:paraId="3C0A7E99">
            <w:pPr>
              <w:spacing w:line="300" w:lineRule="exact"/>
              <w:ind w:firstLine="420"/>
              <w:rPr>
                <w:rFonts w:ascii="仿宋" w:hAnsi="仿宋" w:eastAsia="仿宋" w:cs="仿宋"/>
                <w:sz w:val="21"/>
                <w:szCs w:val="21"/>
                <w:highlight w:val="none"/>
              </w:rPr>
            </w:pPr>
            <w:r>
              <w:rPr>
                <w:rFonts w:hint="eastAsia" w:ascii="仿宋" w:hAnsi="仿宋" w:eastAsia="仿宋" w:cs="仿宋"/>
                <w:sz w:val="21"/>
                <w:szCs w:val="21"/>
                <w:highlight w:val="none"/>
              </w:rPr>
              <w:t>履约保证金的形式：支票、汇票、本票、保险/保函等非现金形式</w:t>
            </w:r>
          </w:p>
          <w:p w14:paraId="466B86EF">
            <w:pPr>
              <w:spacing w:line="300" w:lineRule="exact"/>
              <w:ind w:firstLine="420"/>
              <w:rPr>
                <w:rFonts w:ascii="仿宋" w:hAnsi="仿宋" w:eastAsia="仿宋" w:cs="仿宋"/>
                <w:sz w:val="21"/>
                <w:szCs w:val="21"/>
                <w:highlight w:val="none"/>
              </w:rPr>
            </w:pPr>
            <w:r>
              <w:rPr>
                <w:rFonts w:hint="eastAsia" w:ascii="仿宋" w:hAnsi="仿宋" w:eastAsia="仿宋" w:cs="仿宋"/>
                <w:sz w:val="21"/>
                <w:szCs w:val="21"/>
                <w:highlight w:val="none"/>
              </w:rPr>
              <w:t>履约保证金的金额：</w:t>
            </w:r>
            <w:r>
              <w:rPr>
                <w:rFonts w:hint="eastAsia" w:ascii="仿宋" w:hAnsi="仿宋" w:eastAsia="仿宋" w:cs="仿宋"/>
                <w:sz w:val="21"/>
                <w:szCs w:val="21"/>
                <w:highlight w:val="none"/>
                <w:u w:val="single"/>
              </w:rPr>
              <w:t>/</w:t>
            </w:r>
            <w:r>
              <w:rPr>
                <w:rFonts w:hint="eastAsia" w:ascii="仿宋" w:hAnsi="仿宋" w:eastAsia="仿宋" w:cs="仿宋"/>
                <w:sz w:val="21"/>
                <w:szCs w:val="21"/>
                <w:highlight w:val="none"/>
              </w:rPr>
              <w:t>；</w:t>
            </w:r>
          </w:p>
          <w:p w14:paraId="25DA77F7">
            <w:pPr>
              <w:spacing w:line="410" w:lineRule="exact"/>
              <w:ind w:firstLine="420"/>
              <w:rPr>
                <w:rFonts w:ascii="仿宋" w:hAnsi="仿宋" w:eastAsia="仿宋" w:cs="仿宋"/>
                <w:sz w:val="21"/>
                <w:szCs w:val="21"/>
                <w:highlight w:val="none"/>
              </w:rPr>
            </w:pPr>
            <w:r>
              <w:rPr>
                <w:rFonts w:hint="eastAsia" w:ascii="仿宋" w:hAnsi="仿宋" w:eastAsia="仿宋" w:cs="仿宋"/>
                <w:sz w:val="21"/>
                <w:szCs w:val="21"/>
                <w:highlight w:val="none"/>
              </w:rPr>
              <w:t>注：履约保证金的数额不得超过政府采购合同金额的</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%。为支持和促进中小企业发展，进一步发挥政府采购政策功能，鼓励供应商使用</w:t>
            </w:r>
            <w:r>
              <w:rPr>
                <w:rFonts w:hint="eastAsia" w:ascii="仿宋" w:hAnsi="仿宋" w:eastAsia="仿宋" w:cs="仿宋"/>
                <w:b/>
                <w:bCs/>
                <w:sz w:val="21"/>
                <w:szCs w:val="21"/>
                <w:highlight w:val="none"/>
              </w:rPr>
              <w:t>保险/保函替代履约保证金</w:t>
            </w:r>
            <w:r>
              <w:rPr>
                <w:rFonts w:hint="eastAsia" w:ascii="仿宋" w:hAnsi="仿宋" w:eastAsia="仿宋" w:cs="仿宋"/>
                <w:sz w:val="21"/>
                <w:szCs w:val="21"/>
                <w:highlight w:val="none"/>
              </w:rPr>
              <w:t>，供应商可登录【红河州政府采购金融服务平台】进行了解。</w:t>
            </w:r>
          </w:p>
          <w:p w14:paraId="3DB70B6D">
            <w:pPr>
              <w:spacing w:line="300" w:lineRule="exact"/>
              <w:ind w:firstLine="422"/>
              <w:rPr>
                <w:rFonts w:ascii="仿宋" w:hAnsi="仿宋" w:eastAsia="仿宋" w:cs="仿宋"/>
                <w:spacing w:val="-2"/>
                <w:kern w:val="2"/>
                <w:sz w:val="21"/>
                <w:szCs w:val="21"/>
                <w:highlight w:val="none"/>
              </w:rPr>
            </w:pPr>
            <w:r>
              <w:rPr>
                <w:rFonts w:hint="eastAsia" w:ascii="仿宋" w:hAnsi="仿宋" w:eastAsia="仿宋" w:cs="仿宋"/>
                <w:b/>
                <w:bCs/>
                <w:sz w:val="21"/>
                <w:szCs w:val="21"/>
                <w:highlight w:val="none"/>
              </w:rPr>
              <w:t>直达链接：</w:t>
            </w:r>
            <w:r>
              <w:rPr>
                <w:rFonts w:hint="eastAsia" w:ascii="仿宋" w:hAnsi="仿宋" w:eastAsia="仿宋" w:cs="仿宋"/>
                <w:sz w:val="21"/>
                <w:szCs w:val="21"/>
                <w:highlight w:val="none"/>
              </w:rPr>
              <w:t>https://jinrong.zcygov.cn/luban/finance/honghe</w:t>
            </w:r>
          </w:p>
        </w:tc>
      </w:tr>
      <w:tr w14:paraId="0536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76" w:type="dxa"/>
            <w:vAlign w:val="center"/>
          </w:tcPr>
          <w:p w14:paraId="7D7005B2">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17</w:t>
            </w:r>
          </w:p>
        </w:tc>
        <w:tc>
          <w:tcPr>
            <w:tcW w:w="2138" w:type="dxa"/>
            <w:vAlign w:val="center"/>
          </w:tcPr>
          <w:p w14:paraId="6AA16B3E">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其他要求</w:t>
            </w:r>
          </w:p>
        </w:tc>
        <w:tc>
          <w:tcPr>
            <w:tcW w:w="7065" w:type="dxa"/>
            <w:vAlign w:val="bottom"/>
          </w:tcPr>
          <w:p w14:paraId="5C339173">
            <w:pPr>
              <w:pStyle w:val="246"/>
              <w:snapToGrid w:val="0"/>
              <w:spacing w:line="360" w:lineRule="auto"/>
              <w:jc w:val="left"/>
              <w:rPr>
                <w:rFonts w:ascii="仿宋" w:hAnsi="仿宋" w:eastAsia="仿宋" w:cs="仿宋"/>
                <w:spacing w:val="-2"/>
                <w:kern w:val="2"/>
                <w:highlight w:val="none"/>
              </w:rPr>
            </w:pPr>
            <w:r>
              <w:rPr>
                <w:rFonts w:hint="eastAsia" w:ascii="仿宋" w:hAnsi="仿宋" w:eastAsia="仿宋" w:cs="仿宋"/>
                <w:spacing w:val="-2"/>
                <w:kern w:val="2"/>
                <w:highlight w:val="none"/>
              </w:rPr>
              <w:t>（一）供应商必须在</w:t>
            </w:r>
            <w:r>
              <w:rPr>
                <w:rFonts w:hint="eastAsia" w:ascii="仿宋" w:hAnsi="仿宋" w:eastAsia="仿宋" w:cs="仿宋"/>
                <w:spacing w:val="-2"/>
                <w:kern w:val="2"/>
                <w:highlight w:val="none"/>
                <w:lang w:eastAsia="zh-CN"/>
              </w:rPr>
              <w:t>投标</w:t>
            </w:r>
            <w:r>
              <w:rPr>
                <w:rFonts w:hint="eastAsia" w:ascii="仿宋" w:hAnsi="仿宋" w:eastAsia="仿宋" w:cs="仿宋"/>
                <w:spacing w:val="-2"/>
                <w:kern w:val="2"/>
                <w:highlight w:val="none"/>
              </w:rPr>
              <w:t>文件中对招标文件中要求的条款和服务承诺明确列出，承诺内容必须达到招标文件其他条款的要求。</w:t>
            </w:r>
          </w:p>
          <w:p w14:paraId="726A5C63">
            <w:pPr>
              <w:pStyle w:val="246"/>
              <w:snapToGrid w:val="0"/>
              <w:spacing w:line="360" w:lineRule="auto"/>
              <w:jc w:val="left"/>
              <w:rPr>
                <w:rFonts w:ascii="仿宋" w:hAnsi="仿宋" w:eastAsia="仿宋" w:cs="仿宋"/>
                <w:spacing w:val="-2"/>
                <w:kern w:val="2"/>
                <w:highlight w:val="none"/>
              </w:rPr>
            </w:pPr>
            <w:r>
              <w:rPr>
                <w:rFonts w:hint="eastAsia" w:ascii="仿宋" w:hAnsi="仿宋" w:eastAsia="仿宋" w:cs="仿宋"/>
                <w:spacing w:val="-2"/>
                <w:kern w:val="2"/>
                <w:highlight w:val="none"/>
              </w:rPr>
              <w:t>（二）其他未尽事宜由供需双方在采购合同中详细约定。</w:t>
            </w:r>
          </w:p>
        </w:tc>
      </w:tr>
      <w:tr w14:paraId="3656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4A555829">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18</w:t>
            </w:r>
          </w:p>
        </w:tc>
        <w:tc>
          <w:tcPr>
            <w:tcW w:w="2138" w:type="dxa"/>
            <w:vAlign w:val="center"/>
          </w:tcPr>
          <w:p w14:paraId="4B8DE0AC">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开标程序</w:t>
            </w:r>
          </w:p>
        </w:tc>
        <w:tc>
          <w:tcPr>
            <w:tcW w:w="7065" w:type="dxa"/>
            <w:vAlign w:val="center"/>
          </w:tcPr>
          <w:p w14:paraId="5D98BF2F">
            <w:pPr>
              <w:spacing w:line="380" w:lineRule="exact"/>
              <w:rPr>
                <w:rFonts w:ascii="仿宋" w:hAnsi="仿宋" w:eastAsia="仿宋" w:cs="仿宋"/>
                <w:sz w:val="21"/>
                <w:szCs w:val="21"/>
                <w:highlight w:val="none"/>
                <w:u w:val="single"/>
              </w:rPr>
            </w:pPr>
            <w:r>
              <w:rPr>
                <w:rFonts w:hint="eastAsia" w:ascii="仿宋" w:hAnsi="仿宋" w:eastAsia="仿宋" w:cs="仿宋"/>
                <w:sz w:val="21"/>
                <w:szCs w:val="21"/>
                <w:highlight w:val="none"/>
              </w:rPr>
              <w:t>按照平台自动提取所有供应商的顺序当众开标</w:t>
            </w:r>
          </w:p>
        </w:tc>
      </w:tr>
      <w:tr w14:paraId="2E87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vAlign w:val="center"/>
          </w:tcPr>
          <w:p w14:paraId="325D2331">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19</w:t>
            </w:r>
          </w:p>
        </w:tc>
        <w:tc>
          <w:tcPr>
            <w:tcW w:w="2138" w:type="dxa"/>
            <w:vAlign w:val="center"/>
          </w:tcPr>
          <w:p w14:paraId="02840920">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评审小组的组建</w:t>
            </w:r>
          </w:p>
        </w:tc>
        <w:tc>
          <w:tcPr>
            <w:tcW w:w="7065" w:type="dxa"/>
            <w:vAlign w:val="bottom"/>
          </w:tcPr>
          <w:p w14:paraId="1E41458A">
            <w:pPr>
              <w:spacing w:line="360" w:lineRule="auto"/>
              <w:jc w:val="both"/>
              <w:rPr>
                <w:rFonts w:ascii="仿宋" w:hAnsi="仿宋" w:eastAsia="仿宋" w:cs="仿宋"/>
                <w:sz w:val="21"/>
                <w:szCs w:val="21"/>
                <w:highlight w:val="none"/>
              </w:rPr>
            </w:pPr>
            <w:r>
              <w:rPr>
                <w:rFonts w:hint="eastAsia" w:ascii="仿宋" w:hAnsi="仿宋" w:eastAsia="仿宋" w:cs="仿宋"/>
                <w:sz w:val="21"/>
                <w:szCs w:val="21"/>
                <w:highlight w:val="none"/>
              </w:rPr>
              <w:t>评审小组人数：</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人或以上单数</w:t>
            </w:r>
          </w:p>
          <w:p w14:paraId="24ADEDAD">
            <w:pPr>
              <w:spacing w:line="360" w:lineRule="auto"/>
              <w:jc w:val="both"/>
              <w:rPr>
                <w:rFonts w:ascii="仿宋" w:hAnsi="仿宋" w:eastAsia="仿宋" w:cs="仿宋"/>
                <w:sz w:val="21"/>
                <w:szCs w:val="21"/>
                <w:highlight w:val="none"/>
              </w:rPr>
            </w:pPr>
            <w:r>
              <w:rPr>
                <w:rFonts w:hint="eastAsia" w:ascii="仿宋" w:hAnsi="仿宋" w:eastAsia="仿宋" w:cs="仿宋"/>
                <w:sz w:val="21"/>
                <w:szCs w:val="21"/>
                <w:highlight w:val="none"/>
              </w:rPr>
              <w:t>评审小组构成：采购人代表不超过评委总数的三分之一，经济、技术专家不低于评委总数的三分之二</w:t>
            </w:r>
          </w:p>
          <w:p w14:paraId="74CE25FC">
            <w:pPr>
              <w:spacing w:line="360" w:lineRule="auto"/>
              <w:jc w:val="both"/>
              <w:rPr>
                <w:rFonts w:ascii="仿宋" w:hAnsi="仿宋" w:eastAsia="仿宋" w:cs="仿宋"/>
                <w:sz w:val="21"/>
                <w:szCs w:val="21"/>
                <w:highlight w:val="none"/>
              </w:rPr>
            </w:pPr>
            <w:r>
              <w:rPr>
                <w:rFonts w:hint="eastAsia" w:ascii="仿宋" w:hAnsi="仿宋" w:eastAsia="仿宋" w:cs="仿宋"/>
                <w:sz w:val="21"/>
                <w:szCs w:val="21"/>
                <w:highlight w:val="none"/>
              </w:rPr>
              <w:t>评标专家确定方式：随机抽取</w:t>
            </w:r>
          </w:p>
        </w:tc>
      </w:tr>
      <w:tr w14:paraId="3E3A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76" w:type="dxa"/>
            <w:vAlign w:val="center"/>
          </w:tcPr>
          <w:p w14:paraId="31580A2E">
            <w:pPr>
              <w:spacing w:line="360" w:lineRule="auto"/>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w:t>
            </w:r>
          </w:p>
        </w:tc>
        <w:tc>
          <w:tcPr>
            <w:tcW w:w="2138" w:type="dxa"/>
            <w:vAlign w:val="center"/>
          </w:tcPr>
          <w:p w14:paraId="37B48C62">
            <w:pPr>
              <w:spacing w:line="360" w:lineRule="auto"/>
              <w:jc w:val="center"/>
              <w:rPr>
                <w:rFonts w:ascii="仿宋" w:hAnsi="仿宋" w:eastAsia="仿宋" w:cs="仿宋"/>
                <w:sz w:val="21"/>
                <w:szCs w:val="21"/>
                <w:highlight w:val="none"/>
              </w:rPr>
            </w:pPr>
            <w:r>
              <w:rPr>
                <w:rFonts w:hint="eastAsia" w:ascii="仿宋" w:hAnsi="仿宋" w:eastAsia="仿宋" w:cs="仿宋"/>
                <w:sz w:val="21"/>
                <w:szCs w:val="21"/>
                <w:highlight w:val="none"/>
              </w:rPr>
              <w:t>需要补充的其他内容</w:t>
            </w:r>
          </w:p>
        </w:tc>
        <w:tc>
          <w:tcPr>
            <w:tcW w:w="7065" w:type="dxa"/>
            <w:vAlign w:val="center"/>
          </w:tcPr>
          <w:p w14:paraId="644A0587">
            <w:pPr>
              <w:spacing w:line="360" w:lineRule="auto"/>
              <w:ind w:firstLine="420"/>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1、政府采购政策</w:t>
            </w:r>
            <w:r>
              <w:rPr>
                <w:rFonts w:hint="eastAsia" w:ascii="仿宋" w:hAnsi="仿宋" w:eastAsia="仿宋" w:cs="仿宋"/>
                <w:sz w:val="21"/>
                <w:szCs w:val="21"/>
                <w:highlight w:val="none"/>
                <w:lang w:eastAsia="zh-CN"/>
              </w:rPr>
              <w:t>投标</w:t>
            </w:r>
          </w:p>
          <w:p w14:paraId="3747A152">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（一）价格扣除评分优惠政策</w:t>
            </w:r>
          </w:p>
          <w:p w14:paraId="478E77D1">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（1）小型和微型企业价格扣除评分优惠政策</w:t>
            </w:r>
          </w:p>
          <w:p w14:paraId="410FF76C">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扶持中小微企业政策：《政府采购促进中小企业发展管理办法》（财库〔2020〕46号）、《财政部、司法部关于政府采购支持监狱企业发展有关问题的通知》(财库〔2014〕68号)、《关于促进残疾人就业政府采购政策的通知》（财库〔2017〕141号）。扶持中小企业政策：针对小微企业报价给予10%（工程项目为3%）的扣除，用扣除后的价格参加评审</w:t>
            </w:r>
            <w:r>
              <w:rPr>
                <w:rFonts w:hint="eastAsia" w:ascii="仿宋" w:hAnsi="仿宋" w:eastAsia="仿宋" w:cs="仿宋"/>
                <w:sz w:val="21"/>
                <w:szCs w:val="21"/>
                <w:highlight w:val="none"/>
              </w:rPr>
              <w:t>。</w:t>
            </w:r>
          </w:p>
          <w:p w14:paraId="588778C4">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（2）监狱企业价格扣除评分优惠政策</w:t>
            </w:r>
          </w:p>
          <w:p w14:paraId="0515CF8E">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根据《关于政府采购支持监狱企业发展有关问题的通知》（财库</w:t>
            </w:r>
            <w:r>
              <w:rPr>
                <w:rFonts w:hint="eastAsia" w:ascii="仿宋" w:hAnsi="仿宋" w:eastAsia="仿宋" w:cs="仿宋"/>
                <w:sz w:val="21"/>
                <w:szCs w:val="21"/>
                <w:highlight w:val="none"/>
                <w:lang w:eastAsia="zh-CN"/>
              </w:rPr>
              <w:t>〔2014〕68号</w:t>
            </w:r>
            <w:r>
              <w:rPr>
                <w:rFonts w:hint="eastAsia" w:ascii="仿宋" w:hAnsi="仿宋" w:eastAsia="仿宋" w:cs="仿宋"/>
                <w:sz w:val="21"/>
                <w:szCs w:val="21"/>
                <w:highlight w:val="none"/>
              </w:rPr>
              <w:t>）的规定，监狱企业参与本项目</w:t>
            </w:r>
            <w:r>
              <w:rPr>
                <w:rFonts w:hint="eastAsia" w:ascii="仿宋" w:hAnsi="仿宋" w:eastAsia="仿宋" w:cs="仿宋"/>
                <w:sz w:val="21"/>
                <w:szCs w:val="21"/>
                <w:highlight w:val="none"/>
                <w:lang w:eastAsia="zh-CN"/>
              </w:rPr>
              <w:t>招标</w:t>
            </w:r>
            <w:r>
              <w:rPr>
                <w:rFonts w:hint="eastAsia" w:ascii="仿宋" w:hAnsi="仿宋" w:eastAsia="仿宋" w:cs="仿宋"/>
                <w:sz w:val="21"/>
                <w:szCs w:val="21"/>
                <w:highlight w:val="none"/>
              </w:rPr>
              <w:t>时，视同小型、微型企业享受价格扣除等优惠政策。</w:t>
            </w:r>
          </w:p>
          <w:p w14:paraId="227AAA63">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（3）残疾人福利性单位价格扣除优惠政策</w:t>
            </w:r>
          </w:p>
          <w:p w14:paraId="2078015C">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根据《关于促进残疾人就业政府采购政策的通知》（财库</w:t>
            </w:r>
            <w:r>
              <w:rPr>
                <w:rFonts w:hint="eastAsia" w:ascii="仿宋" w:hAnsi="仿宋" w:eastAsia="仿宋" w:cs="仿宋"/>
                <w:sz w:val="21"/>
                <w:szCs w:val="21"/>
                <w:highlight w:val="none"/>
                <w:lang w:eastAsia="zh-CN"/>
              </w:rPr>
              <w:t>〔2017〕141号</w:t>
            </w:r>
            <w:r>
              <w:rPr>
                <w:rFonts w:hint="eastAsia" w:ascii="仿宋" w:hAnsi="仿宋" w:eastAsia="仿宋" w:cs="仿宋"/>
                <w:sz w:val="21"/>
                <w:szCs w:val="21"/>
                <w:highlight w:val="none"/>
              </w:rPr>
              <w:t>）的规定，残疾人福利性单位参与本项目</w:t>
            </w:r>
            <w:r>
              <w:rPr>
                <w:rFonts w:hint="eastAsia" w:ascii="仿宋" w:hAnsi="仿宋" w:eastAsia="仿宋" w:cs="仿宋"/>
                <w:sz w:val="21"/>
                <w:szCs w:val="21"/>
                <w:highlight w:val="none"/>
                <w:lang w:eastAsia="zh-CN"/>
              </w:rPr>
              <w:t>招标</w:t>
            </w:r>
            <w:r>
              <w:rPr>
                <w:rFonts w:hint="eastAsia" w:ascii="仿宋" w:hAnsi="仿宋" w:eastAsia="仿宋" w:cs="仿宋"/>
                <w:sz w:val="21"/>
                <w:szCs w:val="21"/>
                <w:highlight w:val="none"/>
              </w:rPr>
              <w:t>时，视同小型、微型企业享受价格扣除等优惠政策。</w:t>
            </w:r>
          </w:p>
          <w:p w14:paraId="00CE92C1">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(4)适用本国产品标准</w:t>
            </w:r>
            <w:r>
              <w:rPr>
                <w:rFonts w:hint="eastAsia" w:ascii="仿宋" w:hAnsi="仿宋" w:eastAsia="仿宋" w:cs="仿宋"/>
                <w:sz w:val="21"/>
                <w:szCs w:val="21"/>
                <w:highlight w:val="none"/>
              </w:rPr>
              <w:t>价格扣除评分优惠政策</w:t>
            </w:r>
          </w:p>
          <w:p w14:paraId="5A04969C">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F0675B6">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（二）节能环保政策</w:t>
            </w:r>
          </w:p>
          <w:p w14:paraId="504DE41F">
            <w:pPr>
              <w:spacing w:line="360" w:lineRule="auto"/>
              <w:ind w:firstLine="420" w:firstLineChars="200"/>
              <w:jc w:val="both"/>
              <w:rPr>
                <w:rFonts w:ascii="仿宋" w:hAnsi="仿宋" w:eastAsia="仿宋" w:cs="仿宋"/>
                <w:sz w:val="21"/>
                <w:szCs w:val="21"/>
                <w:highlight w:val="none"/>
              </w:rPr>
            </w:pPr>
            <w:r>
              <w:rPr>
                <w:rFonts w:hint="eastAsia" w:ascii="仿宋" w:hAnsi="仿宋" w:eastAsia="仿宋" w:cs="仿宋"/>
                <w:sz w:val="21"/>
                <w:szCs w:val="21"/>
                <w:highlight w:val="none"/>
              </w:rPr>
              <w:t>本项目对环境标志产品及节能产品的评审：</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适用 ■不适用。</w:t>
            </w:r>
          </w:p>
          <w:p w14:paraId="41F2AE42">
            <w:pPr>
              <w:pStyle w:val="32"/>
              <w:numPr>
                <w:ilvl w:val="0"/>
                <w:numId w:val="1"/>
              </w:numPr>
              <w:ind w:firstLine="420"/>
              <w:rPr>
                <w:rFonts w:hint="eastAsia" w:ascii="仿宋" w:hAnsi="仿宋" w:eastAsia="仿宋" w:cs="仿宋"/>
                <w:szCs w:val="21"/>
                <w:highlight w:val="none"/>
              </w:rPr>
            </w:pPr>
            <w:r>
              <w:rPr>
                <w:rFonts w:hint="eastAsia" w:ascii="仿宋" w:hAnsi="仿宋" w:eastAsia="仿宋" w:cs="仿宋"/>
                <w:szCs w:val="21"/>
                <w:highlight w:val="none"/>
              </w:rPr>
              <w:t>根据国家统计局关于印发《统计上大中小微型企业划分办法（2017）》的通知，本项目采购标的所属行业为：</w:t>
            </w:r>
            <w:r>
              <w:rPr>
                <w:rFonts w:hint="eastAsia" w:ascii="仿宋" w:hAnsi="仿宋" w:eastAsia="仿宋" w:cs="仿宋"/>
                <w:b/>
                <w:bCs/>
                <w:szCs w:val="21"/>
                <w:highlight w:val="none"/>
              </w:rPr>
              <w:t>“</w:t>
            </w:r>
            <w:r>
              <w:rPr>
                <w:rFonts w:hint="eastAsia" w:ascii="仿宋" w:hAnsi="仿宋" w:eastAsia="仿宋" w:cs="仿宋"/>
                <w:b/>
                <w:bCs/>
                <w:szCs w:val="21"/>
                <w:highlight w:val="none"/>
                <w:lang w:val="en-US" w:eastAsia="zh-CN"/>
              </w:rPr>
              <w:t>工业</w:t>
            </w:r>
            <w:r>
              <w:rPr>
                <w:rFonts w:hint="eastAsia" w:ascii="仿宋" w:hAnsi="仿宋" w:eastAsia="仿宋" w:cs="仿宋"/>
                <w:szCs w:val="21"/>
                <w:highlight w:val="none"/>
              </w:rPr>
              <w:t>”；</w:t>
            </w:r>
          </w:p>
          <w:p w14:paraId="2057B9D3">
            <w:pPr>
              <w:pageBreakBefore w:val="0"/>
              <w:numPr>
                <w:ilvl w:val="0"/>
                <w:numId w:val="2"/>
              </w:numPr>
              <w:kinsoku/>
              <w:wordWrap/>
              <w:overflowPunct/>
              <w:topLinePunct w:val="0"/>
              <w:autoSpaceDE/>
              <w:autoSpaceDN/>
              <w:bidi w:val="0"/>
              <w:snapToGrid w:val="0"/>
              <w:spacing w:line="360" w:lineRule="auto"/>
              <w:ind w:left="12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知识产权</w:t>
            </w:r>
          </w:p>
          <w:p w14:paraId="7ECE6CCC">
            <w:pPr>
              <w:spacing w:line="360" w:lineRule="auto"/>
              <w:ind w:firstLine="480" w:firstLineChars="200"/>
              <w:jc w:val="both"/>
              <w:rPr>
                <w:rFonts w:hint="eastAsia" w:ascii="仿宋" w:hAnsi="仿宋" w:eastAsia="仿宋" w:cs="仿宋"/>
                <w:sz w:val="21"/>
                <w:szCs w:val="21"/>
                <w:highlight w:val="none"/>
              </w:rPr>
            </w:pPr>
            <w:r>
              <w:rPr>
                <w:rFonts w:hint="eastAsia" w:ascii="仿宋" w:hAnsi="仿宋" w:eastAsia="仿宋" w:cs="仿宋"/>
                <w:color w:val="auto"/>
                <w:sz w:val="24"/>
                <w:szCs w:val="24"/>
                <w:highlight w:val="none"/>
              </w:rPr>
              <w:t>（</w:t>
            </w:r>
            <w:r>
              <w:rPr>
                <w:rFonts w:hint="eastAsia" w:ascii="仿宋" w:hAnsi="仿宋" w:eastAsia="仿宋" w:cs="仿宋"/>
                <w:sz w:val="21"/>
                <w:szCs w:val="21"/>
                <w:highlight w:val="none"/>
              </w:rPr>
              <w:t>1）构成本招标文件各个组成部分的文件，未经</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书面同意，</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不得擅自复印和用于非本招标项目所需的其他目的。</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全部或者部分使用未中标人投标文件中的技术成果或技术方案时，需征得其书面同意，并不得擅自复印或提供给第三人。</w:t>
            </w:r>
          </w:p>
          <w:p w14:paraId="24B76019">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保证投标文件及资料均未侵犯他人的知识产权，否则必须承担由此引起的全部法律责任和经济责任。</w:t>
            </w:r>
          </w:p>
          <w:p w14:paraId="78CE6C03">
            <w:pPr>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（3）若</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使用了他人的专利、专有技术，涉及的费用由</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负责。</w:t>
            </w:r>
          </w:p>
          <w:p w14:paraId="0FE79186">
            <w:pPr>
              <w:spacing w:line="360" w:lineRule="auto"/>
              <w:ind w:firstLine="420" w:firstLineChars="200"/>
              <w:jc w:val="both"/>
              <w:rPr>
                <w:rFonts w:hint="eastAsia" w:eastAsia="楷体_GB2312"/>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标单位需保证采购人在使用该系统或其任何一部分时不受到第三方关于侵犯专利权、商标权或工业设计权等知识产权的指控。如果任何第三方提出侵权指控与采购人有关，中标单位须与第三方交涉并承担可能发生的责任与一切费用。如采购人因此而遭致损失的，中标单位应赔偿该损失。因履行本合同所产生的研究开发成果归采购人所有。此外如用到第三方基础软件需提供正版软件。</w:t>
            </w:r>
          </w:p>
        </w:tc>
      </w:tr>
      <w:bookmarkEnd w:id="17"/>
      <w:bookmarkEnd w:id="18"/>
    </w:tbl>
    <w:p w14:paraId="2587B342">
      <w:pPr>
        <w:rPr>
          <w:rFonts w:ascii="仿宋" w:hAnsi="仿宋" w:eastAsia="仿宋" w:cs="仿宋"/>
          <w:b/>
          <w:bCs/>
          <w:sz w:val="32"/>
          <w:szCs w:val="32"/>
          <w:highlight w:val="none"/>
        </w:rPr>
      </w:pPr>
      <w:bookmarkStart w:id="20" w:name="_Toc317588968"/>
      <w:r>
        <w:rPr>
          <w:rFonts w:hint="eastAsia" w:ascii="仿宋" w:hAnsi="仿宋" w:eastAsia="仿宋" w:cs="仿宋"/>
          <w:b/>
          <w:bCs/>
          <w:sz w:val="32"/>
          <w:szCs w:val="32"/>
          <w:highlight w:val="none"/>
        </w:rPr>
        <w:br w:type="page"/>
      </w:r>
    </w:p>
    <w:bookmarkEnd w:id="20"/>
    <w:p w14:paraId="3321F64B">
      <w:pPr>
        <w:pStyle w:val="3"/>
        <w:tabs>
          <w:tab w:val="left" w:pos="1021"/>
        </w:tabs>
        <w:ind w:left="425"/>
        <w:jc w:val="center"/>
        <w:rPr>
          <w:rFonts w:hint="eastAsia" w:ascii="仿宋" w:hAnsi="仿宋" w:eastAsia="仿宋" w:cs="仿宋"/>
          <w:bCs/>
          <w:kern w:val="44"/>
          <w:szCs w:val="28"/>
        </w:rPr>
      </w:pPr>
      <w:bookmarkStart w:id="21" w:name="_Toc11794"/>
      <w:bookmarkStart w:id="22" w:name="_Toc477786825"/>
      <w:bookmarkStart w:id="23" w:name="_Toc502328421"/>
      <w:bookmarkStart w:id="24" w:name="_Toc317588989"/>
      <w:r>
        <w:rPr>
          <w:rFonts w:hint="eastAsia" w:ascii="仿宋" w:hAnsi="仿宋" w:eastAsia="仿宋" w:cs="仿宋"/>
          <w:bCs/>
          <w:szCs w:val="28"/>
        </w:rPr>
        <w:t>一</w:t>
      </w:r>
      <w:r>
        <w:rPr>
          <w:rFonts w:hint="eastAsia" w:ascii="仿宋" w:hAnsi="仿宋" w:eastAsia="仿宋" w:cs="仿宋"/>
          <w:bCs/>
          <w:kern w:val="44"/>
          <w:szCs w:val="28"/>
        </w:rPr>
        <w:t>、总  则</w:t>
      </w:r>
      <w:bookmarkEnd w:id="21"/>
    </w:p>
    <w:p w14:paraId="2159D488">
      <w:pPr>
        <w:pStyle w:val="43"/>
        <w:spacing w:line="360" w:lineRule="auto"/>
        <w:ind w:left="212" w:hanging="242" w:hangingChars="101"/>
        <w:jc w:val="left"/>
        <w:rPr>
          <w:rFonts w:hint="eastAsia" w:ascii="仿宋" w:hAnsi="仿宋" w:eastAsia="仿宋" w:cs="仿宋"/>
          <w:sz w:val="24"/>
          <w:szCs w:val="24"/>
        </w:rPr>
      </w:pPr>
      <w:r>
        <w:rPr>
          <w:rFonts w:hint="eastAsia" w:ascii="仿宋" w:hAnsi="仿宋" w:eastAsia="仿宋" w:cs="仿宋"/>
          <w:bCs/>
          <w:sz w:val="24"/>
          <w:szCs w:val="24"/>
        </w:rPr>
        <w:t>1. 采购人、采购代理机构、</w:t>
      </w:r>
      <w:r>
        <w:rPr>
          <w:rFonts w:hint="eastAsia" w:ascii="仿宋" w:hAnsi="仿宋" w:eastAsia="仿宋" w:cs="仿宋"/>
          <w:sz w:val="24"/>
          <w:szCs w:val="24"/>
        </w:rPr>
        <w:t>项目名称及</w:t>
      </w:r>
      <w:r>
        <w:rPr>
          <w:rFonts w:hint="eastAsia" w:ascii="仿宋" w:hAnsi="仿宋" w:eastAsia="仿宋" w:cs="仿宋"/>
          <w:sz w:val="24"/>
          <w:szCs w:val="24"/>
          <w:lang w:eastAsia="zh-CN"/>
        </w:rPr>
        <w:t>项目编号</w:t>
      </w:r>
      <w:r>
        <w:rPr>
          <w:rFonts w:hint="eastAsia" w:ascii="仿宋" w:hAnsi="仿宋" w:eastAsia="仿宋" w:cs="仿宋"/>
          <w:sz w:val="24"/>
          <w:szCs w:val="24"/>
        </w:rPr>
        <w:t>，详见招标文件“</w:t>
      </w:r>
      <w:r>
        <w:rPr>
          <w:rFonts w:hint="eastAsia" w:ascii="仿宋" w:hAnsi="仿宋" w:eastAsia="仿宋" w:cs="仿宋"/>
          <w:b/>
          <w:sz w:val="24"/>
          <w:szCs w:val="24"/>
        </w:rPr>
        <w:t>投标人须知前附表</w:t>
      </w:r>
      <w:r>
        <w:rPr>
          <w:rFonts w:hint="eastAsia" w:ascii="仿宋" w:hAnsi="仿宋" w:eastAsia="仿宋" w:cs="仿宋"/>
          <w:sz w:val="24"/>
          <w:szCs w:val="24"/>
        </w:rPr>
        <w:t>”。</w:t>
      </w:r>
    </w:p>
    <w:p w14:paraId="4F55E0C6">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2. 资金来源</w:t>
      </w:r>
    </w:p>
    <w:p w14:paraId="68BDF2DB">
      <w:pPr>
        <w:spacing w:line="360" w:lineRule="auto"/>
        <w:jc w:val="left"/>
        <w:rPr>
          <w:rFonts w:hint="eastAsia" w:ascii="仿宋" w:hAnsi="仿宋" w:eastAsia="仿宋" w:cs="仿宋"/>
          <w:sz w:val="24"/>
          <w:szCs w:val="24"/>
        </w:rPr>
      </w:pPr>
      <w:r>
        <w:rPr>
          <w:rFonts w:hint="eastAsia" w:ascii="仿宋" w:hAnsi="仿宋" w:eastAsia="仿宋" w:cs="仿宋"/>
          <w:sz w:val="24"/>
          <w:szCs w:val="24"/>
        </w:rPr>
        <w:t>2.1“</w:t>
      </w:r>
      <w:r>
        <w:rPr>
          <w:rFonts w:hint="eastAsia" w:ascii="仿宋" w:hAnsi="仿宋" w:eastAsia="仿宋" w:cs="仿宋"/>
          <w:b/>
          <w:sz w:val="24"/>
          <w:szCs w:val="24"/>
        </w:rPr>
        <w:t>投标人须知前附表</w:t>
      </w:r>
      <w:r>
        <w:rPr>
          <w:rFonts w:hint="eastAsia" w:ascii="仿宋" w:hAnsi="仿宋" w:eastAsia="仿宋" w:cs="仿宋"/>
          <w:sz w:val="24"/>
          <w:szCs w:val="24"/>
        </w:rPr>
        <w:t>”中所述的采购人资金已落实，用于采购“</w:t>
      </w:r>
      <w:r>
        <w:rPr>
          <w:rFonts w:hint="eastAsia" w:ascii="仿宋" w:hAnsi="仿宋" w:eastAsia="仿宋" w:cs="仿宋"/>
          <w:b/>
          <w:sz w:val="24"/>
          <w:szCs w:val="24"/>
        </w:rPr>
        <w:t>项目需求</w:t>
      </w:r>
      <w:r>
        <w:rPr>
          <w:rFonts w:hint="eastAsia" w:ascii="仿宋" w:hAnsi="仿宋" w:eastAsia="仿宋" w:cs="仿宋"/>
          <w:sz w:val="24"/>
          <w:szCs w:val="24"/>
        </w:rPr>
        <w:t>”所需服务。</w:t>
      </w:r>
    </w:p>
    <w:p w14:paraId="183F022D">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3. 招标范围</w:t>
      </w:r>
    </w:p>
    <w:p w14:paraId="6855A118">
      <w:pPr>
        <w:spacing w:line="360" w:lineRule="auto"/>
        <w:jc w:val="left"/>
        <w:rPr>
          <w:rFonts w:hint="eastAsia" w:ascii="仿宋" w:hAnsi="仿宋" w:eastAsia="仿宋" w:cs="仿宋"/>
          <w:sz w:val="24"/>
          <w:szCs w:val="24"/>
        </w:rPr>
      </w:pPr>
      <w:r>
        <w:rPr>
          <w:rFonts w:hint="eastAsia" w:ascii="仿宋" w:hAnsi="仿宋" w:eastAsia="仿宋" w:cs="仿宋"/>
          <w:sz w:val="24"/>
          <w:szCs w:val="24"/>
        </w:rPr>
        <w:t>3.1 本项目招标范围：见“</w:t>
      </w:r>
      <w:r>
        <w:rPr>
          <w:rFonts w:hint="eastAsia" w:ascii="仿宋" w:hAnsi="仿宋" w:eastAsia="仿宋" w:cs="仿宋"/>
          <w:b/>
          <w:sz w:val="24"/>
          <w:szCs w:val="24"/>
        </w:rPr>
        <w:t>投标人须知前附表</w:t>
      </w:r>
      <w:r>
        <w:rPr>
          <w:rFonts w:hint="eastAsia" w:ascii="仿宋" w:hAnsi="仿宋" w:eastAsia="仿宋" w:cs="仿宋"/>
          <w:sz w:val="24"/>
          <w:szCs w:val="24"/>
        </w:rPr>
        <w:t>”。</w:t>
      </w:r>
    </w:p>
    <w:p w14:paraId="0C3416CC">
      <w:pPr>
        <w:spacing w:line="360" w:lineRule="auto"/>
        <w:jc w:val="left"/>
        <w:rPr>
          <w:rFonts w:hint="eastAsia" w:ascii="仿宋" w:hAnsi="仿宋" w:eastAsia="仿宋" w:cs="仿宋"/>
          <w:sz w:val="24"/>
          <w:szCs w:val="24"/>
        </w:rPr>
      </w:pPr>
      <w:r>
        <w:rPr>
          <w:rFonts w:hint="eastAsia" w:ascii="仿宋" w:hAnsi="仿宋" w:eastAsia="仿宋" w:cs="仿宋"/>
          <w:sz w:val="24"/>
          <w:szCs w:val="24"/>
        </w:rPr>
        <w:t>3.2 本项目</w:t>
      </w:r>
      <w:r>
        <w:rPr>
          <w:rFonts w:hint="eastAsia" w:ascii="仿宋" w:hAnsi="仿宋" w:eastAsia="仿宋" w:cs="仿宋"/>
          <w:sz w:val="24"/>
          <w:szCs w:val="24"/>
          <w:lang w:eastAsia="zh-CN"/>
        </w:rPr>
        <w:t>供货</w:t>
      </w:r>
      <w:r>
        <w:rPr>
          <w:rFonts w:hint="eastAsia" w:ascii="仿宋" w:hAnsi="仿宋" w:eastAsia="仿宋" w:cs="仿宋"/>
          <w:sz w:val="24"/>
          <w:szCs w:val="24"/>
        </w:rPr>
        <w:t>期限（交付时间）、</w:t>
      </w:r>
      <w:r>
        <w:rPr>
          <w:rFonts w:hint="eastAsia" w:ascii="仿宋" w:hAnsi="仿宋" w:eastAsia="仿宋" w:cs="仿宋"/>
          <w:sz w:val="24"/>
          <w:szCs w:val="24"/>
          <w:lang w:eastAsia="zh-CN"/>
        </w:rPr>
        <w:t>供货</w:t>
      </w:r>
      <w:r>
        <w:rPr>
          <w:rFonts w:hint="eastAsia" w:ascii="仿宋" w:hAnsi="仿宋" w:eastAsia="仿宋" w:cs="仿宋"/>
          <w:sz w:val="24"/>
          <w:szCs w:val="24"/>
        </w:rPr>
        <w:t>地点</w:t>
      </w:r>
      <w:r>
        <w:rPr>
          <w:rFonts w:hint="eastAsia" w:ascii="仿宋" w:hAnsi="仿宋" w:eastAsia="仿宋" w:cs="仿宋"/>
          <w:sz w:val="24"/>
          <w:szCs w:val="24"/>
          <w:lang w:eastAsia="zh-CN"/>
        </w:rPr>
        <w:t>、</w:t>
      </w:r>
      <w:r>
        <w:rPr>
          <w:rFonts w:hint="eastAsia" w:ascii="仿宋" w:hAnsi="仿宋" w:eastAsia="仿宋" w:cs="仿宋"/>
          <w:sz w:val="24"/>
          <w:szCs w:val="24"/>
        </w:rPr>
        <w:t>质量</w:t>
      </w:r>
      <w:r>
        <w:rPr>
          <w:rFonts w:hint="eastAsia" w:ascii="仿宋" w:hAnsi="仿宋" w:eastAsia="仿宋" w:cs="仿宋"/>
          <w:sz w:val="24"/>
          <w:szCs w:val="24"/>
          <w:lang w:eastAsia="zh-CN"/>
        </w:rPr>
        <w:t>要求</w:t>
      </w:r>
      <w:r>
        <w:rPr>
          <w:rFonts w:hint="eastAsia" w:ascii="仿宋" w:hAnsi="仿宋" w:eastAsia="仿宋" w:cs="仿宋"/>
          <w:sz w:val="24"/>
          <w:szCs w:val="24"/>
        </w:rPr>
        <w:t>：见“</w:t>
      </w:r>
      <w:r>
        <w:rPr>
          <w:rFonts w:hint="eastAsia" w:ascii="仿宋" w:hAnsi="仿宋" w:eastAsia="仿宋" w:cs="仿宋"/>
          <w:b/>
          <w:sz w:val="24"/>
          <w:szCs w:val="24"/>
        </w:rPr>
        <w:t>投标人须知前附表</w:t>
      </w:r>
      <w:r>
        <w:rPr>
          <w:rFonts w:hint="eastAsia" w:ascii="仿宋" w:hAnsi="仿宋" w:eastAsia="仿宋" w:cs="仿宋"/>
          <w:sz w:val="24"/>
          <w:szCs w:val="24"/>
        </w:rPr>
        <w:t>”。</w:t>
      </w:r>
    </w:p>
    <w:p w14:paraId="7AE6D536">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4. 合格的投标人</w:t>
      </w:r>
    </w:p>
    <w:p w14:paraId="7D6A4046">
      <w:pPr>
        <w:spacing w:line="360" w:lineRule="auto"/>
        <w:jc w:val="left"/>
        <w:rPr>
          <w:rFonts w:hint="eastAsia" w:ascii="仿宋" w:hAnsi="仿宋" w:eastAsia="仿宋" w:cs="仿宋"/>
          <w:sz w:val="24"/>
          <w:szCs w:val="24"/>
        </w:rPr>
      </w:pPr>
      <w:r>
        <w:rPr>
          <w:rFonts w:hint="eastAsia" w:ascii="仿宋" w:hAnsi="仿宋" w:eastAsia="仿宋" w:cs="仿宋"/>
          <w:sz w:val="24"/>
          <w:szCs w:val="24"/>
        </w:rPr>
        <w:t>4.1满足《中华人民共和国政府采购法》第二十二条规定，并提供下列材料：</w:t>
      </w:r>
    </w:p>
    <w:p w14:paraId="7C898ED0">
      <w:pPr>
        <w:spacing w:line="360" w:lineRule="auto"/>
        <w:jc w:val="left"/>
        <w:rPr>
          <w:rFonts w:hint="eastAsia" w:ascii="仿宋" w:hAnsi="仿宋" w:eastAsia="仿宋" w:cs="仿宋"/>
          <w:sz w:val="24"/>
          <w:szCs w:val="24"/>
        </w:rPr>
      </w:pPr>
      <w:r>
        <w:rPr>
          <w:rFonts w:hint="eastAsia" w:ascii="仿宋" w:hAnsi="仿宋" w:eastAsia="仿宋" w:cs="仿宋"/>
          <w:sz w:val="24"/>
          <w:szCs w:val="24"/>
        </w:rPr>
        <w:t>4.1.1投标人必须是具有独立承担民事责任能力的法人、其他组织或自然人；提供营业执照、税务登记证、组织机构代码证或三证合一的营业执照（扫描件）。</w:t>
      </w:r>
    </w:p>
    <w:p w14:paraId="52962DEE">
      <w:pPr>
        <w:spacing w:line="360" w:lineRule="auto"/>
        <w:rPr>
          <w:rFonts w:hint="eastAsia" w:ascii="仿宋" w:hAnsi="仿宋" w:eastAsia="仿宋" w:cs="仿宋"/>
          <w:sz w:val="24"/>
          <w:szCs w:val="24"/>
        </w:rPr>
      </w:pPr>
      <w:r>
        <w:rPr>
          <w:rFonts w:hint="eastAsia" w:ascii="仿宋" w:hAnsi="仿宋" w:eastAsia="仿宋" w:cs="仿宋"/>
          <w:sz w:val="24"/>
          <w:szCs w:val="24"/>
        </w:rPr>
        <w:t>4.1.2投标人须具有良好的商业信誉和健全的财务会计制度，内容详见</w:t>
      </w:r>
      <w:r>
        <w:rPr>
          <w:rFonts w:hint="eastAsia" w:ascii="仿宋" w:hAnsi="仿宋" w:eastAsia="仿宋" w:cs="仿宋"/>
          <w:bCs/>
          <w:sz w:val="24"/>
          <w:szCs w:val="24"/>
        </w:rPr>
        <w:t>“</w:t>
      </w:r>
      <w:r>
        <w:rPr>
          <w:rFonts w:hint="eastAsia" w:ascii="仿宋" w:hAnsi="仿宋" w:eastAsia="仿宋" w:cs="仿宋"/>
          <w:b/>
          <w:sz w:val="24"/>
          <w:szCs w:val="24"/>
        </w:rPr>
        <w:t>投标人须知前附表</w:t>
      </w:r>
      <w:r>
        <w:rPr>
          <w:rFonts w:hint="eastAsia" w:ascii="仿宋" w:hAnsi="仿宋" w:eastAsia="仿宋" w:cs="仿宋"/>
          <w:bCs/>
          <w:sz w:val="24"/>
          <w:szCs w:val="24"/>
        </w:rPr>
        <w:t>”</w:t>
      </w:r>
      <w:r>
        <w:rPr>
          <w:rFonts w:hint="eastAsia" w:ascii="仿宋" w:hAnsi="仿宋" w:eastAsia="仿宋" w:cs="仿宋"/>
          <w:sz w:val="24"/>
          <w:szCs w:val="24"/>
        </w:rPr>
        <w:t>；</w:t>
      </w:r>
    </w:p>
    <w:p w14:paraId="701712EA">
      <w:pPr>
        <w:spacing w:line="360" w:lineRule="auto"/>
        <w:jc w:val="left"/>
        <w:rPr>
          <w:rFonts w:hint="eastAsia" w:ascii="仿宋" w:hAnsi="仿宋" w:eastAsia="仿宋" w:cs="仿宋"/>
          <w:sz w:val="24"/>
          <w:szCs w:val="24"/>
        </w:rPr>
      </w:pPr>
      <w:r>
        <w:rPr>
          <w:rFonts w:hint="eastAsia" w:ascii="仿宋" w:hAnsi="仿宋" w:eastAsia="仿宋" w:cs="仿宋"/>
          <w:sz w:val="24"/>
          <w:szCs w:val="24"/>
        </w:rPr>
        <w:t>4.1.3投标人须提供具备履行合同所必需的设备和专业技术能力的证明材料；</w:t>
      </w:r>
    </w:p>
    <w:p w14:paraId="2C041855">
      <w:pPr>
        <w:spacing w:line="360" w:lineRule="auto"/>
        <w:jc w:val="left"/>
        <w:rPr>
          <w:rFonts w:hint="eastAsia" w:ascii="仿宋" w:hAnsi="仿宋" w:eastAsia="仿宋" w:cs="仿宋"/>
          <w:sz w:val="24"/>
          <w:szCs w:val="24"/>
        </w:rPr>
      </w:pPr>
      <w:r>
        <w:rPr>
          <w:rFonts w:hint="eastAsia" w:ascii="仿宋" w:hAnsi="仿宋" w:eastAsia="仿宋" w:cs="仿宋"/>
          <w:sz w:val="24"/>
          <w:szCs w:val="24"/>
        </w:rPr>
        <w:t>4.1.4投标人具有依法缴纳税收和社会保障资金的良好</w:t>
      </w:r>
      <w:bookmarkStart w:id="110" w:name="_GoBack"/>
      <w:bookmarkEnd w:id="110"/>
      <w:r>
        <w:rPr>
          <w:rFonts w:hint="eastAsia" w:ascii="仿宋" w:hAnsi="仿宋" w:eastAsia="仿宋" w:cs="仿宋"/>
          <w:sz w:val="24"/>
          <w:szCs w:val="24"/>
        </w:rPr>
        <w:t>记录，内容详见</w:t>
      </w:r>
      <w:r>
        <w:rPr>
          <w:rFonts w:hint="eastAsia" w:ascii="仿宋" w:hAnsi="仿宋" w:eastAsia="仿宋" w:cs="仿宋"/>
          <w:bCs/>
          <w:sz w:val="24"/>
          <w:szCs w:val="24"/>
        </w:rPr>
        <w:t>“</w:t>
      </w:r>
      <w:r>
        <w:rPr>
          <w:rFonts w:hint="eastAsia" w:ascii="仿宋" w:hAnsi="仿宋" w:eastAsia="仿宋" w:cs="仿宋"/>
          <w:b/>
          <w:sz w:val="24"/>
          <w:szCs w:val="24"/>
        </w:rPr>
        <w:t>投标人须知前附表</w:t>
      </w:r>
      <w:r>
        <w:rPr>
          <w:rFonts w:hint="eastAsia" w:ascii="仿宋" w:hAnsi="仿宋" w:eastAsia="仿宋" w:cs="仿宋"/>
          <w:bCs/>
          <w:sz w:val="24"/>
          <w:szCs w:val="24"/>
        </w:rPr>
        <w:t>”</w:t>
      </w:r>
      <w:r>
        <w:rPr>
          <w:rFonts w:hint="eastAsia" w:ascii="仿宋" w:hAnsi="仿宋" w:eastAsia="仿宋" w:cs="仿宋"/>
          <w:sz w:val="24"/>
          <w:szCs w:val="24"/>
        </w:rPr>
        <w:t>；</w:t>
      </w:r>
    </w:p>
    <w:p w14:paraId="712B4B63">
      <w:pPr>
        <w:spacing w:line="360" w:lineRule="auto"/>
        <w:jc w:val="left"/>
        <w:rPr>
          <w:rFonts w:hint="eastAsia" w:ascii="仿宋" w:hAnsi="仿宋" w:eastAsia="仿宋" w:cs="仿宋"/>
          <w:sz w:val="24"/>
          <w:szCs w:val="24"/>
        </w:rPr>
      </w:pPr>
      <w:r>
        <w:rPr>
          <w:rFonts w:hint="eastAsia" w:ascii="仿宋" w:hAnsi="仿宋" w:eastAsia="仿宋" w:cs="仿宋"/>
          <w:sz w:val="24"/>
          <w:szCs w:val="24"/>
        </w:rPr>
        <w:t>4.1.4.1投标人提供税务局税收通用缴款书复印件或银行电子缴税（费）凭证复印件或税务局出具纳税情况的相关证明；</w:t>
      </w:r>
    </w:p>
    <w:p w14:paraId="6848EF54">
      <w:pPr>
        <w:spacing w:line="360" w:lineRule="auto"/>
        <w:jc w:val="left"/>
        <w:rPr>
          <w:rFonts w:hint="eastAsia" w:ascii="仿宋" w:hAnsi="仿宋" w:eastAsia="仿宋" w:cs="仿宋"/>
          <w:sz w:val="24"/>
          <w:szCs w:val="24"/>
        </w:rPr>
      </w:pPr>
      <w:r>
        <w:rPr>
          <w:rFonts w:hint="eastAsia" w:ascii="仿宋" w:hAnsi="仿宋" w:eastAsia="仿宋" w:cs="仿宋"/>
          <w:sz w:val="24"/>
          <w:szCs w:val="24"/>
        </w:rPr>
        <w:t>4.1.4.2投标人提供社会保险费缴款书复印件或银行电子缴税（费）凭证复印件或社保管理部门出具的有效的缴款证明；</w:t>
      </w:r>
    </w:p>
    <w:p w14:paraId="6692F0C4">
      <w:pPr>
        <w:spacing w:line="360" w:lineRule="auto"/>
        <w:jc w:val="left"/>
        <w:rPr>
          <w:rFonts w:hint="eastAsia" w:ascii="仿宋" w:hAnsi="仿宋" w:eastAsia="仿宋" w:cs="仿宋"/>
          <w:sz w:val="24"/>
          <w:szCs w:val="24"/>
        </w:rPr>
      </w:pPr>
      <w:r>
        <w:rPr>
          <w:rFonts w:hint="eastAsia" w:ascii="仿宋" w:hAnsi="仿宋" w:eastAsia="仿宋" w:cs="仿宋"/>
          <w:sz w:val="24"/>
          <w:szCs w:val="24"/>
        </w:rPr>
        <w:t>4.1.5投标人必须提供参加采购活动前3年内在经营活动中没有重大违法记录的书面声明（重大违法记录，是指投标人因违法经营受到刑事处罚或者责令停产停业、吊销许可证或者执照、较大数额罚款等行政处罚）；</w:t>
      </w:r>
    </w:p>
    <w:p w14:paraId="41964EB9">
      <w:pPr>
        <w:spacing w:line="360" w:lineRule="auto"/>
        <w:jc w:val="left"/>
        <w:rPr>
          <w:rFonts w:hint="eastAsia" w:ascii="仿宋" w:hAnsi="仿宋" w:eastAsia="仿宋" w:cs="仿宋"/>
          <w:sz w:val="24"/>
          <w:szCs w:val="24"/>
        </w:rPr>
      </w:pPr>
      <w:r>
        <w:rPr>
          <w:rFonts w:hint="eastAsia" w:ascii="仿宋" w:hAnsi="仿宋" w:eastAsia="仿宋" w:cs="仿宋"/>
          <w:sz w:val="24"/>
          <w:szCs w:val="24"/>
        </w:rPr>
        <w:t>4.2落实政府采购政策需满足的资格要求，详见 “</w:t>
      </w:r>
      <w:r>
        <w:rPr>
          <w:rFonts w:hint="eastAsia" w:ascii="仿宋" w:hAnsi="仿宋" w:eastAsia="仿宋" w:cs="仿宋"/>
          <w:b/>
          <w:sz w:val="24"/>
          <w:szCs w:val="24"/>
        </w:rPr>
        <w:t>投标人须知前附表</w:t>
      </w:r>
      <w:r>
        <w:rPr>
          <w:rFonts w:hint="eastAsia" w:ascii="仿宋" w:hAnsi="仿宋" w:eastAsia="仿宋" w:cs="仿宋"/>
          <w:sz w:val="24"/>
          <w:szCs w:val="24"/>
        </w:rPr>
        <w:t>”。</w:t>
      </w:r>
    </w:p>
    <w:p w14:paraId="02E794B4">
      <w:pPr>
        <w:spacing w:line="360" w:lineRule="auto"/>
        <w:jc w:val="left"/>
        <w:rPr>
          <w:rFonts w:hint="eastAsia" w:ascii="仿宋" w:hAnsi="仿宋" w:eastAsia="仿宋" w:cs="仿宋"/>
          <w:sz w:val="24"/>
          <w:szCs w:val="24"/>
        </w:rPr>
      </w:pPr>
      <w:r>
        <w:rPr>
          <w:rFonts w:hint="eastAsia" w:ascii="仿宋" w:hAnsi="仿宋" w:eastAsia="仿宋" w:cs="仿宋"/>
          <w:sz w:val="24"/>
          <w:szCs w:val="24"/>
        </w:rPr>
        <w:t>4.3本项目的特定资格要求，详见 “</w:t>
      </w:r>
      <w:r>
        <w:rPr>
          <w:rFonts w:hint="eastAsia" w:ascii="仿宋" w:hAnsi="仿宋" w:eastAsia="仿宋" w:cs="仿宋"/>
          <w:b/>
          <w:sz w:val="24"/>
          <w:szCs w:val="24"/>
        </w:rPr>
        <w:t>投标人须知前附表</w:t>
      </w:r>
      <w:r>
        <w:rPr>
          <w:rFonts w:hint="eastAsia" w:ascii="仿宋" w:hAnsi="仿宋" w:eastAsia="仿宋" w:cs="仿宋"/>
          <w:sz w:val="24"/>
          <w:szCs w:val="24"/>
        </w:rPr>
        <w:t>”。</w:t>
      </w:r>
    </w:p>
    <w:p w14:paraId="00173A95">
      <w:pPr>
        <w:spacing w:line="360" w:lineRule="auto"/>
        <w:jc w:val="left"/>
        <w:rPr>
          <w:rFonts w:hint="eastAsia" w:ascii="仿宋" w:hAnsi="仿宋" w:eastAsia="仿宋" w:cs="仿宋"/>
          <w:sz w:val="24"/>
          <w:szCs w:val="24"/>
        </w:rPr>
      </w:pPr>
      <w:r>
        <w:rPr>
          <w:rFonts w:hint="eastAsia" w:ascii="仿宋" w:hAnsi="仿宋" w:eastAsia="仿宋" w:cs="仿宋"/>
          <w:sz w:val="24"/>
          <w:szCs w:val="24"/>
        </w:rPr>
        <w:t>4.4接受联合体投标的，除应符合本章第4.1-4.5项和“</w:t>
      </w:r>
      <w:r>
        <w:rPr>
          <w:rFonts w:hint="eastAsia" w:ascii="仿宋" w:hAnsi="仿宋" w:eastAsia="仿宋" w:cs="仿宋"/>
          <w:b/>
          <w:bCs/>
          <w:sz w:val="24"/>
          <w:szCs w:val="24"/>
        </w:rPr>
        <w:t>投标人须知前附表</w:t>
      </w:r>
      <w:r>
        <w:rPr>
          <w:rFonts w:hint="eastAsia" w:ascii="仿宋" w:hAnsi="仿宋" w:eastAsia="仿宋" w:cs="仿宋"/>
          <w:sz w:val="24"/>
          <w:szCs w:val="24"/>
        </w:rPr>
        <w:t>”的要求外，还应遵守以下规定：</w:t>
      </w:r>
    </w:p>
    <w:p w14:paraId="519575CC">
      <w:pPr>
        <w:spacing w:line="360" w:lineRule="auto"/>
        <w:jc w:val="left"/>
        <w:rPr>
          <w:rFonts w:hint="eastAsia" w:ascii="仿宋" w:hAnsi="仿宋" w:eastAsia="仿宋" w:cs="仿宋"/>
          <w:sz w:val="24"/>
          <w:szCs w:val="24"/>
        </w:rPr>
      </w:pPr>
      <w:r>
        <w:rPr>
          <w:rFonts w:hint="eastAsia" w:ascii="仿宋" w:hAnsi="仿宋" w:eastAsia="仿宋" w:cs="仿宋"/>
          <w:sz w:val="24"/>
          <w:szCs w:val="24"/>
        </w:rPr>
        <w:t>(1) 联合体中有同类资质的投标人按照联合体分工承担相同工作的，应当按照资质等级较低的投标人确定资质等级；</w:t>
      </w:r>
    </w:p>
    <w:p w14:paraId="0ACD1475">
      <w:pPr>
        <w:spacing w:line="360" w:lineRule="auto"/>
        <w:jc w:val="left"/>
        <w:rPr>
          <w:rFonts w:hint="eastAsia" w:ascii="仿宋" w:hAnsi="仿宋" w:eastAsia="仿宋" w:cs="仿宋"/>
          <w:sz w:val="24"/>
          <w:szCs w:val="24"/>
        </w:rPr>
      </w:pPr>
      <w:r>
        <w:rPr>
          <w:rFonts w:hint="eastAsia" w:ascii="仿宋" w:hAnsi="仿宋" w:eastAsia="仿宋" w:cs="仿宋"/>
          <w:sz w:val="24"/>
          <w:szCs w:val="24"/>
        </w:rPr>
        <w:t>(2)联合体各方之间应当签订共同投标协议，明确约定联合体各方承担的工作和相应的责任；</w:t>
      </w:r>
    </w:p>
    <w:p w14:paraId="1757B3BA">
      <w:pPr>
        <w:spacing w:line="360" w:lineRule="auto"/>
        <w:jc w:val="left"/>
        <w:rPr>
          <w:rFonts w:hint="eastAsia" w:ascii="仿宋" w:hAnsi="仿宋" w:eastAsia="仿宋" w:cs="仿宋"/>
          <w:sz w:val="24"/>
          <w:szCs w:val="24"/>
        </w:rPr>
      </w:pPr>
      <w:r>
        <w:rPr>
          <w:rFonts w:hint="eastAsia" w:ascii="仿宋" w:hAnsi="仿宋" w:eastAsia="仿宋" w:cs="仿宋"/>
          <w:sz w:val="24"/>
          <w:szCs w:val="24"/>
        </w:rPr>
        <w:t>(3)以联合体形式参加采购活动的，联合体各方不得再单独参加或者与其他投标人另外组成联合体参加同一项目包下的采购活动。</w:t>
      </w:r>
    </w:p>
    <w:p w14:paraId="726E4C7B">
      <w:pPr>
        <w:spacing w:line="360" w:lineRule="auto"/>
        <w:jc w:val="left"/>
        <w:rPr>
          <w:rFonts w:hint="eastAsia" w:ascii="仿宋" w:hAnsi="仿宋" w:eastAsia="仿宋" w:cs="仿宋"/>
          <w:sz w:val="24"/>
          <w:szCs w:val="24"/>
        </w:rPr>
      </w:pPr>
      <w:r>
        <w:rPr>
          <w:rFonts w:hint="eastAsia" w:ascii="仿宋" w:hAnsi="仿宋" w:eastAsia="仿宋" w:cs="仿宋"/>
          <w:sz w:val="24"/>
          <w:szCs w:val="24"/>
        </w:rPr>
        <w:t>4.5符合上述条件的投标人应承担投标及履约中应承担的全部责任与义务。</w:t>
      </w:r>
    </w:p>
    <w:p w14:paraId="3C23624B">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5. 投标费用</w:t>
      </w:r>
    </w:p>
    <w:p w14:paraId="3C26540E">
      <w:pPr>
        <w:pStyle w:val="43"/>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5.1</w:t>
      </w:r>
      <w:r>
        <w:rPr>
          <w:rFonts w:hint="eastAsia" w:ascii="仿宋" w:hAnsi="仿宋" w:eastAsia="仿宋" w:cs="仿宋"/>
          <w:sz w:val="24"/>
          <w:szCs w:val="24"/>
          <w:highlight w:val="none"/>
        </w:rPr>
        <w:t>不论投标结果如何，</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均应自行承担所有与准备和参加投标活动有关的全部费用</w:t>
      </w:r>
      <w:r>
        <w:rPr>
          <w:rFonts w:hint="eastAsia" w:ascii="仿宋" w:hAnsi="仿宋" w:eastAsia="仿宋" w:cs="仿宋"/>
          <w:sz w:val="24"/>
          <w:szCs w:val="24"/>
          <w:highlight w:val="none"/>
          <w:lang w:val="en-US" w:eastAsia="zh-CN"/>
        </w:rPr>
        <w:t>。</w:t>
      </w:r>
    </w:p>
    <w:p w14:paraId="610DCE6B">
      <w:pPr>
        <w:pStyle w:val="43"/>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5.2招标代理服务费：本项目以成交总价为计费基数，参照《云南省建设工程招标代理服务收费参考意见》的通知（云建招协〔2026〕11号）文计算后收取，由成交人在领取成交通知书前一次性支付至采购代理机构。</w:t>
      </w:r>
    </w:p>
    <w:p w14:paraId="7B7401DD">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6.询问</w:t>
      </w:r>
    </w:p>
    <w:p w14:paraId="2CFD2261">
      <w:pPr>
        <w:spacing w:line="360" w:lineRule="auto"/>
        <w:rPr>
          <w:rFonts w:hint="eastAsia" w:ascii="仿宋" w:hAnsi="仿宋" w:eastAsia="仿宋" w:cs="仿宋"/>
          <w:sz w:val="24"/>
          <w:szCs w:val="24"/>
        </w:rPr>
      </w:pPr>
      <w:r>
        <w:rPr>
          <w:rFonts w:hint="eastAsia" w:ascii="仿宋" w:hAnsi="仿宋" w:eastAsia="仿宋" w:cs="仿宋"/>
          <w:sz w:val="24"/>
          <w:szCs w:val="24"/>
        </w:rPr>
        <w:t>6.1投标人可向采购代理机构就招标文件的内容依法提出询问，采购代理机构将在收到询问后 3 个工作日内作出答复。</w:t>
      </w:r>
    </w:p>
    <w:p w14:paraId="26F68300">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7.质疑</w:t>
      </w:r>
    </w:p>
    <w:p w14:paraId="09057B79">
      <w:pPr>
        <w:spacing w:line="360" w:lineRule="auto"/>
        <w:jc w:val="left"/>
        <w:rPr>
          <w:rFonts w:hint="eastAsia" w:ascii="仿宋" w:hAnsi="仿宋" w:eastAsia="仿宋" w:cs="仿宋"/>
          <w:sz w:val="24"/>
          <w:szCs w:val="24"/>
        </w:rPr>
      </w:pPr>
      <w:bookmarkStart w:id="25" w:name="_Toc321836357"/>
      <w:r>
        <w:rPr>
          <w:rFonts w:hint="eastAsia" w:ascii="仿宋" w:hAnsi="仿宋" w:eastAsia="仿宋" w:cs="仿宋"/>
          <w:sz w:val="24"/>
          <w:szCs w:val="24"/>
        </w:rPr>
        <w:t>7.1 投标人认为招标文件、招标过程和中标结果使自己的权益受到损害的，应当在知道或者应知其权益受到损害之日起7个工作日内，以书面形式向采购代理机构一次性提出针对同一采购程序环节的质疑。质疑内容不得含有虚假、恶意成分。当事人对自己提出的主张，有责任提供证据，提出质疑时应同时提交相关证据材料和注明事实的确切来源。质疑函在质疑期满前交邮的，不算过期，提出质疑的日期按交邮日期计。</w:t>
      </w:r>
    </w:p>
    <w:p w14:paraId="6EC694D3">
      <w:pPr>
        <w:spacing w:line="360" w:lineRule="auto"/>
        <w:jc w:val="left"/>
        <w:rPr>
          <w:rFonts w:hint="eastAsia" w:ascii="仿宋" w:hAnsi="仿宋" w:eastAsia="仿宋" w:cs="仿宋"/>
          <w:sz w:val="24"/>
          <w:szCs w:val="24"/>
        </w:rPr>
      </w:pPr>
      <w:r>
        <w:rPr>
          <w:rFonts w:hint="eastAsia" w:ascii="仿宋" w:hAnsi="仿宋" w:eastAsia="仿宋" w:cs="仿宋"/>
          <w:sz w:val="24"/>
          <w:szCs w:val="24"/>
        </w:rPr>
        <w:t>7.2投标人应知其权益受到损害之日，是指：</w:t>
      </w:r>
    </w:p>
    <w:p w14:paraId="47004924">
      <w:pPr>
        <w:spacing w:line="360" w:lineRule="auto"/>
        <w:jc w:val="left"/>
        <w:rPr>
          <w:rFonts w:hint="eastAsia" w:ascii="仿宋" w:hAnsi="仿宋" w:eastAsia="仿宋" w:cs="仿宋"/>
          <w:sz w:val="24"/>
          <w:szCs w:val="24"/>
        </w:rPr>
      </w:pPr>
      <w:r>
        <w:rPr>
          <w:rFonts w:hint="eastAsia" w:ascii="仿宋" w:hAnsi="仿宋" w:eastAsia="仿宋" w:cs="仿宋"/>
          <w:sz w:val="24"/>
          <w:szCs w:val="24"/>
        </w:rPr>
        <w:t>（1）对可以质疑的采购文件提出质疑的，为投标人获取采购文件之日；</w:t>
      </w:r>
    </w:p>
    <w:p w14:paraId="3E365D39">
      <w:pPr>
        <w:spacing w:line="360" w:lineRule="auto"/>
        <w:jc w:val="left"/>
        <w:rPr>
          <w:rFonts w:hint="eastAsia" w:ascii="仿宋" w:hAnsi="仿宋" w:eastAsia="仿宋" w:cs="仿宋"/>
          <w:sz w:val="24"/>
          <w:szCs w:val="24"/>
        </w:rPr>
      </w:pPr>
      <w:r>
        <w:rPr>
          <w:rFonts w:hint="eastAsia" w:ascii="仿宋" w:hAnsi="仿宋" w:eastAsia="仿宋" w:cs="仿宋"/>
          <w:sz w:val="24"/>
          <w:szCs w:val="24"/>
        </w:rPr>
        <w:t>（2）对采购过程提出质疑的，为各采购程序环节结束之日；</w:t>
      </w:r>
    </w:p>
    <w:p w14:paraId="3C27DFFF">
      <w:pPr>
        <w:spacing w:line="360" w:lineRule="auto"/>
        <w:jc w:val="left"/>
        <w:rPr>
          <w:rFonts w:hint="eastAsia" w:ascii="仿宋" w:hAnsi="仿宋" w:eastAsia="仿宋" w:cs="仿宋"/>
          <w:sz w:val="24"/>
          <w:szCs w:val="24"/>
        </w:rPr>
      </w:pPr>
      <w:r>
        <w:rPr>
          <w:rFonts w:hint="eastAsia" w:ascii="仿宋" w:hAnsi="仿宋" w:eastAsia="仿宋" w:cs="仿宋"/>
          <w:sz w:val="24"/>
          <w:szCs w:val="24"/>
        </w:rPr>
        <w:t>（3）对中标结果提出质疑的，为中标结果公告期限届满之日。</w:t>
      </w:r>
    </w:p>
    <w:p w14:paraId="3722630C">
      <w:pPr>
        <w:spacing w:line="360" w:lineRule="auto"/>
        <w:jc w:val="left"/>
        <w:rPr>
          <w:rFonts w:hint="eastAsia" w:ascii="仿宋" w:hAnsi="仿宋" w:eastAsia="仿宋" w:cs="仿宋"/>
          <w:sz w:val="24"/>
          <w:szCs w:val="24"/>
        </w:rPr>
      </w:pPr>
      <w:r>
        <w:rPr>
          <w:rFonts w:hint="eastAsia" w:ascii="仿宋" w:hAnsi="仿宋" w:eastAsia="仿宋" w:cs="仿宋"/>
          <w:b/>
          <w:bCs/>
          <w:sz w:val="24"/>
          <w:szCs w:val="24"/>
          <w:u w:val="single"/>
        </w:rPr>
        <w:t>7.3投标人提出质疑应符合中华人民共和国财政部第94号令《政府采购质疑和投诉办法》的规定。提出质疑应当提交质疑函和必要的证明材料。质疑函应当包括下列内容：</w:t>
      </w:r>
    </w:p>
    <w:p w14:paraId="067FC2F2">
      <w:pPr>
        <w:spacing w:line="360" w:lineRule="auto"/>
        <w:jc w:val="left"/>
        <w:rPr>
          <w:rFonts w:hint="eastAsia" w:ascii="仿宋" w:hAnsi="仿宋" w:eastAsia="仿宋" w:cs="仿宋"/>
          <w:sz w:val="24"/>
          <w:szCs w:val="24"/>
        </w:rPr>
      </w:pPr>
      <w:r>
        <w:rPr>
          <w:rFonts w:hint="eastAsia" w:ascii="仿宋" w:hAnsi="仿宋" w:eastAsia="仿宋" w:cs="仿宋"/>
          <w:sz w:val="24"/>
          <w:szCs w:val="24"/>
        </w:rPr>
        <w:t>（1）投标人名称、地址、邮编、联系人及联系电话；</w:t>
      </w:r>
    </w:p>
    <w:p w14:paraId="76F74F58">
      <w:pPr>
        <w:spacing w:line="360" w:lineRule="auto"/>
        <w:jc w:val="left"/>
        <w:rPr>
          <w:rFonts w:hint="eastAsia" w:ascii="仿宋" w:hAnsi="仿宋" w:eastAsia="仿宋" w:cs="仿宋"/>
          <w:sz w:val="24"/>
          <w:szCs w:val="24"/>
        </w:rPr>
      </w:pPr>
      <w:r>
        <w:rPr>
          <w:rFonts w:hint="eastAsia" w:ascii="仿宋" w:hAnsi="仿宋" w:eastAsia="仿宋" w:cs="仿宋"/>
          <w:sz w:val="24"/>
          <w:szCs w:val="24"/>
        </w:rPr>
        <w:t>（2）质疑项目的名称、编号；</w:t>
      </w:r>
    </w:p>
    <w:p w14:paraId="3B23A517">
      <w:pPr>
        <w:spacing w:line="360" w:lineRule="auto"/>
        <w:jc w:val="left"/>
        <w:rPr>
          <w:rFonts w:hint="eastAsia" w:ascii="仿宋" w:hAnsi="仿宋" w:eastAsia="仿宋" w:cs="仿宋"/>
          <w:sz w:val="24"/>
          <w:szCs w:val="24"/>
        </w:rPr>
      </w:pPr>
      <w:r>
        <w:rPr>
          <w:rFonts w:hint="eastAsia" w:ascii="仿宋" w:hAnsi="仿宋" w:eastAsia="仿宋" w:cs="仿宋"/>
          <w:sz w:val="24"/>
          <w:szCs w:val="24"/>
        </w:rPr>
        <w:t>（3）具体、明确的质疑事项和与质疑事项相关的请求；</w:t>
      </w:r>
    </w:p>
    <w:p w14:paraId="36C9C50B">
      <w:pPr>
        <w:spacing w:line="360" w:lineRule="auto"/>
        <w:jc w:val="left"/>
        <w:rPr>
          <w:rFonts w:hint="eastAsia" w:ascii="仿宋" w:hAnsi="仿宋" w:eastAsia="仿宋" w:cs="仿宋"/>
          <w:sz w:val="24"/>
          <w:szCs w:val="24"/>
        </w:rPr>
      </w:pPr>
      <w:r>
        <w:rPr>
          <w:rFonts w:hint="eastAsia" w:ascii="仿宋" w:hAnsi="仿宋" w:eastAsia="仿宋" w:cs="仿宋"/>
          <w:sz w:val="24"/>
          <w:szCs w:val="24"/>
        </w:rPr>
        <w:t>（4）事实依据；</w:t>
      </w:r>
    </w:p>
    <w:p w14:paraId="3D174037">
      <w:pPr>
        <w:spacing w:line="360" w:lineRule="auto"/>
        <w:jc w:val="left"/>
        <w:rPr>
          <w:rFonts w:hint="eastAsia" w:ascii="仿宋" w:hAnsi="仿宋" w:eastAsia="仿宋" w:cs="仿宋"/>
          <w:sz w:val="24"/>
          <w:szCs w:val="24"/>
        </w:rPr>
      </w:pPr>
      <w:r>
        <w:rPr>
          <w:rFonts w:hint="eastAsia" w:ascii="仿宋" w:hAnsi="仿宋" w:eastAsia="仿宋" w:cs="仿宋"/>
          <w:sz w:val="24"/>
          <w:szCs w:val="24"/>
        </w:rPr>
        <w:t>（5）必要的法律依据；</w:t>
      </w:r>
    </w:p>
    <w:p w14:paraId="01BF1D71">
      <w:pPr>
        <w:spacing w:line="360" w:lineRule="auto"/>
        <w:jc w:val="left"/>
        <w:rPr>
          <w:rFonts w:hint="eastAsia" w:ascii="仿宋" w:hAnsi="仿宋" w:eastAsia="仿宋" w:cs="仿宋"/>
          <w:sz w:val="24"/>
          <w:szCs w:val="24"/>
        </w:rPr>
      </w:pPr>
      <w:r>
        <w:rPr>
          <w:rFonts w:hint="eastAsia" w:ascii="仿宋" w:hAnsi="仿宋" w:eastAsia="仿宋" w:cs="仿宋"/>
          <w:sz w:val="24"/>
          <w:szCs w:val="24"/>
        </w:rPr>
        <w:t>（6）提出质疑的日期。</w:t>
      </w:r>
    </w:p>
    <w:p w14:paraId="6FFD61B1">
      <w:pPr>
        <w:spacing w:line="360" w:lineRule="auto"/>
        <w:jc w:val="left"/>
        <w:rPr>
          <w:rFonts w:hint="eastAsia" w:ascii="仿宋" w:hAnsi="仿宋" w:eastAsia="仿宋" w:cs="仿宋"/>
          <w:sz w:val="24"/>
          <w:szCs w:val="24"/>
        </w:rPr>
      </w:pPr>
      <w:r>
        <w:rPr>
          <w:rFonts w:hint="eastAsia" w:ascii="仿宋" w:hAnsi="仿宋" w:eastAsia="仿宋" w:cs="仿宋"/>
          <w:sz w:val="24"/>
          <w:szCs w:val="24"/>
        </w:rPr>
        <w:t>7.4质疑函应当由投标人的法定代表人、主要负责人，或者其授权代表签字或者盖章，并加盖公章。委托代理人进行质疑的，应当提交投标人的授权委托书。授权委托书应当载明代理人的姓名或者名称、代理事项、具体权限、期限和相关事项。授权委托书应当由法定代表人、主要负责人签字或者盖章，并加盖公章。</w:t>
      </w:r>
    </w:p>
    <w:p w14:paraId="67AFAB35">
      <w:pPr>
        <w:spacing w:line="360" w:lineRule="auto"/>
        <w:jc w:val="left"/>
        <w:rPr>
          <w:rFonts w:hint="eastAsia" w:ascii="仿宋" w:hAnsi="仿宋" w:eastAsia="仿宋" w:cs="仿宋"/>
          <w:sz w:val="24"/>
          <w:szCs w:val="24"/>
        </w:rPr>
      </w:pPr>
      <w:r>
        <w:rPr>
          <w:rFonts w:hint="eastAsia" w:ascii="仿宋" w:hAnsi="仿宋" w:eastAsia="仿宋" w:cs="仿宋"/>
          <w:sz w:val="24"/>
          <w:szCs w:val="24"/>
        </w:rPr>
        <w:t>接收质疑函的方式：以书面形式递交由法定代表人、主要负责人签字或者盖章，并加盖公章的质疑函原件和必要的证明材料。</w:t>
      </w:r>
    </w:p>
    <w:p w14:paraId="1344D794">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联系部门：云南孜鑫项目管理咨询有限公司</w:t>
      </w:r>
    </w:p>
    <w:p w14:paraId="47BC69B3">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联系电话：0873-3755999</w:t>
      </w:r>
    </w:p>
    <w:p w14:paraId="0E0E03FB">
      <w:pPr>
        <w:spacing w:line="360" w:lineRule="auto"/>
        <w:jc w:val="left"/>
        <w:rPr>
          <w:rFonts w:hint="eastAsia" w:ascii="仿宋" w:hAnsi="仿宋" w:eastAsia="仿宋" w:cs="仿宋"/>
          <w:sz w:val="24"/>
          <w:szCs w:val="24"/>
        </w:rPr>
      </w:pPr>
      <w:r>
        <w:rPr>
          <w:rFonts w:hint="eastAsia" w:ascii="仿宋" w:hAnsi="仿宋" w:eastAsia="仿宋" w:cs="仿宋"/>
          <w:sz w:val="24"/>
          <w:szCs w:val="24"/>
        </w:rPr>
        <w:t>通讯地址：红河州蒙自市和顺街27号</w:t>
      </w:r>
    </w:p>
    <w:p w14:paraId="2232480C">
      <w:pPr>
        <w:spacing w:line="360" w:lineRule="auto"/>
        <w:jc w:val="left"/>
        <w:rPr>
          <w:rFonts w:hint="eastAsia" w:ascii="仿宋" w:hAnsi="仿宋" w:eastAsia="仿宋" w:cs="仿宋"/>
          <w:sz w:val="24"/>
          <w:szCs w:val="24"/>
        </w:rPr>
      </w:pPr>
      <w:r>
        <w:rPr>
          <w:rFonts w:hint="eastAsia" w:ascii="仿宋" w:hAnsi="仿宋" w:eastAsia="仿宋" w:cs="仿宋"/>
          <w:sz w:val="24"/>
          <w:szCs w:val="24"/>
        </w:rPr>
        <w:t>7.5采购代理机构将在收到投标人的质疑函后7个工作日内作出答复，并以书面形式通知质疑投标人和其他有关投标人。</w:t>
      </w:r>
    </w:p>
    <w:p w14:paraId="50EB07C4">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8.投诉</w:t>
      </w:r>
      <w:bookmarkEnd w:id="25"/>
    </w:p>
    <w:p w14:paraId="51F4491C">
      <w:pPr>
        <w:pStyle w:val="43"/>
        <w:spacing w:line="360" w:lineRule="auto"/>
        <w:rPr>
          <w:rFonts w:hint="eastAsia" w:ascii="仿宋" w:hAnsi="仿宋" w:eastAsia="仿宋" w:cs="仿宋"/>
          <w:sz w:val="24"/>
          <w:szCs w:val="24"/>
        </w:rPr>
      </w:pPr>
      <w:r>
        <w:rPr>
          <w:rFonts w:hint="eastAsia" w:ascii="仿宋" w:hAnsi="仿宋" w:eastAsia="仿宋" w:cs="仿宋"/>
          <w:sz w:val="24"/>
          <w:szCs w:val="24"/>
        </w:rPr>
        <w:t>8.1投诉必须首先经过质疑程序。质疑人对采购人、采购代理机构的答复不满意，或者采购人、采购代理机构未在规定的时间内做出答复的，可以在答复期满后15个工作日内书面向同级财政部门提出投诉。</w:t>
      </w:r>
    </w:p>
    <w:p w14:paraId="11DC85D3">
      <w:pPr>
        <w:pStyle w:val="3"/>
        <w:tabs>
          <w:tab w:val="left" w:pos="1021"/>
        </w:tabs>
        <w:ind w:left="425"/>
        <w:jc w:val="center"/>
        <w:rPr>
          <w:rFonts w:hint="eastAsia" w:ascii="仿宋" w:hAnsi="仿宋" w:eastAsia="仿宋" w:cs="仿宋"/>
          <w:bCs/>
          <w:kern w:val="44"/>
          <w:szCs w:val="28"/>
        </w:rPr>
      </w:pPr>
      <w:bookmarkStart w:id="26" w:name="_Toc23129"/>
      <w:r>
        <w:rPr>
          <w:rFonts w:hint="eastAsia" w:ascii="仿宋" w:hAnsi="仿宋" w:eastAsia="仿宋" w:cs="仿宋"/>
          <w:bCs/>
          <w:kern w:val="44"/>
          <w:szCs w:val="28"/>
        </w:rPr>
        <w:t>二、招标文件</w:t>
      </w:r>
      <w:bookmarkEnd w:id="26"/>
    </w:p>
    <w:p w14:paraId="42AAFA13">
      <w:pPr>
        <w:pStyle w:val="43"/>
        <w:spacing w:line="360" w:lineRule="auto"/>
        <w:rPr>
          <w:rFonts w:hint="eastAsia" w:ascii="仿宋" w:hAnsi="仿宋" w:eastAsia="仿宋" w:cs="仿宋"/>
          <w:b/>
          <w:bCs/>
          <w:sz w:val="24"/>
          <w:szCs w:val="24"/>
        </w:rPr>
      </w:pPr>
      <w:r>
        <w:rPr>
          <w:rFonts w:hint="eastAsia" w:ascii="仿宋" w:hAnsi="仿宋" w:eastAsia="仿宋" w:cs="仿宋"/>
          <w:b/>
          <w:bCs/>
          <w:sz w:val="24"/>
          <w:szCs w:val="24"/>
        </w:rPr>
        <w:t>9. 招标文件构成</w:t>
      </w:r>
    </w:p>
    <w:p w14:paraId="6E8ABAB0">
      <w:pPr>
        <w:spacing w:line="360" w:lineRule="auto"/>
        <w:jc w:val="left"/>
        <w:rPr>
          <w:rFonts w:hint="eastAsia" w:ascii="仿宋" w:hAnsi="仿宋" w:eastAsia="仿宋" w:cs="仿宋"/>
          <w:sz w:val="24"/>
          <w:szCs w:val="24"/>
        </w:rPr>
      </w:pPr>
      <w:r>
        <w:rPr>
          <w:rFonts w:hint="eastAsia" w:ascii="仿宋" w:hAnsi="仿宋" w:eastAsia="仿宋" w:cs="仿宋"/>
          <w:sz w:val="24"/>
          <w:szCs w:val="24"/>
        </w:rPr>
        <w:t>9.1要求提供的服务、采购过程及合同条款在招标文件中均有说明，招标文件共</w:t>
      </w:r>
      <w:r>
        <w:rPr>
          <w:rFonts w:hint="eastAsia" w:ascii="仿宋" w:hAnsi="仿宋" w:eastAsia="仿宋" w:cs="仿宋"/>
          <w:sz w:val="24"/>
          <w:szCs w:val="24"/>
          <w:lang w:eastAsia="zh-CN"/>
        </w:rPr>
        <w:t>六</w:t>
      </w:r>
      <w:r>
        <w:rPr>
          <w:rFonts w:hint="eastAsia" w:ascii="仿宋" w:hAnsi="仿宋" w:eastAsia="仿宋" w:cs="仿宋"/>
          <w:sz w:val="24"/>
          <w:szCs w:val="24"/>
        </w:rPr>
        <w:t>章，各章的内容如下：</w:t>
      </w:r>
    </w:p>
    <w:p w14:paraId="1270C48B">
      <w:pPr>
        <w:pStyle w:val="43"/>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第一章 招标公告</w:t>
      </w:r>
    </w:p>
    <w:p w14:paraId="771109DA">
      <w:pPr>
        <w:pStyle w:val="43"/>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第二章 供应商须知</w:t>
      </w:r>
    </w:p>
    <w:p w14:paraId="36EC0F81">
      <w:pPr>
        <w:pStyle w:val="43"/>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第三章 评审办法</w:t>
      </w:r>
    </w:p>
    <w:p w14:paraId="13F56924">
      <w:pPr>
        <w:pStyle w:val="43"/>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第四章 合同样式及主要条款</w:t>
      </w:r>
    </w:p>
    <w:p w14:paraId="582AF9F2">
      <w:pPr>
        <w:pStyle w:val="43"/>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第五章 </w:t>
      </w:r>
      <w:r>
        <w:rPr>
          <w:rFonts w:hint="eastAsia" w:ascii="仿宋" w:hAnsi="仿宋" w:eastAsia="仿宋" w:cs="仿宋"/>
          <w:sz w:val="24"/>
          <w:szCs w:val="24"/>
          <w:lang w:eastAsia="zh-CN"/>
        </w:rPr>
        <w:t>投标</w:t>
      </w:r>
      <w:r>
        <w:rPr>
          <w:rFonts w:hint="eastAsia" w:ascii="仿宋" w:hAnsi="仿宋" w:eastAsia="仿宋" w:cs="仿宋"/>
          <w:sz w:val="24"/>
          <w:szCs w:val="24"/>
        </w:rPr>
        <w:t>文件格式</w:t>
      </w:r>
    </w:p>
    <w:p w14:paraId="03B1A5C2">
      <w:pPr>
        <w:pStyle w:val="43"/>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第六章 采购需求</w:t>
      </w:r>
    </w:p>
    <w:p w14:paraId="584F9832">
      <w:pPr>
        <w:pStyle w:val="43"/>
        <w:spacing w:line="360" w:lineRule="auto"/>
        <w:rPr>
          <w:rFonts w:hint="eastAsia" w:ascii="仿宋" w:hAnsi="仿宋" w:eastAsia="仿宋" w:cs="仿宋"/>
          <w:b/>
          <w:bCs/>
          <w:sz w:val="24"/>
          <w:szCs w:val="24"/>
        </w:rPr>
      </w:pPr>
      <w:r>
        <w:rPr>
          <w:rFonts w:hint="eastAsia" w:ascii="仿宋" w:hAnsi="仿宋" w:eastAsia="仿宋" w:cs="仿宋"/>
          <w:b/>
          <w:bCs/>
          <w:sz w:val="24"/>
          <w:szCs w:val="24"/>
        </w:rPr>
        <w:t>10. 招标文件的澄清或者修改</w:t>
      </w:r>
    </w:p>
    <w:p w14:paraId="2DB78DFF">
      <w:pPr>
        <w:spacing w:line="360" w:lineRule="auto"/>
        <w:jc w:val="left"/>
        <w:rPr>
          <w:rFonts w:hint="eastAsia" w:ascii="仿宋" w:hAnsi="仿宋" w:eastAsia="仿宋" w:cs="仿宋"/>
          <w:sz w:val="24"/>
          <w:szCs w:val="24"/>
        </w:rPr>
      </w:pPr>
      <w:r>
        <w:rPr>
          <w:rFonts w:hint="eastAsia" w:ascii="仿宋" w:hAnsi="仿宋" w:eastAsia="仿宋" w:cs="仿宋"/>
          <w:sz w:val="24"/>
          <w:szCs w:val="24"/>
        </w:rPr>
        <w:t>10.1采购代理机构对已发出的招标文件进行必要澄清或者修改的，在财政部门指定的政府采购信息发布媒体上发布更正公告，并以书面形式通知所有获取招标文件的投标人。该澄清或者修改的内容为招标文件的组成部分。</w:t>
      </w:r>
    </w:p>
    <w:p w14:paraId="48384845">
      <w:pPr>
        <w:spacing w:line="360" w:lineRule="auto"/>
        <w:jc w:val="left"/>
        <w:rPr>
          <w:rFonts w:hint="eastAsia" w:ascii="仿宋" w:hAnsi="仿宋" w:eastAsia="仿宋" w:cs="仿宋"/>
          <w:sz w:val="24"/>
          <w:szCs w:val="24"/>
        </w:rPr>
      </w:pPr>
      <w:r>
        <w:rPr>
          <w:rFonts w:hint="eastAsia" w:ascii="仿宋" w:hAnsi="仿宋" w:eastAsia="仿宋" w:cs="仿宋"/>
          <w:sz w:val="24"/>
          <w:szCs w:val="24"/>
        </w:rPr>
        <w:t>10.2澄清或者修改的内容可能影响投标文件编制的，采购代理机构在投标截止时间至少15日前，以书面形式通知所有获取招标文件的潜在投标人；不足15日的，采购代理机构将顺延提交投标文件的截止时间。</w:t>
      </w:r>
    </w:p>
    <w:p w14:paraId="183CB973">
      <w:pPr>
        <w:spacing w:line="360" w:lineRule="auto"/>
        <w:jc w:val="left"/>
        <w:rPr>
          <w:rFonts w:hint="eastAsia" w:ascii="仿宋" w:hAnsi="仿宋" w:eastAsia="仿宋" w:cs="仿宋"/>
          <w:sz w:val="24"/>
          <w:szCs w:val="24"/>
        </w:rPr>
      </w:pPr>
      <w:r>
        <w:rPr>
          <w:rFonts w:hint="eastAsia" w:ascii="仿宋" w:hAnsi="仿宋" w:eastAsia="仿宋" w:cs="仿宋"/>
          <w:sz w:val="24"/>
          <w:szCs w:val="24"/>
        </w:rPr>
        <w:t>10.3采购代理机构和采购单位可以视项目具体情况，延长投标截止时间和推迟开标时间，但至少在招标文件要求提交投标文件的截止时间前将变更时间书面通知所有获取招标文件的投标人，并在财政部门指定的政府采购信息发布媒体上发布变更公告。</w:t>
      </w:r>
    </w:p>
    <w:p w14:paraId="7B53459D">
      <w:pPr>
        <w:pStyle w:val="3"/>
        <w:tabs>
          <w:tab w:val="left" w:pos="1021"/>
        </w:tabs>
        <w:ind w:left="425"/>
        <w:jc w:val="center"/>
        <w:rPr>
          <w:rFonts w:hint="eastAsia" w:ascii="仿宋" w:hAnsi="仿宋" w:eastAsia="仿宋" w:cs="仿宋"/>
          <w:bCs/>
          <w:kern w:val="44"/>
          <w:szCs w:val="28"/>
        </w:rPr>
      </w:pPr>
      <w:bookmarkStart w:id="27" w:name="_Toc25403"/>
      <w:r>
        <w:rPr>
          <w:rFonts w:hint="eastAsia" w:ascii="仿宋" w:hAnsi="仿宋" w:eastAsia="仿宋" w:cs="仿宋"/>
          <w:bCs/>
          <w:kern w:val="44"/>
          <w:szCs w:val="28"/>
        </w:rPr>
        <w:t>三、投标文件</w:t>
      </w:r>
      <w:bookmarkEnd w:id="27"/>
    </w:p>
    <w:p w14:paraId="2A720D64">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11. 投标文件编写注意事项</w:t>
      </w:r>
    </w:p>
    <w:p w14:paraId="6D5CAAF5">
      <w:pPr>
        <w:spacing w:line="360" w:lineRule="auto"/>
        <w:jc w:val="left"/>
        <w:rPr>
          <w:rFonts w:hint="eastAsia" w:ascii="仿宋" w:hAnsi="仿宋" w:eastAsia="仿宋" w:cs="仿宋"/>
          <w:sz w:val="24"/>
          <w:szCs w:val="24"/>
          <w:lang w:eastAsia="zh-CN"/>
        </w:rPr>
      </w:pPr>
      <w:r>
        <w:rPr>
          <w:rFonts w:hint="eastAsia" w:ascii="仿宋" w:hAnsi="仿宋" w:eastAsia="仿宋" w:cs="仿宋"/>
          <w:sz w:val="24"/>
          <w:szCs w:val="24"/>
        </w:rPr>
        <w:t>11.1投标人应仔细阅读招标文件，在完全了解采购的内容、技术性能要求和商务条件后，编写投标文件。</w:t>
      </w:r>
    </w:p>
    <w:p w14:paraId="3ED657C6">
      <w:pPr>
        <w:spacing w:line="360" w:lineRule="auto"/>
        <w:jc w:val="left"/>
        <w:rPr>
          <w:rFonts w:hint="eastAsia" w:ascii="仿宋" w:hAnsi="仿宋" w:eastAsia="仿宋" w:cs="仿宋"/>
          <w:sz w:val="24"/>
          <w:szCs w:val="24"/>
        </w:rPr>
      </w:pPr>
      <w:r>
        <w:rPr>
          <w:rFonts w:hint="eastAsia" w:ascii="仿宋" w:hAnsi="仿宋" w:eastAsia="仿宋" w:cs="仿宋"/>
          <w:sz w:val="24"/>
          <w:szCs w:val="24"/>
        </w:rPr>
        <w:t>11.2 对招标文件提出的实质性要求和条件作出响应是指：投标人必须对招标文件中的实质性要求和条件的内容作出满足或者优于招标文件要求和条件的承诺，并按招标文件要求提供相应的证明材料。</w:t>
      </w:r>
    </w:p>
    <w:p w14:paraId="73DB567C">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12. 投标的语言及计量单位</w:t>
      </w:r>
    </w:p>
    <w:p w14:paraId="2CC312E4">
      <w:pPr>
        <w:spacing w:line="360" w:lineRule="auto"/>
        <w:jc w:val="left"/>
        <w:rPr>
          <w:rFonts w:hint="eastAsia" w:ascii="仿宋" w:hAnsi="仿宋" w:eastAsia="仿宋" w:cs="仿宋"/>
          <w:sz w:val="24"/>
          <w:szCs w:val="24"/>
        </w:rPr>
      </w:pPr>
      <w:r>
        <w:rPr>
          <w:rFonts w:hint="eastAsia" w:ascii="仿宋" w:hAnsi="仿宋" w:eastAsia="仿宋" w:cs="仿宋"/>
          <w:sz w:val="24"/>
          <w:szCs w:val="24"/>
        </w:rPr>
        <w:t>12.1投标人的投标文件以及投标人与采购代理机构就有关投标的所有来往函电统一使用中文（特别规定除外）。</w:t>
      </w:r>
    </w:p>
    <w:p w14:paraId="3D5B6353">
      <w:pPr>
        <w:spacing w:line="360" w:lineRule="auto"/>
        <w:jc w:val="left"/>
        <w:rPr>
          <w:rFonts w:hint="eastAsia" w:ascii="仿宋" w:hAnsi="仿宋" w:eastAsia="仿宋" w:cs="仿宋"/>
          <w:sz w:val="24"/>
          <w:szCs w:val="24"/>
        </w:rPr>
      </w:pPr>
      <w:r>
        <w:rPr>
          <w:rFonts w:hint="eastAsia" w:ascii="仿宋" w:hAnsi="仿宋" w:eastAsia="仿宋" w:cs="仿宋"/>
          <w:sz w:val="24"/>
          <w:szCs w:val="24"/>
        </w:rPr>
        <w:t>12.2投标文件中使用的计量单位除招标文件中有特殊规定外，一律使用中国法定计量单位。</w:t>
      </w:r>
    </w:p>
    <w:p w14:paraId="0AA0EDC4">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13. 投标文件构成</w:t>
      </w:r>
    </w:p>
    <w:p w14:paraId="33A8CDF8">
      <w:pPr>
        <w:spacing w:line="360" w:lineRule="auto"/>
        <w:jc w:val="left"/>
        <w:rPr>
          <w:rFonts w:hint="eastAsia" w:ascii="仿宋" w:hAnsi="仿宋" w:eastAsia="仿宋" w:cs="仿宋"/>
          <w:strike/>
          <w:sz w:val="24"/>
          <w:szCs w:val="24"/>
        </w:rPr>
      </w:pPr>
      <w:r>
        <w:rPr>
          <w:rFonts w:hint="eastAsia" w:ascii="仿宋" w:hAnsi="仿宋" w:eastAsia="仿宋" w:cs="仿宋"/>
          <w:sz w:val="24"/>
          <w:szCs w:val="24"/>
        </w:rPr>
        <w:t>13.1投标人编写的投标文件应由下列部分构成，并按第</w:t>
      </w:r>
      <w:r>
        <w:rPr>
          <w:rFonts w:hint="eastAsia" w:ascii="仿宋" w:hAnsi="仿宋" w:eastAsia="仿宋" w:cs="仿宋"/>
          <w:sz w:val="24"/>
          <w:szCs w:val="24"/>
          <w:lang w:eastAsia="zh-CN"/>
        </w:rPr>
        <w:t>五</w:t>
      </w:r>
      <w:r>
        <w:rPr>
          <w:rFonts w:hint="eastAsia" w:ascii="仿宋" w:hAnsi="仿宋" w:eastAsia="仿宋" w:cs="仿宋"/>
          <w:sz w:val="24"/>
          <w:szCs w:val="24"/>
        </w:rPr>
        <w:t>章“投标文件格式”要求填写。</w:t>
      </w:r>
    </w:p>
    <w:p w14:paraId="04DF62B3">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（1）投标函</w:t>
      </w:r>
    </w:p>
    <w:p w14:paraId="5A4D6F98">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（2）投标报价一览表</w:t>
      </w:r>
    </w:p>
    <w:p w14:paraId="31DD1D58">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（3）法定代表人身份证明书</w:t>
      </w:r>
    </w:p>
    <w:p w14:paraId="7265F28D">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（4）法定代表人授权委托书</w:t>
      </w:r>
    </w:p>
    <w:p w14:paraId="1CDB7239">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（5）投标保证金</w:t>
      </w:r>
    </w:p>
    <w:p w14:paraId="5A30ECC9">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（6）投标报价明细表</w:t>
      </w:r>
    </w:p>
    <w:p w14:paraId="4DB2BA48">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（7）商务条款</w:t>
      </w:r>
      <w:r>
        <w:rPr>
          <w:rFonts w:hint="eastAsia" w:ascii="仿宋" w:hAnsi="仿宋" w:eastAsia="仿宋" w:cs="仿宋"/>
          <w:sz w:val="24"/>
          <w:szCs w:val="24"/>
          <w:highlight w:val="none"/>
          <w:lang w:eastAsia="zh-CN"/>
        </w:rPr>
        <w:t>和技术条款</w:t>
      </w:r>
      <w:r>
        <w:rPr>
          <w:rFonts w:hint="eastAsia" w:ascii="仿宋" w:hAnsi="仿宋" w:eastAsia="仿宋" w:cs="仿宋"/>
          <w:sz w:val="24"/>
          <w:szCs w:val="24"/>
          <w:highlight w:val="none"/>
        </w:rPr>
        <w:t>偏离表</w:t>
      </w:r>
    </w:p>
    <w:p w14:paraId="57E124E0">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（8）资格审查资料</w:t>
      </w:r>
    </w:p>
    <w:p w14:paraId="6D46F6AC">
      <w:pPr>
        <w:pStyle w:val="5"/>
        <w:spacing w:before="40" w:after="40" w:line="360" w:lineRule="auto"/>
        <w:ind w:firstLine="482"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eastAsia="zh-CN"/>
        </w:rPr>
        <w:t>实施方案</w:t>
      </w:r>
    </w:p>
    <w:p w14:paraId="5F361552">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（10）拟投入本项目参加本项目主要管理人员一览表</w:t>
      </w:r>
    </w:p>
    <w:p w14:paraId="2A215F4E">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（11）承担的项目情况表</w:t>
      </w:r>
    </w:p>
    <w:p w14:paraId="59C1F47A">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（12）政策适用性说明表</w:t>
      </w:r>
    </w:p>
    <w:p w14:paraId="50C6B8D2">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（13）中小企业声明函（供应商为中小企业时适用）</w:t>
      </w:r>
    </w:p>
    <w:p w14:paraId="39D601B0">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（14）残疾人福利性单位声明函（供应商为残疾人福利性单位时适用）</w:t>
      </w:r>
    </w:p>
    <w:p w14:paraId="629924F6">
      <w:pPr>
        <w:pStyle w:val="5"/>
        <w:spacing w:before="40" w:after="40"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（15）监狱企业证明文件</w:t>
      </w:r>
    </w:p>
    <w:p w14:paraId="07FCA4F0">
      <w:pPr>
        <w:pStyle w:val="5"/>
        <w:spacing w:before="40" w:after="40" w:line="360" w:lineRule="auto"/>
        <w:ind w:firstLine="482" w:firstLineChars="200"/>
        <w:jc w:val="both"/>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（16）关于符合本国产品标准的声明函</w:t>
      </w:r>
    </w:p>
    <w:p w14:paraId="6312035A">
      <w:pPr>
        <w:spacing w:line="360" w:lineRule="auto"/>
        <w:ind w:firstLine="412" w:firstLineChars="171"/>
        <w:jc w:val="left"/>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（17）供应商认为应提交的其他资料。</w:t>
      </w:r>
    </w:p>
    <w:p w14:paraId="0C8D0588">
      <w:pPr>
        <w:spacing w:line="360" w:lineRule="auto"/>
        <w:jc w:val="left"/>
        <w:rPr>
          <w:rFonts w:hint="eastAsia" w:ascii="仿宋" w:hAnsi="仿宋" w:eastAsia="仿宋" w:cs="仿宋"/>
          <w:sz w:val="24"/>
          <w:szCs w:val="24"/>
        </w:rPr>
      </w:pPr>
      <w:r>
        <w:rPr>
          <w:rFonts w:hint="eastAsia" w:ascii="仿宋" w:hAnsi="仿宋" w:eastAsia="仿宋" w:cs="仿宋"/>
          <w:sz w:val="24"/>
          <w:szCs w:val="24"/>
        </w:rPr>
        <w:t>13.2投标人同时投多个包的，投标文件应按包分别编制，单独成册。</w:t>
      </w:r>
    </w:p>
    <w:p w14:paraId="4B6A30EB">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14. 投标文件的格式要求</w:t>
      </w:r>
    </w:p>
    <w:p w14:paraId="77B9D78F">
      <w:pPr>
        <w:pStyle w:val="43"/>
        <w:tabs>
          <w:tab w:val="left" w:pos="3030"/>
        </w:tabs>
        <w:spacing w:line="360" w:lineRule="auto"/>
        <w:rPr>
          <w:rFonts w:hint="eastAsia" w:ascii="仿宋" w:hAnsi="仿宋" w:eastAsia="仿宋" w:cs="仿宋"/>
          <w:sz w:val="24"/>
          <w:szCs w:val="24"/>
        </w:rPr>
      </w:pPr>
      <w:r>
        <w:rPr>
          <w:rFonts w:hint="eastAsia" w:ascii="仿宋" w:hAnsi="仿宋" w:eastAsia="仿宋" w:cs="仿宋"/>
          <w:sz w:val="24"/>
          <w:szCs w:val="24"/>
        </w:rPr>
        <w:t>14.1投标人应按第</w:t>
      </w:r>
      <w:r>
        <w:rPr>
          <w:rFonts w:hint="eastAsia" w:ascii="仿宋" w:hAnsi="仿宋" w:eastAsia="仿宋" w:cs="仿宋"/>
          <w:sz w:val="24"/>
          <w:szCs w:val="24"/>
          <w:lang w:eastAsia="zh-CN"/>
        </w:rPr>
        <w:t>五</w:t>
      </w:r>
      <w:r>
        <w:rPr>
          <w:rFonts w:hint="eastAsia" w:ascii="仿宋" w:hAnsi="仿宋" w:eastAsia="仿宋" w:cs="仿宋"/>
          <w:sz w:val="24"/>
          <w:szCs w:val="24"/>
        </w:rPr>
        <w:t>章“</w:t>
      </w:r>
      <w:r>
        <w:rPr>
          <w:rFonts w:hint="eastAsia" w:ascii="仿宋" w:hAnsi="仿宋" w:eastAsia="仿宋" w:cs="仿宋"/>
          <w:b/>
          <w:sz w:val="24"/>
          <w:szCs w:val="24"/>
        </w:rPr>
        <w:t>投标文件格式</w:t>
      </w:r>
      <w:r>
        <w:rPr>
          <w:rFonts w:hint="eastAsia" w:ascii="仿宋" w:hAnsi="仿宋" w:eastAsia="仿宋" w:cs="仿宋"/>
          <w:sz w:val="24"/>
          <w:szCs w:val="24"/>
        </w:rPr>
        <w:t>”提供的格式完整地编制。</w:t>
      </w:r>
    </w:p>
    <w:p w14:paraId="0B7EED76">
      <w:pPr>
        <w:pStyle w:val="43"/>
        <w:tabs>
          <w:tab w:val="left" w:pos="3030"/>
        </w:tabs>
        <w:spacing w:line="360" w:lineRule="auto"/>
        <w:rPr>
          <w:rFonts w:hint="eastAsia" w:ascii="仿宋" w:hAnsi="仿宋" w:eastAsia="仿宋" w:cs="仿宋"/>
          <w:bCs/>
          <w:sz w:val="24"/>
          <w:szCs w:val="24"/>
        </w:rPr>
      </w:pPr>
      <w:r>
        <w:rPr>
          <w:rFonts w:hint="eastAsia" w:ascii="仿宋" w:hAnsi="仿宋" w:eastAsia="仿宋" w:cs="仿宋"/>
          <w:sz w:val="24"/>
          <w:szCs w:val="24"/>
        </w:rPr>
        <w:t>14.2 招标文件中对投标文件格式有要求的，投标人必须全部填写格式中要求的所有内容。无相应内容可填的项应填写“无”、“没有相应指标”等明确的回答文字。有具体数值的应填写具体数值，而不能笼统地响应为“符合”、“满足”等结论性内容。</w:t>
      </w:r>
    </w:p>
    <w:p w14:paraId="0B1C3B29">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15. 投标报价</w:t>
      </w:r>
    </w:p>
    <w:p w14:paraId="037AA17A">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15.1投标人须就“</w:t>
      </w:r>
      <w:r>
        <w:rPr>
          <w:rFonts w:hint="eastAsia" w:ascii="仿宋" w:hAnsi="仿宋" w:eastAsia="仿宋" w:cs="仿宋"/>
          <w:bCs/>
          <w:sz w:val="24"/>
          <w:szCs w:val="24"/>
          <w:lang w:eastAsia="zh-CN"/>
        </w:rPr>
        <w:t>采购需求及技术要求</w:t>
      </w:r>
      <w:r>
        <w:rPr>
          <w:rFonts w:hint="eastAsia" w:ascii="仿宋" w:hAnsi="仿宋" w:eastAsia="仿宋" w:cs="仿宋"/>
          <w:bCs/>
          <w:sz w:val="24"/>
          <w:szCs w:val="24"/>
        </w:rPr>
        <w:t>”中的所投包货物</w:t>
      </w:r>
      <w:r>
        <w:rPr>
          <w:rFonts w:hint="eastAsia" w:ascii="仿宋" w:hAnsi="仿宋" w:eastAsia="仿宋" w:cs="仿宋"/>
          <w:bCs/>
          <w:sz w:val="24"/>
          <w:szCs w:val="24"/>
          <w:lang w:eastAsia="zh-CN"/>
        </w:rPr>
        <w:t>或服务</w:t>
      </w:r>
      <w:r>
        <w:rPr>
          <w:rFonts w:hint="eastAsia" w:ascii="仿宋" w:hAnsi="仿宋" w:eastAsia="仿宋" w:cs="仿宋"/>
          <w:bCs/>
          <w:sz w:val="24"/>
          <w:szCs w:val="24"/>
        </w:rPr>
        <w:t>内容作完整唯一报价。</w:t>
      </w:r>
    </w:p>
    <w:p w14:paraId="46528B43">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15.2投标人应依据招标文件的要求及有关资料，按国家或行业现行技术经济标准、定额及规范，自行测算出满足招标要求的投标货物</w:t>
      </w:r>
      <w:r>
        <w:rPr>
          <w:rFonts w:hint="eastAsia" w:ascii="仿宋" w:hAnsi="仿宋" w:eastAsia="仿宋" w:cs="仿宋"/>
          <w:bCs/>
          <w:sz w:val="24"/>
          <w:szCs w:val="24"/>
          <w:lang w:eastAsia="zh-CN"/>
        </w:rPr>
        <w:t>或服务</w:t>
      </w:r>
      <w:r>
        <w:rPr>
          <w:rFonts w:hint="eastAsia" w:ascii="仿宋" w:hAnsi="仿宋" w:eastAsia="仿宋" w:cs="仿宋"/>
          <w:bCs/>
          <w:sz w:val="24"/>
          <w:szCs w:val="24"/>
        </w:rPr>
        <w:t>的竞争性报价。投标报价指</w:t>
      </w:r>
      <w:r>
        <w:rPr>
          <w:rFonts w:hint="eastAsia" w:ascii="仿宋" w:hAnsi="仿宋" w:eastAsia="仿宋" w:cs="仿宋"/>
          <w:bCs/>
          <w:sz w:val="24"/>
          <w:szCs w:val="24"/>
          <w:lang w:eastAsia="zh-CN"/>
        </w:rPr>
        <w:t>产品</w:t>
      </w:r>
      <w:r>
        <w:rPr>
          <w:rFonts w:hint="eastAsia" w:ascii="仿宋" w:hAnsi="仿宋" w:eastAsia="仿宋" w:cs="仿宋"/>
          <w:bCs/>
          <w:sz w:val="24"/>
          <w:szCs w:val="24"/>
        </w:rPr>
        <w:t>的报价和运输、装卸、安装调试、技术服务费、培训费、</w:t>
      </w:r>
      <w:r>
        <w:rPr>
          <w:rFonts w:hint="eastAsia" w:ascii="仿宋" w:hAnsi="仿宋" w:eastAsia="仿宋" w:cs="仿宋"/>
          <w:bCs/>
          <w:sz w:val="24"/>
          <w:szCs w:val="24"/>
          <w:lang w:eastAsia="zh-CN"/>
        </w:rPr>
        <w:t>货物开发所需的各种费用、中标服务费及必要的保险</w:t>
      </w:r>
      <w:r>
        <w:rPr>
          <w:rFonts w:hint="eastAsia" w:ascii="仿宋" w:hAnsi="仿宋" w:eastAsia="仿宋" w:cs="仿宋"/>
          <w:bCs/>
          <w:sz w:val="24"/>
          <w:szCs w:val="24"/>
        </w:rPr>
        <w:t>费用和各项税金等所有费用的总和。</w:t>
      </w:r>
    </w:p>
    <w:p w14:paraId="78C5B6EC">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15.3本项目</w:t>
      </w:r>
      <w:r>
        <w:rPr>
          <w:rFonts w:hint="eastAsia" w:ascii="仿宋" w:hAnsi="仿宋" w:eastAsia="仿宋" w:cs="仿宋"/>
          <w:bCs/>
          <w:sz w:val="24"/>
          <w:szCs w:val="24"/>
          <w:lang w:eastAsia="zh-CN"/>
        </w:rPr>
        <w:t>采购人设定的最高限价</w:t>
      </w:r>
      <w:r>
        <w:rPr>
          <w:rFonts w:hint="eastAsia" w:ascii="仿宋" w:hAnsi="仿宋" w:eastAsia="仿宋" w:cs="仿宋"/>
          <w:bCs/>
          <w:sz w:val="24"/>
          <w:szCs w:val="24"/>
        </w:rPr>
        <w:t>额见“投标人须知前附表”，若投标人的投标报价超过</w:t>
      </w:r>
      <w:r>
        <w:rPr>
          <w:rFonts w:hint="eastAsia" w:ascii="仿宋" w:hAnsi="仿宋" w:eastAsia="仿宋" w:cs="仿宋"/>
          <w:bCs/>
          <w:sz w:val="24"/>
          <w:szCs w:val="24"/>
          <w:lang w:eastAsia="zh-CN"/>
        </w:rPr>
        <w:t>采购人设定的最高限价</w:t>
      </w:r>
      <w:r>
        <w:rPr>
          <w:rFonts w:hint="eastAsia" w:ascii="仿宋" w:hAnsi="仿宋" w:eastAsia="仿宋" w:cs="仿宋"/>
          <w:bCs/>
          <w:sz w:val="24"/>
          <w:szCs w:val="24"/>
        </w:rPr>
        <w:t>金额，按不实质性响应招标文件要求处理。</w:t>
      </w:r>
    </w:p>
    <w:p w14:paraId="7828D3E5">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lang w:val="en-US" w:eastAsia="zh-CN"/>
        </w:rPr>
        <w:t>15.4投标报价：</w:t>
      </w:r>
      <w:r>
        <w:rPr>
          <w:rFonts w:hint="eastAsia" w:ascii="仿宋" w:hAnsi="仿宋" w:eastAsia="仿宋" w:cs="仿宋"/>
          <w:bCs/>
          <w:sz w:val="24"/>
          <w:szCs w:val="24"/>
          <w:lang w:eastAsia="zh-CN"/>
        </w:rPr>
        <w:t>投标人</w:t>
      </w:r>
      <w:r>
        <w:rPr>
          <w:rFonts w:hint="eastAsia" w:ascii="仿宋" w:hAnsi="仿宋" w:eastAsia="仿宋" w:cs="仿宋"/>
          <w:bCs/>
          <w:sz w:val="24"/>
          <w:szCs w:val="24"/>
        </w:rPr>
        <w:t>的报价，应是完成本须知所列</w:t>
      </w:r>
      <w:r>
        <w:rPr>
          <w:rFonts w:hint="eastAsia" w:ascii="仿宋" w:hAnsi="仿宋" w:eastAsia="仿宋" w:cs="仿宋"/>
          <w:bCs/>
          <w:sz w:val="24"/>
          <w:szCs w:val="24"/>
          <w:lang w:eastAsia="zh-CN"/>
        </w:rPr>
        <w:t>招标</w:t>
      </w:r>
      <w:r>
        <w:rPr>
          <w:rFonts w:hint="eastAsia" w:ascii="仿宋" w:hAnsi="仿宋" w:eastAsia="仿宋" w:cs="仿宋"/>
          <w:bCs/>
          <w:sz w:val="24"/>
          <w:szCs w:val="24"/>
        </w:rPr>
        <w:t>范围及</w:t>
      </w:r>
      <w:r>
        <w:rPr>
          <w:rFonts w:hint="eastAsia" w:ascii="仿宋" w:hAnsi="仿宋" w:eastAsia="仿宋" w:cs="仿宋"/>
          <w:bCs/>
          <w:sz w:val="24"/>
          <w:szCs w:val="24"/>
          <w:lang w:eastAsia="zh-CN"/>
        </w:rPr>
        <w:t>合同履行期限</w:t>
      </w:r>
      <w:r>
        <w:rPr>
          <w:rFonts w:hint="eastAsia" w:ascii="仿宋" w:hAnsi="仿宋" w:eastAsia="仿宋" w:cs="仿宋"/>
          <w:bCs/>
          <w:sz w:val="24"/>
          <w:szCs w:val="24"/>
        </w:rPr>
        <w:t>内的全部，不得以任何理由予以重复</w:t>
      </w:r>
      <w:r>
        <w:rPr>
          <w:rFonts w:hint="eastAsia" w:ascii="仿宋" w:hAnsi="仿宋" w:eastAsia="仿宋" w:cs="仿宋"/>
          <w:bCs/>
          <w:sz w:val="24"/>
          <w:szCs w:val="24"/>
          <w:lang w:val="en-US" w:eastAsia="zh-CN"/>
        </w:rPr>
        <w:t>。</w:t>
      </w:r>
    </w:p>
    <w:p w14:paraId="57C773B6">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16. 投标货币</w:t>
      </w:r>
    </w:p>
    <w:p w14:paraId="74DE0244">
      <w:pPr>
        <w:pStyle w:val="43"/>
        <w:spacing w:line="360" w:lineRule="auto"/>
        <w:rPr>
          <w:rFonts w:hint="eastAsia" w:ascii="仿宋" w:hAnsi="仿宋" w:eastAsia="仿宋" w:cs="仿宋"/>
          <w:bCs/>
          <w:sz w:val="24"/>
          <w:szCs w:val="24"/>
        </w:rPr>
      </w:pPr>
      <w:r>
        <w:rPr>
          <w:rFonts w:hint="eastAsia" w:ascii="仿宋" w:hAnsi="仿宋" w:eastAsia="仿宋" w:cs="仿宋"/>
          <w:sz w:val="24"/>
          <w:szCs w:val="24"/>
        </w:rPr>
        <w:t>16.1本项目投标货币为人民币。</w:t>
      </w:r>
    </w:p>
    <w:p w14:paraId="775B152A">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17. 投标文件有效期</w:t>
      </w:r>
    </w:p>
    <w:p w14:paraId="0E2D3FCF">
      <w:pPr>
        <w:pStyle w:val="43"/>
        <w:spacing w:line="360" w:lineRule="auto"/>
        <w:ind w:left="630" w:hanging="720" w:hangingChars="300"/>
        <w:rPr>
          <w:rFonts w:hint="eastAsia" w:ascii="仿宋" w:hAnsi="仿宋" w:eastAsia="仿宋" w:cs="仿宋"/>
          <w:sz w:val="24"/>
          <w:szCs w:val="24"/>
        </w:rPr>
      </w:pPr>
      <w:r>
        <w:rPr>
          <w:rFonts w:hint="eastAsia" w:ascii="仿宋" w:hAnsi="仿宋" w:eastAsia="仿宋" w:cs="仿宋"/>
          <w:sz w:val="24"/>
          <w:szCs w:val="24"/>
        </w:rPr>
        <w:t>17.1在“</w:t>
      </w:r>
      <w:r>
        <w:rPr>
          <w:rFonts w:hint="eastAsia" w:ascii="仿宋" w:hAnsi="仿宋" w:eastAsia="仿宋" w:cs="仿宋"/>
          <w:b/>
          <w:bCs/>
          <w:sz w:val="24"/>
          <w:szCs w:val="24"/>
        </w:rPr>
        <w:t>投标人须知前附表</w:t>
      </w:r>
      <w:r>
        <w:rPr>
          <w:rFonts w:hint="eastAsia" w:ascii="仿宋" w:hAnsi="仿宋" w:eastAsia="仿宋" w:cs="仿宋"/>
          <w:sz w:val="24"/>
          <w:szCs w:val="24"/>
        </w:rPr>
        <w:t>”规定的投标有效期内，投标人不得要求撤销或修改其投标文件。</w:t>
      </w:r>
    </w:p>
    <w:p w14:paraId="4445D5F0">
      <w:pPr>
        <w:spacing w:line="360" w:lineRule="auto"/>
        <w:jc w:val="left"/>
        <w:rPr>
          <w:rFonts w:hint="eastAsia" w:ascii="仿宋" w:hAnsi="仿宋" w:eastAsia="仿宋" w:cs="仿宋"/>
          <w:sz w:val="24"/>
          <w:szCs w:val="24"/>
        </w:rPr>
      </w:pPr>
      <w:r>
        <w:rPr>
          <w:rFonts w:hint="eastAsia" w:ascii="仿宋" w:hAnsi="仿宋" w:eastAsia="仿宋" w:cs="仿宋"/>
          <w:sz w:val="24"/>
          <w:szCs w:val="24"/>
        </w:rPr>
        <w:t>★17.2投标有效期从提交投标文件的截止之日起算。投标文件中承诺的投标有效期应当不少于招标文件中载明的投标有效期。投标有效期内投标人撤销投标文件的，采购代理机构可以不退还投标保证金。</w:t>
      </w:r>
    </w:p>
    <w:p w14:paraId="571C5D78">
      <w:pPr>
        <w:spacing w:line="360" w:lineRule="auto"/>
        <w:jc w:val="left"/>
        <w:rPr>
          <w:rFonts w:hint="eastAsia" w:ascii="仿宋" w:hAnsi="仿宋" w:eastAsia="仿宋" w:cs="仿宋"/>
          <w:sz w:val="24"/>
          <w:szCs w:val="24"/>
        </w:rPr>
      </w:pPr>
      <w:r>
        <w:rPr>
          <w:rFonts w:hint="eastAsia" w:ascii="仿宋" w:hAnsi="仿宋" w:eastAsia="仿宋" w:cs="仿宋"/>
          <w:sz w:val="24"/>
          <w:szCs w:val="24"/>
        </w:rPr>
        <w:t>17.3在特殊情况需要延长投标有效期的，采购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p>
    <w:p w14:paraId="43E76328">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18.分包</w:t>
      </w:r>
    </w:p>
    <w:p w14:paraId="62F1882A">
      <w:pPr>
        <w:spacing w:line="360" w:lineRule="auto"/>
        <w:jc w:val="left"/>
        <w:rPr>
          <w:rFonts w:hint="eastAsia" w:ascii="仿宋" w:hAnsi="仿宋" w:eastAsia="仿宋" w:cs="仿宋"/>
          <w:kern w:val="0"/>
          <w:sz w:val="24"/>
          <w:szCs w:val="24"/>
        </w:rPr>
      </w:pPr>
      <w:r>
        <w:rPr>
          <w:rFonts w:hint="eastAsia" w:ascii="仿宋" w:hAnsi="仿宋" w:eastAsia="仿宋" w:cs="仿宋"/>
          <w:sz w:val="24"/>
          <w:szCs w:val="24"/>
        </w:rPr>
        <w:t>18.1“投标人须知前附表”规定允许分包的项目，投标人在中标后只能将项目的非主体、</w:t>
      </w:r>
      <w:r>
        <w:rPr>
          <w:rFonts w:hint="eastAsia" w:ascii="仿宋" w:hAnsi="仿宋" w:eastAsia="仿宋" w:cs="仿宋"/>
          <w:kern w:val="0"/>
          <w:sz w:val="24"/>
          <w:szCs w:val="24"/>
        </w:rPr>
        <w:t>非关键性工作分包。投标人应当在投标文件中载明分包承担主体，分包承担主体应当具备相应资质条件且不得再次分包。</w:t>
      </w:r>
    </w:p>
    <w:p w14:paraId="5E25B51D">
      <w:pPr>
        <w:spacing w:line="360" w:lineRule="auto"/>
        <w:jc w:val="left"/>
        <w:rPr>
          <w:rFonts w:hint="eastAsia" w:ascii="仿宋" w:hAnsi="仿宋" w:eastAsia="仿宋" w:cs="仿宋"/>
          <w:sz w:val="24"/>
          <w:szCs w:val="24"/>
        </w:rPr>
      </w:pPr>
      <w:r>
        <w:rPr>
          <w:rFonts w:hint="eastAsia" w:ascii="仿宋" w:hAnsi="仿宋" w:eastAsia="仿宋" w:cs="仿宋"/>
          <w:b/>
          <w:kern w:val="0"/>
          <w:sz w:val="24"/>
          <w:szCs w:val="24"/>
        </w:rPr>
        <w:t>19. 投标人应当遵循公平竞争的原则，不得恶意串通，不得妨碍其他投标人的竞争行为，不得损害采购人或者其他投标人的合法权益</w:t>
      </w:r>
      <w:r>
        <w:rPr>
          <w:rFonts w:hint="eastAsia" w:ascii="仿宋" w:hAnsi="仿宋" w:eastAsia="仿宋" w:cs="仿宋"/>
          <w:kern w:val="0"/>
          <w:sz w:val="24"/>
          <w:szCs w:val="24"/>
        </w:rPr>
        <w:t>。</w:t>
      </w:r>
    </w:p>
    <w:p w14:paraId="4B33DD70">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20. 投标文件的编制</w:t>
      </w:r>
    </w:p>
    <w:p w14:paraId="2C947AC7">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20.1投标文件全部采用电子文档，投标人应安装客户端软件—“政采云电子交易客户端”，并按照招标文件和政采云电子交易平台的要求编制，编制后应进行电子签名及加密。</w:t>
      </w:r>
    </w:p>
    <w:p w14:paraId="72795E1A">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★20.2如投标人提交的电子标书不符合20.1要求或开标时无法读取导入或解密，其投标文件将不予受理。</w:t>
      </w:r>
    </w:p>
    <w:p w14:paraId="7A34707C">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20.3投标文件应尽量避免涂改、行间插字或删除。如果出现上述情况，改动之处应加盖单位章或由投标人的法定代表人或其委托代理人签字确认。</w:t>
      </w:r>
    </w:p>
    <w:p w14:paraId="5995DB14">
      <w:pPr>
        <w:spacing w:line="360" w:lineRule="auto"/>
        <w:jc w:val="left"/>
        <w:rPr>
          <w:rFonts w:hint="eastAsia" w:ascii="仿宋" w:hAnsi="仿宋" w:eastAsia="仿宋" w:cs="仿宋"/>
          <w:sz w:val="24"/>
          <w:szCs w:val="24"/>
        </w:rPr>
      </w:pPr>
      <w:r>
        <w:rPr>
          <w:rFonts w:hint="eastAsia" w:ascii="仿宋" w:hAnsi="仿宋" w:eastAsia="仿宋" w:cs="仿宋"/>
          <w:sz w:val="24"/>
          <w:szCs w:val="24"/>
        </w:rPr>
        <w:t>★20.4关键内容字迹潦草、表达不清、未按要求填写而导致非唯一理解，视为未实质性响应招标文件的投标文件。</w:t>
      </w:r>
    </w:p>
    <w:p w14:paraId="2A4472A6">
      <w:pPr>
        <w:spacing w:line="360" w:lineRule="auto"/>
        <w:jc w:val="left"/>
        <w:rPr>
          <w:rFonts w:hint="eastAsia" w:ascii="仿宋" w:hAnsi="仿宋" w:eastAsia="仿宋" w:cs="仿宋"/>
          <w:bCs/>
          <w:sz w:val="24"/>
          <w:szCs w:val="24"/>
        </w:rPr>
      </w:pPr>
      <w:r>
        <w:rPr>
          <w:rFonts w:hint="eastAsia" w:ascii="仿宋" w:hAnsi="仿宋" w:eastAsia="仿宋" w:cs="仿宋"/>
          <w:sz w:val="24"/>
          <w:szCs w:val="24"/>
        </w:rPr>
        <w:t>20.5投标文件中提</w:t>
      </w:r>
      <w:r>
        <w:rPr>
          <w:rFonts w:hint="eastAsia" w:ascii="仿宋" w:hAnsi="仿宋" w:eastAsia="仿宋" w:cs="仿宋"/>
          <w:bCs/>
          <w:sz w:val="24"/>
          <w:szCs w:val="24"/>
        </w:rPr>
        <w:t>供的资料（扫描件），内容必须清晰可辨，若内容模糊，无法辨识，均视为未提供。</w:t>
      </w:r>
    </w:p>
    <w:p w14:paraId="22752767">
      <w:pPr>
        <w:spacing w:line="360" w:lineRule="auto"/>
        <w:jc w:val="left"/>
        <w:rPr>
          <w:rFonts w:hint="eastAsia" w:ascii="仿宋" w:hAnsi="仿宋" w:eastAsia="仿宋" w:cs="仿宋"/>
          <w:bCs/>
          <w:sz w:val="24"/>
          <w:szCs w:val="24"/>
        </w:rPr>
      </w:pPr>
      <w:r>
        <w:rPr>
          <w:rFonts w:hint="eastAsia" w:ascii="仿宋" w:hAnsi="仿宋" w:eastAsia="仿宋" w:cs="仿宋"/>
          <w:sz w:val="24"/>
          <w:szCs w:val="24"/>
        </w:rPr>
        <w:t>★</w:t>
      </w:r>
      <w:r>
        <w:rPr>
          <w:rFonts w:hint="eastAsia" w:ascii="仿宋" w:hAnsi="仿宋" w:eastAsia="仿宋" w:cs="仿宋"/>
          <w:bCs/>
          <w:sz w:val="24"/>
          <w:szCs w:val="24"/>
        </w:rPr>
        <w:t>20.6投标文件中对招标文件商务条款及技术要求的应答出现完全或绝大部分复制招标文件要求的，视为未实质性响应招标文件的投标文件。</w:t>
      </w:r>
    </w:p>
    <w:p w14:paraId="66249573">
      <w:pPr>
        <w:pStyle w:val="43"/>
        <w:spacing w:line="360" w:lineRule="auto"/>
        <w:rPr>
          <w:rFonts w:hint="eastAsia" w:ascii="仿宋" w:hAnsi="仿宋" w:eastAsia="仿宋" w:cs="仿宋"/>
          <w:b/>
          <w:bCs/>
          <w:sz w:val="24"/>
          <w:szCs w:val="24"/>
        </w:rPr>
      </w:pPr>
      <w:r>
        <w:rPr>
          <w:rFonts w:hint="eastAsia" w:ascii="仿宋" w:hAnsi="仿宋" w:eastAsia="仿宋" w:cs="仿宋"/>
          <w:sz w:val="24"/>
          <w:szCs w:val="24"/>
        </w:rPr>
        <w:t>20.6投标文件应由法定代表人或其委托代理人</w:t>
      </w:r>
      <w:r>
        <w:rPr>
          <w:rFonts w:hint="eastAsia" w:ascii="仿宋" w:hAnsi="仿宋" w:eastAsia="仿宋" w:cs="仿宋"/>
          <w:b/>
          <w:bCs/>
          <w:sz w:val="24"/>
          <w:szCs w:val="24"/>
        </w:rPr>
        <w:t>在规定的电子签名处逐一电子签名（电子签名或电子签章），要求盖章处应盖单位章（电子签章）。</w:t>
      </w:r>
    </w:p>
    <w:p w14:paraId="52533784">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21. 投标保证金</w:t>
      </w:r>
    </w:p>
    <w:p w14:paraId="490A0E31">
      <w:pPr>
        <w:pStyle w:val="43"/>
        <w:tabs>
          <w:tab w:val="left" w:pos="710"/>
        </w:tabs>
        <w:spacing w:line="360" w:lineRule="auto"/>
        <w:rPr>
          <w:rFonts w:hint="eastAsia" w:ascii="仿宋" w:hAnsi="仿宋" w:eastAsia="仿宋" w:cs="仿宋"/>
          <w:sz w:val="24"/>
          <w:szCs w:val="24"/>
        </w:rPr>
      </w:pPr>
      <w:r>
        <w:rPr>
          <w:rFonts w:hint="eastAsia" w:ascii="仿宋" w:hAnsi="仿宋" w:eastAsia="仿宋" w:cs="仿宋"/>
          <w:sz w:val="24"/>
          <w:szCs w:val="24"/>
        </w:rPr>
        <w:t>21.1投标保证金为人民币。投标人应在提交投标文件截止时间以前按“</w:t>
      </w:r>
      <w:r>
        <w:rPr>
          <w:rFonts w:hint="eastAsia" w:ascii="仿宋" w:hAnsi="仿宋" w:eastAsia="仿宋" w:cs="仿宋"/>
          <w:b/>
          <w:sz w:val="24"/>
          <w:szCs w:val="24"/>
        </w:rPr>
        <w:t>投标人须知前附表</w:t>
      </w:r>
      <w:r>
        <w:rPr>
          <w:rFonts w:hint="eastAsia" w:ascii="仿宋" w:hAnsi="仿宋" w:eastAsia="仿宋" w:cs="仿宋"/>
          <w:sz w:val="24"/>
          <w:szCs w:val="24"/>
        </w:rPr>
        <w:t>”规定的金额及形式提交，并在规定的时间内保持有效。</w:t>
      </w:r>
    </w:p>
    <w:p w14:paraId="2BC613A8">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21.2</w:t>
      </w:r>
      <w:r>
        <w:rPr>
          <w:rFonts w:hint="eastAsia" w:ascii="仿宋" w:hAnsi="仿宋" w:eastAsia="仿宋" w:cs="仿宋"/>
          <w:kern w:val="0"/>
          <w:sz w:val="24"/>
          <w:szCs w:val="24"/>
        </w:rPr>
        <w:t>投标人在投标截止时间前撤回已提交的投标文件的，采购代理机构将在自收到投标人书面撤回通知之日起5个工作日内，退还已收取的投标保证金，但因投标人自身原因导致无法及时退还的除外</w:t>
      </w:r>
      <w:r>
        <w:rPr>
          <w:rFonts w:hint="eastAsia" w:ascii="仿宋" w:hAnsi="仿宋" w:eastAsia="仿宋" w:cs="仿宋"/>
          <w:sz w:val="24"/>
          <w:szCs w:val="24"/>
        </w:rPr>
        <w:t>。</w:t>
      </w:r>
    </w:p>
    <w:p w14:paraId="012B2BE6">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21.3未中标人的投标保证金将在中标公告发出后5个工作日退还；中标人的投标保证金将在</w:t>
      </w:r>
      <w:r>
        <w:rPr>
          <w:rFonts w:hint="eastAsia" w:ascii="仿宋" w:hAnsi="仿宋" w:eastAsia="仿宋" w:cs="仿宋"/>
          <w:kern w:val="0"/>
          <w:sz w:val="24"/>
          <w:szCs w:val="24"/>
        </w:rPr>
        <w:t>采购合同签订之日起5个工作日内退还</w:t>
      </w:r>
      <w:r>
        <w:rPr>
          <w:rFonts w:hint="eastAsia" w:ascii="仿宋" w:hAnsi="仿宋" w:eastAsia="仿宋" w:cs="仿宋"/>
          <w:sz w:val="24"/>
          <w:szCs w:val="24"/>
        </w:rPr>
        <w:t>。</w:t>
      </w:r>
    </w:p>
    <w:p w14:paraId="0179565F">
      <w:pPr>
        <w:pStyle w:val="43"/>
        <w:spacing w:line="360" w:lineRule="auto"/>
        <w:rPr>
          <w:rFonts w:hint="eastAsia" w:ascii="仿宋" w:hAnsi="仿宋" w:eastAsia="仿宋" w:cs="仿宋"/>
          <w:sz w:val="24"/>
          <w:szCs w:val="24"/>
        </w:rPr>
      </w:pPr>
      <w:r>
        <w:rPr>
          <w:rFonts w:hint="eastAsia" w:ascii="仿宋" w:hAnsi="仿宋" w:eastAsia="仿宋" w:cs="仿宋"/>
          <w:sz w:val="24"/>
          <w:szCs w:val="24"/>
        </w:rPr>
        <w:t>投标保证金的退还方式：</w:t>
      </w:r>
    </w:p>
    <w:p w14:paraId="622D45FD">
      <w:pPr>
        <w:pStyle w:val="43"/>
        <w:spacing w:line="360" w:lineRule="auto"/>
        <w:rPr>
          <w:rFonts w:hint="eastAsia" w:ascii="仿宋" w:hAnsi="仿宋" w:eastAsia="仿宋" w:cs="仿宋"/>
          <w:sz w:val="24"/>
          <w:szCs w:val="24"/>
        </w:rPr>
      </w:pPr>
      <w:r>
        <w:rPr>
          <w:rFonts w:hint="eastAsia" w:ascii="仿宋" w:hAnsi="仿宋" w:eastAsia="仿宋" w:cs="仿宋"/>
          <w:sz w:val="24"/>
          <w:szCs w:val="24"/>
        </w:rPr>
        <w:t>1）以银行转账、网银、电汇缴纳的保证金，以网银对公转账的方式退还到</w:t>
      </w:r>
      <w:r>
        <w:rPr>
          <w:rFonts w:hint="eastAsia" w:ascii="仿宋" w:hAnsi="仿宋" w:eastAsia="仿宋" w:cs="仿宋"/>
          <w:sz w:val="24"/>
          <w:szCs w:val="24"/>
          <w:lang w:eastAsia="zh-CN"/>
        </w:rPr>
        <w:t>投标人</w:t>
      </w:r>
      <w:r>
        <w:rPr>
          <w:rFonts w:hint="eastAsia" w:ascii="仿宋" w:hAnsi="仿宋" w:eastAsia="仿宋" w:cs="仿宋"/>
          <w:sz w:val="24"/>
          <w:szCs w:val="24"/>
        </w:rPr>
        <w:t>打款账户；</w:t>
      </w:r>
    </w:p>
    <w:p w14:paraId="6E21CDB6">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2）以支票、汇票及本票等票据方式缴纳的保证金，经财务查账确认后以对公转账的方式退还到</w:t>
      </w:r>
      <w:r>
        <w:rPr>
          <w:rFonts w:hint="eastAsia" w:ascii="仿宋" w:hAnsi="仿宋" w:eastAsia="仿宋" w:cs="仿宋"/>
          <w:sz w:val="24"/>
          <w:szCs w:val="24"/>
          <w:lang w:eastAsia="zh-CN"/>
        </w:rPr>
        <w:t>投标人</w:t>
      </w:r>
      <w:r>
        <w:rPr>
          <w:rFonts w:hint="eastAsia" w:ascii="仿宋" w:hAnsi="仿宋" w:eastAsia="仿宋" w:cs="仿宋"/>
          <w:sz w:val="24"/>
          <w:szCs w:val="24"/>
        </w:rPr>
        <w:t>开户账户；</w:t>
      </w:r>
    </w:p>
    <w:p w14:paraId="6C518065">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3）以银行保函或者保证保险方式缴纳的保证金由</w:t>
      </w:r>
      <w:r>
        <w:rPr>
          <w:rFonts w:hint="eastAsia" w:ascii="仿宋" w:hAnsi="仿宋" w:eastAsia="仿宋" w:cs="仿宋"/>
          <w:sz w:val="24"/>
          <w:szCs w:val="24"/>
          <w:lang w:eastAsia="zh-CN"/>
        </w:rPr>
        <w:t>投标人</w:t>
      </w:r>
      <w:r>
        <w:rPr>
          <w:rFonts w:hint="eastAsia" w:ascii="仿宋" w:hAnsi="仿宋" w:eastAsia="仿宋" w:cs="仿宋"/>
          <w:sz w:val="24"/>
          <w:szCs w:val="24"/>
        </w:rPr>
        <w:t>自行联系出函机构。</w:t>
      </w:r>
    </w:p>
    <w:p w14:paraId="795AA877">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21.4下列情况发生时，投标保证金将不予退还</w:t>
      </w:r>
    </w:p>
    <w:p w14:paraId="5FACD9EC">
      <w:pPr>
        <w:pStyle w:val="43"/>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（1）投标人在投标有效期内要求撤回投标的；</w:t>
      </w:r>
    </w:p>
    <w:p w14:paraId="379AC96E">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（2）投标人在投标文件中提供虚假材料的；</w:t>
      </w:r>
    </w:p>
    <w:p w14:paraId="1ED7CCD5">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（3）投标人存在违法违规行为的；</w:t>
      </w:r>
    </w:p>
    <w:p w14:paraId="75DA56C4">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（4）中标人中标后除因不可抗力拒绝与采购人签订合同的；</w:t>
      </w:r>
    </w:p>
    <w:p w14:paraId="563483CA">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（5）中标人将中标项目转让给他人，或者在投标文件中未说明，且未经采购人同意，将中标项目分包给他人的；</w:t>
      </w:r>
    </w:p>
    <w:p w14:paraId="38871FD9">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（6）招标文件规定的其他情形的。</w:t>
      </w:r>
    </w:p>
    <w:p w14:paraId="391C38BF">
      <w:pPr>
        <w:pStyle w:val="3"/>
        <w:tabs>
          <w:tab w:val="left" w:pos="1021"/>
        </w:tabs>
        <w:ind w:left="425"/>
        <w:jc w:val="center"/>
        <w:rPr>
          <w:rFonts w:hint="eastAsia" w:ascii="仿宋" w:hAnsi="仿宋" w:eastAsia="仿宋" w:cs="仿宋"/>
          <w:bCs/>
          <w:kern w:val="44"/>
          <w:szCs w:val="28"/>
        </w:rPr>
      </w:pPr>
      <w:bookmarkStart w:id="28" w:name="_Toc17888"/>
      <w:r>
        <w:rPr>
          <w:rFonts w:hint="eastAsia" w:ascii="仿宋" w:hAnsi="仿宋" w:eastAsia="仿宋" w:cs="仿宋"/>
          <w:bCs/>
          <w:kern w:val="44"/>
          <w:szCs w:val="28"/>
        </w:rPr>
        <w:t>四、投标文件的提交</w:t>
      </w:r>
      <w:bookmarkEnd w:id="28"/>
    </w:p>
    <w:p w14:paraId="6987B237">
      <w:pPr>
        <w:pStyle w:val="43"/>
        <w:spacing w:line="360" w:lineRule="auto"/>
        <w:rPr>
          <w:rFonts w:hint="eastAsia" w:ascii="仿宋" w:hAnsi="仿宋" w:eastAsia="仿宋" w:cs="仿宋"/>
          <w:b/>
          <w:bCs/>
          <w:sz w:val="24"/>
          <w:szCs w:val="24"/>
        </w:rPr>
      </w:pPr>
      <w:r>
        <w:rPr>
          <w:rFonts w:hint="eastAsia" w:ascii="仿宋" w:hAnsi="仿宋" w:eastAsia="仿宋" w:cs="仿宋"/>
          <w:b/>
          <w:bCs/>
          <w:sz w:val="24"/>
          <w:szCs w:val="24"/>
        </w:rPr>
        <w:t>22. 投标文件的密封与标记</w:t>
      </w:r>
    </w:p>
    <w:p w14:paraId="08380B31">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22.1投标人进行电子交易应安装客户端软件—“政采云电子交易客户端”，并按照招标文件和电子交易平台的要求编制并加密投标文件。招标人未按规定加密的投标文件，电子交易平台将拒收并提示。</w:t>
      </w:r>
    </w:p>
    <w:p w14:paraId="4C3BA3A6">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22.2使用“政采云电子交易客户端”需要提前申领CA数字证书。</w:t>
      </w:r>
    </w:p>
    <w:p w14:paraId="33E36125">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22.3为确保网上操作合法、有效和安全，投标人应当在投标文件提交截止时间前完成在“政府采购云平台”的身份认证，确保在电子交易过程中能够对相关数据电文进行加密和使用电子签名。</w:t>
      </w:r>
    </w:p>
    <w:p w14:paraId="292682EE">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23. 提交投标文件截止时间和地点</w:t>
      </w:r>
    </w:p>
    <w:p w14:paraId="158059D3">
      <w:pPr>
        <w:pStyle w:val="43"/>
        <w:spacing w:line="360" w:lineRule="auto"/>
        <w:ind w:left="-3" w:leftChars="-5" w:hanging="9" w:hangingChars="4"/>
        <w:rPr>
          <w:rFonts w:hint="eastAsia" w:ascii="仿宋" w:hAnsi="仿宋" w:eastAsia="仿宋" w:cs="仿宋"/>
          <w:b/>
          <w:sz w:val="24"/>
          <w:szCs w:val="24"/>
        </w:rPr>
      </w:pPr>
      <w:r>
        <w:rPr>
          <w:rFonts w:hint="eastAsia" w:ascii="仿宋" w:hAnsi="仿宋" w:eastAsia="仿宋" w:cs="仿宋"/>
          <w:sz w:val="24"/>
          <w:szCs w:val="24"/>
        </w:rPr>
        <w:t>23.1投标文件的提交/上传不得迟于“</w:t>
      </w:r>
      <w:r>
        <w:rPr>
          <w:rFonts w:hint="eastAsia" w:ascii="仿宋" w:hAnsi="仿宋" w:eastAsia="仿宋" w:cs="仿宋"/>
          <w:b/>
          <w:bCs/>
          <w:sz w:val="24"/>
          <w:szCs w:val="24"/>
        </w:rPr>
        <w:t>投标人须知前附表</w:t>
      </w:r>
      <w:r>
        <w:rPr>
          <w:rFonts w:hint="eastAsia" w:ascii="仿宋" w:hAnsi="仿宋" w:eastAsia="仿宋" w:cs="仿宋"/>
          <w:sz w:val="24"/>
          <w:szCs w:val="24"/>
        </w:rPr>
        <w:t>”规定的提交投标文件截止时间。</w:t>
      </w:r>
      <w:r>
        <w:rPr>
          <w:rFonts w:hint="eastAsia" w:ascii="仿宋" w:hAnsi="仿宋" w:eastAsia="仿宋" w:cs="仿宋"/>
          <w:b/>
          <w:sz w:val="24"/>
          <w:szCs w:val="24"/>
        </w:rPr>
        <w:t>逾期送达/上传的投标文件，将被拒收。</w:t>
      </w:r>
    </w:p>
    <w:p w14:paraId="07FDDBAD">
      <w:pPr>
        <w:pStyle w:val="43"/>
        <w:spacing w:line="360" w:lineRule="auto"/>
        <w:ind w:left="630" w:hanging="720" w:hangingChars="300"/>
        <w:rPr>
          <w:rFonts w:hint="eastAsia" w:ascii="仿宋" w:hAnsi="仿宋" w:eastAsia="仿宋" w:cs="仿宋"/>
          <w:sz w:val="24"/>
          <w:szCs w:val="24"/>
        </w:rPr>
      </w:pPr>
      <w:r>
        <w:rPr>
          <w:rFonts w:hint="eastAsia" w:ascii="仿宋" w:hAnsi="仿宋" w:eastAsia="仿宋" w:cs="仿宋"/>
          <w:sz w:val="24"/>
          <w:szCs w:val="24"/>
        </w:rPr>
        <w:t>23.2投标人必须在规定时间内将投标文件提交到“</w:t>
      </w:r>
      <w:r>
        <w:rPr>
          <w:rFonts w:hint="eastAsia" w:ascii="仿宋" w:hAnsi="仿宋" w:eastAsia="仿宋" w:cs="仿宋"/>
          <w:b/>
          <w:bCs/>
          <w:sz w:val="24"/>
          <w:szCs w:val="24"/>
        </w:rPr>
        <w:t>投标人须知前附表</w:t>
      </w:r>
      <w:r>
        <w:rPr>
          <w:rFonts w:hint="eastAsia" w:ascii="仿宋" w:hAnsi="仿宋" w:eastAsia="仿宋" w:cs="仿宋"/>
          <w:sz w:val="24"/>
          <w:szCs w:val="24"/>
        </w:rPr>
        <w:t>”规定的地点。</w:t>
      </w:r>
    </w:p>
    <w:p w14:paraId="2D4CE395">
      <w:pPr>
        <w:spacing w:line="360" w:lineRule="auto"/>
        <w:jc w:val="left"/>
        <w:rPr>
          <w:rFonts w:hint="eastAsia" w:ascii="仿宋" w:hAnsi="仿宋" w:eastAsia="仿宋" w:cs="仿宋"/>
          <w:sz w:val="24"/>
          <w:szCs w:val="24"/>
        </w:rPr>
      </w:pPr>
      <w:r>
        <w:rPr>
          <w:rFonts w:hint="eastAsia" w:ascii="仿宋" w:hAnsi="仿宋" w:eastAsia="仿宋" w:cs="仿宋"/>
          <w:sz w:val="24"/>
          <w:szCs w:val="24"/>
        </w:rPr>
        <w:t>23.3 除“</w:t>
      </w:r>
      <w:r>
        <w:rPr>
          <w:rFonts w:hint="eastAsia" w:ascii="仿宋" w:hAnsi="仿宋" w:eastAsia="仿宋" w:cs="仿宋"/>
          <w:b/>
          <w:sz w:val="24"/>
          <w:szCs w:val="24"/>
        </w:rPr>
        <w:t>投标人须知前附表</w:t>
      </w:r>
      <w:r>
        <w:rPr>
          <w:rFonts w:hint="eastAsia" w:ascii="仿宋" w:hAnsi="仿宋" w:eastAsia="仿宋" w:cs="仿宋"/>
          <w:sz w:val="24"/>
          <w:szCs w:val="24"/>
        </w:rPr>
        <w:t>”另有规定外，投标人所递交的投标文件不予退还。</w:t>
      </w:r>
    </w:p>
    <w:p w14:paraId="1B4EF8FD">
      <w:pPr>
        <w:spacing w:line="360" w:lineRule="auto"/>
        <w:jc w:val="left"/>
        <w:rPr>
          <w:rFonts w:hint="eastAsia" w:ascii="仿宋" w:hAnsi="仿宋" w:eastAsia="仿宋" w:cs="仿宋"/>
          <w:sz w:val="24"/>
          <w:szCs w:val="24"/>
        </w:rPr>
      </w:pPr>
      <w:r>
        <w:rPr>
          <w:rFonts w:hint="eastAsia" w:ascii="仿宋" w:hAnsi="仿宋" w:eastAsia="仿宋" w:cs="仿宋"/>
          <w:sz w:val="24"/>
          <w:szCs w:val="24"/>
        </w:rPr>
        <w:t>23.4在投标截止时间前，投标人可以撤回在网上已递交的投标文件，修改后重新上传，无须书面形式通知采购人。</w:t>
      </w:r>
    </w:p>
    <w:p w14:paraId="1A4D71D7">
      <w:pPr>
        <w:spacing w:line="360" w:lineRule="auto"/>
        <w:jc w:val="left"/>
        <w:rPr>
          <w:rFonts w:hint="eastAsia" w:ascii="仿宋" w:hAnsi="仿宋" w:eastAsia="仿宋" w:cs="仿宋"/>
          <w:sz w:val="24"/>
          <w:szCs w:val="24"/>
        </w:rPr>
      </w:pPr>
      <w:r>
        <w:rPr>
          <w:rFonts w:hint="eastAsia" w:ascii="仿宋" w:hAnsi="仿宋" w:eastAsia="仿宋" w:cs="仿宋"/>
          <w:sz w:val="24"/>
          <w:szCs w:val="24"/>
        </w:rPr>
        <w:t>23.5修改的投标文件应按照本章第20款、第22款的要求进行重新编制、加密和递交。</w:t>
      </w:r>
    </w:p>
    <w:p w14:paraId="085E1063">
      <w:pPr>
        <w:spacing w:line="360" w:lineRule="auto"/>
        <w:jc w:val="left"/>
        <w:rPr>
          <w:rFonts w:hint="eastAsia" w:ascii="仿宋" w:hAnsi="仿宋" w:eastAsia="仿宋" w:cs="仿宋"/>
          <w:sz w:val="24"/>
          <w:szCs w:val="24"/>
        </w:rPr>
      </w:pPr>
      <w:r>
        <w:rPr>
          <w:rFonts w:hint="eastAsia" w:ascii="仿宋" w:hAnsi="仿宋" w:eastAsia="仿宋" w:cs="仿宋"/>
          <w:sz w:val="24"/>
          <w:szCs w:val="24"/>
        </w:rPr>
        <w:t>23.6在投标截止时间后递交的投标文件不予撤回。</w:t>
      </w:r>
    </w:p>
    <w:p w14:paraId="224B37BF">
      <w:pPr>
        <w:pStyle w:val="3"/>
        <w:tabs>
          <w:tab w:val="left" w:pos="1021"/>
        </w:tabs>
        <w:ind w:left="425"/>
        <w:jc w:val="center"/>
        <w:rPr>
          <w:rFonts w:hint="eastAsia" w:ascii="仿宋" w:hAnsi="仿宋" w:eastAsia="仿宋" w:cs="仿宋"/>
          <w:bCs/>
          <w:kern w:val="44"/>
          <w:szCs w:val="28"/>
        </w:rPr>
      </w:pPr>
      <w:bookmarkStart w:id="29" w:name="_Toc29375"/>
      <w:r>
        <w:rPr>
          <w:rFonts w:hint="eastAsia" w:ascii="仿宋" w:hAnsi="仿宋" w:eastAsia="仿宋" w:cs="仿宋"/>
          <w:bCs/>
          <w:kern w:val="44"/>
          <w:szCs w:val="28"/>
        </w:rPr>
        <w:t>五、开标与评标</w:t>
      </w:r>
      <w:bookmarkEnd w:id="29"/>
    </w:p>
    <w:p w14:paraId="13ECB4D8">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24. 开标</w:t>
      </w:r>
    </w:p>
    <w:p w14:paraId="4B311DD2">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24.1采购代理机构将在“</w:t>
      </w:r>
      <w:r>
        <w:rPr>
          <w:rFonts w:hint="eastAsia" w:ascii="仿宋" w:hAnsi="仿宋" w:eastAsia="仿宋" w:cs="仿宋"/>
          <w:b/>
          <w:bCs/>
          <w:sz w:val="24"/>
          <w:szCs w:val="24"/>
        </w:rPr>
        <w:t>投标人须知前附表</w:t>
      </w:r>
      <w:r>
        <w:rPr>
          <w:rFonts w:hint="eastAsia" w:ascii="仿宋" w:hAnsi="仿宋" w:eastAsia="仿宋" w:cs="仿宋"/>
          <w:sz w:val="24"/>
          <w:szCs w:val="24"/>
        </w:rPr>
        <w:t>”规定的时间和地点进行开标。</w:t>
      </w:r>
    </w:p>
    <w:p w14:paraId="1201C05B">
      <w:pPr>
        <w:spacing w:line="360" w:lineRule="auto"/>
        <w:jc w:val="left"/>
        <w:rPr>
          <w:rFonts w:hint="eastAsia" w:ascii="仿宋" w:hAnsi="仿宋" w:eastAsia="仿宋" w:cs="仿宋"/>
          <w:sz w:val="24"/>
          <w:szCs w:val="24"/>
        </w:rPr>
      </w:pPr>
      <w:r>
        <w:rPr>
          <w:rFonts w:hint="eastAsia" w:ascii="仿宋" w:hAnsi="仿宋" w:eastAsia="仿宋" w:cs="仿宋"/>
          <w:sz w:val="24"/>
          <w:szCs w:val="24"/>
        </w:rPr>
        <w:t>24.2投标截止后投标人不足3家的，不得开标。</w:t>
      </w:r>
    </w:p>
    <w:p w14:paraId="2DD92992">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24.3开标程序：</w:t>
      </w:r>
    </w:p>
    <w:p w14:paraId="0FCAA722">
      <w:pPr>
        <w:pStyle w:val="43"/>
        <w:spacing w:line="360" w:lineRule="auto"/>
        <w:rPr>
          <w:rFonts w:hint="eastAsia" w:ascii="仿宋" w:hAnsi="仿宋" w:eastAsia="仿宋" w:cs="仿宋"/>
          <w:sz w:val="24"/>
          <w:szCs w:val="24"/>
        </w:rPr>
      </w:pPr>
      <w:r>
        <w:rPr>
          <w:rFonts w:hint="eastAsia" w:ascii="仿宋" w:hAnsi="仿宋" w:eastAsia="仿宋" w:cs="仿宋"/>
          <w:sz w:val="24"/>
          <w:szCs w:val="24"/>
        </w:rPr>
        <w:t>开标会由采购代理机构主持，具体流程如下：</w:t>
      </w:r>
    </w:p>
    <w:p w14:paraId="166362E2">
      <w:pPr>
        <w:pStyle w:val="43"/>
        <w:spacing w:line="360" w:lineRule="auto"/>
        <w:rPr>
          <w:rFonts w:hint="eastAsia" w:ascii="仿宋" w:hAnsi="仿宋" w:eastAsia="仿宋" w:cs="仿宋"/>
          <w:sz w:val="24"/>
          <w:szCs w:val="24"/>
        </w:rPr>
      </w:pPr>
      <w:r>
        <w:rPr>
          <w:rFonts w:hint="eastAsia" w:ascii="仿宋" w:hAnsi="仿宋" w:eastAsia="仿宋" w:cs="仿宋"/>
          <w:sz w:val="24"/>
          <w:szCs w:val="24"/>
        </w:rPr>
        <w:t>（1）采购代理机构依托电子交易平台发起开始解密指令，投标人须使用加密时所用的CA锁按平台提示和招标文件的规定登录到“政采云”平台电子开标大厅签到，并在发起解密指令之时起60分钟内完成对电子投标文件在线解密。</w:t>
      </w:r>
    </w:p>
    <w:p w14:paraId="78EC645D">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（2）发起解密指令之时起5分钟内投标人还未进行解密的，代理机构可通知投标人，投标人未预留联系方式或预留联系方式无效，导致代理机构无法联系到投标人进行解密的，视为撤回投标文件。</w:t>
      </w:r>
    </w:p>
    <w:p w14:paraId="676734EB">
      <w:pPr>
        <w:pStyle w:val="43"/>
        <w:spacing w:line="360" w:lineRule="auto"/>
        <w:rPr>
          <w:rFonts w:hint="eastAsia" w:ascii="仿宋" w:hAnsi="仿宋" w:eastAsia="仿宋" w:cs="仿宋"/>
          <w:sz w:val="24"/>
          <w:szCs w:val="24"/>
        </w:rPr>
      </w:pPr>
      <w:r>
        <w:rPr>
          <w:rFonts w:hint="eastAsia" w:ascii="仿宋" w:hAnsi="仿宋" w:eastAsia="仿宋" w:cs="仿宋"/>
          <w:sz w:val="24"/>
          <w:szCs w:val="24"/>
        </w:rPr>
        <w:t>（解密异常情况处理：详见本章27.2电子交易活动的中止）如投标人成功解密投标文件，但未在“政采云”电子开标大厅参加开标的，视同认可开标过程和结果，由此产生的后果由投标人自行负责。</w:t>
      </w:r>
    </w:p>
    <w:p w14:paraId="31504425">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24.4开标工作人员将做开标记录。</w:t>
      </w:r>
    </w:p>
    <w:p w14:paraId="28F6E7C5">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24.5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58871416">
      <w:pPr>
        <w:pStyle w:val="43"/>
        <w:spacing w:line="360" w:lineRule="auto"/>
        <w:ind w:left="2"/>
        <w:jc w:val="left"/>
        <w:rPr>
          <w:rFonts w:hint="eastAsia" w:ascii="仿宋" w:hAnsi="仿宋" w:eastAsia="仿宋" w:cs="仿宋"/>
          <w:b/>
          <w:sz w:val="24"/>
          <w:szCs w:val="24"/>
        </w:rPr>
      </w:pPr>
      <w:r>
        <w:rPr>
          <w:rFonts w:hint="eastAsia" w:ascii="仿宋" w:hAnsi="仿宋" w:eastAsia="仿宋" w:cs="仿宋"/>
          <w:b/>
          <w:sz w:val="24"/>
          <w:szCs w:val="24"/>
        </w:rPr>
        <w:t>25. 资格审查</w:t>
      </w:r>
    </w:p>
    <w:p w14:paraId="217AB805">
      <w:pPr>
        <w:pStyle w:val="43"/>
        <w:spacing w:line="360" w:lineRule="auto"/>
        <w:ind w:left="2"/>
        <w:jc w:val="left"/>
        <w:rPr>
          <w:rFonts w:hint="eastAsia" w:ascii="仿宋" w:hAnsi="仿宋" w:eastAsia="仿宋" w:cs="仿宋"/>
          <w:sz w:val="24"/>
          <w:szCs w:val="24"/>
        </w:rPr>
      </w:pPr>
      <w:r>
        <w:rPr>
          <w:rFonts w:hint="eastAsia" w:ascii="仿宋" w:hAnsi="仿宋" w:eastAsia="仿宋" w:cs="仿宋"/>
          <w:sz w:val="24"/>
          <w:szCs w:val="24"/>
        </w:rPr>
        <w:t>25.1开标结束后，采购人或者采购代理机构应当按照“第</w:t>
      </w:r>
      <w:r>
        <w:rPr>
          <w:rFonts w:hint="eastAsia" w:ascii="仿宋" w:hAnsi="仿宋" w:eastAsia="仿宋" w:cs="仿宋"/>
          <w:sz w:val="24"/>
          <w:szCs w:val="24"/>
          <w:lang w:eastAsia="zh-CN"/>
        </w:rPr>
        <w:t>三</w:t>
      </w:r>
      <w:r>
        <w:rPr>
          <w:rFonts w:hint="eastAsia" w:ascii="仿宋" w:hAnsi="仿宋" w:eastAsia="仿宋" w:cs="仿宋"/>
          <w:sz w:val="24"/>
          <w:szCs w:val="24"/>
        </w:rPr>
        <w:t>章 资格评审标准”依法对投标人的资格进行审查，合格投标人不足3家的，不得评标。</w:t>
      </w:r>
    </w:p>
    <w:p w14:paraId="0460CAE1">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26. 评标</w:t>
      </w:r>
    </w:p>
    <w:p w14:paraId="0E31169D">
      <w:pPr>
        <w:spacing w:line="360" w:lineRule="auto"/>
        <w:jc w:val="left"/>
        <w:rPr>
          <w:rFonts w:hint="eastAsia" w:ascii="仿宋" w:hAnsi="仿宋" w:eastAsia="仿宋" w:cs="仿宋"/>
          <w:sz w:val="24"/>
          <w:szCs w:val="24"/>
        </w:rPr>
      </w:pPr>
      <w:r>
        <w:rPr>
          <w:rFonts w:hint="eastAsia" w:ascii="仿宋" w:hAnsi="仿宋" w:eastAsia="仿宋" w:cs="仿宋"/>
          <w:sz w:val="24"/>
          <w:szCs w:val="24"/>
        </w:rPr>
        <w:t>26.1评标由采购人依法组建的评标委员会负责。评标委员会由采购人代表和有关技术、经济等方面的专家组成，成员人数应当为5人及以上单数。其中，技术、经济等方面的专家不得少于成员总数的三分之二。评标委员会应当推选组长，但采购人代表不得担任组长。</w:t>
      </w:r>
    </w:p>
    <w:p w14:paraId="26A70F4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采购人委派代表参加评标委员会的，要向采购代理机构出具授权函。</w:t>
      </w:r>
    </w:p>
    <w:p w14:paraId="2DC322E5">
      <w:pPr>
        <w:pStyle w:val="43"/>
        <w:spacing w:line="360" w:lineRule="auto"/>
        <w:rPr>
          <w:rFonts w:hint="eastAsia" w:ascii="仿宋" w:hAnsi="仿宋" w:eastAsia="仿宋" w:cs="仿宋"/>
          <w:bCs/>
          <w:sz w:val="24"/>
          <w:szCs w:val="24"/>
        </w:rPr>
      </w:pPr>
      <w:bookmarkStart w:id="30" w:name="_Toc191374422"/>
      <w:r>
        <w:rPr>
          <w:rFonts w:hint="eastAsia" w:ascii="仿宋" w:hAnsi="仿宋" w:eastAsia="仿宋" w:cs="仿宋"/>
          <w:bCs/>
          <w:sz w:val="24"/>
          <w:szCs w:val="24"/>
        </w:rPr>
        <w:t>26.2评标原则</w:t>
      </w:r>
      <w:bookmarkEnd w:id="30"/>
      <w:r>
        <w:rPr>
          <w:rFonts w:hint="eastAsia" w:ascii="仿宋" w:hAnsi="仿宋" w:eastAsia="仿宋" w:cs="仿宋"/>
          <w:bCs/>
          <w:sz w:val="24"/>
          <w:szCs w:val="24"/>
        </w:rPr>
        <w:t>及方法</w:t>
      </w:r>
    </w:p>
    <w:p w14:paraId="5A9310A3">
      <w:p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评标活动遵循客观、公正、审慎的原则，评审专家应当根据采购文件规定的评审程序、评审方法和评审标准进行独立评审。</w:t>
      </w:r>
    </w:p>
    <w:p w14:paraId="4129332B">
      <w:pPr>
        <w:pStyle w:val="43"/>
        <w:spacing w:line="360" w:lineRule="auto"/>
        <w:ind w:left="630" w:hanging="720" w:hangingChars="300"/>
        <w:rPr>
          <w:rFonts w:hint="eastAsia" w:ascii="仿宋" w:hAnsi="仿宋" w:eastAsia="仿宋" w:cs="仿宋"/>
          <w:bCs/>
          <w:sz w:val="24"/>
          <w:szCs w:val="24"/>
        </w:rPr>
      </w:pPr>
      <w:r>
        <w:rPr>
          <w:rFonts w:hint="eastAsia" w:ascii="仿宋" w:hAnsi="仿宋" w:eastAsia="仿宋" w:cs="仿宋"/>
          <w:sz w:val="24"/>
          <w:szCs w:val="24"/>
        </w:rPr>
        <w:t>26.3</w:t>
      </w:r>
      <w:r>
        <w:rPr>
          <w:rFonts w:hint="eastAsia" w:ascii="仿宋" w:hAnsi="仿宋" w:eastAsia="仿宋" w:cs="仿宋"/>
          <w:bCs/>
          <w:sz w:val="24"/>
          <w:szCs w:val="24"/>
        </w:rPr>
        <w:t>评标方法</w:t>
      </w:r>
    </w:p>
    <w:p w14:paraId="1749B79A">
      <w:pPr>
        <w:spacing w:line="360" w:lineRule="auto"/>
        <w:ind w:firstLine="540" w:firstLineChars="225"/>
        <w:jc w:val="left"/>
        <w:rPr>
          <w:rFonts w:hint="eastAsia" w:ascii="仿宋" w:hAnsi="仿宋" w:eastAsia="仿宋" w:cs="仿宋"/>
          <w:sz w:val="24"/>
          <w:szCs w:val="24"/>
        </w:rPr>
      </w:pPr>
      <w:r>
        <w:rPr>
          <w:rFonts w:hint="eastAsia" w:ascii="仿宋" w:hAnsi="仿宋" w:eastAsia="仿宋" w:cs="仿宋"/>
          <w:sz w:val="24"/>
          <w:szCs w:val="24"/>
        </w:rPr>
        <w:t>本项目按“</w:t>
      </w:r>
      <w:r>
        <w:rPr>
          <w:rFonts w:hint="eastAsia" w:ascii="仿宋" w:hAnsi="仿宋" w:eastAsia="仿宋" w:cs="仿宋"/>
          <w:b/>
          <w:bCs/>
          <w:sz w:val="24"/>
          <w:szCs w:val="24"/>
        </w:rPr>
        <w:t>投标人须知前附表</w:t>
      </w:r>
      <w:r>
        <w:rPr>
          <w:rFonts w:hint="eastAsia" w:ascii="仿宋" w:hAnsi="仿宋" w:eastAsia="仿宋" w:cs="仿宋"/>
          <w:sz w:val="24"/>
          <w:szCs w:val="24"/>
        </w:rPr>
        <w:t>”规定的评标方法评标。在评标中，不得改变招标文件中规定的评标标准、方法和中标条件。第</w:t>
      </w:r>
      <w:r>
        <w:rPr>
          <w:rFonts w:hint="eastAsia" w:ascii="仿宋" w:hAnsi="仿宋" w:eastAsia="仿宋" w:cs="仿宋"/>
          <w:sz w:val="24"/>
          <w:szCs w:val="24"/>
          <w:lang w:eastAsia="zh-CN"/>
        </w:rPr>
        <w:t>三</w:t>
      </w:r>
      <w:r>
        <w:rPr>
          <w:rFonts w:hint="eastAsia" w:ascii="仿宋" w:hAnsi="仿宋" w:eastAsia="仿宋" w:cs="仿宋"/>
          <w:sz w:val="24"/>
          <w:szCs w:val="24"/>
        </w:rPr>
        <w:t>章“</w:t>
      </w:r>
      <w:r>
        <w:rPr>
          <w:rFonts w:hint="eastAsia" w:ascii="仿宋" w:hAnsi="仿宋" w:eastAsia="仿宋" w:cs="仿宋"/>
          <w:b/>
          <w:sz w:val="24"/>
          <w:szCs w:val="24"/>
        </w:rPr>
        <w:t>评标方法</w:t>
      </w:r>
      <w:r>
        <w:rPr>
          <w:rFonts w:hint="eastAsia" w:ascii="仿宋" w:hAnsi="仿宋" w:eastAsia="仿宋" w:cs="仿宋"/>
          <w:sz w:val="24"/>
          <w:szCs w:val="24"/>
        </w:rPr>
        <w:t>”没有规定的评审因素和标准，不作为评标依据。</w:t>
      </w:r>
    </w:p>
    <w:p w14:paraId="278FB596">
      <w:pPr>
        <w:spacing w:line="360" w:lineRule="auto"/>
        <w:rPr>
          <w:rFonts w:hint="eastAsia" w:ascii="仿宋" w:hAnsi="仿宋" w:eastAsia="仿宋" w:cs="仿宋"/>
          <w:sz w:val="24"/>
          <w:szCs w:val="24"/>
        </w:rPr>
      </w:pPr>
      <w:r>
        <w:rPr>
          <w:rFonts w:hint="eastAsia" w:ascii="仿宋" w:hAnsi="仿宋" w:eastAsia="仿宋" w:cs="仿宋"/>
          <w:sz w:val="24"/>
          <w:szCs w:val="24"/>
        </w:rPr>
        <w:t>26.4评标应当在严格保密的情况下进行。 任何单位和个人不得非法干预、影响评标办法的确定，以及评标过程和结果。评标委员会成员和与评标活动有关的人员在政府采购活动中应严格遵守政府采购评审工作纪律，不得向外界泄露评审情况。</w:t>
      </w:r>
    </w:p>
    <w:p w14:paraId="5C5F47D3">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sz w:val="24"/>
          <w:szCs w:val="24"/>
        </w:rPr>
        <w:t>★</w:t>
      </w:r>
      <w:r>
        <w:rPr>
          <w:rFonts w:hint="eastAsia" w:ascii="仿宋" w:hAnsi="仿宋" w:eastAsia="仿宋" w:cs="仿宋"/>
          <w:kern w:val="0"/>
          <w:sz w:val="24"/>
          <w:szCs w:val="24"/>
        </w:rPr>
        <w:t>26.5有下列情形之一的，属于投标人相互串通投标：</w:t>
      </w:r>
    </w:p>
    <w:p w14:paraId="4F63A116">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（一）投标人之间协商投标报价等投标文件的实质性内容；</w:t>
      </w:r>
    </w:p>
    <w:p w14:paraId="058BB1B5">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（二）投标人之间约定中标人；</w:t>
      </w:r>
    </w:p>
    <w:p w14:paraId="7D0B4CC9">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（三）投标人之间约定部分投标人放弃投标或者中标；</w:t>
      </w:r>
    </w:p>
    <w:p w14:paraId="2485376D">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（四）属于同一集团、协会、商会等组织成员的投标人按照该组织要求协同投标；</w:t>
      </w:r>
    </w:p>
    <w:p w14:paraId="45F5663D">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（五）投标人之间为谋取中标或者排斥特定投标人而采取的其他联合行动。</w:t>
      </w:r>
    </w:p>
    <w:p w14:paraId="647FE359">
      <w:pPr>
        <w:spacing w:line="360" w:lineRule="auto"/>
        <w:rPr>
          <w:rFonts w:hint="eastAsia" w:ascii="仿宋" w:hAnsi="仿宋" w:eastAsia="仿宋" w:cs="仿宋"/>
          <w:kern w:val="0"/>
          <w:sz w:val="24"/>
          <w:szCs w:val="24"/>
        </w:rPr>
      </w:pPr>
      <w:r>
        <w:rPr>
          <w:rFonts w:hint="eastAsia" w:ascii="仿宋" w:hAnsi="仿宋" w:eastAsia="仿宋" w:cs="仿宋"/>
          <w:sz w:val="24"/>
          <w:szCs w:val="24"/>
        </w:rPr>
        <w:t>★</w:t>
      </w:r>
      <w:r>
        <w:rPr>
          <w:rFonts w:hint="eastAsia" w:ascii="仿宋" w:hAnsi="仿宋" w:eastAsia="仿宋" w:cs="仿宋"/>
          <w:kern w:val="0"/>
          <w:sz w:val="24"/>
          <w:szCs w:val="24"/>
        </w:rPr>
        <w:t>26.6有下列情形之一的，视为投标人串通投标，其投标无效：</w:t>
      </w:r>
    </w:p>
    <w:p w14:paraId="21C165A3">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（一）不同投标人的投标文件由同一单位或者个人编制；</w:t>
      </w:r>
    </w:p>
    <w:p w14:paraId="021C1AD2">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（二）不同投标人委托同一单位或者个人办理投标事宜；</w:t>
      </w:r>
    </w:p>
    <w:p w14:paraId="1FE3D548">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（三）不同投标人的投标文件载明的项目管理成员或者联系人员为同一人；</w:t>
      </w:r>
    </w:p>
    <w:p w14:paraId="7C5FC35C">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（四）不同投标人的投标文件异常一致或者投标报价呈规律性差异；</w:t>
      </w:r>
    </w:p>
    <w:p w14:paraId="3E14B0F8">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（五）不同投标人的投标文件相互混装；</w:t>
      </w:r>
    </w:p>
    <w:p w14:paraId="32F44C56">
      <w:pPr>
        <w:widowControl/>
        <w:spacing w:line="360" w:lineRule="auto"/>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（六）不同投标人的投标保证金从同一单位或者个人的账户转出。</w:t>
      </w:r>
    </w:p>
    <w:p w14:paraId="773CC673">
      <w:pPr>
        <w:spacing w:line="360" w:lineRule="auto"/>
        <w:rPr>
          <w:rFonts w:hint="eastAsia" w:ascii="仿宋" w:hAnsi="仿宋" w:eastAsia="仿宋" w:cs="仿宋"/>
          <w:kern w:val="0"/>
          <w:sz w:val="24"/>
          <w:szCs w:val="24"/>
        </w:rPr>
      </w:pPr>
      <w:r>
        <w:rPr>
          <w:rFonts w:hint="eastAsia" w:ascii="仿宋" w:hAnsi="仿宋" w:eastAsia="仿宋" w:cs="仿宋"/>
          <w:sz w:val="24"/>
          <w:szCs w:val="24"/>
        </w:rPr>
        <w:t>★26.7</w:t>
      </w:r>
      <w:r>
        <w:rPr>
          <w:rFonts w:hint="eastAsia" w:ascii="仿宋" w:hAnsi="仿宋" w:eastAsia="仿宋" w:cs="仿宋"/>
          <w:kern w:val="0"/>
          <w:sz w:val="24"/>
          <w:szCs w:val="24"/>
        </w:rPr>
        <w:t>在评标过程中，评标委员会发现投标人有本须知第19、26.5、26.6条款及规定的情形，将认定其投标无效，并书面报告本级财政部门。</w:t>
      </w:r>
    </w:p>
    <w:p w14:paraId="55942B43">
      <w:pPr>
        <w:spacing w:line="360" w:lineRule="auto"/>
        <w:jc w:val="left"/>
        <w:rPr>
          <w:rFonts w:hint="eastAsia" w:ascii="仿宋" w:hAnsi="仿宋" w:eastAsia="仿宋" w:cs="仿宋"/>
          <w:kern w:val="0"/>
          <w:sz w:val="24"/>
          <w:szCs w:val="24"/>
        </w:rPr>
      </w:pPr>
      <w:r>
        <w:rPr>
          <w:rFonts w:hint="eastAsia" w:ascii="仿宋" w:hAnsi="仿宋" w:eastAsia="仿宋" w:cs="仿宋"/>
          <w:sz w:val="24"/>
          <w:szCs w:val="24"/>
        </w:rPr>
        <w:t>★26.8</w:t>
      </w:r>
      <w:r>
        <w:rPr>
          <w:rFonts w:hint="eastAsia" w:ascii="仿宋" w:hAnsi="仿宋" w:eastAsia="仿宋" w:cs="仿宋"/>
          <w:kern w:val="0"/>
          <w:sz w:val="24"/>
          <w:szCs w:val="24"/>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主要技术指标高优先、质保期长优先、交货时间短优先、故障到达时间短优先的顺序确定一个投标人获得中标人推荐资格，其他同品牌投标人不作为中标候选人。</w:t>
      </w:r>
    </w:p>
    <w:p w14:paraId="3FB77E14">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26.9若单个项目包为非单一产品采购项目，对于招标文件第五章规定核心产品，多家投标人提供的核心产品品牌有一项品牌相同的，按26.8款规定处理。</w:t>
      </w:r>
    </w:p>
    <w:p w14:paraId="6BD6B83B">
      <w:pPr>
        <w:pStyle w:val="43"/>
        <w:spacing w:line="360" w:lineRule="auto"/>
        <w:rPr>
          <w:rFonts w:hint="eastAsia" w:ascii="仿宋" w:hAnsi="仿宋" w:eastAsia="仿宋" w:cs="仿宋"/>
          <w:bCs/>
          <w:sz w:val="24"/>
          <w:szCs w:val="24"/>
        </w:rPr>
      </w:pPr>
      <w:r>
        <w:rPr>
          <w:rFonts w:hint="eastAsia" w:ascii="仿宋" w:hAnsi="仿宋" w:eastAsia="仿宋" w:cs="仿宋"/>
          <w:b/>
          <w:bCs/>
          <w:sz w:val="24"/>
          <w:szCs w:val="24"/>
        </w:rPr>
        <w:t>27.1</w:t>
      </w:r>
      <w:r>
        <w:rPr>
          <w:rFonts w:hint="eastAsia" w:ascii="仿宋" w:hAnsi="仿宋" w:eastAsia="仿宋" w:cs="仿宋"/>
          <w:b/>
          <w:sz w:val="24"/>
          <w:szCs w:val="24"/>
        </w:rPr>
        <w:t>在招标采购中，出现下列情形之一的，应予废标：</w:t>
      </w:r>
    </w:p>
    <w:p w14:paraId="5661DC40">
      <w:pPr>
        <w:pStyle w:val="43"/>
        <w:spacing w:line="360" w:lineRule="auto"/>
        <w:ind w:left="822" w:leftChars="342" w:hanging="1"/>
        <w:rPr>
          <w:rFonts w:hint="eastAsia" w:ascii="仿宋" w:hAnsi="仿宋" w:eastAsia="仿宋" w:cs="仿宋"/>
          <w:b/>
          <w:sz w:val="24"/>
          <w:szCs w:val="24"/>
        </w:rPr>
      </w:pPr>
      <w:r>
        <w:rPr>
          <w:rFonts w:hint="eastAsia" w:ascii="仿宋" w:hAnsi="仿宋" w:eastAsia="仿宋" w:cs="仿宋"/>
          <w:b/>
          <w:sz w:val="24"/>
          <w:szCs w:val="24"/>
        </w:rPr>
        <w:t>(1)符合专业条件的投标人或者对招标文件作实质响应的投标人不足3家的；</w:t>
      </w:r>
    </w:p>
    <w:p w14:paraId="78063707">
      <w:pPr>
        <w:pStyle w:val="43"/>
        <w:spacing w:line="360" w:lineRule="auto"/>
        <w:ind w:left="822" w:leftChars="342" w:hanging="1"/>
        <w:rPr>
          <w:rFonts w:hint="eastAsia" w:ascii="仿宋" w:hAnsi="仿宋" w:eastAsia="仿宋" w:cs="仿宋"/>
          <w:b/>
          <w:sz w:val="24"/>
          <w:szCs w:val="24"/>
        </w:rPr>
      </w:pPr>
      <w:r>
        <w:rPr>
          <w:rFonts w:hint="eastAsia" w:ascii="仿宋" w:hAnsi="仿宋" w:eastAsia="仿宋" w:cs="仿宋"/>
          <w:b/>
          <w:sz w:val="24"/>
          <w:szCs w:val="24"/>
        </w:rPr>
        <w:t>(2)出现影响采购公正的违法、违规行为的；</w:t>
      </w:r>
    </w:p>
    <w:p w14:paraId="76A4F12E">
      <w:pPr>
        <w:pStyle w:val="43"/>
        <w:spacing w:line="360" w:lineRule="auto"/>
        <w:ind w:left="822" w:leftChars="342" w:hanging="1"/>
        <w:rPr>
          <w:rFonts w:hint="eastAsia" w:ascii="仿宋" w:hAnsi="仿宋" w:eastAsia="仿宋" w:cs="仿宋"/>
          <w:b/>
          <w:sz w:val="24"/>
          <w:szCs w:val="24"/>
        </w:rPr>
      </w:pPr>
      <w:r>
        <w:rPr>
          <w:rFonts w:hint="eastAsia" w:ascii="仿宋" w:hAnsi="仿宋" w:eastAsia="仿宋" w:cs="仿宋"/>
          <w:b/>
          <w:sz w:val="24"/>
          <w:szCs w:val="24"/>
        </w:rPr>
        <w:t>(3)投标人的报价均超过了采购预算，采购人不能支付的；</w:t>
      </w:r>
    </w:p>
    <w:p w14:paraId="0C8EC004">
      <w:pPr>
        <w:pStyle w:val="43"/>
        <w:spacing w:line="360" w:lineRule="auto"/>
        <w:ind w:left="822" w:leftChars="342" w:hanging="1"/>
        <w:rPr>
          <w:rFonts w:hint="eastAsia" w:ascii="仿宋" w:hAnsi="仿宋" w:eastAsia="仿宋" w:cs="仿宋"/>
          <w:b/>
          <w:sz w:val="24"/>
          <w:szCs w:val="24"/>
        </w:rPr>
      </w:pPr>
      <w:r>
        <w:rPr>
          <w:rFonts w:hint="eastAsia" w:ascii="仿宋" w:hAnsi="仿宋" w:eastAsia="仿宋" w:cs="仿宋"/>
          <w:b/>
          <w:sz w:val="24"/>
          <w:szCs w:val="24"/>
        </w:rPr>
        <w:t>(4)因重大变故，采购任务取消的。</w:t>
      </w:r>
    </w:p>
    <w:p w14:paraId="5C551EE7">
      <w:pPr>
        <w:pStyle w:val="43"/>
        <w:spacing w:line="360" w:lineRule="auto"/>
        <w:ind w:firstLine="525"/>
        <w:rPr>
          <w:rFonts w:hint="eastAsia" w:ascii="仿宋" w:hAnsi="仿宋" w:eastAsia="仿宋" w:cs="仿宋"/>
          <w:b/>
          <w:sz w:val="24"/>
          <w:szCs w:val="24"/>
        </w:rPr>
      </w:pPr>
      <w:r>
        <w:rPr>
          <w:rFonts w:hint="eastAsia" w:ascii="仿宋" w:hAnsi="仿宋" w:eastAsia="仿宋" w:cs="仿宋"/>
          <w:b/>
          <w:sz w:val="24"/>
          <w:szCs w:val="24"/>
        </w:rPr>
        <w:t>废标后，采购人应当将废标理由通知所有投标人。</w:t>
      </w:r>
    </w:p>
    <w:p w14:paraId="42351152">
      <w:pPr>
        <w:pStyle w:val="43"/>
        <w:spacing w:line="360" w:lineRule="auto"/>
        <w:rPr>
          <w:rFonts w:hint="eastAsia" w:ascii="仿宋" w:hAnsi="仿宋" w:eastAsia="仿宋" w:cs="仿宋"/>
          <w:b/>
          <w:sz w:val="24"/>
          <w:szCs w:val="24"/>
        </w:rPr>
      </w:pPr>
      <w:r>
        <w:rPr>
          <w:rFonts w:hint="eastAsia" w:ascii="仿宋" w:hAnsi="仿宋" w:eastAsia="仿宋" w:cs="仿宋"/>
          <w:b/>
          <w:sz w:val="24"/>
          <w:szCs w:val="24"/>
        </w:rPr>
        <w:t>27.2电子交易活动的中止</w:t>
      </w:r>
    </w:p>
    <w:p w14:paraId="678C53A6">
      <w:pPr>
        <w:pStyle w:val="43"/>
        <w:spacing w:line="360" w:lineRule="auto"/>
        <w:ind w:firstLine="525"/>
        <w:rPr>
          <w:rFonts w:hint="eastAsia" w:ascii="仿宋" w:hAnsi="仿宋" w:eastAsia="仿宋" w:cs="仿宋"/>
          <w:sz w:val="24"/>
          <w:szCs w:val="24"/>
        </w:rPr>
      </w:pPr>
      <w:r>
        <w:rPr>
          <w:rFonts w:hint="eastAsia" w:ascii="仿宋" w:hAnsi="仿宋" w:eastAsia="仿宋" w:cs="仿宋"/>
          <w:sz w:val="24"/>
          <w:szCs w:val="24"/>
        </w:rPr>
        <w:t>采购过程中出现以下情形，导致电子交易平台无法正常运行，或者无法保证电子交易的公平、公正和安全时，采购代理机构可中止电子交易活动：</w:t>
      </w:r>
    </w:p>
    <w:p w14:paraId="6846DC1B">
      <w:pPr>
        <w:pStyle w:val="43"/>
        <w:spacing w:line="360" w:lineRule="auto"/>
        <w:ind w:firstLine="525"/>
        <w:rPr>
          <w:rFonts w:hint="eastAsia" w:ascii="仿宋" w:hAnsi="仿宋" w:eastAsia="仿宋" w:cs="仿宋"/>
          <w:sz w:val="24"/>
          <w:szCs w:val="24"/>
        </w:rPr>
      </w:pPr>
      <w:r>
        <w:rPr>
          <w:rFonts w:hint="eastAsia" w:ascii="仿宋" w:hAnsi="仿宋" w:eastAsia="仿宋" w:cs="仿宋"/>
          <w:sz w:val="24"/>
          <w:szCs w:val="24"/>
        </w:rPr>
        <w:t>（1）电子交易平台发生故障而无法登录访问的；</w:t>
      </w:r>
    </w:p>
    <w:p w14:paraId="42E401B0">
      <w:pPr>
        <w:pStyle w:val="43"/>
        <w:spacing w:line="360" w:lineRule="auto"/>
        <w:ind w:firstLine="525"/>
        <w:rPr>
          <w:rFonts w:hint="eastAsia" w:ascii="仿宋" w:hAnsi="仿宋" w:eastAsia="仿宋" w:cs="仿宋"/>
          <w:sz w:val="24"/>
          <w:szCs w:val="24"/>
        </w:rPr>
      </w:pPr>
      <w:r>
        <w:rPr>
          <w:rFonts w:hint="eastAsia" w:ascii="仿宋" w:hAnsi="仿宋" w:eastAsia="仿宋" w:cs="仿宋"/>
          <w:sz w:val="24"/>
          <w:szCs w:val="24"/>
        </w:rPr>
        <w:t>（2）电子交易平台应用或数据库出现错误，不能进行正常操作的；</w:t>
      </w:r>
    </w:p>
    <w:p w14:paraId="3AB01D91">
      <w:pPr>
        <w:pStyle w:val="43"/>
        <w:spacing w:line="360" w:lineRule="auto"/>
        <w:ind w:firstLine="525"/>
        <w:rPr>
          <w:rFonts w:hint="eastAsia" w:ascii="仿宋" w:hAnsi="仿宋" w:eastAsia="仿宋" w:cs="仿宋"/>
          <w:sz w:val="24"/>
          <w:szCs w:val="24"/>
        </w:rPr>
      </w:pPr>
      <w:r>
        <w:rPr>
          <w:rFonts w:hint="eastAsia" w:ascii="仿宋" w:hAnsi="仿宋" w:eastAsia="仿宋" w:cs="仿宋"/>
          <w:sz w:val="24"/>
          <w:szCs w:val="24"/>
        </w:rPr>
        <w:t>（3）电子交易平台发现严重安全漏洞，有潜在泄密危险的；</w:t>
      </w:r>
    </w:p>
    <w:p w14:paraId="7B65DC32">
      <w:pPr>
        <w:pStyle w:val="43"/>
        <w:spacing w:line="360" w:lineRule="auto"/>
        <w:ind w:firstLine="525"/>
        <w:rPr>
          <w:rFonts w:hint="eastAsia" w:ascii="仿宋" w:hAnsi="仿宋" w:eastAsia="仿宋" w:cs="仿宋"/>
          <w:sz w:val="24"/>
          <w:szCs w:val="24"/>
        </w:rPr>
      </w:pPr>
      <w:r>
        <w:rPr>
          <w:rFonts w:hint="eastAsia" w:ascii="仿宋" w:hAnsi="仿宋" w:eastAsia="仿宋" w:cs="仿宋"/>
          <w:sz w:val="24"/>
          <w:szCs w:val="24"/>
        </w:rPr>
        <w:t>（4）病毒发作导致不能进行正常操作的；</w:t>
      </w:r>
    </w:p>
    <w:p w14:paraId="3686D834">
      <w:pPr>
        <w:pStyle w:val="43"/>
        <w:spacing w:line="360" w:lineRule="auto"/>
        <w:ind w:firstLine="525"/>
        <w:rPr>
          <w:rFonts w:hint="eastAsia" w:ascii="仿宋" w:hAnsi="仿宋" w:eastAsia="仿宋" w:cs="仿宋"/>
          <w:sz w:val="24"/>
          <w:szCs w:val="24"/>
        </w:rPr>
      </w:pPr>
      <w:r>
        <w:rPr>
          <w:rFonts w:hint="eastAsia" w:ascii="仿宋" w:hAnsi="仿宋" w:eastAsia="仿宋" w:cs="仿宋"/>
          <w:sz w:val="24"/>
          <w:szCs w:val="24"/>
        </w:rPr>
        <w:t>（5）其他无法保证电子交易的公平、公正和安全的情况。</w:t>
      </w:r>
    </w:p>
    <w:p w14:paraId="295CA820">
      <w:pPr>
        <w:pStyle w:val="43"/>
        <w:spacing w:line="360" w:lineRule="auto"/>
        <w:rPr>
          <w:rFonts w:hint="eastAsia" w:ascii="仿宋" w:hAnsi="仿宋" w:eastAsia="仿宋" w:cs="仿宋"/>
          <w:b/>
          <w:sz w:val="24"/>
          <w:szCs w:val="24"/>
        </w:rPr>
      </w:pPr>
      <w:r>
        <w:rPr>
          <w:rFonts w:hint="eastAsia" w:ascii="仿宋" w:hAnsi="仿宋" w:eastAsia="仿宋" w:cs="仿宋"/>
          <w:b/>
          <w:sz w:val="24"/>
          <w:szCs w:val="24"/>
        </w:rPr>
        <w:t>27.3出现27.2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C080E13">
      <w:pPr>
        <w:pStyle w:val="3"/>
        <w:tabs>
          <w:tab w:val="left" w:pos="1021"/>
        </w:tabs>
        <w:ind w:left="425"/>
        <w:jc w:val="center"/>
        <w:rPr>
          <w:rFonts w:hint="eastAsia" w:ascii="仿宋" w:hAnsi="仿宋" w:eastAsia="仿宋" w:cs="仿宋"/>
          <w:bCs/>
          <w:kern w:val="44"/>
          <w:szCs w:val="28"/>
        </w:rPr>
      </w:pPr>
      <w:bookmarkStart w:id="31" w:name="_Toc18346"/>
      <w:r>
        <w:rPr>
          <w:rFonts w:hint="eastAsia" w:ascii="仿宋" w:hAnsi="仿宋" w:eastAsia="仿宋" w:cs="仿宋"/>
          <w:bCs/>
          <w:kern w:val="44"/>
          <w:szCs w:val="28"/>
        </w:rPr>
        <w:t>六、中标结果</w:t>
      </w:r>
      <w:bookmarkEnd w:id="31"/>
    </w:p>
    <w:p w14:paraId="78C0C336">
      <w:pPr>
        <w:pStyle w:val="43"/>
        <w:spacing w:line="360" w:lineRule="auto"/>
        <w:rPr>
          <w:rFonts w:hint="eastAsia" w:ascii="仿宋" w:hAnsi="仿宋" w:eastAsia="仿宋" w:cs="仿宋"/>
          <w:b/>
          <w:sz w:val="24"/>
          <w:szCs w:val="24"/>
        </w:rPr>
      </w:pPr>
      <w:r>
        <w:rPr>
          <w:rFonts w:hint="eastAsia" w:ascii="仿宋" w:hAnsi="仿宋" w:eastAsia="仿宋" w:cs="仿宋"/>
          <w:b/>
          <w:sz w:val="24"/>
          <w:szCs w:val="24"/>
        </w:rPr>
        <w:t>28. 中标人的确定</w:t>
      </w:r>
    </w:p>
    <w:p w14:paraId="75AC78C7">
      <w:pPr>
        <w:spacing w:line="360" w:lineRule="auto"/>
        <w:rPr>
          <w:rFonts w:hint="eastAsia" w:ascii="仿宋" w:hAnsi="仿宋" w:eastAsia="仿宋" w:cs="仿宋"/>
          <w:sz w:val="24"/>
          <w:szCs w:val="24"/>
        </w:rPr>
      </w:pPr>
      <w:r>
        <w:rPr>
          <w:rFonts w:hint="eastAsia" w:ascii="仿宋" w:hAnsi="仿宋" w:eastAsia="仿宋" w:cs="仿宋"/>
          <w:sz w:val="24"/>
          <w:szCs w:val="24"/>
        </w:rPr>
        <w:t>28.1采购代理机构应当在评标结束之日起2个工作日内将评标报告送采购人确认。</w:t>
      </w:r>
    </w:p>
    <w:p w14:paraId="5453E33D">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28.2采购人应当在收到评标报告之日起5个工作日内，在评标报告中推荐的中标候选人中按顺序确定中标人。</w:t>
      </w:r>
    </w:p>
    <w:p w14:paraId="2F476D03">
      <w:pPr>
        <w:pStyle w:val="43"/>
        <w:spacing w:line="360" w:lineRule="auto"/>
        <w:rPr>
          <w:rFonts w:hint="eastAsia" w:ascii="仿宋" w:hAnsi="仿宋" w:eastAsia="仿宋" w:cs="仿宋"/>
          <w:b/>
          <w:bCs/>
          <w:sz w:val="24"/>
          <w:szCs w:val="24"/>
        </w:rPr>
      </w:pPr>
      <w:r>
        <w:rPr>
          <w:rFonts w:hint="eastAsia" w:ascii="仿宋" w:hAnsi="仿宋" w:eastAsia="仿宋" w:cs="仿宋"/>
          <w:b/>
          <w:bCs/>
          <w:sz w:val="24"/>
          <w:szCs w:val="24"/>
        </w:rPr>
        <w:t>29. 中标通知书</w:t>
      </w:r>
    </w:p>
    <w:p w14:paraId="7DE6789C">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29.1中标人确定之日起2个工作日内，采购代理机构在省级以上财政部门指定的媒体上公告中标结果，中标公告期限为1个工作日，同时向中标人发出中标通知书。</w:t>
      </w:r>
    </w:p>
    <w:p w14:paraId="04060E0A">
      <w:pPr>
        <w:pStyle w:val="43"/>
        <w:spacing w:line="360" w:lineRule="auto"/>
        <w:rPr>
          <w:rFonts w:hint="eastAsia" w:ascii="仿宋" w:hAnsi="仿宋" w:eastAsia="仿宋" w:cs="仿宋"/>
          <w:sz w:val="24"/>
          <w:szCs w:val="24"/>
        </w:rPr>
      </w:pPr>
      <w:r>
        <w:rPr>
          <w:rFonts w:hint="eastAsia" w:ascii="仿宋" w:hAnsi="仿宋" w:eastAsia="仿宋" w:cs="仿宋"/>
          <w:sz w:val="24"/>
          <w:szCs w:val="24"/>
        </w:rPr>
        <w:t>29.2中标通知书是合同的组成部分。</w:t>
      </w:r>
    </w:p>
    <w:p w14:paraId="4D542939">
      <w:pPr>
        <w:pStyle w:val="43"/>
        <w:spacing w:line="360" w:lineRule="auto"/>
        <w:rPr>
          <w:rFonts w:hint="eastAsia" w:ascii="仿宋" w:hAnsi="仿宋" w:eastAsia="仿宋" w:cs="仿宋"/>
          <w:b/>
          <w:bCs/>
          <w:sz w:val="24"/>
          <w:szCs w:val="24"/>
        </w:rPr>
      </w:pPr>
      <w:r>
        <w:rPr>
          <w:rFonts w:hint="eastAsia" w:ascii="仿宋" w:hAnsi="仿宋" w:eastAsia="仿宋" w:cs="仿宋"/>
          <w:b/>
          <w:bCs/>
          <w:sz w:val="24"/>
          <w:szCs w:val="24"/>
        </w:rPr>
        <w:t>30. 签订合同</w:t>
      </w:r>
    </w:p>
    <w:p w14:paraId="271CFD04">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30.1采购人与中标人应当在中标通知书发出之日起30日内，按照招标文件和中标人投标文件的规定签订政府采购合同。所签订的合同不得对招标文件确定的事项和中标人投标文件作实质性修改。</w:t>
      </w:r>
    </w:p>
    <w:p w14:paraId="00E5F50E">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30.2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68266740">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30.3政府采购合同履行中，采购人需追加与合同标的相同的货物的，在不改变合同其他条款的前提下，可以与中标人协商签订补充合同，但所有补充合同的采购金额不得超过原合同采购金额的百分之十。</w:t>
      </w:r>
    </w:p>
    <w:p w14:paraId="5B7512FE">
      <w:pPr>
        <w:pStyle w:val="43"/>
        <w:spacing w:line="360" w:lineRule="auto"/>
        <w:rPr>
          <w:rFonts w:hint="eastAsia" w:ascii="仿宋" w:hAnsi="仿宋" w:eastAsia="仿宋" w:cs="仿宋"/>
          <w:b/>
          <w:bCs/>
          <w:sz w:val="24"/>
          <w:szCs w:val="24"/>
        </w:rPr>
      </w:pPr>
      <w:r>
        <w:rPr>
          <w:rFonts w:hint="eastAsia" w:ascii="仿宋" w:hAnsi="仿宋" w:eastAsia="仿宋" w:cs="仿宋"/>
          <w:b/>
          <w:bCs/>
          <w:sz w:val="24"/>
          <w:szCs w:val="24"/>
        </w:rPr>
        <w:t>31. 履约担保</w:t>
      </w:r>
    </w:p>
    <w:p w14:paraId="5DFA6EA9">
      <w:pPr>
        <w:pStyle w:val="43"/>
        <w:tabs>
          <w:tab w:val="left" w:pos="710"/>
        </w:tabs>
        <w:spacing w:line="360" w:lineRule="auto"/>
        <w:rPr>
          <w:rFonts w:hint="eastAsia" w:ascii="仿宋" w:hAnsi="仿宋" w:eastAsia="仿宋" w:cs="仿宋"/>
          <w:sz w:val="24"/>
          <w:szCs w:val="24"/>
        </w:rPr>
      </w:pPr>
      <w:r>
        <w:rPr>
          <w:rFonts w:hint="eastAsia" w:ascii="仿宋" w:hAnsi="仿宋" w:eastAsia="仿宋" w:cs="仿宋"/>
          <w:sz w:val="24"/>
          <w:szCs w:val="24"/>
        </w:rPr>
        <w:t>31.1签订合同前，中标人应按“</w:t>
      </w:r>
      <w:r>
        <w:rPr>
          <w:rFonts w:hint="eastAsia" w:ascii="仿宋" w:hAnsi="仿宋" w:eastAsia="仿宋" w:cs="仿宋"/>
          <w:b/>
          <w:sz w:val="24"/>
          <w:szCs w:val="24"/>
        </w:rPr>
        <w:t>投标人须知前附表</w:t>
      </w:r>
      <w:r>
        <w:rPr>
          <w:rFonts w:hint="eastAsia" w:ascii="仿宋" w:hAnsi="仿宋" w:eastAsia="仿宋" w:cs="仿宋"/>
          <w:sz w:val="24"/>
          <w:szCs w:val="24"/>
        </w:rPr>
        <w:t>”规定的履约担保的金额及形式向采购人提交履约担保；联合体中标的，其履约担保由牵头人递交。否则，视为放弃中标项目，投标保证金将不予退还。</w:t>
      </w:r>
    </w:p>
    <w:p w14:paraId="25416ED6">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31.2签订合同后，如中标人不按双方签订合同约定履约，则没收其全部履约保证金，履约保证金不足以赔偿损失的，按实际损失赔偿。</w:t>
      </w:r>
    </w:p>
    <w:p w14:paraId="28A4E36A">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32.3履约保证金按合同约定退还。</w:t>
      </w:r>
    </w:p>
    <w:p w14:paraId="5E1A38F4">
      <w:pPr>
        <w:pStyle w:val="3"/>
        <w:tabs>
          <w:tab w:val="left" w:pos="1021"/>
        </w:tabs>
        <w:ind w:left="425"/>
        <w:jc w:val="center"/>
        <w:rPr>
          <w:rFonts w:hint="eastAsia" w:ascii="仿宋" w:hAnsi="仿宋" w:eastAsia="仿宋" w:cs="仿宋"/>
          <w:bCs/>
          <w:kern w:val="44"/>
          <w:szCs w:val="28"/>
        </w:rPr>
      </w:pPr>
      <w:bookmarkStart w:id="32" w:name="_Toc26757"/>
      <w:r>
        <w:rPr>
          <w:rFonts w:hint="eastAsia" w:ascii="仿宋" w:hAnsi="仿宋" w:eastAsia="仿宋" w:cs="仿宋"/>
          <w:bCs/>
          <w:kern w:val="44"/>
          <w:szCs w:val="28"/>
        </w:rPr>
        <w:t>七、其他事项</w:t>
      </w:r>
      <w:bookmarkEnd w:id="32"/>
    </w:p>
    <w:p w14:paraId="6B3FC09F">
      <w:pPr>
        <w:pStyle w:val="43"/>
        <w:spacing w:line="360" w:lineRule="auto"/>
        <w:rPr>
          <w:rFonts w:hint="eastAsia" w:ascii="仿宋" w:hAnsi="仿宋" w:eastAsia="仿宋" w:cs="仿宋"/>
          <w:b/>
          <w:bCs/>
          <w:sz w:val="24"/>
          <w:szCs w:val="24"/>
        </w:rPr>
      </w:pPr>
      <w:r>
        <w:rPr>
          <w:rFonts w:hint="eastAsia" w:ascii="仿宋" w:hAnsi="仿宋" w:eastAsia="仿宋" w:cs="仿宋"/>
          <w:b/>
          <w:bCs/>
          <w:sz w:val="24"/>
          <w:szCs w:val="24"/>
        </w:rPr>
        <w:t>33. 招标文件编制依据</w:t>
      </w:r>
    </w:p>
    <w:p w14:paraId="6998A61A">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33.1本招标文件根据《中华人民共和国政府采购法》、《中华人民共和国政府采购法实施条例》及《政府采购货物和服务招标投标管理办法》（财政部令第87号）等相关法律法规编制。本招标文件的解释权属采购人和采购代理机构。</w:t>
      </w:r>
    </w:p>
    <w:p w14:paraId="23A12792">
      <w:pPr>
        <w:pStyle w:val="43"/>
        <w:spacing w:line="360" w:lineRule="auto"/>
        <w:rPr>
          <w:rFonts w:hint="eastAsia" w:ascii="仿宋" w:hAnsi="仿宋" w:eastAsia="仿宋" w:cs="仿宋"/>
          <w:b/>
          <w:bCs/>
          <w:sz w:val="24"/>
          <w:szCs w:val="24"/>
        </w:rPr>
      </w:pPr>
      <w:r>
        <w:rPr>
          <w:rFonts w:hint="eastAsia" w:ascii="仿宋" w:hAnsi="仿宋" w:eastAsia="仿宋" w:cs="仿宋"/>
          <w:b/>
          <w:bCs/>
          <w:sz w:val="24"/>
          <w:szCs w:val="24"/>
        </w:rPr>
        <w:t>34.</w:t>
      </w:r>
      <w:r>
        <w:rPr>
          <w:rFonts w:hint="eastAsia" w:ascii="仿宋" w:hAnsi="仿宋" w:eastAsia="仿宋" w:cs="仿宋"/>
          <w:b/>
          <w:sz w:val="24"/>
          <w:szCs w:val="24"/>
        </w:rPr>
        <w:t>需要补充的其他内容</w:t>
      </w:r>
    </w:p>
    <w:p w14:paraId="55128942">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34.1 “</w:t>
      </w:r>
      <w:r>
        <w:rPr>
          <w:rFonts w:hint="eastAsia" w:ascii="仿宋" w:hAnsi="仿宋" w:eastAsia="仿宋" w:cs="仿宋"/>
          <w:b/>
          <w:sz w:val="24"/>
          <w:szCs w:val="24"/>
        </w:rPr>
        <w:t>投标人须知前附表</w:t>
      </w:r>
      <w:r>
        <w:rPr>
          <w:rFonts w:hint="eastAsia" w:ascii="仿宋" w:hAnsi="仿宋" w:eastAsia="仿宋" w:cs="仿宋"/>
          <w:sz w:val="24"/>
          <w:szCs w:val="24"/>
        </w:rPr>
        <w:t>”中若规定可以接受备选方案的，投标人在投标文件中只能提供一个备选方案，并注明主选方案，且备选方案的投标价格不得高于主选方案。凡提供两个以上备选方案或未注明主选方案的，该投标将被视为未实质性响应招标文件要求。</w:t>
      </w:r>
    </w:p>
    <w:p w14:paraId="24B2B9AF">
      <w:pPr>
        <w:pStyle w:val="4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评标委员会在对有备选方案的投标人进行评审时，应当以主选方案为准进行评审，如考虑备选方案的，备选方案必须实质性响应招标文件要求。</w:t>
      </w:r>
    </w:p>
    <w:p w14:paraId="279EDB70">
      <w:pPr>
        <w:pStyle w:val="43"/>
        <w:spacing w:line="360" w:lineRule="auto"/>
        <w:rPr>
          <w:rFonts w:hint="eastAsia" w:ascii="仿宋" w:hAnsi="仿宋" w:eastAsia="仿宋" w:cs="仿宋"/>
          <w:sz w:val="24"/>
          <w:szCs w:val="24"/>
        </w:rPr>
      </w:pPr>
      <w:r>
        <w:rPr>
          <w:rFonts w:hint="eastAsia" w:ascii="仿宋" w:hAnsi="仿宋" w:eastAsia="仿宋" w:cs="仿宋"/>
          <w:sz w:val="24"/>
          <w:szCs w:val="24"/>
        </w:rPr>
        <w:t>34.2其它需要补充的其他内容：见“</w:t>
      </w:r>
      <w:r>
        <w:rPr>
          <w:rFonts w:hint="eastAsia" w:ascii="仿宋" w:hAnsi="仿宋" w:eastAsia="仿宋" w:cs="仿宋"/>
          <w:b/>
          <w:sz w:val="24"/>
          <w:szCs w:val="24"/>
        </w:rPr>
        <w:t>投标人须知前附表</w:t>
      </w:r>
      <w:r>
        <w:rPr>
          <w:rFonts w:hint="eastAsia" w:ascii="仿宋" w:hAnsi="仿宋" w:eastAsia="仿宋" w:cs="仿宋"/>
          <w:sz w:val="24"/>
          <w:szCs w:val="24"/>
        </w:rPr>
        <w:t>”。</w:t>
      </w:r>
    </w:p>
    <w:p w14:paraId="7AC3C4EE">
      <w:pPr>
        <w:pStyle w:val="43"/>
        <w:spacing w:line="360" w:lineRule="auto"/>
        <w:rPr>
          <w:rFonts w:hint="eastAsia" w:ascii="仿宋" w:hAnsi="仿宋" w:eastAsia="仿宋" w:cs="仿宋"/>
          <w:sz w:val="24"/>
          <w:szCs w:val="24"/>
        </w:rPr>
      </w:pPr>
    </w:p>
    <w:p w14:paraId="13DBF180">
      <w:pPr>
        <w:pStyle w:val="43"/>
        <w:spacing w:line="360" w:lineRule="auto"/>
        <w:rPr>
          <w:rFonts w:hint="eastAsia" w:ascii="仿宋" w:hAnsi="仿宋" w:eastAsia="仿宋" w:cs="仿宋"/>
          <w:sz w:val="24"/>
          <w:szCs w:val="24"/>
        </w:rPr>
      </w:pPr>
    </w:p>
    <w:p w14:paraId="74DAA7D3">
      <w:pPr>
        <w:pStyle w:val="43"/>
        <w:spacing w:line="360" w:lineRule="auto"/>
        <w:rPr>
          <w:rFonts w:hint="eastAsia" w:ascii="仿宋" w:hAnsi="仿宋" w:eastAsia="仿宋" w:cs="仿宋"/>
          <w:sz w:val="24"/>
          <w:szCs w:val="24"/>
        </w:rPr>
      </w:pPr>
    </w:p>
    <w:p w14:paraId="1D5DCACF">
      <w:pPr>
        <w:pStyle w:val="43"/>
        <w:spacing w:line="360" w:lineRule="auto"/>
        <w:rPr>
          <w:rFonts w:hint="eastAsia" w:ascii="仿宋" w:hAnsi="仿宋" w:eastAsia="仿宋" w:cs="仿宋"/>
          <w:sz w:val="24"/>
          <w:szCs w:val="24"/>
        </w:rPr>
      </w:pPr>
    </w:p>
    <w:p w14:paraId="0BDD3C26">
      <w:pPr>
        <w:rPr>
          <w:rFonts w:ascii="仿宋" w:hAnsi="仿宋" w:eastAsia="仿宋" w:cs="仿宋"/>
          <w:sz w:val="44"/>
          <w:szCs w:val="44"/>
          <w:highlight w:val="none"/>
        </w:rPr>
      </w:pPr>
    </w:p>
    <w:p w14:paraId="2C2ED3C7">
      <w:pPr>
        <w:pStyle w:val="2"/>
        <w:numPr>
          <w:ilvl w:val="0"/>
          <w:numId w:val="3"/>
        </w:numPr>
        <w:tabs>
          <w:tab w:val="left" w:pos="432"/>
        </w:tabs>
        <w:snapToGrid w:val="0"/>
        <w:spacing w:before="0" w:after="0" w:line="360" w:lineRule="auto"/>
        <w:ind w:firstLine="883"/>
        <w:jc w:val="center"/>
        <w:rPr>
          <w:rFonts w:hint="eastAsia" w:ascii="仿宋" w:hAnsi="仿宋" w:eastAsia="仿宋" w:cs="仿宋"/>
          <w:bCs w:val="0"/>
          <w:sz w:val="44"/>
          <w:szCs w:val="44"/>
          <w:highlight w:val="none"/>
        </w:rPr>
      </w:pPr>
      <w:bookmarkStart w:id="33" w:name="_Toc27984"/>
      <w:r>
        <w:rPr>
          <w:rFonts w:hint="eastAsia" w:ascii="仿宋" w:hAnsi="仿宋" w:eastAsia="仿宋" w:cs="仿宋"/>
          <w:bCs w:val="0"/>
          <w:sz w:val="44"/>
          <w:szCs w:val="44"/>
          <w:highlight w:val="none"/>
        </w:rPr>
        <w:t xml:space="preserve"> 评审办法</w:t>
      </w:r>
      <w:bookmarkEnd w:id="22"/>
      <w:bookmarkEnd w:id="23"/>
      <w:r>
        <w:rPr>
          <w:rFonts w:hint="eastAsia" w:ascii="仿宋" w:hAnsi="仿宋" w:eastAsia="仿宋" w:cs="仿宋"/>
          <w:bCs w:val="0"/>
          <w:sz w:val="44"/>
          <w:szCs w:val="44"/>
          <w:highlight w:val="none"/>
        </w:rPr>
        <w:t>（综合评分法）</w:t>
      </w:r>
      <w:bookmarkEnd w:id="33"/>
    </w:p>
    <w:p w14:paraId="25B46EB9">
      <w:pPr>
        <w:jc w:val="center"/>
        <w:rPr>
          <w:highlight w:val="none"/>
        </w:rPr>
      </w:pPr>
      <w:r>
        <w:rPr>
          <w:rFonts w:hint="eastAsia" w:ascii="仿宋" w:hAnsi="仿宋" w:eastAsia="仿宋" w:cs="仿宋"/>
          <w:b/>
          <w:bCs/>
          <w:sz w:val="28"/>
          <w:szCs w:val="28"/>
          <w:highlight w:val="none"/>
        </w:rPr>
        <w:t>评审办法前附表</w:t>
      </w:r>
    </w:p>
    <w:tbl>
      <w:tblPr>
        <w:tblStyle w:val="85"/>
        <w:tblpPr w:leftFromText="180" w:rightFromText="180" w:vertAnchor="text" w:horzAnchor="page" w:tblpX="1112" w:tblpY="142"/>
        <w:tblOverlap w:val="never"/>
        <w:tblW w:w="10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58"/>
        <w:gridCol w:w="3230"/>
        <w:gridCol w:w="5047"/>
      </w:tblGrid>
      <w:tr w14:paraId="0C78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23" w:type="dxa"/>
            <w:vAlign w:val="center"/>
          </w:tcPr>
          <w:p w14:paraId="4359EE34">
            <w:pPr>
              <w:spacing w:after="0"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标准</w:t>
            </w:r>
          </w:p>
        </w:tc>
        <w:tc>
          <w:tcPr>
            <w:tcW w:w="1158" w:type="dxa"/>
            <w:vAlign w:val="center"/>
          </w:tcPr>
          <w:p w14:paraId="77789596">
            <w:pPr>
              <w:spacing w:after="0"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评审因素</w:t>
            </w:r>
          </w:p>
        </w:tc>
        <w:tc>
          <w:tcPr>
            <w:tcW w:w="3230" w:type="dxa"/>
            <w:vAlign w:val="center"/>
          </w:tcPr>
          <w:p w14:paraId="5783459D">
            <w:pPr>
              <w:spacing w:after="0"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 审 标 准</w:t>
            </w:r>
          </w:p>
        </w:tc>
        <w:tc>
          <w:tcPr>
            <w:tcW w:w="5047" w:type="dxa"/>
            <w:vAlign w:val="center"/>
          </w:tcPr>
          <w:p w14:paraId="59D025EB">
            <w:pPr>
              <w:spacing w:after="0" w:line="300" w:lineRule="exact"/>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要求说明</w:t>
            </w:r>
          </w:p>
        </w:tc>
      </w:tr>
      <w:tr w14:paraId="2109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723" w:type="dxa"/>
            <w:vMerge w:val="restart"/>
            <w:vAlign w:val="center"/>
          </w:tcPr>
          <w:p w14:paraId="66D923B3">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资格审查要求</w:t>
            </w:r>
          </w:p>
        </w:tc>
        <w:tc>
          <w:tcPr>
            <w:tcW w:w="1158" w:type="dxa"/>
            <w:vAlign w:val="center"/>
          </w:tcPr>
          <w:p w14:paraId="399D523A">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营业执照</w:t>
            </w:r>
          </w:p>
        </w:tc>
        <w:tc>
          <w:tcPr>
            <w:tcW w:w="3230" w:type="dxa"/>
            <w:vAlign w:val="center"/>
          </w:tcPr>
          <w:p w14:paraId="77742991">
            <w:pPr>
              <w:spacing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有效的企业法人营业执照或其他组织证明</w:t>
            </w:r>
            <w:r>
              <w:rPr>
                <w:rFonts w:hint="eastAsia" w:ascii="仿宋" w:hAnsi="仿宋" w:eastAsia="仿宋" w:cs="仿宋"/>
                <w:color w:val="auto"/>
                <w:sz w:val="21"/>
                <w:szCs w:val="21"/>
                <w:highlight w:val="none"/>
                <w:lang w:val="en-US" w:eastAsia="zh-CN"/>
              </w:rPr>
              <w:t>文</w:t>
            </w:r>
            <w:r>
              <w:rPr>
                <w:rFonts w:hint="eastAsia" w:ascii="仿宋" w:hAnsi="仿宋" w:eastAsia="仿宋" w:cs="仿宋"/>
                <w:color w:val="auto"/>
                <w:sz w:val="21"/>
                <w:szCs w:val="21"/>
                <w:highlight w:val="none"/>
              </w:rPr>
              <w:t>件</w:t>
            </w:r>
          </w:p>
        </w:tc>
        <w:tc>
          <w:tcPr>
            <w:tcW w:w="5047" w:type="dxa"/>
            <w:vAlign w:val="center"/>
          </w:tcPr>
          <w:p w14:paraId="04FBA424">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证书在有效期内，供应商名称与营业执照、相关证明文件等一致。</w:t>
            </w:r>
          </w:p>
        </w:tc>
      </w:tr>
      <w:tr w14:paraId="1ADD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exact"/>
        </w:trPr>
        <w:tc>
          <w:tcPr>
            <w:tcW w:w="723" w:type="dxa"/>
            <w:vMerge w:val="continue"/>
            <w:vAlign w:val="center"/>
          </w:tcPr>
          <w:p w14:paraId="085A32E0">
            <w:pPr>
              <w:spacing w:after="0" w:line="300" w:lineRule="exact"/>
              <w:jc w:val="center"/>
              <w:rPr>
                <w:rFonts w:hint="eastAsia" w:ascii="仿宋" w:hAnsi="仿宋" w:eastAsia="仿宋" w:cs="仿宋"/>
                <w:color w:val="auto"/>
                <w:sz w:val="21"/>
                <w:szCs w:val="21"/>
                <w:highlight w:val="none"/>
                <w:lang w:val="en-US" w:eastAsia="zh-CN"/>
              </w:rPr>
            </w:pPr>
          </w:p>
        </w:tc>
        <w:tc>
          <w:tcPr>
            <w:tcW w:w="1158" w:type="dxa"/>
            <w:vAlign w:val="center"/>
          </w:tcPr>
          <w:p w14:paraId="1F40B543">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财务报告</w:t>
            </w:r>
          </w:p>
        </w:tc>
        <w:tc>
          <w:tcPr>
            <w:tcW w:w="3230" w:type="dxa"/>
            <w:vAlign w:val="center"/>
          </w:tcPr>
          <w:p w14:paraId="1AFF3D45">
            <w:pPr>
              <w:spacing w:after="0"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财务状况报告</w:t>
            </w:r>
          </w:p>
        </w:tc>
        <w:tc>
          <w:tcPr>
            <w:tcW w:w="5047" w:type="dxa"/>
            <w:vAlign w:val="center"/>
          </w:tcPr>
          <w:p w14:paraId="2BEEC7D5">
            <w:pPr>
              <w:spacing w:after="0" w:line="300" w:lineRule="exact"/>
              <w:rPr>
                <w:rFonts w:hint="default" w:ascii="仿宋" w:hAnsi="仿宋" w:eastAsia="仿宋" w:cs="仿宋"/>
                <w:color w:val="auto"/>
                <w:sz w:val="21"/>
                <w:szCs w:val="21"/>
                <w:highlight w:val="none"/>
                <w:lang w:val="en-US"/>
              </w:rPr>
            </w:pPr>
            <w:r>
              <w:rPr>
                <w:rFonts w:hint="eastAsia" w:ascii="仿宋" w:hAnsi="仿宋" w:eastAsia="仿宋" w:cs="仿宋"/>
                <w:sz w:val="21"/>
                <w:szCs w:val="21"/>
                <w:highlight w:val="none"/>
              </w:rPr>
              <w:t>财务状况报告，</w:t>
            </w:r>
            <w:r>
              <w:rPr>
                <w:rFonts w:hint="eastAsia" w:ascii="仿宋" w:hAnsi="仿宋" w:eastAsia="仿宋" w:cs="仿宋"/>
                <w:sz w:val="21"/>
                <w:szCs w:val="21"/>
                <w:highlight w:val="none"/>
                <w:lang w:eastAsia="zh-CN"/>
              </w:rPr>
              <w:t>提供202</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年度或202</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年度任意一年经审计的审计报告或公司内部财务报表（含资产负债表、利润表、现金流量表)，新成立不满一年的公司此项不列入废标条款，但应提供公司财务报表或银行资信证明</w:t>
            </w:r>
            <w:r>
              <w:rPr>
                <w:rFonts w:hint="eastAsia" w:ascii="仿宋" w:hAnsi="仿宋" w:eastAsia="仿宋" w:cs="仿宋"/>
                <w:sz w:val="21"/>
                <w:szCs w:val="21"/>
                <w:highlight w:val="none"/>
                <w:lang w:val="en-US" w:eastAsia="zh-CN"/>
              </w:rPr>
              <w:t>.</w:t>
            </w:r>
          </w:p>
        </w:tc>
      </w:tr>
      <w:tr w14:paraId="215D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trPr>
        <w:tc>
          <w:tcPr>
            <w:tcW w:w="723" w:type="dxa"/>
            <w:vMerge w:val="continue"/>
            <w:vAlign w:val="center"/>
          </w:tcPr>
          <w:p w14:paraId="23276FE1">
            <w:pPr>
              <w:spacing w:after="0" w:line="300" w:lineRule="exact"/>
              <w:jc w:val="center"/>
              <w:rPr>
                <w:rFonts w:hint="eastAsia" w:ascii="仿宋" w:hAnsi="仿宋" w:eastAsia="仿宋" w:cs="仿宋"/>
                <w:color w:val="auto"/>
                <w:sz w:val="21"/>
                <w:szCs w:val="21"/>
                <w:highlight w:val="none"/>
                <w:lang w:val="en-US" w:eastAsia="zh-CN"/>
              </w:rPr>
            </w:pPr>
          </w:p>
        </w:tc>
        <w:tc>
          <w:tcPr>
            <w:tcW w:w="1158" w:type="dxa"/>
            <w:vAlign w:val="center"/>
          </w:tcPr>
          <w:p w14:paraId="16FF77ED">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w:t>
            </w:r>
          </w:p>
        </w:tc>
        <w:tc>
          <w:tcPr>
            <w:tcW w:w="3230" w:type="dxa"/>
            <w:vAlign w:val="center"/>
          </w:tcPr>
          <w:p w14:paraId="7883246D">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有依法缴纳税收和社会保障资金的良好记录</w:t>
            </w:r>
          </w:p>
        </w:tc>
        <w:tc>
          <w:tcPr>
            <w:tcW w:w="5047" w:type="dxa"/>
            <w:vAlign w:val="center"/>
          </w:tcPr>
          <w:p w14:paraId="3B286C7A">
            <w:pPr>
              <w:spacing w:after="0" w:line="300" w:lineRule="exact"/>
              <w:rPr>
                <w:rFonts w:hint="eastAsia" w:ascii="仿宋" w:hAnsi="仿宋" w:eastAsia="仿宋" w:cs="仿宋"/>
                <w:color w:val="auto"/>
                <w:sz w:val="21"/>
                <w:szCs w:val="21"/>
                <w:highlight w:val="none"/>
                <w:lang w:eastAsia="zh-CN"/>
              </w:rPr>
            </w:pPr>
            <w:r>
              <w:rPr>
                <w:rFonts w:hint="eastAsia" w:ascii="仿宋" w:hAnsi="仿宋" w:eastAsia="仿宋" w:cs="仿宋"/>
                <w:sz w:val="21"/>
                <w:szCs w:val="21"/>
                <w:highlight w:val="none"/>
                <w:lang w:eastAsia="zh-CN"/>
              </w:rPr>
              <w:t>有依法缴纳税收和社会保障资金的良好记录；提供依法缴纳税收和社会保障资金的相关材料（新成立不满半年的企业未纳税的应提供相关说明；依法免税或不需要缴纳社会保障资金的供应商，应提供相应文件证明）。</w:t>
            </w:r>
          </w:p>
        </w:tc>
      </w:tr>
      <w:tr w14:paraId="7F16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723" w:type="dxa"/>
            <w:vMerge w:val="continue"/>
            <w:vAlign w:val="center"/>
          </w:tcPr>
          <w:p w14:paraId="6B42ED61">
            <w:pPr>
              <w:spacing w:after="0" w:line="300" w:lineRule="exact"/>
              <w:jc w:val="center"/>
              <w:rPr>
                <w:rFonts w:hint="eastAsia" w:ascii="仿宋" w:hAnsi="仿宋" w:eastAsia="仿宋" w:cs="仿宋"/>
                <w:color w:val="auto"/>
                <w:sz w:val="21"/>
                <w:szCs w:val="21"/>
                <w:highlight w:val="none"/>
              </w:rPr>
            </w:pPr>
          </w:p>
        </w:tc>
        <w:tc>
          <w:tcPr>
            <w:tcW w:w="1158" w:type="dxa"/>
            <w:vAlign w:val="center"/>
          </w:tcPr>
          <w:p w14:paraId="1460638E">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w:t>
            </w:r>
          </w:p>
        </w:tc>
        <w:tc>
          <w:tcPr>
            <w:tcW w:w="3230" w:type="dxa"/>
            <w:vAlign w:val="center"/>
          </w:tcPr>
          <w:p w14:paraId="5F6D0820">
            <w:pPr>
              <w:numPr>
                <w:ilvl w:val="0"/>
                <w:numId w:val="0"/>
              </w:num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具有履行合同所必需的设备和专业技术能力</w:t>
            </w:r>
          </w:p>
        </w:tc>
        <w:tc>
          <w:tcPr>
            <w:tcW w:w="5047" w:type="dxa"/>
            <w:vAlign w:val="center"/>
          </w:tcPr>
          <w:p w14:paraId="5727D099">
            <w:pPr>
              <w:spacing w:after="0" w:line="300" w:lineRule="exac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提供具有履行合同所必需的设备和专业技术能力相应的证明材料（书面声明或承诺书）.</w:t>
            </w:r>
          </w:p>
        </w:tc>
      </w:tr>
      <w:tr w14:paraId="5FB5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trPr>
        <w:tc>
          <w:tcPr>
            <w:tcW w:w="723" w:type="dxa"/>
            <w:vMerge w:val="continue"/>
            <w:vAlign w:val="center"/>
          </w:tcPr>
          <w:p w14:paraId="0CEFAF15">
            <w:pPr>
              <w:spacing w:after="0" w:line="300" w:lineRule="exact"/>
              <w:jc w:val="center"/>
              <w:rPr>
                <w:rFonts w:hint="eastAsia" w:ascii="仿宋" w:hAnsi="仿宋" w:eastAsia="仿宋" w:cs="仿宋"/>
                <w:color w:val="auto"/>
                <w:sz w:val="21"/>
                <w:szCs w:val="21"/>
                <w:highlight w:val="none"/>
              </w:rPr>
            </w:pPr>
          </w:p>
        </w:tc>
        <w:tc>
          <w:tcPr>
            <w:tcW w:w="1158" w:type="dxa"/>
            <w:vAlign w:val="center"/>
          </w:tcPr>
          <w:p w14:paraId="010AF62C">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w:t>
            </w:r>
          </w:p>
        </w:tc>
        <w:tc>
          <w:tcPr>
            <w:tcW w:w="3230" w:type="dxa"/>
            <w:vAlign w:val="center"/>
          </w:tcPr>
          <w:p w14:paraId="7A2A9C2C">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参加政府采购活动前三年内在经营活动中没有重大违法记录的书面声明</w:t>
            </w:r>
          </w:p>
        </w:tc>
        <w:tc>
          <w:tcPr>
            <w:tcW w:w="5047" w:type="dxa"/>
            <w:vAlign w:val="center"/>
          </w:tcPr>
          <w:p w14:paraId="5ED3B4A2">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参加政府采购活动前三年内在经营活动中没有重大违法记录的书面声明（重大违法记录，是指供应商因违法经营受到刑事处罚或者责令停产停业、吊销许可证或者执照、较大数额罚款等行政处罚）</w:t>
            </w:r>
          </w:p>
        </w:tc>
      </w:tr>
      <w:tr w14:paraId="0CDF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exact"/>
        </w:trPr>
        <w:tc>
          <w:tcPr>
            <w:tcW w:w="723" w:type="dxa"/>
            <w:vMerge w:val="continue"/>
            <w:vAlign w:val="center"/>
          </w:tcPr>
          <w:p w14:paraId="02B47FEB">
            <w:pPr>
              <w:spacing w:after="0" w:line="300" w:lineRule="exact"/>
              <w:jc w:val="center"/>
              <w:rPr>
                <w:rFonts w:hint="eastAsia" w:ascii="仿宋" w:hAnsi="仿宋" w:eastAsia="仿宋" w:cs="仿宋"/>
                <w:color w:val="auto"/>
                <w:sz w:val="21"/>
                <w:szCs w:val="21"/>
                <w:highlight w:val="none"/>
              </w:rPr>
            </w:pPr>
          </w:p>
        </w:tc>
        <w:tc>
          <w:tcPr>
            <w:tcW w:w="1158" w:type="dxa"/>
            <w:vMerge w:val="restart"/>
            <w:vAlign w:val="center"/>
          </w:tcPr>
          <w:p w14:paraId="2D40E203">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采购政策</w:t>
            </w:r>
          </w:p>
        </w:tc>
        <w:tc>
          <w:tcPr>
            <w:tcW w:w="3230" w:type="dxa"/>
            <w:vAlign w:val="center"/>
          </w:tcPr>
          <w:p w14:paraId="19ADB20F">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信誉要求</w:t>
            </w:r>
          </w:p>
        </w:tc>
        <w:tc>
          <w:tcPr>
            <w:tcW w:w="5047" w:type="dxa"/>
            <w:vAlign w:val="center"/>
          </w:tcPr>
          <w:p w14:paraId="18DAD69D">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信誉良好，当前未因不良行为记录被行政主管部门暂停或取消投标资格或未被列入“信用中国”网站（http://www.creditchina.gov.cn/）失信被执行人、中国政府采购网（www.ccgp.gov.cn）等渠道查询后，列入失信被执行人、重大税收违法失信名单、政府采购严重违法失信行为记录名单的，取消投标资格。</w:t>
            </w:r>
          </w:p>
        </w:tc>
      </w:tr>
      <w:tr w14:paraId="5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exact"/>
        </w:trPr>
        <w:tc>
          <w:tcPr>
            <w:tcW w:w="723" w:type="dxa"/>
            <w:vMerge w:val="continue"/>
            <w:vAlign w:val="center"/>
          </w:tcPr>
          <w:p w14:paraId="1846825D">
            <w:pPr>
              <w:spacing w:after="0" w:line="300" w:lineRule="exact"/>
              <w:jc w:val="center"/>
              <w:rPr>
                <w:rFonts w:hint="eastAsia" w:ascii="仿宋" w:hAnsi="仿宋" w:eastAsia="仿宋" w:cs="仿宋"/>
                <w:color w:val="auto"/>
                <w:sz w:val="21"/>
                <w:szCs w:val="21"/>
                <w:highlight w:val="none"/>
              </w:rPr>
            </w:pPr>
          </w:p>
        </w:tc>
        <w:tc>
          <w:tcPr>
            <w:tcW w:w="1158" w:type="dxa"/>
            <w:vMerge w:val="continue"/>
            <w:vAlign w:val="center"/>
          </w:tcPr>
          <w:p w14:paraId="7B8923DC">
            <w:pPr>
              <w:spacing w:after="0" w:line="300" w:lineRule="exact"/>
              <w:jc w:val="center"/>
              <w:rPr>
                <w:rFonts w:hint="eastAsia" w:ascii="仿宋" w:hAnsi="仿宋" w:eastAsia="仿宋" w:cs="仿宋"/>
                <w:color w:val="auto"/>
                <w:sz w:val="21"/>
                <w:szCs w:val="21"/>
                <w:highlight w:val="none"/>
                <w:lang w:val="en-US" w:eastAsia="zh-CN"/>
              </w:rPr>
            </w:pPr>
          </w:p>
        </w:tc>
        <w:tc>
          <w:tcPr>
            <w:tcW w:w="3230" w:type="dxa"/>
            <w:vAlign w:val="center"/>
          </w:tcPr>
          <w:p w14:paraId="7C330231">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供应商的法人为同一人或者存在控股、管理关系的不同单位，不得同时参加该项目的投标</w:t>
            </w:r>
          </w:p>
        </w:tc>
        <w:tc>
          <w:tcPr>
            <w:tcW w:w="5047" w:type="dxa"/>
            <w:vAlign w:val="center"/>
          </w:tcPr>
          <w:p w14:paraId="2A25C20E">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提供书面声明</w:t>
            </w:r>
          </w:p>
        </w:tc>
      </w:tr>
      <w:tr w14:paraId="4369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exact"/>
        </w:trPr>
        <w:tc>
          <w:tcPr>
            <w:tcW w:w="723" w:type="dxa"/>
            <w:vMerge w:val="continue"/>
            <w:vAlign w:val="center"/>
          </w:tcPr>
          <w:p w14:paraId="1C4AC101">
            <w:pPr>
              <w:spacing w:after="0" w:line="300" w:lineRule="exact"/>
              <w:jc w:val="center"/>
              <w:rPr>
                <w:rFonts w:hint="eastAsia" w:ascii="仿宋" w:hAnsi="仿宋" w:eastAsia="仿宋" w:cs="仿宋"/>
                <w:color w:val="auto"/>
                <w:sz w:val="21"/>
                <w:szCs w:val="21"/>
                <w:highlight w:val="none"/>
              </w:rPr>
            </w:pPr>
          </w:p>
        </w:tc>
        <w:tc>
          <w:tcPr>
            <w:tcW w:w="1158" w:type="dxa"/>
            <w:vMerge w:val="continue"/>
            <w:vAlign w:val="center"/>
          </w:tcPr>
          <w:p w14:paraId="676E5DF2">
            <w:pPr>
              <w:spacing w:after="0" w:line="300" w:lineRule="exact"/>
              <w:jc w:val="center"/>
              <w:rPr>
                <w:rFonts w:hint="eastAsia" w:ascii="仿宋" w:hAnsi="仿宋" w:eastAsia="仿宋" w:cs="仿宋"/>
                <w:color w:val="auto"/>
                <w:sz w:val="21"/>
                <w:szCs w:val="21"/>
                <w:highlight w:val="none"/>
                <w:lang w:val="en-US" w:eastAsia="zh-CN"/>
              </w:rPr>
            </w:pPr>
          </w:p>
        </w:tc>
        <w:tc>
          <w:tcPr>
            <w:tcW w:w="3230" w:type="dxa"/>
            <w:vAlign w:val="center"/>
          </w:tcPr>
          <w:p w14:paraId="757EBE65">
            <w:pPr>
              <w:spacing w:after="0" w:line="300" w:lineRule="exact"/>
              <w:jc w:val="both"/>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eastAsia="zh-CN"/>
              </w:rPr>
              <w:t>本项目扶持中小微企业政策</w:t>
            </w:r>
          </w:p>
        </w:tc>
        <w:tc>
          <w:tcPr>
            <w:tcW w:w="5047" w:type="dxa"/>
            <w:vAlign w:val="center"/>
          </w:tcPr>
          <w:p w14:paraId="4A635BE6">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eastAsia="zh-CN"/>
              </w:rPr>
              <w:t>《政府采购促进中小企业发展管理办法》（财库〔2020〕46号）、《财政部、司法部关于政府采购支持监狱企业发展有关问题的通知》(财库[2014]68号)、《关于促进残疾人就业政府采购政策的通知》（财库[2017]141号）。扶持中小企业政策：针对小微企业报价给予10%（工程项目为3%）的扣除，用扣除后的价格参加评审。监狱企业、残疾人福利性单位提供的产品视同小型、微型企业</w:t>
            </w:r>
            <w:r>
              <w:rPr>
                <w:rFonts w:hint="eastAsia" w:ascii="仿宋" w:hAnsi="仿宋" w:eastAsia="仿宋" w:cs="仿宋"/>
                <w:sz w:val="21"/>
                <w:szCs w:val="21"/>
                <w:highlight w:val="none"/>
              </w:rPr>
              <w:t>。</w:t>
            </w:r>
          </w:p>
        </w:tc>
      </w:tr>
    </w:tbl>
    <w:p w14:paraId="33B318A0">
      <w:pPr>
        <w:pStyle w:val="84"/>
        <w:rPr>
          <w:rFonts w:hint="eastAsia"/>
          <w:highlight w:val="none"/>
        </w:rPr>
      </w:pPr>
    </w:p>
    <w:p w14:paraId="7582B915">
      <w:pPr>
        <w:rPr>
          <w:highlight w:val="none"/>
        </w:rPr>
      </w:pPr>
    </w:p>
    <w:tbl>
      <w:tblPr>
        <w:tblStyle w:val="85"/>
        <w:tblpPr w:leftFromText="180" w:rightFromText="180" w:vertAnchor="text" w:horzAnchor="page" w:tblpXSpec="center" w:tblpY="389"/>
        <w:tblOverlap w:val="never"/>
        <w:tblW w:w="9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76"/>
        <w:gridCol w:w="2602"/>
        <w:gridCol w:w="5479"/>
      </w:tblGrid>
      <w:tr w14:paraId="4432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0" w:type="dxa"/>
            <w:vAlign w:val="center"/>
          </w:tcPr>
          <w:p w14:paraId="3D640A14">
            <w:pPr>
              <w:spacing w:after="0"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标准</w:t>
            </w:r>
          </w:p>
        </w:tc>
        <w:tc>
          <w:tcPr>
            <w:tcW w:w="1176" w:type="dxa"/>
            <w:vAlign w:val="center"/>
          </w:tcPr>
          <w:p w14:paraId="1D35E3BB">
            <w:pPr>
              <w:spacing w:after="0"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评审因素</w:t>
            </w:r>
          </w:p>
        </w:tc>
        <w:tc>
          <w:tcPr>
            <w:tcW w:w="2602" w:type="dxa"/>
            <w:vAlign w:val="center"/>
          </w:tcPr>
          <w:p w14:paraId="21E6BF48">
            <w:pPr>
              <w:spacing w:after="0"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 审 标 准</w:t>
            </w:r>
          </w:p>
        </w:tc>
        <w:tc>
          <w:tcPr>
            <w:tcW w:w="5479" w:type="dxa"/>
            <w:vAlign w:val="center"/>
          </w:tcPr>
          <w:p w14:paraId="12422E19">
            <w:pPr>
              <w:spacing w:after="0" w:line="300" w:lineRule="exact"/>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要求说明</w:t>
            </w:r>
          </w:p>
        </w:tc>
      </w:tr>
      <w:tr w14:paraId="2E5C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690" w:type="dxa"/>
            <w:vMerge w:val="restart"/>
            <w:vAlign w:val="center"/>
          </w:tcPr>
          <w:p w14:paraId="7246F8AA">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报价要求</w:t>
            </w:r>
          </w:p>
        </w:tc>
        <w:tc>
          <w:tcPr>
            <w:tcW w:w="1176" w:type="dxa"/>
            <w:vMerge w:val="restart"/>
            <w:vAlign w:val="center"/>
          </w:tcPr>
          <w:p w14:paraId="7993E5F6">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w:t>
            </w:r>
          </w:p>
        </w:tc>
        <w:tc>
          <w:tcPr>
            <w:tcW w:w="2602" w:type="dxa"/>
            <w:vAlign w:val="center"/>
          </w:tcPr>
          <w:p w14:paraId="29752788">
            <w:pPr>
              <w:numPr>
                <w:ilvl w:val="0"/>
                <w:numId w:val="0"/>
              </w:num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highlight w:val="none"/>
              </w:rPr>
              <w:t>报价</w:t>
            </w:r>
            <w:r>
              <w:rPr>
                <w:rFonts w:hint="eastAsia" w:ascii="仿宋" w:hAnsi="仿宋" w:eastAsia="仿宋" w:cs="仿宋"/>
                <w:color w:val="auto"/>
                <w:sz w:val="21"/>
                <w:highlight w:val="none"/>
                <w:lang w:val="en-US" w:eastAsia="zh-CN"/>
              </w:rPr>
              <w:t>唯一</w:t>
            </w:r>
          </w:p>
        </w:tc>
        <w:tc>
          <w:tcPr>
            <w:tcW w:w="5479" w:type="dxa"/>
            <w:vAlign w:val="center"/>
          </w:tcPr>
          <w:p w14:paraId="438CD2CE">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只能有一个有效报价</w:t>
            </w:r>
          </w:p>
        </w:tc>
      </w:tr>
      <w:tr w14:paraId="7E38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690" w:type="dxa"/>
            <w:vMerge w:val="continue"/>
            <w:vAlign w:val="center"/>
          </w:tcPr>
          <w:p w14:paraId="7AA90B6B">
            <w:pPr>
              <w:spacing w:after="0" w:line="300" w:lineRule="exact"/>
              <w:jc w:val="center"/>
              <w:rPr>
                <w:rFonts w:hint="eastAsia" w:ascii="仿宋" w:hAnsi="仿宋" w:eastAsia="仿宋" w:cs="仿宋"/>
                <w:color w:val="auto"/>
                <w:sz w:val="21"/>
                <w:szCs w:val="21"/>
                <w:highlight w:val="none"/>
                <w:lang w:val="en-US" w:eastAsia="zh-CN"/>
              </w:rPr>
            </w:pPr>
          </w:p>
        </w:tc>
        <w:tc>
          <w:tcPr>
            <w:tcW w:w="1176" w:type="dxa"/>
            <w:vMerge w:val="continue"/>
            <w:vAlign w:val="center"/>
          </w:tcPr>
          <w:p w14:paraId="4501E9A7">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5EEC0155">
            <w:pPr>
              <w:numPr>
                <w:ilvl w:val="0"/>
                <w:numId w:val="0"/>
              </w:num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最高限价</w:t>
            </w:r>
          </w:p>
        </w:tc>
        <w:tc>
          <w:tcPr>
            <w:tcW w:w="5479" w:type="dxa"/>
            <w:vAlign w:val="center"/>
          </w:tcPr>
          <w:p w14:paraId="03B5D970">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投标报价不得高于最高限价。</w:t>
            </w:r>
          </w:p>
        </w:tc>
      </w:tr>
      <w:tr w14:paraId="29E4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690" w:type="dxa"/>
            <w:vMerge w:val="restart"/>
            <w:vAlign w:val="center"/>
          </w:tcPr>
          <w:p w14:paraId="66C6DE80">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商务要求</w:t>
            </w:r>
          </w:p>
        </w:tc>
        <w:tc>
          <w:tcPr>
            <w:tcW w:w="1176" w:type="dxa"/>
            <w:vMerge w:val="restart"/>
            <w:vAlign w:val="center"/>
          </w:tcPr>
          <w:p w14:paraId="31F2B736">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w:t>
            </w:r>
          </w:p>
        </w:tc>
        <w:tc>
          <w:tcPr>
            <w:tcW w:w="2602" w:type="dxa"/>
            <w:vAlign w:val="center"/>
          </w:tcPr>
          <w:p w14:paraId="617A8398">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供应商名称</w:t>
            </w:r>
          </w:p>
        </w:tc>
        <w:tc>
          <w:tcPr>
            <w:tcW w:w="5479" w:type="dxa"/>
            <w:vAlign w:val="center"/>
          </w:tcPr>
          <w:p w14:paraId="767752EE">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与营业执照一致。</w:t>
            </w:r>
          </w:p>
        </w:tc>
      </w:tr>
      <w:tr w14:paraId="4A63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690" w:type="dxa"/>
            <w:vMerge w:val="continue"/>
            <w:vAlign w:val="center"/>
          </w:tcPr>
          <w:p w14:paraId="14EF1BEC">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14866321">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20DF6179">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投标函签字盖章</w:t>
            </w:r>
          </w:p>
        </w:tc>
        <w:tc>
          <w:tcPr>
            <w:tcW w:w="5479" w:type="dxa"/>
            <w:vAlign w:val="center"/>
          </w:tcPr>
          <w:p w14:paraId="386C4B13">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有法定代表人（单位负责人）或其委托代理人签字或盖单位章。由法定代表人（单位负责人）签字的，应附法定代表人（单位负责人）身份证明，由代理人签字的，应附授权委托书，身份证明或授权委托书应符合第五章“投标文件格式”的规定。</w:t>
            </w:r>
          </w:p>
        </w:tc>
      </w:tr>
      <w:tr w14:paraId="166E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690" w:type="dxa"/>
            <w:vMerge w:val="continue"/>
            <w:vAlign w:val="center"/>
          </w:tcPr>
          <w:p w14:paraId="46001551">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08BE0868">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733AD765">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投标文件格式</w:t>
            </w:r>
          </w:p>
        </w:tc>
        <w:tc>
          <w:tcPr>
            <w:tcW w:w="5479" w:type="dxa"/>
            <w:vAlign w:val="center"/>
          </w:tcPr>
          <w:p w14:paraId="5C295823">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符合第五章“投标</w:t>
            </w:r>
            <w:r>
              <w:rPr>
                <w:rFonts w:hint="eastAsia" w:ascii="仿宋" w:hAnsi="仿宋" w:eastAsia="仿宋" w:cs="仿宋"/>
                <w:color w:val="auto"/>
                <w:sz w:val="21"/>
                <w:szCs w:val="21"/>
                <w:highlight w:val="none"/>
                <w:lang w:val="zh-CN" w:eastAsia="zh-CN"/>
              </w:rPr>
              <w:t>文件格式</w:t>
            </w:r>
            <w:r>
              <w:rPr>
                <w:rFonts w:hint="eastAsia" w:ascii="仿宋" w:hAnsi="仿宋" w:eastAsia="仿宋" w:cs="仿宋"/>
                <w:color w:val="auto"/>
                <w:sz w:val="21"/>
                <w:szCs w:val="21"/>
                <w:highlight w:val="none"/>
                <w:lang w:val="en-US" w:eastAsia="zh-CN"/>
              </w:rPr>
              <w:t>”规定，内容齐全、关键内容清晰可辨。</w:t>
            </w:r>
          </w:p>
        </w:tc>
      </w:tr>
      <w:tr w14:paraId="35F5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jc w:val="center"/>
        </w:trPr>
        <w:tc>
          <w:tcPr>
            <w:tcW w:w="690" w:type="dxa"/>
            <w:vMerge w:val="continue"/>
            <w:vAlign w:val="center"/>
          </w:tcPr>
          <w:p w14:paraId="57A7099A">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03DB6615">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49563B28">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投标报价</w:t>
            </w:r>
          </w:p>
        </w:tc>
        <w:tc>
          <w:tcPr>
            <w:tcW w:w="5479" w:type="dxa"/>
            <w:vAlign w:val="center"/>
          </w:tcPr>
          <w:p w14:paraId="24EF137D">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eastAsia="zh-CN"/>
              </w:rPr>
              <w:t>不超过采购预算</w:t>
            </w:r>
          </w:p>
        </w:tc>
      </w:tr>
      <w:tr w14:paraId="15D0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690" w:type="dxa"/>
            <w:vMerge w:val="continue"/>
            <w:vAlign w:val="center"/>
          </w:tcPr>
          <w:p w14:paraId="6082F793">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23FC62BE">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25263A55">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eastAsia="zh-CN"/>
              </w:rPr>
              <w:t>供货地点</w:t>
            </w:r>
          </w:p>
        </w:tc>
        <w:tc>
          <w:tcPr>
            <w:tcW w:w="5479" w:type="dxa"/>
            <w:vAlign w:val="center"/>
          </w:tcPr>
          <w:p w14:paraId="6E97C3C6">
            <w:pPr>
              <w:spacing w:after="0" w:line="300" w:lineRule="exact"/>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符合</w:t>
            </w:r>
            <w:r>
              <w:rPr>
                <w:rFonts w:hint="eastAsia" w:ascii="仿宋" w:hAnsi="仿宋" w:eastAsia="仿宋" w:cs="仿宋"/>
                <w:color w:val="auto"/>
                <w:sz w:val="21"/>
                <w:szCs w:val="21"/>
                <w:highlight w:val="none"/>
                <w:lang w:val="en-US" w:eastAsia="zh-CN"/>
              </w:rPr>
              <w:t>第二章“供应商须知”第7项规定</w:t>
            </w:r>
          </w:p>
        </w:tc>
      </w:tr>
      <w:tr w14:paraId="278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690" w:type="dxa"/>
            <w:vMerge w:val="continue"/>
            <w:vAlign w:val="center"/>
          </w:tcPr>
          <w:p w14:paraId="60D62DB9">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372D8038">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72E23632">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质量要求      </w:t>
            </w:r>
          </w:p>
        </w:tc>
        <w:tc>
          <w:tcPr>
            <w:tcW w:w="5479" w:type="dxa"/>
            <w:vAlign w:val="center"/>
          </w:tcPr>
          <w:p w14:paraId="31184824">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eastAsia="zh-CN"/>
              </w:rPr>
              <w:t>符合</w:t>
            </w:r>
            <w:r>
              <w:rPr>
                <w:rFonts w:hint="eastAsia" w:ascii="仿宋" w:hAnsi="仿宋" w:eastAsia="仿宋" w:cs="仿宋"/>
                <w:color w:val="auto"/>
                <w:sz w:val="21"/>
                <w:szCs w:val="21"/>
                <w:highlight w:val="none"/>
                <w:lang w:val="en-US" w:eastAsia="zh-CN"/>
              </w:rPr>
              <w:t>第二章“供应商须知”第7项规定</w:t>
            </w:r>
          </w:p>
        </w:tc>
      </w:tr>
      <w:tr w14:paraId="0746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690" w:type="dxa"/>
            <w:vMerge w:val="continue"/>
            <w:vAlign w:val="center"/>
          </w:tcPr>
          <w:p w14:paraId="32411563">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17BB2E56">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2FEBB4FC">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eastAsia="zh-CN"/>
              </w:rPr>
              <w:t>供货期限</w:t>
            </w:r>
          </w:p>
        </w:tc>
        <w:tc>
          <w:tcPr>
            <w:tcW w:w="5479" w:type="dxa"/>
            <w:vAlign w:val="center"/>
          </w:tcPr>
          <w:p w14:paraId="1BA6C971">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eastAsia="zh-CN"/>
              </w:rPr>
              <w:t>符合</w:t>
            </w:r>
            <w:r>
              <w:rPr>
                <w:rFonts w:hint="eastAsia" w:ascii="仿宋" w:hAnsi="仿宋" w:eastAsia="仿宋" w:cs="仿宋"/>
                <w:color w:val="auto"/>
                <w:sz w:val="21"/>
                <w:szCs w:val="21"/>
                <w:highlight w:val="none"/>
                <w:lang w:val="en-US" w:eastAsia="zh-CN"/>
              </w:rPr>
              <w:t>第二章“供应商须知”第7项规定</w:t>
            </w:r>
          </w:p>
        </w:tc>
      </w:tr>
      <w:tr w14:paraId="5F25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690" w:type="dxa"/>
            <w:vMerge w:val="continue"/>
            <w:vAlign w:val="center"/>
          </w:tcPr>
          <w:p w14:paraId="3FDC45DC">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587D75AE">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1D7A9B1E">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投标有效期</w:t>
            </w:r>
          </w:p>
        </w:tc>
        <w:tc>
          <w:tcPr>
            <w:tcW w:w="5479" w:type="dxa"/>
            <w:vAlign w:val="center"/>
          </w:tcPr>
          <w:p w14:paraId="4C2B6475">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eastAsia="zh-CN"/>
              </w:rPr>
              <w:t>符合</w:t>
            </w:r>
            <w:r>
              <w:rPr>
                <w:rFonts w:hint="eastAsia" w:ascii="仿宋" w:hAnsi="仿宋" w:eastAsia="仿宋" w:cs="仿宋"/>
                <w:color w:val="auto"/>
                <w:sz w:val="21"/>
                <w:szCs w:val="21"/>
                <w:highlight w:val="none"/>
                <w:lang w:val="en-US" w:eastAsia="zh-CN"/>
              </w:rPr>
              <w:t>第二章“供应商须知”第12项规定</w:t>
            </w:r>
          </w:p>
        </w:tc>
      </w:tr>
      <w:tr w14:paraId="18C9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jc w:val="center"/>
        </w:trPr>
        <w:tc>
          <w:tcPr>
            <w:tcW w:w="690" w:type="dxa"/>
            <w:vMerge w:val="continue"/>
            <w:vAlign w:val="center"/>
          </w:tcPr>
          <w:p w14:paraId="01B499D4">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72918AD6">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51D4E4B9">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投标保证金</w:t>
            </w:r>
          </w:p>
        </w:tc>
        <w:tc>
          <w:tcPr>
            <w:tcW w:w="5479" w:type="dxa"/>
            <w:vAlign w:val="center"/>
          </w:tcPr>
          <w:p w14:paraId="14BE2782">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eastAsia="zh-CN"/>
              </w:rPr>
              <w:t>符合</w:t>
            </w:r>
            <w:r>
              <w:rPr>
                <w:rFonts w:hint="eastAsia" w:ascii="仿宋" w:hAnsi="仿宋" w:eastAsia="仿宋" w:cs="仿宋"/>
                <w:color w:val="auto"/>
                <w:sz w:val="21"/>
                <w:szCs w:val="21"/>
                <w:highlight w:val="none"/>
                <w:lang w:val="en-US" w:eastAsia="zh-CN"/>
              </w:rPr>
              <w:t>第二章“供应商须知”第14项规定</w:t>
            </w:r>
          </w:p>
        </w:tc>
      </w:tr>
      <w:tr w14:paraId="5DF2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0" w:type="dxa"/>
            <w:vMerge w:val="continue"/>
            <w:vAlign w:val="center"/>
          </w:tcPr>
          <w:p w14:paraId="0DAABC87">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2FA1A1B4">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4C332281">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其他实质性要求</w:t>
            </w:r>
          </w:p>
        </w:tc>
        <w:tc>
          <w:tcPr>
            <w:tcW w:w="5479" w:type="dxa"/>
            <w:vAlign w:val="center"/>
          </w:tcPr>
          <w:p w14:paraId="2430E931">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符合招标文件的其他要求</w:t>
            </w:r>
          </w:p>
        </w:tc>
      </w:tr>
      <w:tr w14:paraId="1E46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690" w:type="dxa"/>
            <w:vMerge w:val="restart"/>
            <w:vAlign w:val="center"/>
          </w:tcPr>
          <w:p w14:paraId="6193FDB7">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技术要求</w:t>
            </w:r>
          </w:p>
        </w:tc>
        <w:tc>
          <w:tcPr>
            <w:tcW w:w="1176" w:type="dxa"/>
            <w:vMerge w:val="restart"/>
            <w:vAlign w:val="center"/>
          </w:tcPr>
          <w:p w14:paraId="1D5A7835">
            <w:pPr>
              <w:spacing w:after="0"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w:t>
            </w:r>
          </w:p>
        </w:tc>
        <w:tc>
          <w:tcPr>
            <w:tcW w:w="2602" w:type="dxa"/>
            <w:vAlign w:val="center"/>
          </w:tcPr>
          <w:p w14:paraId="54B94CD6">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采购内容（采购需求）</w:t>
            </w:r>
          </w:p>
        </w:tc>
        <w:tc>
          <w:tcPr>
            <w:tcW w:w="5479" w:type="dxa"/>
            <w:vAlign w:val="center"/>
          </w:tcPr>
          <w:p w14:paraId="1629E436">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符合第二章“供应商须知”第6项规定及符合第六章“采购需求”技术标准和要求的规定。</w:t>
            </w:r>
          </w:p>
        </w:tc>
      </w:tr>
      <w:tr w14:paraId="65A8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90" w:type="dxa"/>
            <w:vMerge w:val="continue"/>
            <w:vAlign w:val="center"/>
          </w:tcPr>
          <w:p w14:paraId="1456959A">
            <w:pPr>
              <w:spacing w:after="0" w:line="300" w:lineRule="exact"/>
              <w:jc w:val="center"/>
              <w:rPr>
                <w:rFonts w:hint="eastAsia" w:ascii="仿宋" w:hAnsi="仿宋" w:eastAsia="仿宋" w:cs="仿宋"/>
                <w:color w:val="auto"/>
                <w:sz w:val="21"/>
                <w:szCs w:val="21"/>
                <w:highlight w:val="none"/>
              </w:rPr>
            </w:pPr>
          </w:p>
        </w:tc>
        <w:tc>
          <w:tcPr>
            <w:tcW w:w="1176" w:type="dxa"/>
            <w:vMerge w:val="continue"/>
            <w:vAlign w:val="center"/>
          </w:tcPr>
          <w:p w14:paraId="706CA630">
            <w:pPr>
              <w:spacing w:after="0" w:line="300" w:lineRule="exact"/>
              <w:jc w:val="center"/>
              <w:rPr>
                <w:rFonts w:hint="eastAsia" w:ascii="仿宋" w:hAnsi="仿宋" w:eastAsia="仿宋" w:cs="仿宋"/>
                <w:color w:val="auto"/>
                <w:sz w:val="21"/>
                <w:szCs w:val="21"/>
                <w:highlight w:val="none"/>
                <w:lang w:val="en-US" w:eastAsia="zh-CN"/>
              </w:rPr>
            </w:pPr>
          </w:p>
        </w:tc>
        <w:tc>
          <w:tcPr>
            <w:tcW w:w="2602" w:type="dxa"/>
            <w:vAlign w:val="center"/>
          </w:tcPr>
          <w:p w14:paraId="1B4A13E4">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权利和义务</w:t>
            </w:r>
          </w:p>
        </w:tc>
        <w:tc>
          <w:tcPr>
            <w:tcW w:w="5479" w:type="dxa"/>
            <w:vAlign w:val="center"/>
          </w:tcPr>
          <w:p w14:paraId="15599C63">
            <w:pPr>
              <w:spacing w:after="0" w:line="300" w:lineRule="exac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符合第四章“合同条款及格式”规定</w:t>
            </w:r>
          </w:p>
        </w:tc>
      </w:tr>
    </w:tbl>
    <w:p w14:paraId="2AEE9A11">
      <w:pPr>
        <w:rPr>
          <w:highlight w:val="none"/>
        </w:rPr>
      </w:pPr>
    </w:p>
    <w:p w14:paraId="3D87ACD5">
      <w:pPr>
        <w:rPr>
          <w:rFonts w:hint="eastAsia" w:ascii="仿宋" w:hAnsi="仿宋" w:eastAsia="仿宋" w:cs="仿宋"/>
          <w:b/>
          <w:szCs w:val="24"/>
          <w:highlight w:val="none"/>
        </w:rPr>
      </w:pPr>
      <w:bookmarkStart w:id="34" w:name="_Toc467057627"/>
      <w:r>
        <w:rPr>
          <w:rFonts w:hint="eastAsia" w:ascii="仿宋" w:hAnsi="仿宋" w:eastAsia="仿宋" w:cs="仿宋"/>
          <w:b/>
          <w:szCs w:val="24"/>
          <w:highlight w:val="none"/>
        </w:rPr>
        <w:br w:type="page"/>
      </w:r>
    </w:p>
    <w:p w14:paraId="273998FD">
      <w:pPr>
        <w:snapToGrid w:val="0"/>
        <w:spacing w:line="360" w:lineRule="auto"/>
        <w:ind w:firstLine="480" w:firstLineChars="200"/>
        <w:rPr>
          <w:rFonts w:hint="eastAsia" w:ascii="仿宋" w:hAnsi="仿宋" w:eastAsia="仿宋" w:cs="仿宋"/>
          <w:sz w:val="24"/>
          <w:szCs w:val="24"/>
        </w:rPr>
      </w:pPr>
    </w:p>
    <w:p w14:paraId="31FEC5AA">
      <w:pPr>
        <w:snapToGrid w:val="0"/>
        <w:spacing w:line="360" w:lineRule="auto"/>
        <w:ind w:firstLine="482" w:firstLineChars="200"/>
        <w:rPr>
          <w:rFonts w:ascii="仿宋" w:hAnsi="仿宋" w:eastAsia="仿宋" w:cs="仿宋"/>
          <w:b/>
          <w:szCs w:val="24"/>
          <w:highlight w:val="none"/>
        </w:rPr>
      </w:pPr>
      <w:r>
        <w:rPr>
          <w:rFonts w:hint="eastAsia" w:ascii="仿宋" w:hAnsi="仿宋" w:eastAsia="仿宋" w:cs="仿宋"/>
          <w:b/>
          <w:szCs w:val="24"/>
          <w:highlight w:val="none"/>
        </w:rPr>
        <w:t>综合评分（满分100分）</w:t>
      </w:r>
    </w:p>
    <w:p w14:paraId="347BFC0F">
      <w:pPr>
        <w:snapToGrid w:val="0"/>
        <w:spacing w:line="360" w:lineRule="auto"/>
        <w:ind w:firstLine="480" w:firstLineChars="200"/>
        <w:rPr>
          <w:rFonts w:ascii="仿宋" w:hAnsi="仿宋" w:eastAsia="仿宋" w:cs="仿宋"/>
          <w:szCs w:val="24"/>
          <w:highlight w:val="none"/>
        </w:rPr>
      </w:pPr>
      <w:r>
        <w:rPr>
          <w:rFonts w:hint="eastAsia" w:ascii="仿宋" w:hAnsi="仿宋" w:eastAsia="仿宋" w:cs="仿宋"/>
          <w:szCs w:val="24"/>
          <w:highlight w:val="none"/>
          <w:lang w:eastAsia="zh-CN"/>
        </w:rPr>
        <w:t>评审小组</w:t>
      </w:r>
      <w:r>
        <w:rPr>
          <w:rFonts w:hint="eastAsia" w:ascii="仿宋" w:hAnsi="仿宋" w:eastAsia="仿宋" w:cs="仿宋"/>
          <w:szCs w:val="24"/>
          <w:highlight w:val="none"/>
        </w:rPr>
        <w:t>按以下公式计算出各供应商的总得分，推荐成交候选人按评审总得分由高到低顺序排列；评审总得分相同的，按招标</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报价由低到高顺序排列；评审总得分且投标</w:t>
      </w:r>
      <w:r>
        <w:rPr>
          <w:rFonts w:hint="eastAsia" w:ascii="仿宋" w:hAnsi="仿宋" w:eastAsia="仿宋" w:cs="仿宋"/>
          <w:szCs w:val="24"/>
          <w:highlight w:val="none"/>
          <w:lang w:eastAsia="zh-CN"/>
        </w:rPr>
        <w:t>投标</w:t>
      </w:r>
      <w:r>
        <w:rPr>
          <w:rFonts w:hint="eastAsia" w:ascii="仿宋" w:hAnsi="仿宋" w:eastAsia="仿宋" w:cs="仿宋"/>
          <w:szCs w:val="24"/>
          <w:highlight w:val="none"/>
        </w:rPr>
        <w:t>报价相同的，按技术指标优劣顺序排列，以此类推。评审过程中若出现特殊情况由</w:t>
      </w:r>
      <w:r>
        <w:rPr>
          <w:rFonts w:hint="eastAsia" w:ascii="仿宋" w:hAnsi="仿宋" w:eastAsia="仿宋" w:cs="仿宋"/>
          <w:szCs w:val="24"/>
          <w:highlight w:val="none"/>
          <w:lang w:eastAsia="zh-CN"/>
        </w:rPr>
        <w:t>评审小组</w:t>
      </w:r>
      <w:r>
        <w:rPr>
          <w:rFonts w:hint="eastAsia" w:ascii="仿宋" w:hAnsi="仿宋" w:eastAsia="仿宋" w:cs="仿宋"/>
          <w:szCs w:val="24"/>
          <w:highlight w:val="none"/>
        </w:rPr>
        <w:t>讨论具体。</w:t>
      </w:r>
    </w:p>
    <w:p w14:paraId="00187047">
      <w:pPr>
        <w:snapToGrid w:val="0"/>
        <w:spacing w:line="360" w:lineRule="auto"/>
        <w:ind w:firstLine="480" w:firstLineChars="200"/>
        <w:rPr>
          <w:rFonts w:ascii="仿宋" w:hAnsi="仿宋" w:eastAsia="仿宋" w:cs="仿宋"/>
          <w:szCs w:val="24"/>
          <w:highlight w:val="none"/>
        </w:rPr>
      </w:pPr>
      <w:r>
        <w:rPr>
          <w:rFonts w:hint="eastAsia" w:ascii="仿宋" w:hAnsi="仿宋" w:eastAsia="仿宋" w:cs="仿宋"/>
          <w:szCs w:val="24"/>
          <w:highlight w:val="none"/>
        </w:rPr>
        <w:t>评审总得分=F1＋F2＋……＋Fn</w:t>
      </w:r>
    </w:p>
    <w:p w14:paraId="6D6E4AE6">
      <w:pPr>
        <w:snapToGrid w:val="0"/>
        <w:spacing w:line="360" w:lineRule="auto"/>
        <w:ind w:firstLine="480" w:firstLineChars="200"/>
        <w:rPr>
          <w:rFonts w:ascii="仿宋" w:hAnsi="仿宋" w:eastAsia="仿宋" w:cs="仿宋"/>
          <w:szCs w:val="24"/>
          <w:highlight w:val="none"/>
        </w:rPr>
      </w:pPr>
      <w:r>
        <w:rPr>
          <w:rFonts w:hint="eastAsia" w:ascii="仿宋" w:hAnsi="仿宋" w:eastAsia="仿宋" w:cs="仿宋"/>
          <w:szCs w:val="24"/>
          <w:highlight w:val="none"/>
        </w:rPr>
        <w:t>F1、F2……Fn分别为各项评分因素的汇总得分；</w:t>
      </w:r>
    </w:p>
    <w:p w14:paraId="62AC0815">
      <w:pPr>
        <w:snapToGrid w:val="0"/>
        <w:spacing w:line="360" w:lineRule="auto"/>
        <w:ind w:firstLine="480" w:firstLineChars="200"/>
        <w:rPr>
          <w:rFonts w:ascii="仿宋" w:hAnsi="仿宋" w:eastAsia="仿宋" w:cs="仿宋"/>
          <w:szCs w:val="24"/>
          <w:highlight w:val="none"/>
        </w:rPr>
      </w:pPr>
      <w:r>
        <w:rPr>
          <w:rFonts w:hint="eastAsia" w:ascii="仿宋" w:hAnsi="仿宋" w:eastAsia="仿宋" w:cs="仿宋"/>
          <w:szCs w:val="24"/>
          <w:highlight w:val="none"/>
        </w:rPr>
        <w:t>A1、A2、……An 分别为各项评分因素所占的权值(A1＋A2＋……＋An＝1)。</w:t>
      </w:r>
    </w:p>
    <w:tbl>
      <w:tblPr>
        <w:tblStyle w:val="85"/>
        <w:tblW w:w="10275"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74"/>
        <w:gridCol w:w="1244"/>
        <w:gridCol w:w="7185"/>
      </w:tblGrid>
      <w:tr w14:paraId="0599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2" w:type="dxa"/>
            <w:tcBorders>
              <w:tl2br w:val="nil"/>
              <w:tr2bl w:val="nil"/>
            </w:tcBorders>
            <w:vAlign w:val="center"/>
          </w:tcPr>
          <w:p w14:paraId="2489B156">
            <w:pPr>
              <w:spacing w:line="360" w:lineRule="auto"/>
              <w:rPr>
                <w:rFonts w:hint="eastAsia" w:ascii="仿宋" w:hAnsi="仿宋" w:eastAsia="仿宋" w:cs="仿宋"/>
                <w:highlight w:val="none"/>
              </w:rPr>
            </w:pPr>
            <w:r>
              <w:rPr>
                <w:rFonts w:hint="eastAsia" w:ascii="仿宋" w:hAnsi="仿宋" w:eastAsia="仿宋" w:cs="仿宋"/>
                <w:highlight w:val="none"/>
              </w:rPr>
              <w:t>序号</w:t>
            </w:r>
          </w:p>
        </w:tc>
        <w:tc>
          <w:tcPr>
            <w:tcW w:w="1174" w:type="dxa"/>
            <w:tcBorders>
              <w:tl2br w:val="nil"/>
              <w:tr2bl w:val="nil"/>
            </w:tcBorders>
            <w:vAlign w:val="center"/>
          </w:tcPr>
          <w:p w14:paraId="16A02008">
            <w:pPr>
              <w:spacing w:line="360" w:lineRule="auto"/>
              <w:rPr>
                <w:rFonts w:hint="eastAsia" w:ascii="仿宋" w:hAnsi="仿宋" w:eastAsia="仿宋" w:cs="仿宋"/>
                <w:highlight w:val="none"/>
              </w:rPr>
            </w:pPr>
            <w:r>
              <w:rPr>
                <w:rFonts w:hint="eastAsia" w:ascii="仿宋" w:hAnsi="仿宋" w:eastAsia="仿宋" w:cs="仿宋"/>
                <w:highlight w:val="none"/>
              </w:rPr>
              <w:t>评审项目</w:t>
            </w:r>
          </w:p>
        </w:tc>
        <w:tc>
          <w:tcPr>
            <w:tcW w:w="1244" w:type="dxa"/>
            <w:tcBorders>
              <w:tl2br w:val="nil"/>
              <w:tr2bl w:val="nil"/>
            </w:tcBorders>
            <w:vAlign w:val="center"/>
          </w:tcPr>
          <w:p w14:paraId="494A02EB">
            <w:pPr>
              <w:spacing w:line="360" w:lineRule="auto"/>
              <w:rPr>
                <w:rFonts w:hint="eastAsia" w:ascii="仿宋" w:hAnsi="仿宋" w:eastAsia="仿宋" w:cs="仿宋"/>
                <w:highlight w:val="none"/>
              </w:rPr>
            </w:pPr>
            <w:r>
              <w:rPr>
                <w:rFonts w:hint="eastAsia" w:ascii="仿宋" w:hAnsi="仿宋" w:eastAsia="仿宋" w:cs="仿宋"/>
                <w:highlight w:val="none"/>
              </w:rPr>
              <w:t>标准分</w:t>
            </w:r>
          </w:p>
        </w:tc>
        <w:tc>
          <w:tcPr>
            <w:tcW w:w="7185" w:type="dxa"/>
            <w:tcBorders>
              <w:tl2br w:val="nil"/>
              <w:tr2bl w:val="nil"/>
            </w:tcBorders>
            <w:vAlign w:val="center"/>
          </w:tcPr>
          <w:p w14:paraId="03CF3D91">
            <w:pPr>
              <w:spacing w:line="360" w:lineRule="auto"/>
              <w:rPr>
                <w:rFonts w:hint="eastAsia" w:ascii="仿宋" w:hAnsi="仿宋" w:eastAsia="仿宋" w:cs="仿宋"/>
                <w:highlight w:val="none"/>
              </w:rPr>
            </w:pPr>
            <w:r>
              <w:rPr>
                <w:rFonts w:hint="eastAsia" w:ascii="仿宋" w:hAnsi="仿宋" w:eastAsia="仿宋" w:cs="仿宋"/>
                <w:highlight w:val="none"/>
              </w:rPr>
              <w:t>评分标准</w:t>
            </w:r>
          </w:p>
        </w:tc>
      </w:tr>
      <w:tr w14:paraId="74BD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672" w:type="dxa"/>
            <w:tcBorders>
              <w:tl2br w:val="nil"/>
              <w:tr2bl w:val="nil"/>
            </w:tcBorders>
            <w:vAlign w:val="center"/>
          </w:tcPr>
          <w:p w14:paraId="2CB096F6">
            <w:pPr>
              <w:spacing w:line="360" w:lineRule="auto"/>
              <w:rPr>
                <w:rFonts w:hint="eastAsia" w:ascii="仿宋" w:hAnsi="仿宋" w:eastAsia="仿宋" w:cs="仿宋"/>
                <w:highlight w:val="none"/>
              </w:rPr>
            </w:pPr>
            <w:r>
              <w:rPr>
                <w:rFonts w:hint="eastAsia" w:ascii="仿宋" w:hAnsi="仿宋" w:eastAsia="仿宋" w:cs="仿宋"/>
                <w:highlight w:val="none"/>
              </w:rPr>
              <w:t>1</w:t>
            </w:r>
          </w:p>
        </w:tc>
        <w:tc>
          <w:tcPr>
            <w:tcW w:w="1174" w:type="dxa"/>
            <w:tcBorders>
              <w:tl2br w:val="nil"/>
              <w:tr2bl w:val="nil"/>
            </w:tcBorders>
            <w:vAlign w:val="center"/>
          </w:tcPr>
          <w:p w14:paraId="34A84353">
            <w:pPr>
              <w:spacing w:line="360" w:lineRule="auto"/>
              <w:rPr>
                <w:rFonts w:hint="eastAsia" w:ascii="仿宋" w:hAnsi="仿宋" w:eastAsia="仿宋" w:cs="仿宋"/>
                <w:highlight w:val="none"/>
              </w:rPr>
            </w:pPr>
            <w:r>
              <w:rPr>
                <w:rFonts w:hint="eastAsia" w:ascii="仿宋" w:hAnsi="仿宋" w:eastAsia="仿宋" w:cs="仿宋"/>
                <w:highlight w:val="none"/>
                <w:lang w:eastAsia="zh-CN"/>
              </w:rPr>
              <w:t>投标报价</w:t>
            </w:r>
            <w:r>
              <w:rPr>
                <w:rFonts w:hint="eastAsia" w:ascii="仿宋" w:hAnsi="仿宋" w:eastAsia="仿宋" w:cs="仿宋"/>
                <w:highlight w:val="none"/>
              </w:rPr>
              <w:t>F1</w:t>
            </w:r>
          </w:p>
        </w:tc>
        <w:tc>
          <w:tcPr>
            <w:tcW w:w="1244" w:type="dxa"/>
            <w:tcBorders>
              <w:tl2br w:val="nil"/>
              <w:tr2bl w:val="nil"/>
            </w:tcBorders>
            <w:vAlign w:val="center"/>
          </w:tcPr>
          <w:p w14:paraId="2F4617FB">
            <w:pPr>
              <w:spacing w:line="360" w:lineRule="auto"/>
              <w:rPr>
                <w:rFonts w:hint="eastAsia" w:ascii="仿宋" w:hAnsi="仿宋" w:eastAsia="仿宋" w:cs="仿宋"/>
                <w:highlight w:val="none"/>
              </w:rPr>
            </w:pPr>
            <w:r>
              <w:rPr>
                <w:rFonts w:hint="eastAsia" w:ascii="仿宋" w:hAnsi="仿宋" w:eastAsia="仿宋" w:cs="仿宋"/>
                <w:highlight w:val="none"/>
              </w:rPr>
              <w:t>满分</w:t>
            </w:r>
            <w:r>
              <w:rPr>
                <w:rFonts w:hint="eastAsia" w:ascii="仿宋" w:hAnsi="仿宋" w:eastAsia="仿宋" w:cs="仿宋"/>
                <w:highlight w:val="none"/>
                <w:lang w:val="en-US" w:eastAsia="zh-CN"/>
              </w:rPr>
              <w:t>30</w:t>
            </w:r>
            <w:r>
              <w:rPr>
                <w:rFonts w:hint="eastAsia" w:ascii="仿宋" w:hAnsi="仿宋" w:eastAsia="仿宋" w:cs="仿宋"/>
                <w:highlight w:val="none"/>
              </w:rPr>
              <w:t>分</w:t>
            </w:r>
          </w:p>
        </w:tc>
        <w:tc>
          <w:tcPr>
            <w:tcW w:w="7185" w:type="dxa"/>
            <w:tcBorders>
              <w:tl2br w:val="nil"/>
              <w:tr2bl w:val="nil"/>
            </w:tcBorders>
            <w:vAlign w:val="center"/>
          </w:tcPr>
          <w:p w14:paraId="463E2706">
            <w:pPr>
              <w:spacing w:line="360" w:lineRule="auto"/>
              <w:rPr>
                <w:rFonts w:hint="eastAsia" w:ascii="仿宋" w:hAnsi="仿宋" w:eastAsia="仿宋" w:cs="仿宋"/>
                <w:highlight w:val="none"/>
              </w:rPr>
            </w:pPr>
            <w:r>
              <w:rPr>
                <w:rFonts w:hint="eastAsia" w:ascii="仿宋" w:hAnsi="仿宋" w:eastAsia="仿宋" w:cs="仿宋"/>
                <w:highlight w:val="none"/>
              </w:rPr>
              <w:t>F1—报价得分采用低价优先法计算（满分为</w:t>
            </w:r>
            <w:r>
              <w:rPr>
                <w:rFonts w:hint="eastAsia" w:ascii="仿宋" w:hAnsi="仿宋" w:eastAsia="仿宋" w:cs="仿宋"/>
                <w:highlight w:val="none"/>
                <w:lang w:val="en-US" w:eastAsia="zh-CN"/>
              </w:rPr>
              <w:t>3</w:t>
            </w:r>
            <w:r>
              <w:rPr>
                <w:rFonts w:hint="eastAsia" w:ascii="仿宋" w:hAnsi="仿宋" w:eastAsia="仿宋" w:cs="仿宋"/>
                <w:highlight w:val="none"/>
              </w:rPr>
              <w:t>0分）。</w:t>
            </w:r>
          </w:p>
          <w:p w14:paraId="61A4170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投标</w:t>
            </w:r>
            <w:r>
              <w:rPr>
                <w:rFonts w:hint="eastAsia" w:ascii="仿宋" w:hAnsi="仿宋" w:eastAsia="仿宋" w:cs="仿宋"/>
                <w:highlight w:val="none"/>
              </w:rPr>
              <w:t>基准价：满足</w:t>
            </w:r>
            <w:r>
              <w:rPr>
                <w:rFonts w:hint="eastAsia" w:ascii="仿宋" w:hAnsi="仿宋" w:eastAsia="仿宋" w:cs="仿宋"/>
                <w:highlight w:val="none"/>
                <w:lang w:eastAsia="zh-CN"/>
              </w:rPr>
              <w:t>招标文件</w:t>
            </w:r>
            <w:r>
              <w:rPr>
                <w:rFonts w:hint="eastAsia" w:ascii="仿宋" w:hAnsi="仿宋" w:eastAsia="仿宋" w:cs="仿宋"/>
                <w:highlight w:val="none"/>
              </w:rPr>
              <w:t>要求且最终</w:t>
            </w:r>
            <w:r>
              <w:rPr>
                <w:rFonts w:hint="eastAsia" w:ascii="仿宋" w:hAnsi="仿宋" w:eastAsia="仿宋" w:cs="仿宋"/>
                <w:highlight w:val="none"/>
                <w:lang w:eastAsia="zh-CN"/>
              </w:rPr>
              <w:t>投标报价</w:t>
            </w:r>
            <w:r>
              <w:rPr>
                <w:rFonts w:hint="eastAsia" w:ascii="仿宋" w:hAnsi="仿宋" w:eastAsia="仿宋" w:cs="仿宋"/>
                <w:highlight w:val="none"/>
              </w:rPr>
              <w:t>最低的有效</w:t>
            </w:r>
            <w:r>
              <w:rPr>
                <w:rFonts w:hint="eastAsia" w:ascii="仿宋" w:hAnsi="仿宋" w:eastAsia="仿宋" w:cs="仿宋"/>
                <w:highlight w:val="none"/>
                <w:lang w:eastAsia="zh-CN"/>
              </w:rPr>
              <w:t>投标投标</w:t>
            </w:r>
            <w:r>
              <w:rPr>
                <w:rFonts w:hint="eastAsia" w:ascii="仿宋" w:hAnsi="仿宋" w:eastAsia="仿宋" w:cs="仿宋"/>
                <w:highlight w:val="none"/>
              </w:rPr>
              <w:t xml:space="preserve">报价； </w:t>
            </w:r>
          </w:p>
          <w:p w14:paraId="7572DAAE">
            <w:pPr>
              <w:spacing w:line="360" w:lineRule="auto"/>
              <w:rPr>
                <w:rFonts w:hint="eastAsia" w:ascii="仿宋" w:hAnsi="仿宋" w:eastAsia="仿宋" w:cs="仿宋"/>
                <w:highlight w:val="none"/>
              </w:rPr>
            </w:pPr>
            <w:r>
              <w:rPr>
                <w:rFonts w:hint="eastAsia" w:ascii="仿宋" w:hAnsi="仿宋" w:eastAsia="仿宋" w:cs="仿宋"/>
                <w:highlight w:val="none"/>
              </w:rPr>
              <w:t>得分保留小数点后两位。</w:t>
            </w:r>
          </w:p>
          <w:p w14:paraId="405AD361">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2.得分计算：满足</w:t>
            </w:r>
            <w:r>
              <w:rPr>
                <w:rFonts w:hint="eastAsia" w:ascii="仿宋" w:hAnsi="仿宋" w:eastAsia="仿宋" w:cs="仿宋"/>
                <w:highlight w:val="none"/>
                <w:lang w:eastAsia="zh-CN"/>
              </w:rPr>
              <w:t>招标文件</w:t>
            </w:r>
            <w:r>
              <w:rPr>
                <w:rFonts w:hint="eastAsia" w:ascii="仿宋" w:hAnsi="仿宋" w:eastAsia="仿宋" w:cs="仿宋"/>
                <w:highlight w:val="none"/>
              </w:rPr>
              <w:t>要求且</w:t>
            </w:r>
            <w:r>
              <w:rPr>
                <w:rFonts w:hint="eastAsia" w:ascii="仿宋" w:hAnsi="仿宋" w:eastAsia="仿宋" w:cs="仿宋"/>
                <w:highlight w:val="none"/>
                <w:lang w:eastAsia="zh-CN"/>
              </w:rPr>
              <w:t>投标</w:t>
            </w:r>
            <w:r>
              <w:rPr>
                <w:rFonts w:hint="eastAsia" w:ascii="仿宋" w:hAnsi="仿宋" w:eastAsia="仿宋" w:cs="仿宋"/>
                <w:highlight w:val="none"/>
              </w:rPr>
              <w:t>价格最低的有效</w:t>
            </w:r>
            <w:r>
              <w:rPr>
                <w:rFonts w:hint="eastAsia" w:ascii="仿宋" w:hAnsi="仿宋" w:eastAsia="仿宋" w:cs="仿宋"/>
                <w:highlight w:val="none"/>
                <w:lang w:eastAsia="zh-CN"/>
              </w:rPr>
              <w:t>投标投标</w:t>
            </w:r>
            <w:r>
              <w:rPr>
                <w:rFonts w:hint="eastAsia" w:ascii="仿宋" w:hAnsi="仿宋" w:eastAsia="仿宋" w:cs="仿宋"/>
                <w:highlight w:val="none"/>
              </w:rPr>
              <w:t>报价，其报价分为满分。其他供应商的报价得分统一按照下列公式计算：</w:t>
            </w:r>
          </w:p>
          <w:p w14:paraId="477DE7AE">
            <w:pPr>
              <w:spacing w:line="360" w:lineRule="auto"/>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eastAsia="zh-CN"/>
              </w:rPr>
              <w:t>投标报价</w:t>
            </w:r>
            <w:r>
              <w:rPr>
                <w:rFonts w:hint="eastAsia" w:ascii="仿宋" w:hAnsi="仿宋" w:eastAsia="仿宋" w:cs="仿宋"/>
                <w:highlight w:val="none"/>
              </w:rPr>
              <w:t>得分=(</w:t>
            </w:r>
            <w:r>
              <w:rPr>
                <w:rFonts w:hint="eastAsia" w:ascii="仿宋" w:hAnsi="仿宋" w:eastAsia="仿宋" w:cs="仿宋"/>
                <w:highlight w:val="none"/>
                <w:lang w:eastAsia="zh-CN"/>
              </w:rPr>
              <w:t>投标</w:t>
            </w:r>
            <w:r>
              <w:rPr>
                <w:rFonts w:hint="eastAsia" w:ascii="仿宋" w:hAnsi="仿宋" w:eastAsia="仿宋" w:cs="仿宋"/>
                <w:highlight w:val="none"/>
              </w:rPr>
              <w:t>基准价／最后</w:t>
            </w:r>
            <w:r>
              <w:rPr>
                <w:rFonts w:hint="eastAsia" w:ascii="仿宋" w:hAnsi="仿宋" w:eastAsia="仿宋" w:cs="仿宋"/>
                <w:highlight w:val="none"/>
                <w:lang w:eastAsia="zh-CN"/>
              </w:rPr>
              <w:t>投标报价</w:t>
            </w:r>
            <w:r>
              <w:rPr>
                <w:rFonts w:hint="eastAsia" w:ascii="仿宋" w:hAnsi="仿宋" w:eastAsia="仿宋" w:cs="仿宋"/>
                <w:highlight w:val="none"/>
              </w:rPr>
              <w:t>)×</w:t>
            </w:r>
            <w:r>
              <w:rPr>
                <w:rFonts w:hint="eastAsia" w:ascii="仿宋" w:hAnsi="仿宋" w:eastAsia="仿宋" w:cs="仿宋"/>
                <w:highlight w:val="none"/>
                <w:lang w:val="en-US" w:eastAsia="zh-CN"/>
              </w:rPr>
              <w:t>30</w:t>
            </w:r>
          </w:p>
          <w:p w14:paraId="4515E30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项目评审过程中，不得去掉最后报价中的最高报价和最低报价。</w:t>
            </w:r>
          </w:p>
          <w:p w14:paraId="627F7F94">
            <w:pPr>
              <w:numPr>
                <w:ilvl w:val="0"/>
                <w:numId w:val="4"/>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eastAsia="zh-CN"/>
              </w:rPr>
              <w:t>投标投标</w:t>
            </w:r>
            <w:r>
              <w:rPr>
                <w:rFonts w:hint="eastAsia" w:ascii="仿宋" w:hAnsi="仿宋" w:eastAsia="仿宋" w:cs="仿宋"/>
                <w:highlight w:val="none"/>
              </w:rPr>
              <w:t>报价超预算的其报价得分为0分。（注：有效</w:t>
            </w:r>
            <w:r>
              <w:rPr>
                <w:rFonts w:hint="eastAsia" w:ascii="仿宋" w:hAnsi="仿宋" w:eastAsia="仿宋" w:cs="仿宋"/>
                <w:highlight w:val="none"/>
                <w:lang w:eastAsia="zh-CN"/>
              </w:rPr>
              <w:t>投标投标</w:t>
            </w:r>
            <w:r>
              <w:rPr>
                <w:rFonts w:hint="eastAsia" w:ascii="仿宋" w:hAnsi="仿宋" w:eastAsia="仿宋" w:cs="仿宋"/>
                <w:highlight w:val="none"/>
              </w:rPr>
              <w:t>报价指最后</w:t>
            </w:r>
            <w:r>
              <w:rPr>
                <w:rFonts w:hint="eastAsia" w:ascii="仿宋" w:hAnsi="仿宋" w:eastAsia="仿宋" w:cs="仿宋"/>
                <w:highlight w:val="none"/>
                <w:lang w:eastAsia="zh-CN"/>
              </w:rPr>
              <w:t>投标报价</w:t>
            </w:r>
            <w:r>
              <w:rPr>
                <w:rFonts w:hint="eastAsia" w:ascii="仿宋" w:hAnsi="仿宋" w:eastAsia="仿宋" w:cs="仿宋"/>
                <w:highlight w:val="none"/>
              </w:rPr>
              <w:t>）。</w:t>
            </w:r>
          </w:p>
          <w:p w14:paraId="097B52B5">
            <w:pPr>
              <w:numPr>
                <w:ilvl w:val="0"/>
                <w:numId w:val="4"/>
              </w:numPr>
              <w:spacing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在计算投标报价得分时，既有本国产品又有非本国产品参与竞争的，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未达到80%，不享受价格评审优惠。</w:t>
            </w:r>
          </w:p>
          <w:p w14:paraId="64511761">
            <w:pPr>
              <w:spacing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lang w:val="en-US" w:eastAsia="zh-CN"/>
              </w:rPr>
              <w:t>5</w:t>
            </w:r>
            <w:r>
              <w:rPr>
                <w:rFonts w:hint="eastAsia" w:ascii="仿宋" w:hAnsi="仿宋" w:eastAsia="仿宋" w:cs="仿宋"/>
                <w:highlight w:val="none"/>
                <w:lang w:eastAsia="zh-CN"/>
              </w:rPr>
              <w:t>.对小型或微型企业报价给予</w:t>
            </w:r>
            <w:r>
              <w:rPr>
                <w:rFonts w:hint="eastAsia" w:ascii="仿宋" w:hAnsi="仿宋" w:eastAsia="仿宋" w:cs="仿宋"/>
                <w:highlight w:val="none"/>
                <w:lang w:val="en-US" w:eastAsia="zh-CN"/>
              </w:rPr>
              <w:t>10</w:t>
            </w:r>
            <w:r>
              <w:rPr>
                <w:rFonts w:hint="eastAsia" w:ascii="仿宋" w:hAnsi="仿宋" w:eastAsia="仿宋" w:cs="仿宋"/>
                <w:highlight w:val="none"/>
                <w:lang w:eastAsia="zh-CN"/>
              </w:rPr>
              <w:t>%的扣除，用扣除后的价格参加评审。残疾人福利性单位、监狱企业视同小型、微型企业；监狱企业或残疾人福利性单位属于小型、微型企业的，不重复计算，只进行一次价格扣除。</w:t>
            </w:r>
          </w:p>
          <w:p w14:paraId="56EE72D4">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6</w:t>
            </w:r>
            <w:r>
              <w:rPr>
                <w:rFonts w:hint="eastAsia" w:ascii="仿宋" w:hAnsi="仿宋" w:eastAsia="仿宋" w:cs="仿宋"/>
                <w:highlight w:val="none"/>
                <w:lang w:eastAsia="zh-CN"/>
              </w:rPr>
              <w:t>. 当涉及以上政府采购政策叠加适用的，相关价格评审扣除优惠，均在投标人原始报价基础上计算，用扣除后的价格参与评审。</w:t>
            </w:r>
          </w:p>
        </w:tc>
      </w:tr>
      <w:tr w14:paraId="1480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275" w:type="dxa"/>
            <w:gridSpan w:val="4"/>
            <w:tcBorders>
              <w:tl2br w:val="nil"/>
              <w:tr2bl w:val="nil"/>
            </w:tcBorders>
            <w:vAlign w:val="center"/>
          </w:tcPr>
          <w:p w14:paraId="38D059D4">
            <w:pPr>
              <w:spacing w:line="360" w:lineRule="auto"/>
              <w:rPr>
                <w:rFonts w:hint="eastAsia" w:ascii="仿宋" w:hAnsi="仿宋" w:eastAsia="仿宋" w:cs="仿宋"/>
                <w:highlight w:val="none"/>
              </w:rPr>
            </w:pPr>
            <w:r>
              <w:rPr>
                <w:rFonts w:hint="eastAsia" w:ascii="仿宋" w:hAnsi="仿宋" w:eastAsia="仿宋" w:cs="仿宋"/>
                <w:highlight w:val="none"/>
              </w:rPr>
              <w:t>F2——技术部分评分（满分为</w:t>
            </w:r>
            <w:r>
              <w:rPr>
                <w:rFonts w:hint="eastAsia" w:ascii="仿宋" w:hAnsi="仿宋" w:eastAsia="仿宋" w:cs="仿宋"/>
                <w:highlight w:val="none"/>
                <w:lang w:val="en-US" w:eastAsia="zh-CN"/>
              </w:rPr>
              <w:t>57</w:t>
            </w:r>
            <w:r>
              <w:rPr>
                <w:rFonts w:hint="eastAsia" w:ascii="仿宋" w:hAnsi="仿宋" w:eastAsia="仿宋" w:cs="仿宋"/>
                <w:highlight w:val="none"/>
              </w:rPr>
              <w:t>分）</w:t>
            </w:r>
          </w:p>
        </w:tc>
      </w:tr>
      <w:tr w14:paraId="054D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672" w:type="dxa"/>
            <w:vMerge w:val="restart"/>
            <w:tcBorders>
              <w:tl2br w:val="nil"/>
              <w:tr2bl w:val="nil"/>
            </w:tcBorders>
            <w:vAlign w:val="center"/>
          </w:tcPr>
          <w:p w14:paraId="12A91690">
            <w:pPr>
              <w:spacing w:line="360" w:lineRule="auto"/>
              <w:rPr>
                <w:rFonts w:hint="eastAsia" w:ascii="仿宋" w:hAnsi="仿宋" w:eastAsia="仿宋" w:cs="仿宋"/>
                <w:highlight w:val="none"/>
              </w:rPr>
            </w:pPr>
          </w:p>
          <w:p w14:paraId="34530EBA">
            <w:pPr>
              <w:spacing w:line="360" w:lineRule="auto"/>
              <w:rPr>
                <w:rFonts w:hint="eastAsia" w:ascii="仿宋" w:hAnsi="仿宋" w:eastAsia="仿宋" w:cs="仿宋"/>
                <w:highlight w:val="none"/>
              </w:rPr>
            </w:pPr>
          </w:p>
          <w:p w14:paraId="6E1E3A03">
            <w:pPr>
              <w:spacing w:line="360" w:lineRule="auto"/>
              <w:rPr>
                <w:rFonts w:hint="eastAsia" w:ascii="仿宋" w:hAnsi="仿宋" w:eastAsia="仿宋" w:cs="仿宋"/>
                <w:highlight w:val="none"/>
              </w:rPr>
            </w:pPr>
          </w:p>
          <w:p w14:paraId="52AAD64E">
            <w:pPr>
              <w:spacing w:line="360" w:lineRule="auto"/>
              <w:rPr>
                <w:rFonts w:hint="eastAsia" w:ascii="仿宋" w:hAnsi="仿宋" w:eastAsia="仿宋" w:cs="仿宋"/>
                <w:highlight w:val="none"/>
              </w:rPr>
            </w:pPr>
          </w:p>
          <w:p w14:paraId="5370B1D2">
            <w:pPr>
              <w:spacing w:line="360" w:lineRule="auto"/>
              <w:rPr>
                <w:rFonts w:hint="eastAsia" w:ascii="仿宋" w:hAnsi="仿宋" w:eastAsia="仿宋" w:cs="仿宋"/>
                <w:highlight w:val="none"/>
              </w:rPr>
            </w:pPr>
            <w:r>
              <w:rPr>
                <w:rFonts w:hint="eastAsia" w:ascii="仿宋" w:hAnsi="仿宋" w:eastAsia="仿宋" w:cs="仿宋"/>
                <w:highlight w:val="none"/>
              </w:rPr>
              <w:t>2</w:t>
            </w:r>
          </w:p>
        </w:tc>
        <w:tc>
          <w:tcPr>
            <w:tcW w:w="1174" w:type="dxa"/>
            <w:vMerge w:val="restart"/>
            <w:tcBorders>
              <w:tl2br w:val="nil"/>
              <w:tr2bl w:val="nil"/>
            </w:tcBorders>
            <w:vAlign w:val="center"/>
          </w:tcPr>
          <w:p w14:paraId="2365A8E6">
            <w:pPr>
              <w:spacing w:line="360" w:lineRule="auto"/>
              <w:rPr>
                <w:rFonts w:hint="eastAsia" w:ascii="仿宋" w:hAnsi="仿宋" w:eastAsia="仿宋" w:cs="仿宋"/>
                <w:highlight w:val="none"/>
              </w:rPr>
            </w:pPr>
          </w:p>
          <w:p w14:paraId="6A4B8C30">
            <w:pPr>
              <w:spacing w:line="360" w:lineRule="auto"/>
              <w:rPr>
                <w:rFonts w:hint="eastAsia" w:ascii="仿宋" w:hAnsi="仿宋" w:eastAsia="仿宋" w:cs="仿宋"/>
                <w:highlight w:val="none"/>
              </w:rPr>
            </w:pPr>
          </w:p>
          <w:p w14:paraId="67D4489D">
            <w:pPr>
              <w:spacing w:line="360" w:lineRule="auto"/>
              <w:rPr>
                <w:rFonts w:hint="eastAsia" w:ascii="仿宋" w:hAnsi="仿宋" w:eastAsia="仿宋" w:cs="仿宋"/>
                <w:highlight w:val="none"/>
              </w:rPr>
            </w:pPr>
          </w:p>
          <w:p w14:paraId="6F2F00D4">
            <w:pPr>
              <w:spacing w:line="360" w:lineRule="auto"/>
              <w:rPr>
                <w:rFonts w:hint="eastAsia" w:ascii="仿宋" w:hAnsi="仿宋" w:eastAsia="仿宋" w:cs="仿宋"/>
                <w:highlight w:val="none"/>
              </w:rPr>
            </w:pPr>
          </w:p>
          <w:p w14:paraId="06CC3469">
            <w:pPr>
              <w:spacing w:line="360" w:lineRule="auto"/>
              <w:rPr>
                <w:rFonts w:hint="eastAsia" w:ascii="仿宋" w:hAnsi="仿宋" w:eastAsia="仿宋" w:cs="仿宋"/>
                <w:highlight w:val="none"/>
              </w:rPr>
            </w:pPr>
          </w:p>
          <w:p w14:paraId="6243ADEB">
            <w:pPr>
              <w:spacing w:line="360" w:lineRule="auto"/>
              <w:rPr>
                <w:rFonts w:hint="eastAsia" w:ascii="仿宋" w:hAnsi="仿宋" w:eastAsia="仿宋" w:cs="仿宋"/>
                <w:highlight w:val="none"/>
              </w:rPr>
            </w:pPr>
          </w:p>
          <w:p w14:paraId="4F4EDD76">
            <w:pPr>
              <w:spacing w:line="360" w:lineRule="auto"/>
              <w:rPr>
                <w:rFonts w:hint="eastAsia" w:ascii="仿宋" w:hAnsi="仿宋" w:eastAsia="仿宋" w:cs="仿宋"/>
                <w:highlight w:val="none"/>
              </w:rPr>
            </w:pPr>
          </w:p>
          <w:p w14:paraId="75FA9351">
            <w:pPr>
              <w:spacing w:line="360" w:lineRule="auto"/>
              <w:rPr>
                <w:rFonts w:hint="eastAsia" w:ascii="仿宋" w:hAnsi="仿宋" w:eastAsia="仿宋" w:cs="仿宋"/>
                <w:highlight w:val="none"/>
              </w:rPr>
            </w:pPr>
          </w:p>
          <w:p w14:paraId="0B5F9B81">
            <w:pPr>
              <w:spacing w:line="360" w:lineRule="auto"/>
              <w:rPr>
                <w:rFonts w:hint="eastAsia" w:ascii="仿宋" w:hAnsi="仿宋" w:eastAsia="仿宋" w:cs="仿宋"/>
                <w:highlight w:val="none"/>
              </w:rPr>
            </w:pPr>
          </w:p>
          <w:p w14:paraId="3939F947">
            <w:pPr>
              <w:spacing w:line="360" w:lineRule="auto"/>
              <w:rPr>
                <w:rFonts w:hint="eastAsia" w:ascii="仿宋" w:hAnsi="仿宋" w:eastAsia="仿宋" w:cs="仿宋"/>
                <w:highlight w:val="none"/>
              </w:rPr>
            </w:pPr>
            <w:r>
              <w:rPr>
                <w:rFonts w:hint="eastAsia" w:ascii="仿宋" w:hAnsi="仿宋" w:eastAsia="仿宋" w:cs="仿宋"/>
                <w:highlight w:val="none"/>
              </w:rPr>
              <w:t>技术部分F2评分标准</w:t>
            </w:r>
          </w:p>
        </w:tc>
        <w:tc>
          <w:tcPr>
            <w:tcW w:w="1244" w:type="dxa"/>
            <w:tcBorders>
              <w:tl2br w:val="nil"/>
              <w:tr2bl w:val="nil"/>
            </w:tcBorders>
            <w:vAlign w:val="center"/>
          </w:tcPr>
          <w:p w14:paraId="6C861952">
            <w:pPr>
              <w:spacing w:line="360" w:lineRule="auto"/>
              <w:jc w:val="center"/>
              <w:rPr>
                <w:rFonts w:hint="eastAsia" w:ascii="仿宋" w:hAnsi="仿宋" w:eastAsia="仿宋" w:cs="仿宋"/>
                <w:highlight w:val="none"/>
              </w:rPr>
            </w:pPr>
            <w:r>
              <w:rPr>
                <w:rFonts w:hint="eastAsia" w:ascii="仿宋" w:hAnsi="仿宋" w:eastAsia="仿宋" w:cs="仿宋"/>
                <w:highlight w:val="none"/>
              </w:rPr>
              <w:t>技术参数</w:t>
            </w:r>
            <w:r>
              <w:rPr>
                <w:rFonts w:hint="eastAsia" w:ascii="仿宋" w:hAnsi="仿宋" w:eastAsia="仿宋" w:cs="仿宋"/>
                <w:highlight w:val="none"/>
                <w:lang w:eastAsia="zh-CN"/>
              </w:rPr>
              <w:t>投标</w:t>
            </w:r>
            <w:r>
              <w:rPr>
                <w:rFonts w:hint="eastAsia" w:ascii="仿宋" w:hAnsi="仿宋" w:eastAsia="仿宋" w:cs="仿宋"/>
                <w:highlight w:val="none"/>
              </w:rPr>
              <w:t>评审（</w:t>
            </w:r>
            <w:r>
              <w:rPr>
                <w:rFonts w:hint="eastAsia" w:ascii="仿宋" w:hAnsi="仿宋" w:eastAsia="仿宋" w:cs="仿宋"/>
                <w:highlight w:val="none"/>
                <w:lang w:val="en-US" w:eastAsia="zh-CN"/>
              </w:rPr>
              <w:t>45</w:t>
            </w:r>
            <w:r>
              <w:rPr>
                <w:rFonts w:hint="eastAsia" w:ascii="仿宋" w:hAnsi="仿宋" w:eastAsia="仿宋" w:cs="仿宋"/>
                <w:highlight w:val="none"/>
              </w:rPr>
              <w:t>分）</w:t>
            </w:r>
          </w:p>
        </w:tc>
        <w:tc>
          <w:tcPr>
            <w:tcW w:w="7185" w:type="dxa"/>
            <w:tcBorders>
              <w:tl2br w:val="nil"/>
              <w:tr2bl w:val="nil"/>
            </w:tcBorders>
            <w:vAlign w:val="center"/>
          </w:tcPr>
          <w:p w14:paraId="3E0DE07D">
            <w:pPr>
              <w:adjustRightInd w:val="0"/>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根据招标文件“第六章采购需求”中的技术参数部分，技术参数部分要求逐条应答，且提供技术规格偏离表。</w:t>
            </w:r>
          </w:p>
          <w:p w14:paraId="3AB60172">
            <w:pPr>
              <w:adjustRightInd w:val="0"/>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(1)标注“★”的条款每负偏离一项扣1分。</w:t>
            </w:r>
          </w:p>
          <w:p w14:paraId="53596BE1">
            <w:pPr>
              <w:adjustRightInd w:val="0"/>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(2)未标注“★”的条款每负偏离一项扣0.5分</w:t>
            </w:r>
          </w:p>
          <w:p w14:paraId="17BDF20F">
            <w:pPr>
              <w:adjustRightInd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注：①总分45分，分数扣完为止。</w:t>
            </w:r>
          </w:p>
          <w:p w14:paraId="21E87B79">
            <w:pPr>
              <w:adjustRightInd w:val="0"/>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bidi="ar-SA"/>
              </w:rPr>
              <w:t>②</w:t>
            </w:r>
            <w:r>
              <w:rPr>
                <w:rFonts w:hint="eastAsia" w:ascii="仿宋" w:hAnsi="仿宋" w:eastAsia="仿宋" w:cs="仿宋"/>
                <w:sz w:val="24"/>
                <w:szCs w:val="24"/>
                <w:highlight w:val="none"/>
                <w:lang w:val="en-US" w:eastAsia="zh-CN"/>
              </w:rPr>
              <w:t>招标文件技术参数作为实际响应参数或投标响应参数无对应支持材料的，其技术响应将按负偏离处理。</w:t>
            </w:r>
          </w:p>
          <w:p w14:paraId="61EE0B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仿宋" w:hAnsi="仿宋" w:eastAsia="仿宋" w:cs="仿宋"/>
                <w:color w:val="auto"/>
                <w:sz w:val="24"/>
                <w:szCs w:val="24"/>
                <w:highlight w:val="none"/>
                <w:lang w:val="en-US" w:eastAsia="zh-CN" w:bidi="ar-SA"/>
              </w:rPr>
              <w:t>③</w:t>
            </w:r>
            <w:r>
              <w:rPr>
                <w:rFonts w:hint="eastAsia" w:ascii="仿宋" w:hAnsi="仿宋" w:eastAsia="仿宋" w:cs="仿宋"/>
                <w:sz w:val="24"/>
                <w:szCs w:val="24"/>
                <w:highlight w:val="none"/>
                <w:lang w:val="en-US" w:eastAsia="zh-CN"/>
              </w:rPr>
              <w:t>投标文件中须提供技术支持资料证明技术参数偏离表应答(包括但不限于第三方检测报告或印刷宣传彩页或性能参数说明或设备软件功能截图等证明材料复印件或扫描件)。注明技术支持证明资料具体所在页码填写在“索引页码”一栏中并在证明资料中将对应参数条款用红框标识清楚，若未标注页码及未用红框标识的视为负偏离。</w:t>
            </w:r>
          </w:p>
        </w:tc>
      </w:tr>
      <w:tr w14:paraId="1ABF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Merge w:val="continue"/>
            <w:tcBorders>
              <w:tl2br w:val="nil"/>
              <w:tr2bl w:val="nil"/>
            </w:tcBorders>
            <w:vAlign w:val="center"/>
          </w:tcPr>
          <w:p w14:paraId="45164B18">
            <w:pPr>
              <w:spacing w:line="360" w:lineRule="auto"/>
              <w:rPr>
                <w:rFonts w:hint="eastAsia" w:ascii="仿宋" w:hAnsi="仿宋" w:eastAsia="仿宋" w:cs="仿宋"/>
                <w:highlight w:val="none"/>
              </w:rPr>
            </w:pPr>
          </w:p>
        </w:tc>
        <w:tc>
          <w:tcPr>
            <w:tcW w:w="1174" w:type="dxa"/>
            <w:vMerge w:val="continue"/>
            <w:tcBorders>
              <w:tl2br w:val="nil"/>
              <w:tr2bl w:val="nil"/>
            </w:tcBorders>
            <w:vAlign w:val="center"/>
          </w:tcPr>
          <w:p w14:paraId="55486468">
            <w:pPr>
              <w:spacing w:line="360" w:lineRule="auto"/>
              <w:rPr>
                <w:rFonts w:hint="eastAsia" w:ascii="仿宋" w:hAnsi="仿宋" w:eastAsia="仿宋" w:cs="仿宋"/>
                <w:highlight w:val="none"/>
              </w:rPr>
            </w:pPr>
          </w:p>
        </w:tc>
        <w:tc>
          <w:tcPr>
            <w:tcW w:w="1244" w:type="dxa"/>
            <w:tcBorders>
              <w:tl2br w:val="nil"/>
              <w:tr2bl w:val="nil"/>
            </w:tcBorders>
            <w:vAlign w:val="center"/>
          </w:tcPr>
          <w:p w14:paraId="4131E22D">
            <w:pPr>
              <w:autoSpaceDE w:val="0"/>
              <w:autoSpaceDN w:val="0"/>
              <w:adjustRightInd w:val="0"/>
              <w:spacing w:line="360" w:lineRule="auto"/>
              <w:jc w:val="center"/>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bidi="ar-SA"/>
              </w:rPr>
              <w:t>项目实施方案评审评分（6分）</w:t>
            </w:r>
          </w:p>
        </w:tc>
        <w:tc>
          <w:tcPr>
            <w:tcW w:w="7185" w:type="dxa"/>
            <w:tcBorders>
              <w:tl2br w:val="nil"/>
              <w:tr2bl w:val="nil"/>
            </w:tcBorders>
            <w:vAlign w:val="center"/>
          </w:tcPr>
          <w:p w14:paraId="54767B75">
            <w:pPr>
              <w:pStyle w:val="25"/>
              <w:keepNext w:val="0"/>
              <w:keepLines w:val="0"/>
              <w:pageBreakBefore w:val="0"/>
              <w:widowControl w:val="0"/>
              <w:shd w:val="clear" w:fill="FFFFFF" w:themeFill="background1"/>
              <w:kinsoku/>
              <w:wordWrap/>
              <w:overflowPunct/>
              <w:topLinePunct w:val="0"/>
              <w:autoSpaceDE/>
              <w:autoSpaceDN/>
              <w:bidi w:val="0"/>
              <w:adjustRightInd/>
              <w:spacing w:before="0"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针对本项目提供的项目实施方案（</w:t>
            </w:r>
            <w:r>
              <w:rPr>
                <w:rFonts w:hint="eastAsia" w:ascii="仿宋" w:hAnsi="仿宋" w:eastAsia="仿宋" w:cs="仿宋"/>
                <w:color w:val="auto"/>
                <w:sz w:val="24"/>
                <w:szCs w:val="24"/>
                <w:highlight w:val="none"/>
                <w:lang w:val="en-US" w:eastAsia="zh-CN"/>
              </w:rPr>
              <w:t>①交货进度计划安排、②设备安装调试及验收方案</w:t>
            </w:r>
            <w:r>
              <w:rPr>
                <w:rFonts w:hint="eastAsia" w:ascii="仿宋" w:hAnsi="仿宋" w:eastAsia="仿宋" w:cs="仿宋"/>
                <w:color w:val="auto"/>
                <w:sz w:val="24"/>
                <w:szCs w:val="24"/>
                <w:highlight w:val="none"/>
              </w:rPr>
              <w:t>）进行评分：</w:t>
            </w:r>
          </w:p>
          <w:p w14:paraId="4D982700">
            <w:pPr>
              <w:pStyle w:val="25"/>
              <w:keepNext w:val="0"/>
              <w:keepLines w:val="0"/>
              <w:pageBreakBefore w:val="0"/>
              <w:widowControl w:val="0"/>
              <w:shd w:val="clear" w:fill="FFFFFF" w:themeFill="background1"/>
              <w:kinsoku/>
              <w:wordWrap/>
              <w:overflowPunct/>
              <w:topLinePunct w:val="0"/>
              <w:autoSpaceDE/>
              <w:autoSpaceDN/>
              <w:bidi w:val="0"/>
              <w:adjustRightInd/>
              <w:spacing w:before="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2项方案内容全部提供，交货进度计划安排合理，内容详尽，优于招标文件要求；设备安装调试方案完整、详实、思路清晰、考虑全面，对项目实施的重点关键环节把握到位，对难点问题有充分预计，能提出合理化的验收方案，便于项目开展实施；技术支撑服务方案考虑全面、周到，制度流程清晰规范，能提供强有力的保障措施，投标及时，便于项目运行，没有内容不完整或有缺陷或与项目不匹配的得满分6分，在此基础上，每缺少一项内容的扣3分，每项内容每有1处不完整或有缺陷或与项目不匹配的扣1分，每一项内容最多扣3分，分数扣完为止。</w:t>
            </w:r>
          </w:p>
          <w:p w14:paraId="222D5920">
            <w:pPr>
              <w:autoSpaceDE w:val="0"/>
              <w:autoSpaceDN w:val="0"/>
              <w:adjustRightIn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注：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1362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2" w:type="dxa"/>
            <w:vMerge w:val="continue"/>
            <w:tcBorders>
              <w:tl2br w:val="nil"/>
              <w:tr2bl w:val="nil"/>
            </w:tcBorders>
            <w:vAlign w:val="center"/>
          </w:tcPr>
          <w:p w14:paraId="11797F95">
            <w:pPr>
              <w:spacing w:line="360" w:lineRule="auto"/>
              <w:rPr>
                <w:rFonts w:hint="eastAsia" w:ascii="仿宋" w:hAnsi="仿宋" w:eastAsia="仿宋" w:cs="仿宋"/>
                <w:highlight w:val="none"/>
              </w:rPr>
            </w:pPr>
          </w:p>
        </w:tc>
        <w:tc>
          <w:tcPr>
            <w:tcW w:w="1174" w:type="dxa"/>
            <w:vMerge w:val="continue"/>
            <w:tcBorders>
              <w:tl2br w:val="nil"/>
              <w:tr2bl w:val="nil"/>
            </w:tcBorders>
            <w:vAlign w:val="center"/>
          </w:tcPr>
          <w:p w14:paraId="12DFAFE3">
            <w:pPr>
              <w:spacing w:line="360" w:lineRule="auto"/>
              <w:rPr>
                <w:rFonts w:hint="eastAsia" w:ascii="仿宋" w:hAnsi="仿宋" w:eastAsia="仿宋" w:cs="仿宋"/>
                <w:highlight w:val="none"/>
              </w:rPr>
            </w:pPr>
          </w:p>
        </w:tc>
        <w:tc>
          <w:tcPr>
            <w:tcW w:w="1244" w:type="dxa"/>
            <w:tcBorders>
              <w:tl2br w:val="nil"/>
              <w:tr2bl w:val="nil"/>
            </w:tcBorders>
            <w:vAlign w:val="center"/>
          </w:tcPr>
          <w:p w14:paraId="03ED12E0">
            <w:pPr>
              <w:pStyle w:val="106"/>
              <w:shd w:val="clear" w:fill="FFFFFF" w:themeFill="background1"/>
              <w:spacing w:line="360" w:lineRule="auto"/>
              <w:jc w:val="center"/>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bidi="ar-SA"/>
              </w:rPr>
              <w:t>质量承诺及保障措施评审评分（6分）</w:t>
            </w:r>
          </w:p>
        </w:tc>
        <w:tc>
          <w:tcPr>
            <w:tcW w:w="7185" w:type="dxa"/>
            <w:tcBorders>
              <w:tl2br w:val="nil"/>
              <w:tr2bl w:val="nil"/>
            </w:tcBorders>
            <w:vAlign w:val="center"/>
          </w:tcPr>
          <w:p w14:paraId="207F4F94">
            <w:pPr>
              <w:pStyle w:val="25"/>
              <w:keepNext w:val="0"/>
              <w:keepLines w:val="0"/>
              <w:pageBreakBefore w:val="0"/>
              <w:widowControl w:val="0"/>
              <w:shd w:val="clear" w:fill="FFFFFF" w:themeFill="background1"/>
              <w:kinsoku/>
              <w:wordWrap/>
              <w:overflowPunct/>
              <w:topLinePunct w:val="0"/>
              <w:autoSpaceDE/>
              <w:autoSpaceDN/>
              <w:bidi w:val="0"/>
              <w:adjustRightInd/>
              <w:spacing w:before="0" w:line="440" w:lineRule="exact"/>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根据供应商针对本项目提供的质量承诺及保障措施（①质量承诺、②质量保障措施、③质量管控方案）进行评分：</w:t>
            </w:r>
          </w:p>
          <w:p w14:paraId="7E0211E3">
            <w:pPr>
              <w:pStyle w:val="106"/>
              <w:keepNext w:val="0"/>
              <w:keepLines w:val="0"/>
              <w:pageBreakBefore w:val="0"/>
              <w:widowControl w:val="0"/>
              <w:shd w:val="clear" w:fill="FFFFFF" w:themeFill="background1"/>
              <w:kinsoku/>
              <w:wordWrap/>
              <w:overflowPunct/>
              <w:topLinePunct w:val="0"/>
              <w:bidi w:val="0"/>
              <w:snapToGrid/>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以上3项方案内容全部提供，质量承诺详细明确，有合理可行的奖惩措施，并有产品厂家质量承诺书；质量保障措施完整、详实、思路清晰、考虑全面，对重点关键环节把握到位，对难点问题有充分预计，保障方法合理有效、处置方式完备；质量管控方案流程清晰，制度明确，没有</w:t>
            </w:r>
            <w:r>
              <w:rPr>
                <w:rFonts w:hint="eastAsia" w:ascii="仿宋" w:hAnsi="仿宋" w:eastAsia="仿宋" w:cs="仿宋"/>
                <w:color w:val="000000"/>
                <w:sz w:val="24"/>
                <w:szCs w:val="24"/>
                <w:highlight w:val="none"/>
                <w:lang w:val="en-US" w:eastAsia="zh-CN"/>
              </w:rPr>
              <w:t>内容不完整或有缺陷或与项目不匹配的得</w:t>
            </w:r>
            <w:r>
              <w:rPr>
                <w:rFonts w:hint="eastAsia" w:ascii="仿宋" w:hAnsi="仿宋" w:eastAsia="仿宋" w:cs="仿宋"/>
                <w:color w:val="auto"/>
                <w:sz w:val="24"/>
                <w:szCs w:val="24"/>
                <w:highlight w:val="none"/>
                <w:lang w:val="en-US" w:eastAsia="zh-CN"/>
              </w:rPr>
              <w:t>满分6分，在此基础上，每缺少一项内容的扣2分，每项内容每有1处不完整或有缺陷或与项目不匹配的扣1分，每一项内容最多扣2分，分数扣完为止。</w:t>
            </w:r>
          </w:p>
          <w:p w14:paraId="72752B3E">
            <w:pPr>
              <w:autoSpaceDE w:val="0"/>
              <w:autoSpaceDN w:val="0"/>
              <w:adjustRightIn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注：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28DC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275" w:type="dxa"/>
            <w:gridSpan w:val="4"/>
            <w:tcBorders>
              <w:tl2br w:val="nil"/>
              <w:tr2bl w:val="nil"/>
            </w:tcBorders>
            <w:vAlign w:val="center"/>
          </w:tcPr>
          <w:p w14:paraId="1603C2F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F3——</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部分评分（满分为</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分）</w:t>
            </w:r>
          </w:p>
        </w:tc>
      </w:tr>
      <w:tr w14:paraId="23F1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2" w:type="dxa"/>
            <w:tcBorders>
              <w:tl2br w:val="nil"/>
              <w:tr2bl w:val="nil"/>
            </w:tcBorders>
            <w:vAlign w:val="center"/>
          </w:tcPr>
          <w:p w14:paraId="26983411">
            <w:pPr>
              <w:spacing w:line="360" w:lineRule="auto"/>
              <w:rPr>
                <w:rFonts w:hint="eastAsia" w:ascii="仿宋" w:hAnsi="仿宋" w:eastAsia="仿宋" w:cs="仿宋"/>
                <w:highlight w:val="none"/>
              </w:rPr>
            </w:pPr>
            <w:r>
              <w:rPr>
                <w:rFonts w:hint="eastAsia" w:ascii="仿宋" w:hAnsi="仿宋" w:eastAsia="仿宋" w:cs="仿宋"/>
                <w:highlight w:val="none"/>
              </w:rPr>
              <w:t>3</w:t>
            </w:r>
          </w:p>
        </w:tc>
        <w:tc>
          <w:tcPr>
            <w:tcW w:w="1174" w:type="dxa"/>
            <w:tcBorders>
              <w:tl2br w:val="nil"/>
              <w:tr2bl w:val="nil"/>
            </w:tcBorders>
            <w:vAlign w:val="center"/>
          </w:tcPr>
          <w:p w14:paraId="74F52F27">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商务</w:t>
            </w:r>
            <w:r>
              <w:rPr>
                <w:rFonts w:hint="eastAsia" w:ascii="仿宋" w:hAnsi="仿宋" w:eastAsia="仿宋" w:cs="仿宋"/>
                <w:sz w:val="21"/>
                <w:szCs w:val="21"/>
                <w:highlight w:val="none"/>
              </w:rPr>
              <w:t>部分</w:t>
            </w:r>
          </w:p>
          <w:p w14:paraId="01C1E09A">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F3评分标准</w:t>
            </w:r>
          </w:p>
        </w:tc>
        <w:tc>
          <w:tcPr>
            <w:tcW w:w="1244" w:type="dxa"/>
            <w:tcBorders>
              <w:tl2br w:val="nil"/>
              <w:tr2bl w:val="nil"/>
            </w:tcBorders>
            <w:vAlign w:val="center"/>
          </w:tcPr>
          <w:p w14:paraId="71B29343">
            <w:pPr>
              <w:pStyle w:val="25"/>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before="0" w:line="440" w:lineRule="exact"/>
              <w:ind w:right="0" w:rightChars="0"/>
              <w:jc w:val="center"/>
              <w:textAlignment w:val="auto"/>
              <w:outlineLvl w:val="9"/>
              <w:rPr>
                <w:rFonts w:hint="eastAsia" w:ascii="仿宋" w:hAnsi="仿宋" w:eastAsia="仿宋" w:cs="仿宋"/>
                <w:sz w:val="21"/>
                <w:szCs w:val="21"/>
                <w:highlight w:val="none"/>
              </w:rPr>
            </w:pPr>
            <w:r>
              <w:rPr>
                <w:rFonts w:hint="eastAsia" w:ascii="仿宋" w:hAnsi="仿宋" w:eastAsia="仿宋" w:cs="仿宋"/>
                <w:color w:val="auto"/>
                <w:sz w:val="24"/>
                <w:szCs w:val="24"/>
                <w:highlight w:val="none"/>
                <w:lang w:val="en-US" w:eastAsia="zh-CN"/>
              </w:rPr>
              <w:t>售后服务能力及方案评审评分（6分）</w:t>
            </w:r>
          </w:p>
        </w:tc>
        <w:tc>
          <w:tcPr>
            <w:tcW w:w="7185" w:type="dxa"/>
            <w:tcBorders>
              <w:tl2br w:val="nil"/>
              <w:tr2bl w:val="nil"/>
            </w:tcBorders>
            <w:vAlign w:val="center"/>
          </w:tcPr>
          <w:p w14:paraId="3C56D333">
            <w:pPr>
              <w:pStyle w:val="106"/>
              <w:keepNext w:val="0"/>
              <w:keepLines w:val="0"/>
              <w:pageBreakBefore w:val="0"/>
              <w:widowControl w:val="0"/>
              <w:shd w:val="clear" w:fill="FFFFFF" w:themeFill="background1"/>
              <w:kinsoku/>
              <w:wordWrap/>
              <w:overflowPunct/>
              <w:topLinePunct w:val="0"/>
              <w:autoSpaceDE w:val="0"/>
              <w:autoSpaceDN w:val="0"/>
              <w:bidi w:val="0"/>
              <w:adjustRightInd w:val="0"/>
              <w:snapToGrid/>
              <w:spacing w:before="157" w:beforeLines="50"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w:t>
            </w:r>
            <w:r>
              <w:rPr>
                <w:rFonts w:hint="eastAsia" w:ascii="仿宋" w:hAnsi="仿宋" w:eastAsia="仿宋" w:cs="仿宋"/>
                <w:color w:val="auto"/>
                <w:sz w:val="24"/>
                <w:szCs w:val="24"/>
                <w:highlight w:val="none"/>
              </w:rPr>
              <w:t>针对本项目提供</w:t>
            </w:r>
            <w:r>
              <w:rPr>
                <w:rFonts w:hint="eastAsia" w:ascii="仿宋" w:hAnsi="仿宋" w:eastAsia="仿宋" w:cs="仿宋"/>
                <w:color w:val="auto"/>
                <w:sz w:val="24"/>
                <w:szCs w:val="24"/>
                <w:highlight w:val="none"/>
                <w:lang w:val="en-US" w:eastAsia="zh-CN"/>
              </w:rPr>
              <w:t>的售后服务能力及方案（①</w:t>
            </w:r>
            <w:r>
              <w:rPr>
                <w:rFonts w:hint="eastAsia" w:ascii="仿宋" w:hAnsi="仿宋" w:eastAsia="仿宋" w:cs="仿宋"/>
                <w:b w:val="0"/>
                <w:bCs w:val="0"/>
                <w:color w:val="auto"/>
                <w:sz w:val="24"/>
                <w:szCs w:val="24"/>
                <w:highlight w:val="none"/>
                <w:lang w:val="en-US" w:eastAsia="zh-CN"/>
              </w:rPr>
              <w:t>售后服务计划及保障措施（包括售后服务投标、设备保养、巡检、故障投标维修、技术支持）、</w:t>
            </w:r>
            <w:r>
              <w:rPr>
                <w:rFonts w:hint="eastAsia" w:ascii="仿宋" w:hAnsi="仿宋" w:eastAsia="仿宋" w:cs="仿宋"/>
                <w:color w:val="auto"/>
                <w:sz w:val="24"/>
                <w:szCs w:val="24"/>
                <w:highlight w:val="none"/>
                <w:lang w:val="en-US" w:eastAsia="zh-CN"/>
              </w:rPr>
              <w:t>②</w:t>
            </w:r>
            <w:r>
              <w:rPr>
                <w:rFonts w:hint="eastAsia" w:ascii="仿宋" w:hAnsi="仿宋" w:eastAsia="仿宋" w:cs="仿宋"/>
                <w:b w:val="0"/>
                <w:bCs w:val="0"/>
                <w:color w:val="auto"/>
                <w:sz w:val="24"/>
                <w:szCs w:val="24"/>
                <w:highlight w:val="none"/>
                <w:lang w:val="en-US" w:eastAsia="zh-CN"/>
              </w:rPr>
              <w:t>售后服务团队配置、</w:t>
            </w:r>
            <w:r>
              <w:rPr>
                <w:rFonts w:hint="eastAsia" w:ascii="仿宋" w:hAnsi="仿宋" w:eastAsia="仿宋" w:cs="仿宋"/>
                <w:color w:val="auto"/>
                <w:sz w:val="24"/>
                <w:szCs w:val="24"/>
                <w:highlight w:val="none"/>
                <w:lang w:val="en-US" w:eastAsia="zh-CN"/>
              </w:rPr>
              <w:t>③售后应急预案、④</w:t>
            </w:r>
            <w:r>
              <w:rPr>
                <w:rFonts w:hint="eastAsia" w:ascii="仿宋" w:hAnsi="仿宋" w:eastAsia="仿宋" w:cs="仿宋"/>
                <w:b w:val="0"/>
                <w:bCs w:val="0"/>
                <w:color w:val="auto"/>
                <w:sz w:val="24"/>
                <w:szCs w:val="24"/>
                <w:highlight w:val="none"/>
                <w:lang w:val="en-US" w:eastAsia="zh-CN"/>
              </w:rPr>
              <w:t>售后服务承诺</w:t>
            </w:r>
            <w:r>
              <w:rPr>
                <w:rFonts w:hint="eastAsia" w:ascii="仿宋" w:hAnsi="仿宋" w:eastAsia="仿宋" w:cs="仿宋"/>
                <w:color w:val="auto"/>
                <w:sz w:val="24"/>
                <w:szCs w:val="24"/>
                <w:highlight w:val="none"/>
                <w:lang w:val="en-US" w:eastAsia="zh-CN"/>
              </w:rPr>
              <w:t>）进行综合评审：</w:t>
            </w:r>
          </w:p>
          <w:p w14:paraId="5BAF6DC7">
            <w:pPr>
              <w:pStyle w:val="106"/>
              <w:keepNext w:val="0"/>
              <w:keepLines w:val="0"/>
              <w:pageBreakBefore w:val="0"/>
              <w:widowControl w:val="0"/>
              <w:shd w:val="clear" w:fill="FFFFFF" w:themeFill="background1"/>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以上4项方案内容全部提供，</w:t>
            </w:r>
            <w:r>
              <w:rPr>
                <w:rFonts w:hint="eastAsia" w:ascii="仿宋" w:hAnsi="仿宋" w:eastAsia="仿宋" w:cs="仿宋"/>
                <w:b w:val="0"/>
                <w:bCs w:val="0"/>
                <w:color w:val="auto"/>
                <w:sz w:val="24"/>
                <w:szCs w:val="24"/>
                <w:highlight w:val="none"/>
                <w:lang w:val="en-US" w:eastAsia="zh-CN"/>
              </w:rPr>
              <w:t>售后服务计划充分考虑了用户实际情况及使用需求、内容全面，保障措施得当有力、投标及时；后服务团队配置搭配合理、分工明确、人员经验丰富、素质高，有稳定售后服务团队，有固定的售后人员及网点，且售后服务人员联系方便，投标及时，能够提升售后服务效率的；</w:t>
            </w:r>
            <w:r>
              <w:rPr>
                <w:rFonts w:hint="eastAsia" w:ascii="仿宋" w:hAnsi="仿宋" w:eastAsia="仿宋" w:cs="仿宋"/>
                <w:color w:val="auto"/>
                <w:sz w:val="24"/>
                <w:szCs w:val="24"/>
                <w:highlight w:val="none"/>
                <w:lang w:val="en-US" w:eastAsia="zh-CN"/>
              </w:rPr>
              <w:t>售后应急预案考虑全面，有具体可行的解决方案；</w:t>
            </w:r>
            <w:r>
              <w:rPr>
                <w:rFonts w:hint="eastAsia" w:ascii="仿宋" w:hAnsi="仿宋" w:eastAsia="仿宋" w:cs="仿宋"/>
                <w:b w:val="0"/>
                <w:bCs w:val="0"/>
                <w:color w:val="auto"/>
                <w:sz w:val="24"/>
                <w:szCs w:val="24"/>
                <w:highlight w:val="none"/>
                <w:lang w:val="en-US" w:eastAsia="zh-CN"/>
              </w:rPr>
              <w:t>售后服务承诺详细明确，并有合理可行的奖惩措施，</w:t>
            </w:r>
            <w:r>
              <w:rPr>
                <w:rFonts w:hint="eastAsia" w:ascii="仿宋" w:hAnsi="仿宋" w:eastAsia="仿宋" w:cs="仿宋"/>
                <w:color w:val="000000"/>
                <w:sz w:val="24"/>
                <w:szCs w:val="24"/>
                <w:highlight w:val="none"/>
                <w:lang w:val="en-US" w:eastAsia="zh-CN"/>
              </w:rPr>
              <w:t>没有内容不完整或有缺陷或与项目不匹配的得</w:t>
            </w:r>
            <w:r>
              <w:rPr>
                <w:rFonts w:hint="eastAsia" w:ascii="仿宋" w:hAnsi="仿宋" w:eastAsia="仿宋" w:cs="仿宋"/>
                <w:color w:val="auto"/>
                <w:sz w:val="24"/>
                <w:szCs w:val="24"/>
                <w:highlight w:val="none"/>
                <w:lang w:val="en-US" w:eastAsia="zh-CN"/>
              </w:rPr>
              <w:t>满分6分，在此基础上，每缺少一项内容的扣1.5分，每项内容每有1处不完整或有缺陷或与项目不匹配的扣0.5分，每一项内容最多扣1.5分，分数扣完为止。</w:t>
            </w:r>
          </w:p>
          <w:p w14:paraId="3D7E732B">
            <w:pPr>
              <w:autoSpaceDE w:val="0"/>
              <w:autoSpaceDN w:val="0"/>
              <w:adjustRightIn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注：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290A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2" w:type="dxa"/>
            <w:tcBorders>
              <w:tl2br w:val="nil"/>
              <w:tr2bl w:val="nil"/>
            </w:tcBorders>
            <w:vAlign w:val="center"/>
          </w:tcPr>
          <w:p w14:paraId="485263B5">
            <w:pPr>
              <w:spacing w:line="360" w:lineRule="auto"/>
              <w:rPr>
                <w:rFonts w:hint="eastAsia" w:ascii="仿宋" w:hAnsi="仿宋" w:eastAsia="仿宋" w:cs="仿宋"/>
                <w:highlight w:val="none"/>
              </w:rPr>
            </w:pPr>
          </w:p>
        </w:tc>
        <w:tc>
          <w:tcPr>
            <w:tcW w:w="1174" w:type="dxa"/>
            <w:tcBorders>
              <w:tl2br w:val="nil"/>
              <w:tr2bl w:val="nil"/>
            </w:tcBorders>
            <w:vAlign w:val="center"/>
          </w:tcPr>
          <w:p w14:paraId="6EBF6165">
            <w:pPr>
              <w:spacing w:line="360" w:lineRule="auto"/>
              <w:rPr>
                <w:rFonts w:hint="eastAsia" w:ascii="仿宋" w:hAnsi="仿宋" w:eastAsia="仿宋" w:cs="仿宋"/>
                <w:sz w:val="21"/>
                <w:szCs w:val="21"/>
                <w:highlight w:val="none"/>
              </w:rPr>
            </w:pPr>
          </w:p>
        </w:tc>
        <w:tc>
          <w:tcPr>
            <w:tcW w:w="1244" w:type="dxa"/>
            <w:tcBorders>
              <w:tl2br w:val="nil"/>
              <w:tr2bl w:val="nil"/>
            </w:tcBorders>
            <w:vAlign w:val="center"/>
          </w:tcPr>
          <w:p w14:paraId="30788CC4">
            <w:pPr>
              <w:pStyle w:val="349"/>
              <w:keepNext w:val="0"/>
              <w:keepLines w:val="0"/>
              <w:pageBreakBefore w:val="0"/>
              <w:widowControl w:val="0"/>
              <w:numPr>
                <w:ilvl w:val="0"/>
                <w:numId w:val="0"/>
              </w:numPr>
              <w:shd w:val="clear" w:fill="FFFFFF" w:themeFill="background1"/>
              <w:kinsoku/>
              <w:wordWrap/>
              <w:overflowPunct/>
              <w:topLinePunct w:val="0"/>
              <w:bidi w:val="0"/>
              <w:snapToGrid/>
              <w:spacing w:line="440" w:lineRule="exact"/>
              <w:jc w:val="center"/>
              <w:textAlignment w:val="auto"/>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技术培训方案评审评分（4分）</w:t>
            </w:r>
          </w:p>
        </w:tc>
        <w:tc>
          <w:tcPr>
            <w:tcW w:w="7185" w:type="dxa"/>
            <w:tcBorders>
              <w:tl2br w:val="nil"/>
              <w:tr2bl w:val="nil"/>
            </w:tcBorders>
            <w:vAlign w:val="center"/>
          </w:tcPr>
          <w:p w14:paraId="329E521E">
            <w:pPr>
              <w:pStyle w:val="106"/>
              <w:keepNext w:val="0"/>
              <w:keepLines w:val="0"/>
              <w:pageBreakBefore w:val="0"/>
              <w:widowControl w:val="0"/>
              <w:shd w:val="clear" w:fill="FFFFFF" w:themeFill="background1"/>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根据供应商针对本项目提供的技术培训方案（①培训目标、②培训内容（设备原理、操作、维护、维修及常见故障处理）、③培训方式、④培训计划）进行综合评审：</w:t>
            </w:r>
          </w:p>
          <w:p w14:paraId="2A0B0E19">
            <w:pPr>
              <w:pStyle w:val="106"/>
              <w:keepNext w:val="0"/>
              <w:keepLines w:val="0"/>
              <w:pageBreakBefore w:val="0"/>
              <w:widowControl w:val="0"/>
              <w:shd w:val="clear" w:fill="FFFFFF" w:themeFill="background1"/>
              <w:kinsoku/>
              <w:wordWrap/>
              <w:overflowPunct/>
              <w:topLinePunct w:val="0"/>
              <w:bidi w:val="0"/>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以上4项方案内容全部提供，培训目标明确，培训内容完整，课程安排思路清晰合理；培训方式多样，培训计划时间流程、培训人员素质高、配置安排合理，有针对性，</w:t>
            </w:r>
            <w:r>
              <w:rPr>
                <w:rFonts w:hint="eastAsia" w:ascii="仿宋" w:hAnsi="仿宋" w:eastAsia="仿宋" w:cs="仿宋"/>
                <w:color w:val="000000"/>
                <w:sz w:val="24"/>
                <w:szCs w:val="24"/>
                <w:highlight w:val="none"/>
                <w:lang w:val="en-US" w:eastAsia="zh-CN"/>
              </w:rPr>
              <w:t>没有内容不完整或有缺陷或与项目不匹配的得</w:t>
            </w:r>
            <w:r>
              <w:rPr>
                <w:rFonts w:hint="eastAsia" w:ascii="仿宋" w:hAnsi="仿宋" w:eastAsia="仿宋" w:cs="仿宋"/>
                <w:color w:val="auto"/>
                <w:sz w:val="24"/>
                <w:szCs w:val="24"/>
                <w:highlight w:val="none"/>
                <w:lang w:val="en-US" w:eastAsia="zh-CN"/>
              </w:rPr>
              <w:t>满分4分，在此基础上，每缺少一项内容的扣1分，每项内容每有1处不完整或有缺陷或与项目不匹配的扣0.5分，每一项内容最多扣1分，分数扣完为止。</w:t>
            </w:r>
          </w:p>
          <w:p w14:paraId="121FA6A2">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64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2" w:type="dxa"/>
            <w:tcBorders>
              <w:tl2br w:val="nil"/>
              <w:tr2bl w:val="nil"/>
            </w:tcBorders>
            <w:vAlign w:val="center"/>
          </w:tcPr>
          <w:p w14:paraId="58A3BABA">
            <w:pPr>
              <w:spacing w:line="360" w:lineRule="auto"/>
              <w:rPr>
                <w:rFonts w:hint="eastAsia" w:ascii="仿宋" w:hAnsi="仿宋" w:eastAsia="仿宋" w:cs="仿宋"/>
                <w:highlight w:val="none"/>
              </w:rPr>
            </w:pPr>
          </w:p>
        </w:tc>
        <w:tc>
          <w:tcPr>
            <w:tcW w:w="1174" w:type="dxa"/>
            <w:tcBorders>
              <w:tl2br w:val="nil"/>
              <w:tr2bl w:val="nil"/>
            </w:tcBorders>
            <w:vAlign w:val="center"/>
          </w:tcPr>
          <w:p w14:paraId="4C6B4470">
            <w:pPr>
              <w:spacing w:line="360" w:lineRule="auto"/>
              <w:rPr>
                <w:rFonts w:hint="eastAsia" w:ascii="仿宋" w:hAnsi="仿宋" w:eastAsia="仿宋" w:cs="仿宋"/>
                <w:sz w:val="21"/>
                <w:szCs w:val="21"/>
                <w:highlight w:val="none"/>
              </w:rPr>
            </w:pPr>
          </w:p>
        </w:tc>
        <w:tc>
          <w:tcPr>
            <w:tcW w:w="1244" w:type="dxa"/>
            <w:tcBorders>
              <w:tl2br w:val="nil"/>
              <w:tr2bl w:val="nil"/>
            </w:tcBorders>
            <w:vAlign w:val="center"/>
          </w:tcPr>
          <w:p w14:paraId="6F7D5143">
            <w:pPr>
              <w:autoSpaceDE w:val="0"/>
              <w:autoSpaceDN w:val="0"/>
              <w:adjustRightIn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类似业绩评审</w:t>
            </w:r>
            <w:r>
              <w:rPr>
                <w:rFonts w:hint="eastAsia" w:ascii="仿宋" w:hAnsi="仿宋" w:eastAsia="仿宋" w:cs="仿宋"/>
                <w:color w:val="auto"/>
                <w:sz w:val="24"/>
                <w:szCs w:val="24"/>
                <w:highlight w:val="none"/>
                <w:lang w:val="en-US" w:eastAsia="zh-CN"/>
              </w:rPr>
              <w:t>评分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c>
          <w:tcPr>
            <w:tcW w:w="7185" w:type="dxa"/>
            <w:tcBorders>
              <w:tl2br w:val="nil"/>
              <w:tr2bl w:val="nil"/>
            </w:tcBorders>
            <w:vAlign w:val="center"/>
          </w:tcPr>
          <w:p w14:paraId="27B9C728">
            <w:pPr>
              <w:pStyle w:val="349"/>
              <w:keepNext w:val="0"/>
              <w:keepLines w:val="0"/>
              <w:pageBreakBefore w:val="0"/>
              <w:widowControl w:val="0"/>
              <w:shd w:val="clear" w:fill="FFFFFF" w:themeFill="background1"/>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每提供一个类似业绩，得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分。类似业绩是指</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年至</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文件递交截止时间完成的类似业绩(提供相关证明文件原件扫描件（如合同（合同包括：合同首页、标的及金额所在页及合同签字盖章页）或中标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通知书或业主评价等证明材料)。</w:t>
            </w:r>
          </w:p>
          <w:p w14:paraId="462563A4">
            <w:pPr>
              <w:autoSpaceDE w:val="0"/>
              <w:autoSpaceDN w:val="0"/>
              <w:adjustRightIn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评审小组根据项目情况，结合各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业绩进行判定，所提供业绩是否符合本项目采购内容的业绩为有效业绩。</w:t>
            </w:r>
          </w:p>
        </w:tc>
      </w:tr>
    </w:tbl>
    <w:p w14:paraId="775A2909">
      <w:pPr>
        <w:spacing w:line="360" w:lineRule="auto"/>
        <w:ind w:firstLine="482" w:firstLineChars="200"/>
        <w:rPr>
          <w:rFonts w:hint="eastAsia" w:ascii="仿宋" w:hAnsi="仿宋" w:eastAsia="仿宋" w:cs="仿宋"/>
          <w:b/>
          <w:bCs/>
          <w:highlight w:val="none"/>
        </w:rPr>
      </w:pPr>
    </w:p>
    <w:p w14:paraId="53596D71">
      <w:pPr>
        <w:pStyle w:val="43"/>
        <w:tabs>
          <w:tab w:val="left" w:pos="2472"/>
        </w:tabs>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1.评标方法：</w:t>
      </w:r>
    </w:p>
    <w:p w14:paraId="60E099EE">
      <w:pPr>
        <w:pStyle w:val="49"/>
        <w:tabs>
          <w:tab w:val="left" w:pos="540"/>
        </w:tabs>
        <w:adjustRightInd w:val="0"/>
        <w:snapToGrid w:val="0"/>
        <w:spacing w:after="0" w:line="360" w:lineRule="auto"/>
        <w:ind w:left="0" w:leftChars="0"/>
        <w:rPr>
          <w:rFonts w:hint="eastAsia" w:ascii="仿宋" w:hAnsi="仿宋" w:eastAsia="仿宋" w:cs="仿宋"/>
          <w:bCs/>
          <w:sz w:val="24"/>
          <w:szCs w:val="24"/>
        </w:rPr>
      </w:pPr>
      <w:r>
        <w:rPr>
          <w:rFonts w:hint="eastAsia" w:ascii="仿宋" w:hAnsi="仿宋" w:eastAsia="仿宋" w:cs="仿宋"/>
          <w:b/>
          <w:bCs/>
          <w:sz w:val="24"/>
          <w:szCs w:val="24"/>
        </w:rPr>
        <w:t>1.1本次评标采用综合评分法。</w:t>
      </w:r>
      <w:r>
        <w:rPr>
          <w:rFonts w:hint="eastAsia" w:ascii="仿宋" w:hAnsi="仿宋" w:eastAsia="仿宋" w:cs="仿宋"/>
          <w:bCs/>
          <w:sz w:val="24"/>
          <w:szCs w:val="24"/>
        </w:rPr>
        <w:t>评标委员会对满足招标文件全部实质性要求（即通过资格性评审及符合性评审）的投标文件，按照本章前附表规定的评分标准进行打分，并按评标总得分计算公式计算评标总得分，按总得分由高到低的顺序推荐3名中标候选人；得分相同的，按投标报价由低到高顺序推荐;评标总得分及投标报价相等时，评标委员会将依次按技术部分得分高优先、商务部分得分高优先的顺序推荐；所有得分均相等的，按优先采购监狱企业、残疾人福利性单位的产品和服务的原则推荐中标候选人；所有得分均相等且政府采购政策条件也相等的，按重要技术参数高优先、质保期长优先、交货时间短优先、故障到达时间短优先的顺序推荐中标候选人。</w:t>
      </w:r>
    </w:p>
    <w:p w14:paraId="07773E9D">
      <w:pPr>
        <w:pStyle w:val="49"/>
        <w:tabs>
          <w:tab w:val="left" w:pos="540"/>
        </w:tabs>
        <w:adjustRightInd w:val="0"/>
        <w:snapToGrid w:val="0"/>
        <w:spacing w:after="0" w:line="360" w:lineRule="auto"/>
        <w:ind w:left="0" w:leftChars="0"/>
        <w:rPr>
          <w:rFonts w:hint="eastAsia" w:ascii="仿宋" w:hAnsi="仿宋" w:eastAsia="仿宋" w:cs="仿宋"/>
          <w:b/>
          <w:sz w:val="24"/>
          <w:szCs w:val="24"/>
        </w:rPr>
      </w:pPr>
      <w:r>
        <w:rPr>
          <w:rFonts w:hint="eastAsia" w:ascii="仿宋" w:hAnsi="仿宋" w:eastAsia="仿宋" w:cs="仿宋"/>
          <w:b/>
          <w:sz w:val="24"/>
          <w:szCs w:val="24"/>
        </w:rPr>
        <w:t>2.政府采购政策：</w:t>
      </w:r>
    </w:p>
    <w:p w14:paraId="08AF10E2">
      <w:pPr>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2.1中小企业扶持政策</w:t>
      </w:r>
    </w:p>
    <w:p w14:paraId="27166A2F">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2.1.1根据《关于印发&lt;政府采购促进中小企业发展管理办法&gt;的通知》（财库【2020】46号）的规定，供应商提供的货物、工程或者服务符合下列情形的，享受评标方法中小企业扶持政策：</w:t>
      </w:r>
    </w:p>
    <w:p w14:paraId="79D84267">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（一）在货物采购项目中，货物由中小企业制造，即货物由中小企业生产且使用该中小企业商号或者注册商标；</w:t>
      </w:r>
    </w:p>
    <w:p w14:paraId="100B082E">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（二）在工程采购项目中，工程由中小企业承建，即工程施工单位为中小企业；</w:t>
      </w:r>
    </w:p>
    <w:p w14:paraId="05D34DEA">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（三）在服务采购项目中，服务由中小企业承接，即提供服务的人员为中小企业依照《中华人民共和国劳动合同法》订立劳动合同的从业人员。</w:t>
      </w:r>
    </w:p>
    <w:p w14:paraId="47D2D148">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在货物采购项目中，供应商提供的货物既有中小企业制造货物，也有大型企业制造货物的，不享受评标方法规定的中小企业扶持政策。</w:t>
      </w:r>
    </w:p>
    <w:p w14:paraId="3D99EED9">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14:paraId="42B3E4A7">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2.1.2根据《云南省工业和信息化厅关于落实政府采购促进中小企业发展政策意见的通知》（云财采〔2022〕13号）的规定，供应商提供的货物既有中型企业制造，也有小微企业制造的，不享受《办法》规定的小微企业扶持政策。</w:t>
      </w:r>
    </w:p>
    <w:p w14:paraId="762C436F">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2.1.3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3AA30FF">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符合中小企业划分标准的个体工商户，在政府采购活动中视同中小企业。</w:t>
      </w:r>
    </w:p>
    <w:p w14:paraId="7EE90695">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2.1.4中小企业参加政府采购活动，应当出具《中小企业声明函》（详见《投标文件格式》），否则不得享受相关中小企业扶持政策。</w:t>
      </w:r>
    </w:p>
    <w:p w14:paraId="301B0A0F">
      <w:pPr>
        <w:pStyle w:val="43"/>
        <w:tabs>
          <w:tab w:val="left" w:pos="2472"/>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2.2监狱企业扶持政策</w:t>
      </w:r>
    </w:p>
    <w:p w14:paraId="3190B886">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02F6AD8">
      <w:pPr>
        <w:pStyle w:val="43"/>
        <w:tabs>
          <w:tab w:val="left" w:pos="2472"/>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2.3残疾人福利性单位扶持政策</w:t>
      </w:r>
    </w:p>
    <w:p w14:paraId="1C6780D9">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2.3.1根据《财政部 民政部 中国残疾人联合会关于促进残疾人就业政府采购政策的通知》，享受政府采购支持政策的残疾人福利性单位应当同时满足以下条件：</w:t>
      </w:r>
    </w:p>
    <w:p w14:paraId="2B28BFAE">
      <w:pPr>
        <w:pStyle w:val="43"/>
        <w:tabs>
          <w:tab w:val="left" w:pos="2472"/>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（1）安置的残疾人占本单位在职职工人数的比例不低于25%（含25%），并且安置的残疾人人数不少于10人（含10人）；</w:t>
      </w:r>
    </w:p>
    <w:p w14:paraId="083E7751">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　　（2）依法与安置的每位残疾人签订了一年以上（含一年）的劳动合同或服务协议；</w:t>
      </w:r>
    </w:p>
    <w:p w14:paraId="75672577">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　　（3）为安置的每位残疾人按月足额缴纳了基本养老保险、基本医疗保险、失业保险、工伤保险和生育保险等社会保险费；</w:t>
      </w:r>
    </w:p>
    <w:p w14:paraId="5AA3A47C">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　　（4）通过银行等金融机构向安置的每位残疾人，按月支付了不低于单位所在区县适用的经省级人民政府批准的月最低工资标准的工资；</w:t>
      </w:r>
    </w:p>
    <w:p w14:paraId="3612B36C">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　　（5）提供本单位制造的货物、承担的工程或者服务（以下简称产品），或者提供其他残疾人福利性单位制造的货物（不包括使用非残疾人福利性单位注册商标的货物）。</w:t>
      </w:r>
    </w:p>
    <w:p w14:paraId="37F53308">
      <w:pPr>
        <w:pStyle w:val="43"/>
        <w:tabs>
          <w:tab w:val="left" w:pos="2472"/>
        </w:tabs>
        <w:snapToGrid w:val="0"/>
        <w:spacing w:line="360" w:lineRule="auto"/>
        <w:ind w:firstLine="420"/>
        <w:rPr>
          <w:rFonts w:hint="eastAsia" w:ascii="仿宋" w:hAnsi="仿宋" w:eastAsia="仿宋" w:cs="仿宋"/>
          <w:sz w:val="24"/>
          <w:szCs w:val="24"/>
        </w:rPr>
      </w:pPr>
      <w:r>
        <w:rPr>
          <w:rFonts w:hint="eastAsia" w:ascii="仿宋" w:hAnsi="仿宋" w:eastAsia="仿宋" w:cs="仿宋"/>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1BDF1B">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2.3.2符合条件的残疾人福利性单位在参加政府采购活动时，应当提供《残疾人福利性单位声明函》，并对声明的真实性负责。</w:t>
      </w:r>
    </w:p>
    <w:p w14:paraId="06EB9D06">
      <w:pPr>
        <w:pStyle w:val="43"/>
        <w:tabs>
          <w:tab w:val="left" w:pos="2472"/>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2.4节能、环境标志产品扶持政策</w:t>
      </w:r>
    </w:p>
    <w:p w14:paraId="6FC4A71F">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2.4.1节能产品是指列入财政部和国家发改委公布的《节能产品政府采购品目清单》中的货物。政府强制采购节能产品是指《节能产品政府采购品目清单》中以“★”标注类别的产品。</w:t>
      </w:r>
    </w:p>
    <w:p w14:paraId="1489DEBB">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2.4.2环境标志产品是指列入财政部、生态环境部公布的《环境标志产品政府采购品目清单》中的货物。</w:t>
      </w:r>
    </w:p>
    <w:p w14:paraId="1186CBCB">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★2.4.3本项目采购清单中若有政府强制采购节能产品，只接受强制节能产品投标，投标人必须选报，否则按不实质性响应招标文件要求处理。</w:t>
      </w:r>
    </w:p>
    <w:p w14:paraId="15B2012F">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2.4.4投标人应在投标文件中提供所投标产品国家确定的认证机构出具的、处于有效期之内的节能产品、环境标志产品认证证书，否则不予认可。</w:t>
      </w:r>
    </w:p>
    <w:p w14:paraId="0F30C4A6">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2.4.5《节能产品政府采购品目清单》及《环境标志产品政府采购品目清单》可通过中国政府采购网（http://www.ccgp.gov.cn/ ）查阅、下载。 </w:t>
      </w:r>
    </w:p>
    <w:p w14:paraId="311C023A">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2.4.6参与实施政府采购节能产品认证机构名录：</w:t>
      </w:r>
    </w:p>
    <w:tbl>
      <w:tblPr>
        <w:tblStyle w:val="85"/>
        <w:tblW w:w="9924" w:type="dxa"/>
        <w:tblInd w:w="-2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30" w:type="dxa"/>
          <w:left w:w="30" w:type="dxa"/>
          <w:bottom w:w="30" w:type="dxa"/>
          <w:right w:w="30" w:type="dxa"/>
        </w:tblCellMar>
      </w:tblPr>
      <w:tblGrid>
        <w:gridCol w:w="673"/>
        <w:gridCol w:w="1220"/>
        <w:gridCol w:w="1506"/>
        <w:gridCol w:w="1280"/>
        <w:gridCol w:w="1981"/>
        <w:gridCol w:w="3264"/>
      </w:tblGrid>
      <w:tr w14:paraId="0920A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30" w:type="dxa"/>
            <w:left w:w="30" w:type="dxa"/>
            <w:bottom w:w="30" w:type="dxa"/>
            <w:right w:w="30" w:type="dxa"/>
          </w:tblCellMar>
        </w:tblPrEx>
        <w:trPr>
          <w:trHeight w:val="284" w:hRule="atLeast"/>
        </w:trPr>
        <w:tc>
          <w:tcPr>
            <w:tcW w:w="673" w:type="dxa"/>
            <w:vMerge w:val="restart"/>
            <w:tcBorders>
              <w:tl2br w:val="nil"/>
              <w:tr2bl w:val="nil"/>
            </w:tcBorders>
            <w:shd w:val="clear" w:color="auto" w:fill="FFFFFF"/>
            <w:noWrap w:val="0"/>
            <w:tcMar>
              <w:top w:w="0" w:type="dxa"/>
              <w:left w:w="108" w:type="dxa"/>
              <w:bottom w:w="0" w:type="dxa"/>
              <w:right w:w="108" w:type="dxa"/>
            </w:tcMar>
            <w:vAlign w:val="center"/>
          </w:tcPr>
          <w:p w14:paraId="6C4A771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726" w:type="dxa"/>
            <w:gridSpan w:val="2"/>
            <w:tcBorders>
              <w:tl2br w:val="nil"/>
              <w:tr2bl w:val="nil"/>
            </w:tcBorders>
            <w:shd w:val="clear" w:color="auto" w:fill="FFFFFF"/>
            <w:noWrap w:val="0"/>
            <w:tcMar>
              <w:top w:w="0" w:type="dxa"/>
              <w:left w:w="108" w:type="dxa"/>
              <w:bottom w:w="0" w:type="dxa"/>
              <w:right w:w="108" w:type="dxa"/>
            </w:tcMar>
            <w:vAlign w:val="center"/>
          </w:tcPr>
          <w:p w14:paraId="612B3E66">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一级目录</w:t>
            </w:r>
          </w:p>
        </w:tc>
        <w:tc>
          <w:tcPr>
            <w:tcW w:w="3261" w:type="dxa"/>
            <w:gridSpan w:val="2"/>
            <w:tcBorders>
              <w:tl2br w:val="nil"/>
              <w:tr2bl w:val="nil"/>
            </w:tcBorders>
            <w:shd w:val="clear" w:color="auto" w:fill="FFFFFF"/>
            <w:noWrap w:val="0"/>
            <w:tcMar>
              <w:top w:w="0" w:type="dxa"/>
              <w:left w:w="108" w:type="dxa"/>
              <w:bottom w:w="0" w:type="dxa"/>
              <w:right w:w="108" w:type="dxa"/>
            </w:tcMar>
            <w:vAlign w:val="center"/>
          </w:tcPr>
          <w:p w14:paraId="478921A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二级目录</w:t>
            </w:r>
          </w:p>
        </w:tc>
        <w:tc>
          <w:tcPr>
            <w:tcW w:w="3264" w:type="dxa"/>
            <w:vMerge w:val="restart"/>
            <w:tcBorders>
              <w:tl2br w:val="nil"/>
              <w:tr2bl w:val="nil"/>
            </w:tcBorders>
            <w:shd w:val="clear" w:color="auto" w:fill="FFFFFF"/>
            <w:noWrap w:val="0"/>
            <w:tcMar>
              <w:top w:w="0" w:type="dxa"/>
              <w:left w:w="108" w:type="dxa"/>
              <w:bottom w:w="0" w:type="dxa"/>
              <w:right w:w="108" w:type="dxa"/>
            </w:tcMar>
            <w:vAlign w:val="center"/>
          </w:tcPr>
          <w:p w14:paraId="4AE7B1D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认证机构名录</w:t>
            </w:r>
          </w:p>
        </w:tc>
      </w:tr>
      <w:tr w14:paraId="09075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15AC5D12">
            <w:pPr>
              <w:widowControl/>
              <w:jc w:val="center"/>
              <w:rPr>
                <w:rFonts w:hint="eastAsia" w:ascii="仿宋" w:hAnsi="仿宋" w:eastAsia="仿宋" w:cs="仿宋"/>
                <w:kern w:val="0"/>
                <w:sz w:val="24"/>
                <w:szCs w:val="24"/>
              </w:rPr>
            </w:pPr>
          </w:p>
        </w:tc>
        <w:tc>
          <w:tcPr>
            <w:tcW w:w="1220" w:type="dxa"/>
            <w:tcBorders>
              <w:tl2br w:val="nil"/>
              <w:tr2bl w:val="nil"/>
            </w:tcBorders>
            <w:shd w:val="clear" w:color="auto" w:fill="FFFFFF"/>
            <w:noWrap w:val="0"/>
            <w:tcMar>
              <w:top w:w="0" w:type="dxa"/>
              <w:left w:w="108" w:type="dxa"/>
              <w:bottom w:w="0" w:type="dxa"/>
              <w:right w:w="108" w:type="dxa"/>
            </w:tcMar>
            <w:vAlign w:val="center"/>
          </w:tcPr>
          <w:p w14:paraId="57CD967D">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产品代码</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7EE77C7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66DBE3A6">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产品代码</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4FCB548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655D99C6">
            <w:pPr>
              <w:widowControl/>
              <w:jc w:val="center"/>
              <w:rPr>
                <w:rFonts w:hint="eastAsia" w:ascii="仿宋" w:hAnsi="仿宋" w:eastAsia="仿宋" w:cs="仿宋"/>
                <w:kern w:val="0"/>
                <w:sz w:val="24"/>
                <w:szCs w:val="24"/>
              </w:rPr>
            </w:pPr>
          </w:p>
        </w:tc>
      </w:tr>
      <w:tr w14:paraId="3DE76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restart"/>
            <w:tcBorders>
              <w:tl2br w:val="nil"/>
              <w:tr2bl w:val="nil"/>
            </w:tcBorders>
            <w:shd w:val="clear" w:color="auto" w:fill="FFFFFF"/>
            <w:noWrap w:val="0"/>
            <w:tcMar>
              <w:top w:w="0" w:type="dxa"/>
              <w:left w:w="108" w:type="dxa"/>
              <w:bottom w:w="0" w:type="dxa"/>
              <w:right w:w="108" w:type="dxa"/>
            </w:tcMar>
            <w:vAlign w:val="center"/>
          </w:tcPr>
          <w:p w14:paraId="67C1C35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20" w:type="dxa"/>
            <w:vMerge w:val="restart"/>
            <w:tcBorders>
              <w:tl2br w:val="nil"/>
              <w:tr2bl w:val="nil"/>
            </w:tcBorders>
            <w:shd w:val="clear" w:color="auto" w:fill="FFFFFF"/>
            <w:noWrap w:val="0"/>
            <w:tcMar>
              <w:top w:w="0" w:type="dxa"/>
              <w:left w:w="108" w:type="dxa"/>
              <w:bottom w:w="0" w:type="dxa"/>
              <w:right w:w="108" w:type="dxa"/>
            </w:tcMar>
            <w:vAlign w:val="center"/>
          </w:tcPr>
          <w:p w14:paraId="7A8CACEE">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A020101</w:t>
            </w:r>
          </w:p>
        </w:tc>
        <w:tc>
          <w:tcPr>
            <w:tcW w:w="1506" w:type="dxa"/>
            <w:vMerge w:val="restart"/>
            <w:tcBorders>
              <w:tl2br w:val="nil"/>
              <w:tr2bl w:val="nil"/>
            </w:tcBorders>
            <w:shd w:val="clear" w:color="auto" w:fill="FFFFFF"/>
            <w:noWrap w:val="0"/>
            <w:tcMar>
              <w:top w:w="0" w:type="dxa"/>
              <w:left w:w="108" w:type="dxa"/>
              <w:bottom w:w="0" w:type="dxa"/>
              <w:right w:w="108" w:type="dxa"/>
            </w:tcMar>
            <w:vAlign w:val="center"/>
          </w:tcPr>
          <w:p w14:paraId="17EFB733">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计算机设备</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71E5A53E">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A02010104</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7008A6D3">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台式计算机</w:t>
            </w:r>
          </w:p>
        </w:tc>
        <w:tc>
          <w:tcPr>
            <w:tcW w:w="3264" w:type="dxa"/>
            <w:vMerge w:val="restart"/>
            <w:tcBorders>
              <w:tl2br w:val="nil"/>
              <w:tr2bl w:val="nil"/>
            </w:tcBorders>
            <w:shd w:val="clear" w:color="auto" w:fill="FFFFFF"/>
            <w:noWrap w:val="0"/>
            <w:tcMar>
              <w:top w:w="0" w:type="dxa"/>
              <w:left w:w="108" w:type="dxa"/>
              <w:bottom w:w="0" w:type="dxa"/>
              <w:right w:w="108" w:type="dxa"/>
            </w:tcMar>
            <w:vAlign w:val="center"/>
          </w:tcPr>
          <w:p w14:paraId="2C956E6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0FAFC1F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北京赛西认证有限责任公司</w:t>
            </w:r>
          </w:p>
          <w:p w14:paraId="1208E709">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中国网络安全审查技术与认证中心</w:t>
            </w:r>
          </w:p>
          <w:p w14:paraId="5C5026B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广州赛宝认证中心服务有限公司</w:t>
            </w:r>
          </w:p>
        </w:tc>
      </w:tr>
      <w:tr w14:paraId="4F4B1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1B37D362">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4C0EC0EF">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19C35518">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7DEB121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A02010105</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5F0F55F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便携式计算机</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3324838E">
            <w:pPr>
              <w:widowControl/>
              <w:jc w:val="center"/>
              <w:rPr>
                <w:rFonts w:hint="eastAsia" w:ascii="仿宋" w:hAnsi="仿宋" w:eastAsia="仿宋" w:cs="仿宋"/>
                <w:kern w:val="0"/>
                <w:sz w:val="24"/>
                <w:szCs w:val="24"/>
              </w:rPr>
            </w:pPr>
          </w:p>
        </w:tc>
      </w:tr>
      <w:tr w14:paraId="6DF1C6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1294C1A6">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634D0F88">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59C02F42">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20CFEF3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A02010107</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32D178B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平板式微型计算机</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1DE1D626">
            <w:pPr>
              <w:widowControl/>
              <w:jc w:val="center"/>
              <w:rPr>
                <w:rFonts w:hint="eastAsia" w:ascii="仿宋" w:hAnsi="仿宋" w:eastAsia="仿宋" w:cs="仿宋"/>
                <w:kern w:val="0"/>
                <w:sz w:val="24"/>
                <w:szCs w:val="24"/>
              </w:rPr>
            </w:pPr>
          </w:p>
        </w:tc>
      </w:tr>
      <w:tr w14:paraId="18873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restart"/>
            <w:tcBorders>
              <w:tl2br w:val="nil"/>
              <w:tr2bl w:val="nil"/>
            </w:tcBorders>
            <w:shd w:val="clear" w:color="auto" w:fill="FFFFFF"/>
            <w:noWrap w:val="0"/>
            <w:tcMar>
              <w:top w:w="0" w:type="dxa"/>
              <w:left w:w="108" w:type="dxa"/>
              <w:bottom w:w="0" w:type="dxa"/>
              <w:right w:w="108" w:type="dxa"/>
            </w:tcMar>
            <w:vAlign w:val="center"/>
          </w:tcPr>
          <w:p w14:paraId="56ABE33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20" w:type="dxa"/>
            <w:vMerge w:val="restart"/>
            <w:tcBorders>
              <w:tl2br w:val="nil"/>
              <w:tr2bl w:val="nil"/>
            </w:tcBorders>
            <w:shd w:val="clear" w:color="auto" w:fill="FFFFFF"/>
            <w:noWrap w:val="0"/>
            <w:tcMar>
              <w:top w:w="0" w:type="dxa"/>
              <w:left w:w="108" w:type="dxa"/>
              <w:bottom w:w="0" w:type="dxa"/>
              <w:right w:w="108" w:type="dxa"/>
            </w:tcMar>
            <w:vAlign w:val="center"/>
          </w:tcPr>
          <w:p w14:paraId="405A4E7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A020106</w:t>
            </w:r>
          </w:p>
        </w:tc>
        <w:tc>
          <w:tcPr>
            <w:tcW w:w="1506" w:type="dxa"/>
            <w:vMerge w:val="restart"/>
            <w:tcBorders>
              <w:tl2br w:val="nil"/>
              <w:tr2bl w:val="nil"/>
            </w:tcBorders>
            <w:shd w:val="clear" w:color="auto" w:fill="FFFFFF"/>
            <w:noWrap w:val="0"/>
            <w:tcMar>
              <w:top w:w="0" w:type="dxa"/>
              <w:left w:w="108" w:type="dxa"/>
              <w:bottom w:w="0" w:type="dxa"/>
              <w:right w:w="108" w:type="dxa"/>
            </w:tcMar>
            <w:vAlign w:val="center"/>
          </w:tcPr>
          <w:p w14:paraId="22837A8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输入输出设备</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3B9FFFC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A02010601</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74CDCA4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打印设备</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72EF92EC">
            <w:pPr>
              <w:widowControl/>
              <w:jc w:val="center"/>
              <w:rPr>
                <w:rFonts w:hint="eastAsia" w:ascii="仿宋" w:hAnsi="仿宋" w:eastAsia="仿宋" w:cs="仿宋"/>
                <w:kern w:val="0"/>
                <w:sz w:val="24"/>
                <w:szCs w:val="24"/>
              </w:rPr>
            </w:pPr>
          </w:p>
        </w:tc>
      </w:tr>
      <w:tr w14:paraId="1D9C5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3414858A">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522D131B">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594427CA">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3BD9EAD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A02010604</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0D87511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显示设备</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42EFFFE6">
            <w:pPr>
              <w:widowControl/>
              <w:jc w:val="center"/>
              <w:rPr>
                <w:rFonts w:hint="eastAsia" w:ascii="仿宋" w:hAnsi="仿宋" w:eastAsia="仿宋" w:cs="仿宋"/>
                <w:kern w:val="0"/>
                <w:sz w:val="24"/>
                <w:szCs w:val="24"/>
              </w:rPr>
            </w:pPr>
          </w:p>
        </w:tc>
      </w:tr>
      <w:tr w14:paraId="61701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6204F12B">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7997A209">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5DA83CCB">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084FD183">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A02010609</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74C6080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图形图像输入设备</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033DC3C7">
            <w:pPr>
              <w:widowControl/>
              <w:jc w:val="center"/>
              <w:rPr>
                <w:rFonts w:hint="eastAsia" w:ascii="仿宋" w:hAnsi="仿宋" w:eastAsia="仿宋" w:cs="仿宋"/>
                <w:kern w:val="0"/>
                <w:sz w:val="24"/>
                <w:szCs w:val="24"/>
              </w:rPr>
            </w:pPr>
          </w:p>
        </w:tc>
      </w:tr>
      <w:tr w14:paraId="3FD86B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0FC1D8F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23910EC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A020202</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16062D9E">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投影仪</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167A1663">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5BEFAEDA">
            <w:pPr>
              <w:widowControl/>
              <w:jc w:val="center"/>
              <w:textAlignment w:val="baseline"/>
              <w:rPr>
                <w:rFonts w:hint="eastAsia" w:ascii="仿宋" w:hAnsi="仿宋" w:eastAsia="仿宋" w:cs="仿宋"/>
                <w:kern w:val="0"/>
                <w:sz w:val="24"/>
                <w:szCs w:val="24"/>
              </w:rPr>
            </w:pP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1485F530">
            <w:pPr>
              <w:widowControl/>
              <w:jc w:val="center"/>
              <w:rPr>
                <w:rFonts w:hint="eastAsia" w:ascii="仿宋" w:hAnsi="仿宋" w:eastAsia="仿宋" w:cs="仿宋"/>
                <w:kern w:val="0"/>
                <w:sz w:val="24"/>
                <w:szCs w:val="24"/>
              </w:rPr>
            </w:pPr>
          </w:p>
        </w:tc>
      </w:tr>
      <w:tr w14:paraId="38B0A7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689F4903">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5B14209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A020204</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50BD057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多功能一体机</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7277F384">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7D089B81">
            <w:pPr>
              <w:widowControl/>
              <w:jc w:val="center"/>
              <w:textAlignment w:val="baseline"/>
              <w:rPr>
                <w:rFonts w:hint="eastAsia" w:ascii="仿宋" w:hAnsi="仿宋" w:eastAsia="仿宋" w:cs="仿宋"/>
                <w:kern w:val="0"/>
                <w:sz w:val="24"/>
                <w:szCs w:val="24"/>
              </w:rPr>
            </w:pP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19C457A9">
            <w:pPr>
              <w:widowControl/>
              <w:jc w:val="center"/>
              <w:rPr>
                <w:rFonts w:hint="eastAsia" w:ascii="仿宋" w:hAnsi="仿宋" w:eastAsia="仿宋" w:cs="仿宋"/>
                <w:kern w:val="0"/>
                <w:sz w:val="24"/>
                <w:szCs w:val="24"/>
              </w:rPr>
            </w:pPr>
          </w:p>
        </w:tc>
      </w:tr>
      <w:tr w14:paraId="55A3B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799"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6D71A40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328A281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A020519</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043A0E5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泵</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0FD4CA5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A02051901</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098D4D5D">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离心泵</w:t>
            </w:r>
          </w:p>
        </w:tc>
        <w:tc>
          <w:tcPr>
            <w:tcW w:w="3264" w:type="dxa"/>
            <w:tcBorders>
              <w:tl2br w:val="nil"/>
              <w:tr2bl w:val="nil"/>
            </w:tcBorders>
            <w:shd w:val="clear" w:color="auto" w:fill="FFFFFF"/>
            <w:noWrap w:val="0"/>
            <w:tcMar>
              <w:top w:w="0" w:type="dxa"/>
              <w:left w:w="108" w:type="dxa"/>
              <w:bottom w:w="0" w:type="dxa"/>
              <w:right w:w="108" w:type="dxa"/>
            </w:tcMar>
            <w:vAlign w:val="center"/>
          </w:tcPr>
          <w:p w14:paraId="23C866B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74D9AE8E">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电能（北京）认证中心有限公司</w:t>
            </w:r>
          </w:p>
          <w:p w14:paraId="263E769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方圆标志认证集团有限公司</w:t>
            </w:r>
          </w:p>
        </w:tc>
      </w:tr>
      <w:tr w14:paraId="5988F2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restart"/>
            <w:tcBorders>
              <w:tl2br w:val="nil"/>
              <w:tr2bl w:val="nil"/>
            </w:tcBorders>
            <w:shd w:val="clear" w:color="auto" w:fill="FFFFFF"/>
            <w:noWrap w:val="0"/>
            <w:tcMar>
              <w:top w:w="0" w:type="dxa"/>
              <w:left w:w="108" w:type="dxa"/>
              <w:bottom w:w="0" w:type="dxa"/>
              <w:right w:w="108" w:type="dxa"/>
            </w:tcMar>
            <w:vAlign w:val="center"/>
          </w:tcPr>
          <w:p w14:paraId="3E032D5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220" w:type="dxa"/>
            <w:vMerge w:val="restart"/>
            <w:tcBorders>
              <w:tl2br w:val="nil"/>
              <w:tr2bl w:val="nil"/>
            </w:tcBorders>
            <w:shd w:val="clear" w:color="auto" w:fill="FFFFFF"/>
            <w:noWrap w:val="0"/>
            <w:tcMar>
              <w:top w:w="0" w:type="dxa"/>
              <w:left w:w="108" w:type="dxa"/>
              <w:bottom w:w="0" w:type="dxa"/>
              <w:right w:w="108" w:type="dxa"/>
            </w:tcMar>
            <w:vAlign w:val="center"/>
          </w:tcPr>
          <w:p w14:paraId="76C6A8F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A020523</w:t>
            </w:r>
          </w:p>
        </w:tc>
        <w:tc>
          <w:tcPr>
            <w:tcW w:w="1506" w:type="dxa"/>
            <w:vMerge w:val="restart"/>
            <w:tcBorders>
              <w:tl2br w:val="nil"/>
              <w:tr2bl w:val="nil"/>
            </w:tcBorders>
            <w:shd w:val="clear" w:color="auto" w:fill="FFFFFF"/>
            <w:noWrap w:val="0"/>
            <w:tcMar>
              <w:top w:w="0" w:type="dxa"/>
              <w:left w:w="108" w:type="dxa"/>
              <w:bottom w:w="0" w:type="dxa"/>
              <w:right w:w="108" w:type="dxa"/>
            </w:tcMar>
            <w:vAlign w:val="center"/>
          </w:tcPr>
          <w:p w14:paraId="365A6FD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制冷空调设备</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175C969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A02052301</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25722F53">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制冷压缩机</w:t>
            </w:r>
          </w:p>
        </w:tc>
        <w:tc>
          <w:tcPr>
            <w:tcW w:w="3264" w:type="dxa"/>
            <w:vMerge w:val="restart"/>
            <w:tcBorders>
              <w:tl2br w:val="nil"/>
              <w:tr2bl w:val="nil"/>
            </w:tcBorders>
            <w:shd w:val="clear" w:color="auto" w:fill="FFFFFF"/>
            <w:noWrap w:val="0"/>
            <w:tcMar>
              <w:top w:w="0" w:type="dxa"/>
              <w:left w:w="108" w:type="dxa"/>
              <w:bottom w:w="0" w:type="dxa"/>
              <w:right w:w="108" w:type="dxa"/>
            </w:tcMar>
            <w:vAlign w:val="center"/>
          </w:tcPr>
          <w:p w14:paraId="37064AD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5E63B436">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威凯认证检测有限公司</w:t>
            </w:r>
          </w:p>
          <w:p w14:paraId="389DA166">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合肥通用机械产品认证有限公司</w:t>
            </w:r>
          </w:p>
          <w:p w14:paraId="76B9624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北京中冷通质量认证中心有限公司</w:t>
            </w:r>
          </w:p>
        </w:tc>
      </w:tr>
      <w:tr w14:paraId="06878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52C5C5C8">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25C26AB5">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5D7CA2E6">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3E36044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A02052305</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386244FD">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空调机组</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26504EFD">
            <w:pPr>
              <w:widowControl/>
              <w:jc w:val="center"/>
              <w:rPr>
                <w:rFonts w:hint="eastAsia" w:ascii="仿宋" w:hAnsi="仿宋" w:eastAsia="仿宋" w:cs="仿宋"/>
                <w:kern w:val="0"/>
                <w:sz w:val="24"/>
                <w:szCs w:val="24"/>
              </w:rPr>
            </w:pPr>
          </w:p>
        </w:tc>
      </w:tr>
      <w:tr w14:paraId="63FE1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6FA084F7">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18BA309B">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360E48E0">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7EBE7398">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A02052309</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670693F6">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专用制冷、空调设备</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5949DAEF">
            <w:pPr>
              <w:widowControl/>
              <w:jc w:val="center"/>
              <w:rPr>
                <w:rFonts w:hint="eastAsia" w:ascii="仿宋" w:hAnsi="仿宋" w:eastAsia="仿宋" w:cs="仿宋"/>
                <w:kern w:val="0"/>
                <w:sz w:val="24"/>
                <w:szCs w:val="24"/>
              </w:rPr>
            </w:pPr>
          </w:p>
        </w:tc>
      </w:tr>
      <w:tr w14:paraId="04896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3D55F98C">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2511D07A">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46CBE6AD">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56BFB088">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A02052399</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18F6910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其他制冷空调设备</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2238DDBA">
            <w:pPr>
              <w:widowControl/>
              <w:jc w:val="center"/>
              <w:rPr>
                <w:rFonts w:hint="eastAsia" w:ascii="仿宋" w:hAnsi="仿宋" w:eastAsia="仿宋" w:cs="仿宋"/>
                <w:kern w:val="0"/>
                <w:sz w:val="24"/>
                <w:szCs w:val="24"/>
              </w:rPr>
            </w:pPr>
          </w:p>
        </w:tc>
      </w:tr>
      <w:tr w14:paraId="509FFA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1033"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2EAC51B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51E744F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A020601</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6420A66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电机</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3EDBEFFB">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55C17824">
            <w:pPr>
              <w:widowControl/>
              <w:jc w:val="center"/>
              <w:textAlignment w:val="baseline"/>
              <w:rPr>
                <w:rFonts w:hint="eastAsia" w:ascii="仿宋" w:hAnsi="仿宋" w:eastAsia="仿宋" w:cs="仿宋"/>
                <w:kern w:val="0"/>
                <w:sz w:val="24"/>
                <w:szCs w:val="24"/>
              </w:rPr>
            </w:pPr>
          </w:p>
        </w:tc>
        <w:tc>
          <w:tcPr>
            <w:tcW w:w="3264" w:type="dxa"/>
            <w:tcBorders>
              <w:tl2br w:val="nil"/>
              <w:tr2bl w:val="nil"/>
            </w:tcBorders>
            <w:shd w:val="clear" w:color="auto" w:fill="FFFFFF"/>
            <w:noWrap w:val="0"/>
            <w:tcMar>
              <w:top w:w="0" w:type="dxa"/>
              <w:left w:w="108" w:type="dxa"/>
              <w:bottom w:w="0" w:type="dxa"/>
              <w:right w:w="108" w:type="dxa"/>
            </w:tcMar>
            <w:vAlign w:val="center"/>
          </w:tcPr>
          <w:p w14:paraId="71B2956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09107E5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威凯认证检测有限公司</w:t>
            </w:r>
          </w:p>
          <w:p w14:paraId="20D4850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电能（北京）认证中心有限公司</w:t>
            </w:r>
          </w:p>
          <w:p w14:paraId="59C092A8">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中国船级社质量认证公司</w:t>
            </w:r>
          </w:p>
        </w:tc>
      </w:tr>
      <w:tr w14:paraId="323FFA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861"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674C2E69">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744ACB4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A020602</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4A68216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变压器</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378190FD">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4F4B2E6B">
            <w:pPr>
              <w:widowControl/>
              <w:jc w:val="center"/>
              <w:textAlignment w:val="baseline"/>
              <w:rPr>
                <w:rFonts w:hint="eastAsia" w:ascii="仿宋" w:hAnsi="仿宋" w:eastAsia="仿宋" w:cs="仿宋"/>
                <w:kern w:val="0"/>
                <w:sz w:val="24"/>
                <w:szCs w:val="24"/>
              </w:rPr>
            </w:pPr>
          </w:p>
        </w:tc>
        <w:tc>
          <w:tcPr>
            <w:tcW w:w="3264" w:type="dxa"/>
            <w:tcBorders>
              <w:tl2br w:val="nil"/>
              <w:tr2bl w:val="nil"/>
            </w:tcBorders>
            <w:shd w:val="clear" w:color="auto" w:fill="FFFFFF"/>
            <w:noWrap w:val="0"/>
            <w:tcMar>
              <w:top w:w="0" w:type="dxa"/>
              <w:left w:w="108" w:type="dxa"/>
              <w:bottom w:w="0" w:type="dxa"/>
              <w:right w:w="108" w:type="dxa"/>
            </w:tcMar>
            <w:vAlign w:val="center"/>
          </w:tcPr>
          <w:p w14:paraId="2FD9AF1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51570A6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电能（北京）认证中心有限公司</w:t>
            </w:r>
          </w:p>
          <w:p w14:paraId="1A77AE8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方圆标志认证集团有限公司</w:t>
            </w:r>
          </w:p>
        </w:tc>
      </w:tr>
      <w:tr w14:paraId="5BF98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844"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0F381AC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1CF17549">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A020609</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7F1130F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镇流器</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549EA118">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4F078150">
            <w:pPr>
              <w:widowControl/>
              <w:jc w:val="center"/>
              <w:textAlignment w:val="baseline"/>
              <w:rPr>
                <w:rFonts w:hint="eastAsia" w:ascii="仿宋" w:hAnsi="仿宋" w:eastAsia="仿宋" w:cs="仿宋"/>
                <w:kern w:val="0"/>
                <w:sz w:val="24"/>
                <w:szCs w:val="24"/>
              </w:rPr>
            </w:pPr>
          </w:p>
        </w:tc>
        <w:tc>
          <w:tcPr>
            <w:tcW w:w="3264" w:type="dxa"/>
            <w:tcBorders>
              <w:tl2br w:val="nil"/>
              <w:tr2bl w:val="nil"/>
            </w:tcBorders>
            <w:shd w:val="clear" w:color="auto" w:fill="FFFFFF"/>
            <w:noWrap w:val="0"/>
            <w:tcMar>
              <w:top w:w="0" w:type="dxa"/>
              <w:left w:w="108" w:type="dxa"/>
              <w:bottom w:w="0" w:type="dxa"/>
              <w:right w:w="108" w:type="dxa"/>
            </w:tcMar>
            <w:vAlign w:val="center"/>
          </w:tcPr>
          <w:p w14:paraId="24B5873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41E472A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深圳市计量质量检测研究院</w:t>
            </w:r>
          </w:p>
          <w:p w14:paraId="770D21B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中标合信（北京）认证有限公司</w:t>
            </w:r>
          </w:p>
        </w:tc>
      </w:tr>
      <w:tr w14:paraId="73F30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400" w:hRule="atLeast"/>
        </w:trPr>
        <w:tc>
          <w:tcPr>
            <w:tcW w:w="673" w:type="dxa"/>
            <w:vMerge w:val="restart"/>
            <w:tcBorders>
              <w:tl2br w:val="nil"/>
              <w:tr2bl w:val="nil"/>
            </w:tcBorders>
            <w:shd w:val="clear" w:color="auto" w:fill="FFFFFF"/>
            <w:noWrap w:val="0"/>
            <w:tcMar>
              <w:top w:w="0" w:type="dxa"/>
              <w:left w:w="108" w:type="dxa"/>
              <w:bottom w:w="0" w:type="dxa"/>
              <w:right w:w="108" w:type="dxa"/>
            </w:tcMar>
            <w:vAlign w:val="center"/>
          </w:tcPr>
          <w:p w14:paraId="7037068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220" w:type="dxa"/>
            <w:vMerge w:val="restart"/>
            <w:tcBorders>
              <w:tl2br w:val="nil"/>
              <w:tr2bl w:val="nil"/>
            </w:tcBorders>
            <w:shd w:val="clear" w:color="auto" w:fill="FFFFFF"/>
            <w:noWrap w:val="0"/>
            <w:tcMar>
              <w:top w:w="0" w:type="dxa"/>
              <w:left w:w="108" w:type="dxa"/>
              <w:bottom w:w="0" w:type="dxa"/>
              <w:right w:w="108" w:type="dxa"/>
            </w:tcMar>
            <w:vAlign w:val="center"/>
          </w:tcPr>
          <w:p w14:paraId="42597D2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A020618</w:t>
            </w:r>
          </w:p>
        </w:tc>
        <w:tc>
          <w:tcPr>
            <w:tcW w:w="1506" w:type="dxa"/>
            <w:vMerge w:val="restart"/>
            <w:tcBorders>
              <w:tl2br w:val="nil"/>
              <w:tr2bl w:val="nil"/>
            </w:tcBorders>
            <w:shd w:val="clear" w:color="auto" w:fill="FFFFFF"/>
            <w:noWrap w:val="0"/>
            <w:tcMar>
              <w:top w:w="0" w:type="dxa"/>
              <w:left w:w="108" w:type="dxa"/>
              <w:bottom w:w="0" w:type="dxa"/>
              <w:right w:w="108" w:type="dxa"/>
            </w:tcMar>
            <w:vAlign w:val="center"/>
          </w:tcPr>
          <w:p w14:paraId="562B1528">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生活用电器</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7B04EBA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A0206180101</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581629E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电冰箱</w:t>
            </w:r>
          </w:p>
        </w:tc>
        <w:tc>
          <w:tcPr>
            <w:tcW w:w="3264" w:type="dxa"/>
            <w:tcBorders>
              <w:tl2br w:val="nil"/>
              <w:tr2bl w:val="nil"/>
            </w:tcBorders>
            <w:shd w:val="clear" w:color="auto" w:fill="FFFFFF"/>
            <w:noWrap w:val="0"/>
            <w:tcMar>
              <w:top w:w="0" w:type="dxa"/>
              <w:left w:w="108" w:type="dxa"/>
              <w:bottom w:w="0" w:type="dxa"/>
              <w:right w:w="108" w:type="dxa"/>
            </w:tcMar>
            <w:vAlign w:val="center"/>
          </w:tcPr>
          <w:p w14:paraId="73F9C8F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700F617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威凯认证检测有限公司</w:t>
            </w:r>
          </w:p>
          <w:p w14:paraId="6FDE29A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中家院（北京）检测认证有限公司</w:t>
            </w:r>
          </w:p>
        </w:tc>
      </w:tr>
      <w:tr w14:paraId="0BF52B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14759968">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5514742A">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55F95976">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06E6C1F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A0206180203</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5510DFD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空调机</w:t>
            </w:r>
          </w:p>
        </w:tc>
        <w:tc>
          <w:tcPr>
            <w:tcW w:w="3264" w:type="dxa"/>
            <w:tcBorders>
              <w:tl2br w:val="nil"/>
              <w:tr2bl w:val="nil"/>
            </w:tcBorders>
            <w:shd w:val="clear" w:color="auto" w:fill="FFFFFF"/>
            <w:noWrap w:val="0"/>
            <w:tcMar>
              <w:top w:w="0" w:type="dxa"/>
              <w:left w:w="108" w:type="dxa"/>
              <w:bottom w:w="0" w:type="dxa"/>
              <w:right w:w="108" w:type="dxa"/>
            </w:tcMar>
            <w:vAlign w:val="center"/>
          </w:tcPr>
          <w:p w14:paraId="3EF6C30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5BD9620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威凯认证检测有限公司</w:t>
            </w:r>
          </w:p>
          <w:p w14:paraId="01A59586">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中家院（北京）检测认证有限公司</w:t>
            </w:r>
          </w:p>
          <w:p w14:paraId="1A31A64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合肥通用机械产品认证有限公司</w:t>
            </w:r>
          </w:p>
        </w:tc>
      </w:tr>
      <w:tr w14:paraId="2DCDB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48B6349B">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08C134A2">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65AF7665">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68359F7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A0206180301</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48B43478">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洗衣机</w:t>
            </w:r>
          </w:p>
        </w:tc>
        <w:tc>
          <w:tcPr>
            <w:tcW w:w="3264" w:type="dxa"/>
            <w:tcBorders>
              <w:tl2br w:val="nil"/>
              <w:tr2bl w:val="nil"/>
            </w:tcBorders>
            <w:shd w:val="clear" w:color="auto" w:fill="FFFFFF"/>
            <w:noWrap w:val="0"/>
            <w:tcMar>
              <w:top w:w="0" w:type="dxa"/>
              <w:left w:w="108" w:type="dxa"/>
              <w:bottom w:w="0" w:type="dxa"/>
              <w:right w:w="108" w:type="dxa"/>
            </w:tcMar>
            <w:vAlign w:val="center"/>
          </w:tcPr>
          <w:p w14:paraId="167C5FE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510263F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威凯认证检测有限公司</w:t>
            </w:r>
          </w:p>
          <w:p w14:paraId="139D8B7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中家院（北京）检测认证有限公司</w:t>
            </w:r>
          </w:p>
        </w:tc>
      </w:tr>
      <w:tr w14:paraId="5CA4D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vMerge w:val="continue"/>
            <w:tcBorders>
              <w:tl2br w:val="nil"/>
              <w:tr2bl w:val="nil"/>
            </w:tcBorders>
            <w:shd w:val="clear" w:color="auto" w:fill="FFFFFF"/>
            <w:noWrap w:val="0"/>
            <w:tcMar>
              <w:top w:w="0" w:type="dxa"/>
              <w:left w:w="0" w:type="dxa"/>
              <w:bottom w:w="0" w:type="dxa"/>
              <w:right w:w="0" w:type="dxa"/>
            </w:tcMar>
            <w:vAlign w:val="center"/>
          </w:tcPr>
          <w:p w14:paraId="3140DBC6">
            <w:pPr>
              <w:widowControl/>
              <w:jc w:val="center"/>
              <w:rPr>
                <w:rFonts w:hint="eastAsia" w:ascii="仿宋" w:hAnsi="仿宋" w:eastAsia="仿宋" w:cs="仿宋"/>
                <w:kern w:val="0"/>
                <w:sz w:val="24"/>
                <w:szCs w:val="24"/>
              </w:rPr>
            </w:pPr>
          </w:p>
        </w:tc>
        <w:tc>
          <w:tcPr>
            <w:tcW w:w="1220" w:type="dxa"/>
            <w:vMerge w:val="continue"/>
            <w:tcBorders>
              <w:tl2br w:val="nil"/>
              <w:tr2bl w:val="nil"/>
            </w:tcBorders>
            <w:shd w:val="clear" w:color="auto" w:fill="FFFFFF"/>
            <w:noWrap w:val="0"/>
            <w:tcMar>
              <w:top w:w="0" w:type="dxa"/>
              <w:left w:w="0" w:type="dxa"/>
              <w:bottom w:w="0" w:type="dxa"/>
              <w:right w:w="0" w:type="dxa"/>
            </w:tcMar>
            <w:vAlign w:val="center"/>
          </w:tcPr>
          <w:p w14:paraId="52967649">
            <w:pPr>
              <w:widowControl/>
              <w:jc w:val="center"/>
              <w:rPr>
                <w:rFonts w:hint="eastAsia" w:ascii="仿宋" w:hAnsi="仿宋" w:eastAsia="仿宋" w:cs="仿宋"/>
                <w:kern w:val="0"/>
                <w:sz w:val="24"/>
                <w:szCs w:val="24"/>
              </w:rPr>
            </w:pPr>
          </w:p>
        </w:tc>
        <w:tc>
          <w:tcPr>
            <w:tcW w:w="1506" w:type="dxa"/>
            <w:vMerge w:val="continue"/>
            <w:tcBorders>
              <w:tl2br w:val="nil"/>
              <w:tr2bl w:val="nil"/>
            </w:tcBorders>
            <w:shd w:val="clear" w:color="auto" w:fill="FFFFFF"/>
            <w:noWrap w:val="0"/>
            <w:tcMar>
              <w:top w:w="0" w:type="dxa"/>
              <w:left w:w="0" w:type="dxa"/>
              <w:bottom w:w="0" w:type="dxa"/>
              <w:right w:w="0" w:type="dxa"/>
            </w:tcMar>
            <w:vAlign w:val="center"/>
          </w:tcPr>
          <w:p w14:paraId="2384D6AA">
            <w:pPr>
              <w:widowControl/>
              <w:jc w:val="center"/>
              <w:rPr>
                <w:rFonts w:hint="eastAsia" w:ascii="仿宋" w:hAnsi="仿宋" w:eastAsia="仿宋" w:cs="仿宋"/>
                <w:kern w:val="0"/>
                <w:sz w:val="24"/>
                <w:szCs w:val="24"/>
              </w:rPr>
            </w:pPr>
          </w:p>
        </w:tc>
        <w:tc>
          <w:tcPr>
            <w:tcW w:w="1280" w:type="dxa"/>
            <w:tcBorders>
              <w:tl2br w:val="nil"/>
              <w:tr2bl w:val="nil"/>
            </w:tcBorders>
            <w:shd w:val="clear" w:color="auto" w:fill="FFFFFF"/>
            <w:noWrap w:val="0"/>
            <w:tcMar>
              <w:top w:w="0" w:type="dxa"/>
              <w:left w:w="108" w:type="dxa"/>
              <w:bottom w:w="0" w:type="dxa"/>
              <w:right w:w="108" w:type="dxa"/>
            </w:tcMar>
            <w:vAlign w:val="center"/>
          </w:tcPr>
          <w:p w14:paraId="40E254C6">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A02061808</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1344B98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热水器</w:t>
            </w:r>
          </w:p>
        </w:tc>
        <w:tc>
          <w:tcPr>
            <w:tcW w:w="3264" w:type="dxa"/>
            <w:tcBorders>
              <w:tl2br w:val="nil"/>
              <w:tr2bl w:val="nil"/>
            </w:tcBorders>
            <w:shd w:val="clear" w:color="auto" w:fill="FFFFFF"/>
            <w:noWrap w:val="0"/>
            <w:tcMar>
              <w:top w:w="0" w:type="dxa"/>
              <w:left w:w="108" w:type="dxa"/>
              <w:bottom w:w="0" w:type="dxa"/>
              <w:right w:w="108" w:type="dxa"/>
            </w:tcMar>
            <w:vAlign w:val="center"/>
          </w:tcPr>
          <w:p w14:paraId="0020E76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1AA6DF2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威凯认证检测有限公司</w:t>
            </w:r>
          </w:p>
          <w:p w14:paraId="0F256AF5">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中家院（北京）检测认证有限公司</w:t>
            </w:r>
          </w:p>
          <w:p w14:paraId="36022D8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合肥通用机械产品认证有限公司(范围仅限于“热泵热水器”)</w:t>
            </w:r>
          </w:p>
        </w:tc>
      </w:tr>
      <w:tr w14:paraId="3C2C8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737"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6D676C0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26E57A22">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A020619</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6C8356A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照明设备</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2FDFC277">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65D36254">
            <w:pPr>
              <w:widowControl/>
              <w:jc w:val="center"/>
              <w:textAlignment w:val="baseline"/>
              <w:rPr>
                <w:rFonts w:hint="eastAsia" w:ascii="仿宋" w:hAnsi="仿宋" w:eastAsia="仿宋" w:cs="仿宋"/>
                <w:kern w:val="0"/>
                <w:sz w:val="24"/>
                <w:szCs w:val="24"/>
              </w:rPr>
            </w:pPr>
          </w:p>
        </w:tc>
        <w:tc>
          <w:tcPr>
            <w:tcW w:w="3264" w:type="dxa"/>
            <w:tcBorders>
              <w:tl2br w:val="nil"/>
              <w:tr2bl w:val="nil"/>
            </w:tcBorders>
            <w:shd w:val="clear" w:color="auto" w:fill="FFFFFF"/>
            <w:noWrap w:val="0"/>
            <w:tcMar>
              <w:top w:w="0" w:type="dxa"/>
              <w:left w:w="108" w:type="dxa"/>
              <w:bottom w:w="0" w:type="dxa"/>
              <w:right w:w="108" w:type="dxa"/>
            </w:tcMar>
            <w:vAlign w:val="center"/>
          </w:tcPr>
          <w:p w14:paraId="67DC104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7F2BDE3E">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深圳市计量质量检测研究院</w:t>
            </w:r>
          </w:p>
          <w:p w14:paraId="0AA2284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中标合信（北京）认证有限公司</w:t>
            </w:r>
          </w:p>
        </w:tc>
      </w:tr>
      <w:tr w14:paraId="332BD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419"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26803E4D">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6D22A82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A020910</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139B4358">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电视设备</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4ADCBBA4">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A02091001</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3FCB25B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普通电视设备（电视机）</w:t>
            </w:r>
          </w:p>
        </w:tc>
        <w:tc>
          <w:tcPr>
            <w:tcW w:w="3264" w:type="dxa"/>
            <w:vMerge w:val="restart"/>
            <w:tcBorders>
              <w:tl2br w:val="nil"/>
              <w:tr2bl w:val="nil"/>
            </w:tcBorders>
            <w:shd w:val="clear" w:color="auto" w:fill="FFFFFF"/>
            <w:noWrap w:val="0"/>
            <w:tcMar>
              <w:top w:w="0" w:type="dxa"/>
              <w:left w:w="108" w:type="dxa"/>
              <w:bottom w:w="0" w:type="dxa"/>
              <w:right w:w="108" w:type="dxa"/>
            </w:tcMar>
            <w:vAlign w:val="center"/>
          </w:tcPr>
          <w:p w14:paraId="62962E86">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64CBE61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北京泰瑞特认证有限责任公司</w:t>
            </w:r>
          </w:p>
          <w:p w14:paraId="1154BDB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广州赛宝认证中心服务有限公司</w:t>
            </w:r>
          </w:p>
        </w:tc>
      </w:tr>
      <w:tr w14:paraId="4B42B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410"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3EDA36C9">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6343437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A020911</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3987C2A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视频设备</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3B6BDD9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A02091107</w:t>
            </w:r>
          </w:p>
        </w:tc>
        <w:tc>
          <w:tcPr>
            <w:tcW w:w="1981" w:type="dxa"/>
            <w:tcBorders>
              <w:tl2br w:val="nil"/>
              <w:tr2bl w:val="nil"/>
            </w:tcBorders>
            <w:shd w:val="clear" w:color="auto" w:fill="FFFFFF"/>
            <w:noWrap w:val="0"/>
            <w:tcMar>
              <w:top w:w="0" w:type="dxa"/>
              <w:left w:w="108" w:type="dxa"/>
              <w:bottom w:w="0" w:type="dxa"/>
              <w:right w:w="108" w:type="dxa"/>
            </w:tcMar>
            <w:vAlign w:val="center"/>
          </w:tcPr>
          <w:p w14:paraId="0E7C540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视频监控设备</w:t>
            </w: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50283716">
            <w:pPr>
              <w:widowControl/>
              <w:jc w:val="center"/>
              <w:rPr>
                <w:rFonts w:hint="eastAsia" w:ascii="仿宋" w:hAnsi="仿宋" w:eastAsia="仿宋" w:cs="仿宋"/>
                <w:kern w:val="0"/>
                <w:sz w:val="24"/>
                <w:szCs w:val="24"/>
              </w:rPr>
            </w:pPr>
          </w:p>
        </w:tc>
      </w:tr>
      <w:tr w14:paraId="500521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775"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7FDA2A5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6B6F268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A031210</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1C9847F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饮食炊事机械</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2334FE18">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2B4C2522">
            <w:pPr>
              <w:widowControl/>
              <w:jc w:val="center"/>
              <w:textAlignment w:val="baseline"/>
              <w:rPr>
                <w:rFonts w:hint="eastAsia" w:ascii="仿宋" w:hAnsi="仿宋" w:eastAsia="仿宋" w:cs="仿宋"/>
                <w:kern w:val="0"/>
                <w:sz w:val="24"/>
                <w:szCs w:val="24"/>
              </w:rPr>
            </w:pPr>
          </w:p>
        </w:tc>
        <w:tc>
          <w:tcPr>
            <w:tcW w:w="3264" w:type="dxa"/>
            <w:tcBorders>
              <w:tl2br w:val="nil"/>
              <w:tr2bl w:val="nil"/>
            </w:tcBorders>
            <w:shd w:val="clear" w:color="auto" w:fill="FFFFFF"/>
            <w:noWrap w:val="0"/>
            <w:tcMar>
              <w:top w:w="0" w:type="dxa"/>
              <w:left w:w="108" w:type="dxa"/>
              <w:bottom w:w="0" w:type="dxa"/>
              <w:right w:w="108" w:type="dxa"/>
            </w:tcMar>
            <w:vAlign w:val="center"/>
          </w:tcPr>
          <w:p w14:paraId="7DFADB20">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3E144BF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北京鉴衡认证中心</w:t>
            </w:r>
          </w:p>
          <w:p w14:paraId="39497CE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中国市政工程华北设计研究总院有限公司</w:t>
            </w:r>
          </w:p>
        </w:tc>
      </w:tr>
      <w:tr w14:paraId="13069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6E4E6D9D">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06E4C4CD">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A060805</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77CF3739">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便器</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4384EAE1">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04485496">
            <w:pPr>
              <w:widowControl/>
              <w:jc w:val="center"/>
              <w:textAlignment w:val="baseline"/>
              <w:rPr>
                <w:rFonts w:hint="eastAsia" w:ascii="仿宋" w:hAnsi="仿宋" w:eastAsia="仿宋" w:cs="仿宋"/>
                <w:kern w:val="0"/>
                <w:sz w:val="24"/>
                <w:szCs w:val="24"/>
              </w:rPr>
            </w:pPr>
          </w:p>
        </w:tc>
        <w:tc>
          <w:tcPr>
            <w:tcW w:w="3264" w:type="dxa"/>
            <w:vMerge w:val="restart"/>
            <w:tcBorders>
              <w:tl2br w:val="nil"/>
              <w:tr2bl w:val="nil"/>
            </w:tcBorders>
            <w:shd w:val="clear" w:color="auto" w:fill="FFFFFF"/>
            <w:noWrap w:val="0"/>
            <w:tcMar>
              <w:top w:w="0" w:type="dxa"/>
              <w:left w:w="108" w:type="dxa"/>
              <w:bottom w:w="0" w:type="dxa"/>
              <w:right w:w="108" w:type="dxa"/>
            </w:tcMar>
            <w:vAlign w:val="center"/>
          </w:tcPr>
          <w:p w14:paraId="3B5C616B">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中国质量认证中心</w:t>
            </w:r>
          </w:p>
          <w:p w14:paraId="121AEA4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北京新华节水产品认证有限公司</w:t>
            </w:r>
          </w:p>
          <w:p w14:paraId="6BABC9F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方圆标志认证集团有限公司</w:t>
            </w:r>
          </w:p>
        </w:tc>
      </w:tr>
      <w:tr w14:paraId="090B8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7BEB3DC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16</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29226F1A">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A060806</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43A63C2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水嘴</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2A95D753">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7557A62B">
            <w:pPr>
              <w:widowControl/>
              <w:jc w:val="center"/>
              <w:textAlignment w:val="baseline"/>
              <w:rPr>
                <w:rFonts w:hint="eastAsia" w:ascii="仿宋" w:hAnsi="仿宋" w:eastAsia="仿宋" w:cs="仿宋"/>
                <w:kern w:val="0"/>
                <w:sz w:val="24"/>
                <w:szCs w:val="24"/>
              </w:rPr>
            </w:pP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474D7924">
            <w:pPr>
              <w:widowControl/>
              <w:jc w:val="center"/>
              <w:rPr>
                <w:rFonts w:hint="eastAsia" w:ascii="仿宋" w:hAnsi="仿宋" w:eastAsia="仿宋" w:cs="仿宋"/>
                <w:kern w:val="0"/>
                <w:sz w:val="24"/>
                <w:szCs w:val="24"/>
              </w:rPr>
            </w:pPr>
          </w:p>
        </w:tc>
      </w:tr>
      <w:tr w14:paraId="4C4CFF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2B1958D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17</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3EFC2E01">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A060807</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7B6A7987">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便器冲洗阀</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482937F1">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58FD7C38">
            <w:pPr>
              <w:widowControl/>
              <w:jc w:val="center"/>
              <w:textAlignment w:val="baseline"/>
              <w:rPr>
                <w:rFonts w:hint="eastAsia" w:ascii="仿宋" w:hAnsi="仿宋" w:eastAsia="仿宋" w:cs="仿宋"/>
                <w:kern w:val="0"/>
                <w:sz w:val="24"/>
                <w:szCs w:val="24"/>
              </w:rPr>
            </w:pP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033B1FC4">
            <w:pPr>
              <w:widowControl/>
              <w:jc w:val="center"/>
              <w:rPr>
                <w:rFonts w:hint="eastAsia" w:ascii="仿宋" w:hAnsi="仿宋" w:eastAsia="仿宋" w:cs="仿宋"/>
                <w:kern w:val="0"/>
                <w:sz w:val="24"/>
                <w:szCs w:val="24"/>
              </w:rPr>
            </w:pPr>
          </w:p>
        </w:tc>
      </w:tr>
      <w:tr w14:paraId="4AA1E0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30" w:type="dxa"/>
            <w:left w:w="30" w:type="dxa"/>
            <w:bottom w:w="30" w:type="dxa"/>
            <w:right w:w="30" w:type="dxa"/>
          </w:tblCellMar>
        </w:tblPrEx>
        <w:trPr>
          <w:trHeight w:val="284" w:hRule="atLeast"/>
        </w:trPr>
        <w:tc>
          <w:tcPr>
            <w:tcW w:w="673" w:type="dxa"/>
            <w:tcBorders>
              <w:tl2br w:val="nil"/>
              <w:tr2bl w:val="nil"/>
            </w:tcBorders>
            <w:shd w:val="clear" w:color="auto" w:fill="FFFFFF"/>
            <w:noWrap w:val="0"/>
            <w:tcMar>
              <w:top w:w="0" w:type="dxa"/>
              <w:left w:w="108" w:type="dxa"/>
              <w:bottom w:w="0" w:type="dxa"/>
              <w:right w:w="108" w:type="dxa"/>
            </w:tcMar>
            <w:vAlign w:val="center"/>
          </w:tcPr>
          <w:p w14:paraId="42D9CB6F">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1220" w:type="dxa"/>
            <w:tcBorders>
              <w:tl2br w:val="nil"/>
              <w:tr2bl w:val="nil"/>
            </w:tcBorders>
            <w:shd w:val="clear" w:color="auto" w:fill="FFFFFF"/>
            <w:noWrap w:val="0"/>
            <w:tcMar>
              <w:top w:w="0" w:type="dxa"/>
              <w:left w:w="108" w:type="dxa"/>
              <w:bottom w:w="0" w:type="dxa"/>
              <w:right w:w="108" w:type="dxa"/>
            </w:tcMar>
            <w:vAlign w:val="center"/>
          </w:tcPr>
          <w:p w14:paraId="02437B3C">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A060810</w:t>
            </w:r>
          </w:p>
        </w:tc>
        <w:tc>
          <w:tcPr>
            <w:tcW w:w="1506" w:type="dxa"/>
            <w:tcBorders>
              <w:tl2br w:val="nil"/>
              <w:tr2bl w:val="nil"/>
            </w:tcBorders>
            <w:shd w:val="clear" w:color="auto" w:fill="FFFFFF"/>
            <w:noWrap w:val="0"/>
            <w:tcMar>
              <w:top w:w="0" w:type="dxa"/>
              <w:left w:w="108" w:type="dxa"/>
              <w:bottom w:w="0" w:type="dxa"/>
              <w:right w:w="108" w:type="dxa"/>
            </w:tcMar>
            <w:vAlign w:val="center"/>
          </w:tcPr>
          <w:p w14:paraId="17E01418">
            <w:pPr>
              <w:widowControl/>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淋浴器</w:t>
            </w:r>
          </w:p>
        </w:tc>
        <w:tc>
          <w:tcPr>
            <w:tcW w:w="1280" w:type="dxa"/>
            <w:tcBorders>
              <w:tl2br w:val="nil"/>
              <w:tr2bl w:val="nil"/>
            </w:tcBorders>
            <w:shd w:val="clear" w:color="auto" w:fill="FFFFFF"/>
            <w:noWrap w:val="0"/>
            <w:tcMar>
              <w:top w:w="0" w:type="dxa"/>
              <w:left w:w="108" w:type="dxa"/>
              <w:bottom w:w="0" w:type="dxa"/>
              <w:right w:w="108" w:type="dxa"/>
            </w:tcMar>
            <w:vAlign w:val="center"/>
          </w:tcPr>
          <w:p w14:paraId="5B18E577">
            <w:pPr>
              <w:widowControl/>
              <w:jc w:val="center"/>
              <w:textAlignment w:val="baseline"/>
              <w:rPr>
                <w:rFonts w:hint="eastAsia" w:ascii="仿宋" w:hAnsi="仿宋" w:eastAsia="仿宋" w:cs="仿宋"/>
                <w:kern w:val="0"/>
                <w:sz w:val="24"/>
                <w:szCs w:val="24"/>
              </w:rPr>
            </w:pPr>
          </w:p>
        </w:tc>
        <w:tc>
          <w:tcPr>
            <w:tcW w:w="1981" w:type="dxa"/>
            <w:tcBorders>
              <w:tl2br w:val="nil"/>
              <w:tr2bl w:val="nil"/>
            </w:tcBorders>
            <w:shd w:val="clear" w:color="auto" w:fill="FFFFFF"/>
            <w:noWrap w:val="0"/>
            <w:tcMar>
              <w:top w:w="0" w:type="dxa"/>
              <w:left w:w="108" w:type="dxa"/>
              <w:bottom w:w="0" w:type="dxa"/>
              <w:right w:w="108" w:type="dxa"/>
            </w:tcMar>
            <w:vAlign w:val="center"/>
          </w:tcPr>
          <w:p w14:paraId="324330DB">
            <w:pPr>
              <w:widowControl/>
              <w:jc w:val="center"/>
              <w:textAlignment w:val="baseline"/>
              <w:rPr>
                <w:rFonts w:hint="eastAsia" w:ascii="仿宋" w:hAnsi="仿宋" w:eastAsia="仿宋" w:cs="仿宋"/>
                <w:kern w:val="0"/>
                <w:sz w:val="24"/>
                <w:szCs w:val="24"/>
              </w:rPr>
            </w:pPr>
          </w:p>
        </w:tc>
        <w:tc>
          <w:tcPr>
            <w:tcW w:w="3264" w:type="dxa"/>
            <w:vMerge w:val="continue"/>
            <w:tcBorders>
              <w:tl2br w:val="nil"/>
              <w:tr2bl w:val="nil"/>
            </w:tcBorders>
            <w:shd w:val="clear" w:color="auto" w:fill="FFFFFF"/>
            <w:noWrap w:val="0"/>
            <w:tcMar>
              <w:top w:w="0" w:type="dxa"/>
              <w:left w:w="0" w:type="dxa"/>
              <w:bottom w:w="0" w:type="dxa"/>
              <w:right w:w="0" w:type="dxa"/>
            </w:tcMar>
            <w:vAlign w:val="center"/>
          </w:tcPr>
          <w:p w14:paraId="4D02CE13">
            <w:pPr>
              <w:widowControl/>
              <w:jc w:val="center"/>
              <w:rPr>
                <w:rFonts w:hint="eastAsia" w:ascii="仿宋" w:hAnsi="仿宋" w:eastAsia="仿宋" w:cs="仿宋"/>
                <w:kern w:val="0"/>
                <w:sz w:val="24"/>
                <w:szCs w:val="24"/>
              </w:rPr>
            </w:pPr>
          </w:p>
        </w:tc>
      </w:tr>
    </w:tbl>
    <w:p w14:paraId="71BEAA6A">
      <w:pPr>
        <w:widowControl/>
        <w:shd w:val="clear" w:color="auto" w:fill="FFFFFF"/>
        <w:textAlignment w:val="baseline"/>
        <w:rPr>
          <w:rFonts w:hint="eastAsia" w:ascii="仿宋" w:hAnsi="仿宋" w:eastAsia="仿宋" w:cs="仿宋"/>
          <w:kern w:val="0"/>
          <w:sz w:val="24"/>
          <w:szCs w:val="24"/>
        </w:rPr>
      </w:pPr>
      <w:r>
        <w:rPr>
          <w:rFonts w:hint="eastAsia" w:ascii="仿宋" w:hAnsi="仿宋" w:eastAsia="仿宋" w:cs="仿宋"/>
          <w:sz w:val="24"/>
          <w:szCs w:val="24"/>
        </w:rPr>
        <w:t>2.4.7</w:t>
      </w:r>
      <w:r>
        <w:rPr>
          <w:rFonts w:hint="eastAsia" w:ascii="仿宋" w:hAnsi="仿宋" w:eastAsia="仿宋" w:cs="仿宋"/>
          <w:kern w:val="0"/>
          <w:sz w:val="24"/>
          <w:szCs w:val="24"/>
        </w:rPr>
        <w:t>参与实施政府采购环境标志产品认证机构名录 </w:t>
      </w:r>
    </w:p>
    <w:tbl>
      <w:tblPr>
        <w:tblStyle w:val="85"/>
        <w:tblW w:w="9900" w:type="dxa"/>
        <w:tblInd w:w="-292" w:type="dxa"/>
        <w:shd w:val="clear" w:color="auto" w:fill="FFFFFF"/>
        <w:tblLayout w:type="autofit"/>
        <w:tblCellMar>
          <w:top w:w="30" w:type="dxa"/>
          <w:left w:w="30" w:type="dxa"/>
          <w:bottom w:w="30" w:type="dxa"/>
          <w:right w:w="30" w:type="dxa"/>
        </w:tblCellMar>
      </w:tblPr>
      <w:tblGrid>
        <w:gridCol w:w="720"/>
        <w:gridCol w:w="2363"/>
        <w:gridCol w:w="6817"/>
      </w:tblGrid>
      <w:tr w14:paraId="6E863C57">
        <w:tblPrEx>
          <w:shd w:val="clear" w:color="auto" w:fill="FFFFFF"/>
          <w:tblCellMar>
            <w:top w:w="30" w:type="dxa"/>
            <w:left w:w="30" w:type="dxa"/>
            <w:bottom w:w="30" w:type="dxa"/>
            <w:right w:w="30" w:type="dxa"/>
          </w:tblCellMar>
        </w:tblPrEx>
        <w:trPr>
          <w:trHeight w:val="434" w:hRule="atLeast"/>
        </w:trPr>
        <w:tc>
          <w:tcPr>
            <w:tcW w:w="72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4DB12F78">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236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325F909B">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目录</w:t>
            </w:r>
          </w:p>
        </w:tc>
        <w:tc>
          <w:tcPr>
            <w:tcW w:w="681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03590730">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认证机构名录</w:t>
            </w:r>
          </w:p>
        </w:tc>
      </w:tr>
      <w:tr w14:paraId="4AC97FBA">
        <w:tblPrEx>
          <w:tblCellMar>
            <w:top w:w="30" w:type="dxa"/>
            <w:left w:w="30" w:type="dxa"/>
            <w:bottom w:w="30" w:type="dxa"/>
            <w:right w:w="30" w:type="dxa"/>
          </w:tblCellMar>
        </w:tblPrEx>
        <w:trPr>
          <w:trHeight w:val="861" w:hRule="atLeast"/>
        </w:trPr>
        <w:tc>
          <w:tcPr>
            <w:tcW w:w="72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CBC94A">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36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1BBE5D">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环境标志产品</w:t>
            </w:r>
          </w:p>
        </w:tc>
        <w:tc>
          <w:tcPr>
            <w:tcW w:w="68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72F9F7">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中环联合（北京）认证中心有限公司</w:t>
            </w:r>
          </w:p>
          <w:p w14:paraId="082799CD">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中标合信（北京）认证有限公司</w:t>
            </w:r>
          </w:p>
          <w:p w14:paraId="00DBAC3B">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中环协（北京）认证中心</w:t>
            </w:r>
          </w:p>
          <w:p w14:paraId="04E569CB">
            <w:pPr>
              <w:widowControl/>
              <w:spacing w:line="24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天津华诚认证有限公司</w:t>
            </w:r>
          </w:p>
        </w:tc>
      </w:tr>
    </w:tbl>
    <w:p w14:paraId="6931C349">
      <w:pPr>
        <w:pStyle w:val="43"/>
        <w:tabs>
          <w:tab w:val="left" w:pos="2472"/>
        </w:tabs>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rPr>
        <w:t>2</w:t>
      </w:r>
      <w:r>
        <w:rPr>
          <w:rFonts w:hint="eastAsia" w:ascii="仿宋" w:hAnsi="仿宋" w:eastAsia="仿宋" w:cs="仿宋"/>
          <w:b/>
          <w:color w:val="auto"/>
          <w:sz w:val="24"/>
          <w:szCs w:val="24"/>
          <w:highlight w:val="none"/>
        </w:rPr>
        <w:t>.5 本国产品支持政策</w:t>
      </w:r>
    </w:p>
    <w:p w14:paraId="6F17285C">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根据《国务院办公厅关于在政府采购中实施本国产品标准及相关政策的通知》（国办发〔2025〕34号）以及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关于贯彻落实</w:t>
      </w:r>
      <w:r>
        <w:rPr>
          <w:rFonts w:hint="eastAsia" w:ascii="仿宋" w:hAnsi="仿宋" w:eastAsia="仿宋" w:cs="仿宋"/>
          <w:color w:val="auto"/>
          <w:sz w:val="24"/>
          <w:szCs w:val="24"/>
          <w:highlight w:val="none"/>
          <w:lang w:val="en-US" w:eastAsia="zh-CN"/>
        </w:rPr>
        <w:t>&lt;</w:t>
      </w:r>
      <w:r>
        <w:rPr>
          <w:rFonts w:hint="eastAsia" w:ascii="仿宋" w:hAnsi="仿宋" w:eastAsia="仿宋" w:cs="仿宋"/>
          <w:color w:val="auto"/>
          <w:sz w:val="24"/>
          <w:szCs w:val="24"/>
          <w:highlight w:val="none"/>
        </w:rPr>
        <w:t>国务院办公厅关于在政府采购中实施本国产品标准及相关政策的通知</w:t>
      </w:r>
      <w:r>
        <w:rPr>
          <w:rFonts w:hint="eastAsia" w:ascii="仿宋" w:hAnsi="仿宋" w:eastAsia="仿宋" w:cs="仿宋"/>
          <w:color w:val="auto"/>
          <w:sz w:val="24"/>
          <w:szCs w:val="24"/>
          <w:highlight w:val="none"/>
          <w:lang w:val="en-US" w:eastAsia="zh-CN"/>
        </w:rPr>
        <w:t>&gt;</w:t>
      </w:r>
      <w:r>
        <w:rPr>
          <w:rFonts w:hint="eastAsia" w:ascii="仿宋" w:hAnsi="仿宋" w:eastAsia="仿宋" w:cs="仿宋"/>
          <w:color w:val="auto"/>
          <w:sz w:val="24"/>
          <w:szCs w:val="24"/>
          <w:highlight w:val="none"/>
        </w:rPr>
        <w:t>的意见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财库〔2025〕30号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，供应商提供的产品符合本国产品标准及相关政策的，享受评标方法规定的本国产品支持政策。</w:t>
      </w:r>
    </w:p>
    <w:p w14:paraId="27C2DCE8">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2.5.1本国产品标准</w:t>
      </w:r>
    </w:p>
    <w:p w14:paraId="79ABC398">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本国产品应当符合以下条件：</w:t>
      </w:r>
    </w:p>
    <w:p w14:paraId="7A0ACBAE">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（一）在中国境内生产</w:t>
      </w:r>
    </w:p>
    <w:p w14:paraId="6E56C9B5">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产品应当在中国境内生产，即在中华人民共和国关境内实现从原材料、组件到产品的属性改变。</w:t>
      </w:r>
    </w:p>
    <w:p w14:paraId="5023C13A">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属性改变是指经过制造、加工或者组装等工序，产生完全不同于原材料、组件的新产品，并具有新的名称和特征（用途）。属性改变不包括以下细微操作：</w:t>
      </w:r>
    </w:p>
    <w:p w14:paraId="1B6E2435">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1.为确保产品在运输或者储存期间保持某种状态而进行的操作；</w:t>
      </w:r>
    </w:p>
    <w:p w14:paraId="0AEDF4FD">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2.为产品运输或者销售进行的包装或者展示；</w:t>
      </w:r>
    </w:p>
    <w:p w14:paraId="5078FA02">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3.在产品或者其包装上粘贴或者印刷品牌、标志、标识以及其他用于区别的标记；</w:t>
      </w:r>
    </w:p>
    <w:p w14:paraId="5258EAD3">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4.简单的上漆、磨光和分装；</w:t>
      </w:r>
    </w:p>
    <w:p w14:paraId="0B2EEFF2">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5.其他不属于属性改变的情形。</w:t>
      </w:r>
    </w:p>
    <w:p w14:paraId="29EF0A3B">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另外，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AACA995">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（二）在中国境内生产的组件成本占比达到规定比例</w:t>
      </w:r>
    </w:p>
    <w:p w14:paraId="7E8F170D">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产品在中国境内生产的组件成本占比应当达到规定比例，计算公式为：</w:t>
      </w:r>
    </w:p>
    <w:p w14:paraId="5D38310E">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114300" distR="114300">
            <wp:extent cx="4831080" cy="764540"/>
            <wp:effectExtent l="0" t="0" r="0" b="1270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8"/>
                    <a:stretch>
                      <a:fillRect/>
                    </a:stretch>
                  </pic:blipFill>
                  <pic:spPr>
                    <a:xfrm>
                      <a:off x="0" y="0"/>
                      <a:ext cx="4831080" cy="764540"/>
                    </a:xfrm>
                    <a:prstGeom prst="rect">
                      <a:avLst/>
                    </a:prstGeom>
                    <a:noFill/>
                    <a:ln>
                      <a:noFill/>
                    </a:ln>
                  </pic:spPr>
                </pic:pic>
              </a:graphicData>
            </a:graphic>
          </wp:inline>
        </w:drawing>
      </w:r>
    </w:p>
    <w:p w14:paraId="293A3CAD">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11A57066">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（三）特定产品的关键组件、关键工序符合相关要求</w:t>
      </w:r>
    </w:p>
    <w:p w14:paraId="6BE2853B">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特定产品，在符合《国务院办公厅关于在政府采购中实施本国产品标准及相关政策的通知》（国办发〔2025〕34号）第一条第（一）项和第（二）项条件的基础上，应当符合财政部会同有关行业主管部门确定的其关键组件、关键工序在中国境内生产、完成等要求。</w:t>
      </w:r>
    </w:p>
    <w:p w14:paraId="4F15CCFE">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财政部会同有关行业主管部门自</w:t>
      </w:r>
      <w:r>
        <w:rPr>
          <w:rFonts w:hint="eastAsia" w:ascii="仿宋" w:hAnsi="仿宋" w:eastAsia="仿宋" w:cs="仿宋"/>
          <w:color w:val="auto"/>
          <w:sz w:val="24"/>
          <w:szCs w:val="24"/>
          <w:highlight w:val="none"/>
          <w:lang w:val="en-US" w:eastAsia="zh-CN"/>
        </w:rPr>
        <w:t>该</w:t>
      </w:r>
      <w:r>
        <w:rPr>
          <w:rFonts w:hint="eastAsia" w:ascii="仿宋" w:hAnsi="仿宋" w:eastAsia="仿宋" w:cs="仿宋"/>
          <w:color w:val="auto"/>
          <w:sz w:val="24"/>
          <w:szCs w:val="24"/>
          <w:highlight w:val="none"/>
        </w:rPr>
        <w:t>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CD51004">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本国产品标准的适用范围</w:t>
      </w:r>
    </w:p>
    <w:p w14:paraId="5BD14962">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E85FC0C">
      <w:pPr>
        <w:pStyle w:val="43"/>
        <w:tabs>
          <w:tab w:val="left" w:pos="2472"/>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 对本国产品的支持政策</w:t>
      </w:r>
    </w:p>
    <w:p w14:paraId="2D64CB37">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7274722A">
      <w:pPr>
        <w:pStyle w:val="43"/>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全部产品是指：货物或服务采购项目或采购包中包含的全部货物、服务产品。</w:t>
      </w:r>
    </w:p>
    <w:p w14:paraId="21377B6C">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color w:val="auto"/>
          <w:sz w:val="24"/>
          <w:szCs w:val="24"/>
          <w:highlight w:val="none"/>
        </w:rPr>
        <w:t>2.5.4 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7A008666">
      <w:pPr>
        <w:pStyle w:val="43"/>
        <w:tabs>
          <w:tab w:val="left" w:pos="2472"/>
        </w:tabs>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3. 评标程序及标准</w:t>
      </w:r>
    </w:p>
    <w:p w14:paraId="34AFE2F5">
      <w:pPr>
        <w:pStyle w:val="43"/>
        <w:tabs>
          <w:tab w:val="left" w:pos="2472"/>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3.1符合性评审</w:t>
      </w:r>
    </w:p>
    <w:p w14:paraId="562AF8CA">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3.1.1依据招标文件的规定，评标委员会对符合资格的投标人的投标文件进行符合性审查，以确定其是否满足招标文件的实质性要求，见评标方法前附表。</w:t>
      </w:r>
    </w:p>
    <w:p w14:paraId="787F3AC3">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3.1.2算术性错误修正。</w:t>
      </w:r>
      <w:r>
        <w:rPr>
          <w:rFonts w:hint="eastAsia" w:ascii="仿宋" w:hAnsi="仿宋" w:eastAsia="仿宋" w:cs="仿宋"/>
          <w:kern w:val="0"/>
          <w:sz w:val="24"/>
          <w:szCs w:val="24"/>
        </w:rPr>
        <w:t>投标文件报价出现前后不一致的，按照下列规定修正</w:t>
      </w:r>
      <w:r>
        <w:rPr>
          <w:rFonts w:hint="eastAsia" w:ascii="仿宋" w:hAnsi="仿宋" w:eastAsia="仿宋" w:cs="仿宋"/>
          <w:sz w:val="24"/>
          <w:szCs w:val="24"/>
        </w:rPr>
        <w:t>：</w:t>
      </w:r>
    </w:p>
    <w:p w14:paraId="766FCA09">
      <w:pPr>
        <w:pStyle w:val="43"/>
        <w:tabs>
          <w:tab w:val="left" w:pos="2472"/>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（一）投标文件中开标一览表（报价表）内容与投标文件中相应内容不一致的，以开标一览表（报价表）为准；</w:t>
      </w:r>
    </w:p>
    <w:p w14:paraId="11774C66">
      <w:pPr>
        <w:pStyle w:val="43"/>
        <w:tabs>
          <w:tab w:val="left" w:pos="2472"/>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（二）大写金额和小写金额不一致的，以大写金额为准；</w:t>
      </w:r>
    </w:p>
    <w:p w14:paraId="6F403277">
      <w:pPr>
        <w:pStyle w:val="43"/>
        <w:tabs>
          <w:tab w:val="left" w:pos="2472"/>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（三）单价金额小数点或者百分比有明显错位的，以开标一览表的总价为准，并修改单价；</w:t>
      </w:r>
    </w:p>
    <w:p w14:paraId="6B825F45">
      <w:pPr>
        <w:pStyle w:val="43"/>
        <w:tabs>
          <w:tab w:val="left" w:pos="2472"/>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（四）总价金额与按单价汇总金额不一致的，以单价金额计算结果为准。</w:t>
      </w:r>
    </w:p>
    <w:p w14:paraId="2DF244E2">
      <w:pPr>
        <w:pStyle w:val="43"/>
        <w:tabs>
          <w:tab w:val="left" w:pos="2472"/>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★同时出现两种以上不一致的，按照前款规定的顺序修正。修正后的报价按照本章3.1.2款的规定经投标人确认后产生约束力，投标人不确认的，其投标无效。</w:t>
      </w:r>
    </w:p>
    <w:p w14:paraId="292B3A64">
      <w:pPr>
        <w:pStyle w:val="4"/>
        <w:numPr>
          <w:ilvl w:val="0"/>
          <w:numId w:val="0"/>
        </w:numPr>
        <w:tabs>
          <w:tab w:val="left" w:pos="900"/>
        </w:tabs>
        <w:snapToGrid w:val="0"/>
        <w:spacing w:before="0"/>
        <w:rPr>
          <w:rFonts w:hint="eastAsia" w:ascii="仿宋" w:hAnsi="仿宋" w:eastAsia="仿宋" w:cs="仿宋"/>
          <w:b w:val="0"/>
          <w:sz w:val="24"/>
          <w:szCs w:val="24"/>
        </w:rPr>
      </w:pPr>
      <w:r>
        <w:rPr>
          <w:rFonts w:hint="eastAsia" w:ascii="仿宋" w:hAnsi="仿宋" w:eastAsia="仿宋" w:cs="仿宋"/>
          <w:b w:val="0"/>
          <w:sz w:val="24"/>
          <w:szCs w:val="24"/>
        </w:rPr>
        <w:t xml:space="preserve">★3.1.3投标文件的澄清 </w:t>
      </w:r>
    </w:p>
    <w:p w14:paraId="45CAD9EE">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一）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643F2355">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二）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14:paraId="439334F2">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（三）评标委员会对投标人提交的澄清、说明有疑问的，可以要求投标人进一步澄清、说明。</w:t>
      </w:r>
    </w:p>
    <w:p w14:paraId="6D2C2975">
      <w:pPr>
        <w:snapToGrid w:val="0"/>
        <w:spacing w:line="360" w:lineRule="auto"/>
        <w:jc w:val="left"/>
        <w:rPr>
          <w:rFonts w:hint="eastAsia" w:ascii="仿宋" w:hAnsi="仿宋" w:eastAsia="仿宋" w:cs="仿宋"/>
          <w:b w:val="0"/>
          <w:bCs/>
          <w:sz w:val="24"/>
          <w:szCs w:val="24"/>
        </w:rPr>
      </w:pPr>
      <w:r>
        <w:rPr>
          <w:rFonts w:hint="eastAsia" w:ascii="仿宋" w:hAnsi="仿宋" w:eastAsia="仿宋" w:cs="仿宋"/>
          <w:b w:val="0"/>
          <w:bCs/>
          <w:sz w:val="24"/>
          <w:szCs w:val="24"/>
        </w:rPr>
        <w:t>3.1.4 异常低价审查</w:t>
      </w:r>
    </w:p>
    <w:p w14:paraId="0674AE5D">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在评标过程中出现下列情形之一的，评标委员会应当启动异常低价投标审查程序：</w:t>
      </w:r>
    </w:p>
    <w:p w14:paraId="2B69F3AB">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1.投标报价低于全部通过符合性审查供应商投标报价平均值50%的，即投标报价&lt;全部通过符合性审查供应商投标报价平均值×50%；</w:t>
      </w:r>
    </w:p>
    <w:p w14:paraId="2DD3806E">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2.投标报价低于通过符合性审查的次低报价供应商投标报价50%的，即投标报价&lt;通过符合性审查的次低报价供应商投标报价×50%；</w:t>
      </w:r>
    </w:p>
    <w:p w14:paraId="7239B689">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3.投标报价低于采购项目最高限价45%的，即投标报价&lt;采购项目最高限价×45%；</w:t>
      </w:r>
    </w:p>
    <w:p w14:paraId="226C9199">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4.评标委员会基于专业判断，认为供应商报价过低，有可能影响产品质量或者不能诚信履约的其他情形。</w:t>
      </w:r>
    </w:p>
    <w:p w14:paraId="0E0897C5">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评标委员会启动异常低价投标审查后，属于前述第1项至第4项情形的，应当要求相关供应商在评标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8A0FFF0">
      <w:pPr>
        <w:snapToGrid w:val="0"/>
        <w:spacing w:line="360" w:lineRule="auto"/>
        <w:ind w:firstLine="484" w:firstLineChars="202"/>
        <w:jc w:val="left"/>
        <w:rPr>
          <w:rFonts w:hint="eastAsia" w:ascii="仿宋" w:hAnsi="仿宋" w:eastAsia="仿宋" w:cs="仿宋"/>
          <w:sz w:val="24"/>
          <w:szCs w:val="24"/>
        </w:rPr>
      </w:pPr>
      <w:r>
        <w:rPr>
          <w:rFonts w:hint="eastAsia" w:ascii="仿宋" w:hAnsi="仿宋" w:eastAsia="仿宋" w:cs="仿宋"/>
          <w:sz w:val="24"/>
          <w:szCs w:val="24"/>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7E13B97C">
      <w:pPr>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3.2详细评审</w:t>
      </w:r>
    </w:p>
    <w:p w14:paraId="2C2B0B33">
      <w:pPr>
        <w:pStyle w:val="43"/>
        <w:tabs>
          <w:tab w:val="left" w:pos="2472"/>
        </w:tabs>
        <w:snapToGrid w:val="0"/>
        <w:spacing w:line="360" w:lineRule="auto"/>
        <w:rPr>
          <w:rFonts w:hint="eastAsia" w:ascii="仿宋" w:hAnsi="仿宋" w:eastAsia="仿宋" w:cs="仿宋"/>
          <w:sz w:val="24"/>
          <w:szCs w:val="24"/>
        </w:rPr>
      </w:pPr>
      <w:bookmarkStart w:id="35" w:name="_Toc321836408"/>
      <w:r>
        <w:rPr>
          <w:rFonts w:hint="eastAsia" w:ascii="仿宋" w:hAnsi="仿宋" w:eastAsia="仿宋" w:cs="仿宋"/>
          <w:sz w:val="24"/>
          <w:szCs w:val="24"/>
        </w:rPr>
        <w:t>3.2.1</w:t>
      </w:r>
      <w:bookmarkEnd w:id="35"/>
      <w:r>
        <w:rPr>
          <w:rFonts w:hint="eastAsia" w:ascii="仿宋" w:hAnsi="仿宋" w:eastAsia="仿宋" w:cs="仿宋"/>
          <w:kern w:val="0"/>
          <w:sz w:val="24"/>
          <w:szCs w:val="24"/>
        </w:rPr>
        <w:t>评标委员会按照招标文件中规定的评标方法和标准，对符合性审查合格的投标文件进行商务和技术评估，综合比较与评价</w:t>
      </w:r>
      <w:r>
        <w:rPr>
          <w:rFonts w:hint="eastAsia" w:ascii="仿宋" w:hAnsi="仿宋" w:eastAsia="仿宋" w:cs="仿宋"/>
          <w:sz w:val="24"/>
          <w:szCs w:val="24"/>
        </w:rPr>
        <w:t>, 见评标方法前附表。</w:t>
      </w:r>
    </w:p>
    <w:p w14:paraId="5251FB29">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3.2.2评标委员会各成员要依法独立评审，并对评审意见承担个人责任。对投标人的客观评分项的评分应当一致，对其他需要借助专业知识评判的主观评分项，应当严格按照评分细则公正评分。</w:t>
      </w:r>
    </w:p>
    <w:p w14:paraId="3B2022AD">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3.2.3 价格部分（F</w:t>
      </w:r>
      <w:r>
        <w:rPr>
          <w:rFonts w:hint="eastAsia" w:ascii="仿宋" w:hAnsi="仿宋" w:eastAsia="仿宋" w:cs="仿宋"/>
          <w:sz w:val="24"/>
          <w:szCs w:val="24"/>
          <w:lang w:val="en-US" w:eastAsia="zh-CN"/>
        </w:rPr>
        <w:t>1</w:t>
      </w:r>
      <w:r>
        <w:rPr>
          <w:rFonts w:hint="eastAsia" w:ascii="仿宋" w:hAnsi="仿宋" w:eastAsia="仿宋" w:cs="仿宋"/>
          <w:sz w:val="24"/>
          <w:szCs w:val="24"/>
        </w:rPr>
        <w:t>）按评标方法前附表规定的投标报价计算公式，计算出各投标人价格部分得分。技术部分（F</w:t>
      </w:r>
      <w:r>
        <w:rPr>
          <w:rFonts w:hint="eastAsia" w:ascii="仿宋" w:hAnsi="仿宋" w:eastAsia="仿宋" w:cs="仿宋"/>
          <w:sz w:val="24"/>
          <w:szCs w:val="24"/>
          <w:lang w:val="en-US" w:eastAsia="zh-CN"/>
        </w:rPr>
        <w:t>2</w:t>
      </w:r>
      <w:r>
        <w:rPr>
          <w:rFonts w:hint="eastAsia" w:ascii="仿宋" w:hAnsi="仿宋" w:eastAsia="仿宋" w:cs="仿宋"/>
          <w:sz w:val="24"/>
          <w:szCs w:val="24"/>
        </w:rPr>
        <w:t>）和商务部分（F</w:t>
      </w:r>
      <w:r>
        <w:rPr>
          <w:rFonts w:hint="eastAsia" w:ascii="仿宋" w:hAnsi="仿宋" w:eastAsia="仿宋" w:cs="仿宋"/>
          <w:sz w:val="24"/>
          <w:szCs w:val="24"/>
          <w:lang w:val="en-US" w:eastAsia="zh-CN"/>
        </w:rPr>
        <w:t>3</w:t>
      </w:r>
      <w:r>
        <w:rPr>
          <w:rFonts w:hint="eastAsia" w:ascii="仿宋" w:hAnsi="仿宋" w:eastAsia="仿宋" w:cs="仿宋"/>
          <w:sz w:val="24"/>
          <w:szCs w:val="24"/>
        </w:rPr>
        <w:t>）得分由评标委员会成员独立评分，投标</w:t>
      </w:r>
      <w:r>
        <w:rPr>
          <w:rFonts w:hint="eastAsia" w:ascii="仿宋" w:hAnsi="仿宋" w:eastAsia="仿宋" w:cs="仿宋"/>
          <w:bCs/>
          <w:sz w:val="24"/>
          <w:szCs w:val="24"/>
        </w:rPr>
        <w:t>人各项评分因素得分为该项因素各评委评分的算术平均值。所有计算结果均保留小数点后两位</w:t>
      </w:r>
      <w:r>
        <w:rPr>
          <w:rFonts w:hint="eastAsia" w:ascii="仿宋" w:hAnsi="仿宋" w:eastAsia="仿宋" w:cs="仿宋"/>
          <w:sz w:val="24"/>
          <w:szCs w:val="24"/>
        </w:rPr>
        <w:t>，小数点后第三位“四舍五入”。</w:t>
      </w:r>
    </w:p>
    <w:p w14:paraId="67D458AC">
      <w:pPr>
        <w:pStyle w:val="43"/>
        <w:tabs>
          <w:tab w:val="left" w:pos="2472"/>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3.2.4评标委员会成员对需要共同认定的事项存在争议的，按照少数服从多数的原则做出结论。持不同意见的评标委员会成员应当在评标报告上签署不同意见并说明理由，否则视为同意。</w:t>
      </w:r>
    </w:p>
    <w:p w14:paraId="2FDC2EE3">
      <w:pPr>
        <w:pStyle w:val="4"/>
        <w:numPr>
          <w:ilvl w:val="0"/>
          <w:numId w:val="0"/>
        </w:numPr>
        <w:tabs>
          <w:tab w:val="left" w:pos="900"/>
        </w:tabs>
        <w:snapToGrid w:val="0"/>
        <w:spacing w:before="0"/>
        <w:rPr>
          <w:rFonts w:hint="eastAsia" w:ascii="仿宋" w:hAnsi="仿宋" w:eastAsia="仿宋" w:cs="仿宋"/>
          <w:sz w:val="24"/>
          <w:szCs w:val="24"/>
        </w:rPr>
      </w:pPr>
      <w:bookmarkStart w:id="36" w:name="_Toc321836413"/>
      <w:r>
        <w:rPr>
          <w:rFonts w:hint="eastAsia" w:ascii="仿宋" w:hAnsi="仿宋" w:eastAsia="仿宋" w:cs="仿宋"/>
          <w:sz w:val="24"/>
          <w:szCs w:val="24"/>
        </w:rPr>
        <w:t>4.评标结果</w:t>
      </w:r>
      <w:bookmarkEnd w:id="36"/>
    </w:p>
    <w:p w14:paraId="5C4095AA">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4.1评标委员会按最终得分由高到低顺序推荐3名中标候选人，并提出书面评标报告。</w:t>
      </w:r>
    </w:p>
    <w:p w14:paraId="3D548570">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4.2采购人根据评标委员会提出的书面评标报告和推荐的中标候选人名单，确定中标人。</w:t>
      </w:r>
    </w:p>
    <w:p w14:paraId="1236A2B5">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4.3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具有行贿、提供虚假材料或者串通等违法行为的,应当及时向财政部门报告。</w:t>
      </w:r>
    </w:p>
    <w:p w14:paraId="430C0937">
      <w:pPr>
        <w:pStyle w:val="84"/>
        <w:rPr>
          <w:rFonts w:ascii="仿宋" w:hAnsi="仿宋" w:eastAsia="仿宋" w:cs="仿宋"/>
          <w:strike/>
          <w:highlight w:val="none"/>
        </w:rPr>
      </w:pPr>
    </w:p>
    <w:p w14:paraId="68895725">
      <w:pPr>
        <w:pStyle w:val="33"/>
        <w:ind w:left="480"/>
        <w:rPr>
          <w:rFonts w:ascii="仿宋" w:hAnsi="仿宋" w:eastAsia="仿宋" w:cs="仿宋"/>
          <w:highlight w:val="none"/>
        </w:rPr>
      </w:pPr>
    </w:p>
    <w:bookmarkEnd w:id="34"/>
    <w:p w14:paraId="3E77890B">
      <w:pPr>
        <w:ind w:firstLine="880"/>
        <w:rPr>
          <w:rFonts w:ascii="仿宋" w:hAnsi="仿宋" w:eastAsia="仿宋" w:cs="仿宋"/>
          <w:sz w:val="44"/>
          <w:szCs w:val="44"/>
          <w:highlight w:val="none"/>
        </w:rPr>
      </w:pPr>
      <w:bookmarkStart w:id="37" w:name="_Toc502328422"/>
      <w:bookmarkStart w:id="38" w:name="_Toc500594540"/>
      <w:r>
        <w:rPr>
          <w:rFonts w:hint="eastAsia" w:ascii="仿宋" w:hAnsi="仿宋" w:eastAsia="仿宋" w:cs="仿宋"/>
          <w:sz w:val="44"/>
          <w:szCs w:val="44"/>
          <w:highlight w:val="none"/>
        </w:rPr>
        <w:br w:type="page"/>
      </w:r>
    </w:p>
    <w:p w14:paraId="5BC75DDB">
      <w:pPr>
        <w:pStyle w:val="2"/>
        <w:numPr>
          <w:ilvl w:val="0"/>
          <w:numId w:val="3"/>
        </w:numPr>
        <w:tabs>
          <w:tab w:val="left" w:pos="432"/>
        </w:tabs>
        <w:snapToGrid w:val="0"/>
        <w:spacing w:before="0" w:after="0" w:line="360" w:lineRule="auto"/>
        <w:ind w:left="0" w:leftChars="0" w:firstLine="883" w:firstLineChars="0"/>
        <w:jc w:val="center"/>
        <w:rPr>
          <w:rFonts w:hint="eastAsia" w:ascii="仿宋" w:hAnsi="仿宋" w:eastAsia="仿宋" w:cs="仿宋"/>
          <w:bCs w:val="0"/>
          <w:sz w:val="44"/>
          <w:szCs w:val="44"/>
          <w:highlight w:val="none"/>
        </w:rPr>
      </w:pPr>
      <w:bookmarkStart w:id="39" w:name="_Toc29500"/>
      <w:r>
        <w:rPr>
          <w:rFonts w:hint="eastAsia" w:ascii="仿宋" w:hAnsi="仿宋" w:eastAsia="仿宋" w:cs="仿宋"/>
          <w:bCs w:val="0"/>
          <w:sz w:val="44"/>
          <w:szCs w:val="44"/>
          <w:highlight w:val="none"/>
        </w:rPr>
        <w:t xml:space="preserve"> 合同条款及格式</w:t>
      </w:r>
      <w:bookmarkEnd w:id="37"/>
      <w:bookmarkEnd w:id="38"/>
      <w:r>
        <w:rPr>
          <w:rFonts w:hint="eastAsia" w:ascii="仿宋" w:hAnsi="仿宋" w:eastAsia="仿宋" w:cs="仿宋"/>
          <w:bCs w:val="0"/>
          <w:sz w:val="44"/>
          <w:szCs w:val="44"/>
          <w:highlight w:val="none"/>
        </w:rPr>
        <w:t>（范本）</w:t>
      </w:r>
      <w:bookmarkEnd w:id="39"/>
      <w:bookmarkStart w:id="40" w:name="_Toc30343"/>
      <w:bookmarkStart w:id="41" w:name="_Toc213141091"/>
      <w:bookmarkStart w:id="42" w:name="_Toc14094"/>
      <w:bookmarkStart w:id="43" w:name="_Toc15869"/>
      <w:bookmarkStart w:id="44" w:name="_Toc20139"/>
      <w:bookmarkStart w:id="45" w:name="_Toc26091"/>
      <w:bookmarkStart w:id="46" w:name="_Toc15532"/>
      <w:bookmarkStart w:id="47" w:name="_Toc502328423"/>
      <w:bookmarkStart w:id="48" w:name="_Toc15948"/>
      <w:bookmarkStart w:id="49" w:name="_Toc500594541"/>
    </w:p>
    <w:bookmarkEnd w:id="40"/>
    <w:bookmarkEnd w:id="41"/>
    <w:bookmarkEnd w:id="42"/>
    <w:bookmarkEnd w:id="43"/>
    <w:bookmarkEnd w:id="44"/>
    <w:bookmarkEnd w:id="45"/>
    <w:bookmarkEnd w:id="46"/>
    <w:p w14:paraId="1AC6F220">
      <w:pPr>
        <w:pStyle w:val="32"/>
        <w:spacing w:after="0"/>
        <w:jc w:val="center"/>
        <w:rPr>
          <w:rFonts w:hint="eastAsia" w:ascii="仿宋" w:hAnsi="仿宋" w:eastAsia="仿宋" w:cs="仿宋"/>
          <w:b/>
          <w:bCs/>
          <w:color w:val="auto"/>
          <w:spacing w:val="-20"/>
          <w:kern w:val="44"/>
          <w:sz w:val="48"/>
          <w:szCs w:val="48"/>
        </w:rPr>
      </w:pPr>
      <w:r>
        <w:rPr>
          <w:rFonts w:hint="eastAsia" w:ascii="仿宋" w:hAnsi="仿宋" w:eastAsia="仿宋" w:cs="仿宋"/>
          <w:b/>
          <w:bCs/>
          <w:color w:val="auto"/>
          <w:spacing w:val="-20"/>
          <w:kern w:val="44"/>
          <w:sz w:val="48"/>
          <w:szCs w:val="48"/>
        </w:rPr>
        <w:t>政府采购</w:t>
      </w:r>
      <w:r>
        <w:rPr>
          <w:rFonts w:hint="eastAsia" w:ascii="仿宋" w:hAnsi="仿宋" w:eastAsia="仿宋" w:cs="仿宋"/>
          <w:b/>
          <w:bCs/>
          <w:color w:val="auto"/>
          <w:spacing w:val="-20"/>
          <w:kern w:val="44"/>
          <w:sz w:val="48"/>
          <w:szCs w:val="48"/>
          <w:lang w:eastAsia="zh-CN"/>
        </w:rPr>
        <w:t>货物买卖</w:t>
      </w:r>
      <w:r>
        <w:rPr>
          <w:rFonts w:hint="eastAsia" w:ascii="仿宋" w:hAnsi="仿宋" w:eastAsia="仿宋" w:cs="仿宋"/>
          <w:b/>
          <w:bCs/>
          <w:color w:val="auto"/>
          <w:spacing w:val="-20"/>
          <w:kern w:val="44"/>
          <w:sz w:val="48"/>
          <w:szCs w:val="48"/>
        </w:rPr>
        <w:t>合同</w:t>
      </w:r>
    </w:p>
    <w:p w14:paraId="43E7FDC2">
      <w:pPr>
        <w:pStyle w:val="32"/>
        <w:spacing w:after="0"/>
        <w:jc w:val="center"/>
        <w:rPr>
          <w:rFonts w:hint="eastAsia" w:ascii="仿宋" w:hAnsi="仿宋" w:eastAsia="仿宋" w:cs="仿宋"/>
          <w:b/>
          <w:bCs/>
          <w:color w:val="auto"/>
          <w:spacing w:val="-20"/>
          <w:kern w:val="44"/>
          <w:sz w:val="48"/>
          <w:szCs w:val="48"/>
          <w:lang w:eastAsia="zh-CN"/>
        </w:rPr>
      </w:pPr>
      <w:r>
        <w:rPr>
          <w:rFonts w:hint="eastAsia" w:ascii="仿宋" w:hAnsi="仿宋" w:eastAsia="仿宋" w:cs="仿宋"/>
          <w:b/>
          <w:bCs/>
          <w:color w:val="auto"/>
          <w:spacing w:val="-20"/>
          <w:kern w:val="44"/>
          <w:sz w:val="48"/>
          <w:szCs w:val="48"/>
          <w:lang w:eastAsia="zh-CN"/>
        </w:rPr>
        <w:t>（试行）</w:t>
      </w:r>
    </w:p>
    <w:p w14:paraId="525A4A6A">
      <w:pPr>
        <w:rPr>
          <w:rFonts w:hint="eastAsia" w:ascii="仿宋" w:hAnsi="仿宋" w:eastAsia="仿宋" w:cs="仿宋"/>
          <w:b/>
          <w:bCs/>
          <w:color w:val="auto"/>
          <w:spacing w:val="-20"/>
          <w:kern w:val="44"/>
          <w:sz w:val="40"/>
          <w:szCs w:val="40"/>
        </w:rPr>
      </w:pPr>
    </w:p>
    <w:p w14:paraId="6B534E38">
      <w:pPr>
        <w:rPr>
          <w:rFonts w:hint="eastAsia" w:ascii="仿宋" w:hAnsi="仿宋" w:eastAsia="仿宋" w:cs="仿宋"/>
          <w:b/>
          <w:bCs/>
          <w:color w:val="auto"/>
          <w:spacing w:val="-20"/>
          <w:kern w:val="44"/>
          <w:sz w:val="40"/>
          <w:szCs w:val="40"/>
        </w:rPr>
      </w:pPr>
    </w:p>
    <w:p w14:paraId="09B030CD">
      <w:pPr>
        <w:rPr>
          <w:rFonts w:hint="eastAsia" w:ascii="仿宋" w:hAnsi="仿宋" w:eastAsia="仿宋" w:cs="仿宋"/>
          <w:b/>
          <w:bCs/>
          <w:color w:val="auto"/>
          <w:spacing w:val="-20"/>
          <w:kern w:val="44"/>
          <w:sz w:val="40"/>
          <w:szCs w:val="40"/>
        </w:rPr>
      </w:pPr>
    </w:p>
    <w:p w14:paraId="7014BAAB">
      <w:pPr>
        <w:spacing w:line="360" w:lineRule="auto"/>
        <w:ind w:left="480" w:leftChars="200"/>
        <w:rPr>
          <w:rFonts w:hint="eastAsia" w:ascii="仿宋" w:hAnsi="仿宋" w:eastAsia="仿宋" w:cs="仿宋"/>
          <w:color w:val="auto"/>
          <w:sz w:val="32"/>
          <w:szCs w:val="32"/>
        </w:rPr>
      </w:pPr>
      <w:r>
        <w:rPr>
          <w:rFonts w:hint="eastAsia" w:ascii="仿宋" w:hAnsi="仿宋" w:eastAsia="仿宋" w:cs="仿宋"/>
          <w:color w:val="auto"/>
          <w:kern w:val="0"/>
          <w:sz w:val="32"/>
          <w:szCs w:val="32"/>
        </w:rPr>
        <w:t>项目名称：</w:t>
      </w:r>
      <w:r>
        <w:rPr>
          <w:rFonts w:hint="eastAsia" w:ascii="仿宋" w:hAnsi="仿宋" w:eastAsia="仿宋" w:cs="仿宋"/>
          <w:color w:val="auto"/>
          <w:sz w:val="32"/>
          <w:szCs w:val="32"/>
          <w:u w:val="single"/>
        </w:rPr>
        <w:t xml:space="preserve">                             </w:t>
      </w:r>
    </w:p>
    <w:p w14:paraId="6ADAB0F4">
      <w:pPr>
        <w:spacing w:line="360" w:lineRule="auto"/>
        <w:ind w:left="480" w:left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合同编号：</w:t>
      </w:r>
      <w:r>
        <w:rPr>
          <w:rFonts w:hint="eastAsia" w:ascii="仿宋" w:hAnsi="仿宋" w:eastAsia="仿宋" w:cs="仿宋"/>
          <w:color w:val="auto"/>
          <w:sz w:val="32"/>
          <w:szCs w:val="32"/>
          <w:u w:val="single"/>
        </w:rPr>
        <w:t xml:space="preserve">                             </w:t>
      </w:r>
    </w:p>
    <w:p w14:paraId="3CDCE93C">
      <w:pPr>
        <w:spacing w:line="360" w:lineRule="auto"/>
        <w:ind w:left="480" w:leftChars="200"/>
        <w:rPr>
          <w:rFonts w:hint="eastAsia" w:ascii="仿宋" w:hAnsi="仿宋" w:eastAsia="仿宋" w:cs="仿宋"/>
          <w:color w:val="auto"/>
          <w:sz w:val="32"/>
          <w:szCs w:val="32"/>
        </w:rPr>
      </w:pPr>
      <w:r>
        <w:rPr>
          <w:rFonts w:hint="eastAsia" w:ascii="仿宋" w:hAnsi="仿宋" w:eastAsia="仿宋" w:cs="仿宋"/>
          <w:color w:val="auto"/>
          <w:sz w:val="32"/>
          <w:szCs w:val="32"/>
        </w:rPr>
        <w:t>甲    方：</w:t>
      </w:r>
      <w:r>
        <w:rPr>
          <w:rFonts w:hint="eastAsia" w:ascii="仿宋" w:hAnsi="仿宋" w:eastAsia="仿宋" w:cs="仿宋"/>
          <w:color w:val="auto"/>
          <w:sz w:val="32"/>
          <w:szCs w:val="32"/>
          <w:u w:val="single"/>
        </w:rPr>
        <w:t xml:space="preserve">                             </w:t>
      </w:r>
    </w:p>
    <w:p w14:paraId="736DFC00">
      <w:pPr>
        <w:spacing w:line="360" w:lineRule="auto"/>
        <w:ind w:left="480" w:left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乙    方：</w:t>
      </w:r>
      <w:r>
        <w:rPr>
          <w:rFonts w:hint="eastAsia" w:ascii="仿宋" w:hAnsi="仿宋" w:eastAsia="仿宋" w:cs="仿宋"/>
          <w:color w:val="auto"/>
          <w:sz w:val="32"/>
          <w:szCs w:val="32"/>
          <w:u w:val="single"/>
        </w:rPr>
        <w:t xml:space="preserve">                             </w:t>
      </w:r>
    </w:p>
    <w:p w14:paraId="1B02D7BD">
      <w:pPr>
        <w:spacing w:line="360" w:lineRule="auto"/>
        <w:ind w:left="480" w:leftChars="200"/>
        <w:rPr>
          <w:rFonts w:hint="eastAsia" w:ascii="仿宋" w:hAnsi="仿宋" w:eastAsia="仿宋" w:cs="仿宋"/>
          <w:color w:val="auto"/>
          <w:sz w:val="32"/>
          <w:szCs w:val="32"/>
        </w:rPr>
      </w:pPr>
      <w:r>
        <w:rPr>
          <w:rFonts w:hint="eastAsia" w:ascii="仿宋" w:hAnsi="仿宋" w:eastAsia="仿宋" w:cs="仿宋"/>
          <w:color w:val="auto"/>
          <w:sz w:val="32"/>
          <w:szCs w:val="32"/>
        </w:rPr>
        <w:t>签订时间：</w:t>
      </w:r>
      <w:r>
        <w:rPr>
          <w:rFonts w:hint="eastAsia" w:ascii="仿宋" w:hAnsi="仿宋" w:eastAsia="仿宋" w:cs="仿宋"/>
          <w:color w:val="auto"/>
          <w:sz w:val="32"/>
          <w:szCs w:val="32"/>
          <w:u w:val="single"/>
        </w:rPr>
        <w:t xml:space="preserve">                             </w:t>
      </w:r>
    </w:p>
    <w:p w14:paraId="13E273DC">
      <w:pPr>
        <w:rPr>
          <w:rFonts w:hint="eastAsia" w:ascii="仿宋" w:hAnsi="仿宋" w:eastAsia="仿宋" w:cs="仿宋"/>
          <w:color w:val="auto"/>
        </w:rPr>
      </w:pPr>
    </w:p>
    <w:p w14:paraId="156CA21A">
      <w:pPr>
        <w:rPr>
          <w:rFonts w:hint="eastAsia" w:ascii="仿宋" w:hAnsi="仿宋" w:eastAsia="仿宋" w:cs="仿宋"/>
          <w:color w:val="auto"/>
          <w:sz w:val="44"/>
          <w:szCs w:val="44"/>
        </w:rPr>
      </w:pPr>
      <w:r>
        <w:rPr>
          <w:rFonts w:hint="eastAsia" w:ascii="仿宋" w:hAnsi="仿宋" w:eastAsia="仿宋" w:cs="仿宋"/>
          <w:color w:val="auto"/>
          <w:sz w:val="44"/>
          <w:szCs w:val="44"/>
        </w:rPr>
        <w:br w:type="page"/>
      </w:r>
    </w:p>
    <w:p w14:paraId="1547741B">
      <w:pPr>
        <w:jc w:val="center"/>
        <w:rPr>
          <w:rFonts w:hint="eastAsia" w:ascii="仿宋" w:hAnsi="仿宋" w:eastAsia="仿宋" w:cs="仿宋"/>
          <w:color w:val="auto"/>
          <w:sz w:val="44"/>
          <w:szCs w:val="44"/>
          <w:lang w:eastAsia="zh-CN"/>
        </w:rPr>
      </w:pPr>
      <w:r>
        <w:rPr>
          <w:rFonts w:hint="eastAsia" w:ascii="仿宋" w:hAnsi="仿宋" w:eastAsia="仿宋" w:cs="仿宋"/>
          <w:color w:val="auto"/>
          <w:sz w:val="44"/>
          <w:szCs w:val="44"/>
          <w:lang w:eastAsia="zh-CN"/>
        </w:rPr>
        <w:t>使</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lang w:eastAsia="zh-CN"/>
        </w:rPr>
        <w:t>用</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lang w:eastAsia="zh-CN"/>
        </w:rPr>
        <w:t>说</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lang w:eastAsia="zh-CN"/>
        </w:rPr>
        <w:t>明</w:t>
      </w:r>
    </w:p>
    <w:p w14:paraId="6E986143">
      <w:pPr>
        <w:ind w:firstLine="640" w:firstLineChars="200"/>
        <w:rPr>
          <w:rFonts w:hint="eastAsia" w:ascii="仿宋" w:hAnsi="仿宋" w:eastAsia="仿宋" w:cs="仿宋"/>
          <w:color w:val="auto"/>
          <w:sz w:val="32"/>
          <w:szCs w:val="32"/>
          <w:lang w:val="en-US" w:eastAsia="zh-CN"/>
        </w:rPr>
      </w:pPr>
    </w:p>
    <w:p w14:paraId="729D8658">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1.本合同标准文本适用于购买现成货物的采购项目，不包括需要供应商定制开发、创新研发的货物采购项目。</w:t>
      </w:r>
    </w:p>
    <w:p w14:paraId="03B368B5">
      <w:pPr>
        <w:ind w:firstLine="0" w:firstLineChars="0"/>
        <w:rPr>
          <w:rFonts w:hint="eastAsia" w:ascii="仿宋" w:hAnsi="仿宋" w:eastAsia="仿宋" w:cs="仿宋"/>
          <w:color w:val="auto"/>
          <w:sz w:val="44"/>
          <w:szCs w:val="44"/>
          <w:lang w:val="en-US" w:eastAsia="zh-CN"/>
        </w:rPr>
      </w:pP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32"/>
          <w:szCs w:val="32"/>
          <w:lang w:val="en-US" w:eastAsia="zh-CN"/>
        </w:rPr>
        <w:t>2.本合同标准文本为政府采购货物买卖合同编制提供参考，可以结合采购项目具体情况，对文本作必要的调整修订后使用。</w:t>
      </w:r>
    </w:p>
    <w:p w14:paraId="36753A39">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3.本合同标准文本各条款中，如涉及填写多家供应商、制造商，多种采购标的、分包主要内容等信息的，可根据采购项目具体情况添加信息项。</w:t>
      </w:r>
    </w:p>
    <w:p w14:paraId="38D43398">
      <w:pPr>
        <w:ind w:firstLine="880" w:firstLineChars="200"/>
        <w:jc w:val="both"/>
        <w:rPr>
          <w:rFonts w:hint="eastAsia" w:ascii="仿宋" w:hAnsi="仿宋" w:eastAsia="仿宋" w:cs="仿宋"/>
          <w:color w:val="auto"/>
          <w:sz w:val="44"/>
          <w:szCs w:val="44"/>
        </w:rPr>
        <w:sectPr>
          <w:headerReference r:id="rId7" w:type="defaul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B003C1B">
      <w:pPr>
        <w:pStyle w:val="3"/>
        <w:adjustRightInd w:val="0"/>
        <w:snapToGrid w:val="0"/>
        <w:spacing w:beforeLines="0" w:line="400" w:lineRule="exact"/>
        <w:jc w:val="center"/>
        <w:rPr>
          <w:rFonts w:hint="eastAsia" w:ascii="仿宋" w:hAnsi="仿宋" w:eastAsia="仿宋" w:cs="仿宋"/>
          <w:b w:val="0"/>
          <w:bCs w:val="0"/>
          <w:color w:val="auto"/>
          <w:sz w:val="28"/>
          <w:szCs w:val="28"/>
        </w:rPr>
      </w:pPr>
      <w:bookmarkStart w:id="50" w:name="_Toc22209"/>
      <w:r>
        <w:rPr>
          <w:rFonts w:hint="eastAsia" w:ascii="仿宋" w:hAnsi="仿宋" w:eastAsia="仿宋" w:cs="仿宋"/>
          <w:b w:val="0"/>
          <w:bCs w:val="0"/>
          <w:color w:val="auto"/>
          <w:sz w:val="28"/>
          <w:szCs w:val="28"/>
        </w:rPr>
        <w:t>第一节 政府采购合同协议书</w:t>
      </w:r>
      <w:bookmarkEnd w:id="50"/>
    </w:p>
    <w:p w14:paraId="7848279E">
      <w:pPr>
        <w:keepNext w:val="0"/>
        <w:keepLines w:val="0"/>
        <w:pageBreakBefore w:val="0"/>
        <w:widowControl/>
        <w:kinsoku/>
        <w:wordWrap/>
        <w:overflowPunct/>
        <w:topLinePunct w:val="0"/>
        <w:autoSpaceDE/>
        <w:autoSpaceDN/>
        <w:bidi w:val="0"/>
        <w:adjustRightInd w:val="0"/>
        <w:snapToGrid w:val="0"/>
        <w:spacing w:before="0" w:beforeLines="0" w:line="400" w:lineRule="exact"/>
        <w:ind w:firstLine="48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甲方（全称）：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（采购人</w:t>
      </w:r>
      <w:r>
        <w:rPr>
          <w:rFonts w:hint="eastAsia" w:ascii="仿宋" w:hAnsi="仿宋" w:eastAsia="仿宋" w:cs="仿宋"/>
          <w:color w:val="auto"/>
          <w:szCs w:val="21"/>
          <w:lang w:eastAsia="zh-CN"/>
        </w:rPr>
        <w:t>、受采购人委托签订合同的单位</w:t>
      </w:r>
      <w:r>
        <w:rPr>
          <w:rFonts w:hint="eastAsia" w:ascii="仿宋" w:hAnsi="仿宋" w:eastAsia="仿宋" w:cs="仿宋"/>
          <w:color w:val="auto"/>
          <w:szCs w:val="21"/>
        </w:rPr>
        <w:t>或采购</w:t>
      </w:r>
      <w:r>
        <w:rPr>
          <w:rFonts w:hint="eastAsia" w:ascii="仿宋" w:hAnsi="仿宋" w:eastAsia="仿宋" w:cs="仿宋"/>
          <w:color w:val="auto"/>
          <w:szCs w:val="21"/>
          <w:lang w:val="en-US" w:eastAsia="zh-CN"/>
        </w:rPr>
        <w:tab/>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文件约定的合同甲方）</w:t>
      </w:r>
    </w:p>
    <w:p w14:paraId="399307B1">
      <w:pPr>
        <w:keepNext w:val="0"/>
        <w:keepLines w:val="0"/>
        <w:pageBreakBefore w:val="0"/>
        <w:widowControl/>
        <w:kinsoku/>
        <w:wordWrap/>
        <w:overflowPunct/>
        <w:topLinePunct w:val="0"/>
        <w:autoSpaceDE/>
        <w:autoSpaceDN/>
        <w:bidi w:val="0"/>
        <w:adjustRightInd w:val="0"/>
        <w:snapToGrid w:val="0"/>
        <w:spacing w:before="0" w:beforeLines="0" w:line="400" w:lineRule="exact"/>
        <w:ind w:firstLine="48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乙方</w:t>
      </w:r>
      <w:r>
        <w:rPr>
          <w:rFonts w:hint="eastAsia" w:ascii="仿宋" w:hAnsi="仿宋" w:eastAsia="仿宋" w:cs="仿宋"/>
          <w:color w:val="auto"/>
          <w:szCs w:val="21"/>
          <w:lang w:val="en-US" w:eastAsia="zh-CN"/>
        </w:rPr>
        <w:t>1</w:t>
      </w:r>
      <w:r>
        <w:rPr>
          <w:rFonts w:hint="eastAsia" w:ascii="仿宋" w:hAnsi="仿宋" w:eastAsia="仿宋" w:cs="仿宋"/>
          <w:color w:val="auto"/>
          <w:szCs w:val="21"/>
        </w:rPr>
        <w:t>（全称）：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w:t>
      </w:r>
    </w:p>
    <w:p w14:paraId="1DAF3EB0">
      <w:pPr>
        <w:keepNext w:val="0"/>
        <w:keepLines w:val="0"/>
        <w:pageBreakBefore w:val="0"/>
        <w:widowControl/>
        <w:kinsoku/>
        <w:wordWrap/>
        <w:overflowPunct/>
        <w:topLinePunct w:val="0"/>
        <w:autoSpaceDE/>
        <w:autoSpaceDN/>
        <w:bidi w:val="0"/>
        <w:adjustRightInd w:val="0"/>
        <w:snapToGrid w:val="0"/>
        <w:spacing w:before="0" w:beforeLines="0" w:line="400" w:lineRule="exact"/>
        <w:ind w:firstLine="480" w:firstLineChars="200"/>
        <w:textAlignment w:val="auto"/>
        <w:rPr>
          <w:rFonts w:hint="eastAsia" w:ascii="仿宋" w:hAnsi="仿宋" w:eastAsia="仿宋" w:cs="仿宋"/>
          <w:color w:val="auto"/>
          <w:szCs w:val="21"/>
        </w:rPr>
      </w:pPr>
      <w:r>
        <w:rPr>
          <w:rFonts w:hint="eastAsia" w:ascii="仿宋" w:hAnsi="仿宋" w:eastAsia="仿宋" w:cs="仿宋"/>
          <w:color w:val="auto"/>
          <w:szCs w:val="21"/>
        </w:rPr>
        <w:t>乙方2（全称）：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（联合体成员供应商或其他合同主体）（如有）</w:t>
      </w:r>
    </w:p>
    <w:p w14:paraId="77871B68">
      <w:pPr>
        <w:keepNext w:val="0"/>
        <w:keepLines w:val="0"/>
        <w:pageBreakBefore w:val="0"/>
        <w:widowControl/>
        <w:kinsoku/>
        <w:wordWrap/>
        <w:overflowPunct/>
        <w:topLinePunct w:val="0"/>
        <w:autoSpaceDE/>
        <w:autoSpaceDN/>
        <w:bidi w:val="0"/>
        <w:adjustRightInd w:val="0"/>
        <w:snapToGrid w:val="0"/>
        <w:spacing w:before="0" w:beforeLines="0" w:line="400" w:lineRule="exact"/>
        <w:ind w:firstLine="480" w:firstLineChars="200"/>
        <w:textAlignment w:val="auto"/>
        <w:rPr>
          <w:rFonts w:hint="eastAsia" w:ascii="仿宋" w:hAnsi="仿宋" w:eastAsia="仿宋" w:cs="仿宋"/>
          <w:color w:val="auto"/>
          <w:szCs w:val="21"/>
        </w:rPr>
      </w:pPr>
      <w:r>
        <w:rPr>
          <w:rFonts w:hint="eastAsia" w:ascii="仿宋" w:hAnsi="仿宋" w:eastAsia="仿宋" w:cs="仿宋"/>
          <w:color w:val="auto"/>
          <w:lang w:eastAsia="zh-CN"/>
        </w:rPr>
        <w:t>乙方</w:t>
      </w:r>
      <w:r>
        <w:rPr>
          <w:rFonts w:hint="eastAsia" w:ascii="仿宋" w:hAnsi="仿宋" w:eastAsia="仿宋" w:cs="仿宋"/>
          <w:color w:val="auto"/>
          <w:szCs w:val="21"/>
          <w:lang w:val="en-US" w:eastAsia="zh-CN"/>
        </w:rPr>
        <w:t>3</w:t>
      </w:r>
      <w:r>
        <w:rPr>
          <w:rFonts w:hint="eastAsia" w:ascii="仿宋" w:hAnsi="仿宋" w:eastAsia="仿宋" w:cs="仿宋"/>
          <w:color w:val="auto"/>
          <w:lang w:val="en-US" w:eastAsia="zh-CN"/>
        </w:rPr>
        <w:t>（全称）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（联合体成员供应商或其他合同主体）（如有）</w:t>
      </w:r>
    </w:p>
    <w:p w14:paraId="6AABC282">
      <w:pPr>
        <w:spacing w:beforeLines="0" w:line="400" w:lineRule="exact"/>
        <w:rPr>
          <w:rFonts w:hint="eastAsia" w:ascii="仿宋" w:hAnsi="仿宋" w:eastAsia="仿宋" w:cs="仿宋"/>
          <w:color w:val="auto"/>
          <w:lang w:val="en-US" w:eastAsia="zh-CN"/>
        </w:rPr>
      </w:pPr>
    </w:p>
    <w:p w14:paraId="569EE585">
      <w:pPr>
        <w:pStyle w:val="33"/>
        <w:adjustRightInd w:val="0"/>
        <w:snapToGrid w:val="0"/>
        <w:spacing w:before="0" w:beforeLines="0" w:after="0" w:line="400" w:lineRule="exact"/>
        <w:ind w:left="0" w:leftChars="0" w:firstLine="400" w:firstLineChars="200"/>
        <w:rPr>
          <w:rFonts w:hint="eastAsia" w:ascii="仿宋" w:hAnsi="仿宋" w:eastAsia="仿宋" w:cs="仿宋"/>
          <w:color w:val="auto"/>
          <w:szCs w:val="21"/>
        </w:rPr>
      </w:pPr>
      <w:r>
        <w:rPr>
          <w:rFonts w:hint="eastAsia" w:ascii="仿宋" w:hAnsi="仿宋" w:eastAsia="仿宋" w:cs="仿宋"/>
          <w:color w:val="auto"/>
          <w:kern w:val="0"/>
          <w:sz w:val="20"/>
          <w:szCs w:val="21"/>
          <w:lang w:val="en-US" w:eastAsia="zh-CN" w:bidi="ar-S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仿宋" w:hAnsi="仿宋" w:eastAsia="仿宋" w:cs="仿宋"/>
          <w:color w:val="auto"/>
          <w:szCs w:val="21"/>
        </w:rPr>
        <w:t xml:space="preserve">  </w:t>
      </w:r>
    </w:p>
    <w:p w14:paraId="5DDA1F08">
      <w:pPr>
        <w:numPr>
          <w:ilvl w:val="0"/>
          <w:numId w:val="5"/>
        </w:numPr>
        <w:adjustRightInd w:val="0"/>
        <w:snapToGrid w:val="0"/>
        <w:spacing w:before="0" w:beforeLines="0" w:line="400" w:lineRule="exact"/>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项目信息</w:t>
      </w:r>
    </w:p>
    <w:p w14:paraId="5F54692D">
      <w:pPr>
        <w:pStyle w:val="33"/>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color w:val="auto"/>
          <w:szCs w:val="21"/>
          <w:u w:val="single"/>
        </w:rPr>
      </w:pPr>
      <w:r>
        <w:rPr>
          <w:rFonts w:hint="eastAsia" w:ascii="仿宋" w:hAnsi="仿宋" w:eastAsia="仿宋" w:cs="仿宋"/>
          <w:color w:val="auto"/>
          <w:szCs w:val="21"/>
        </w:rPr>
        <w:t>采购项目名称：</w:t>
      </w:r>
      <w:r>
        <w:rPr>
          <w:rFonts w:hint="eastAsia" w:ascii="仿宋" w:hAnsi="仿宋" w:eastAsia="仿宋" w:cs="仿宋"/>
          <w:color w:val="auto"/>
          <w:szCs w:val="21"/>
          <w:u w:val="single"/>
        </w:rPr>
        <w:t xml:space="preserve">                                          </w:t>
      </w:r>
    </w:p>
    <w:p w14:paraId="24243E2C">
      <w:pPr>
        <w:pStyle w:val="33"/>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color w:val="auto"/>
          <w:szCs w:val="21"/>
          <w:u w:val="none"/>
          <w:lang w:val="en-US" w:eastAsia="zh-CN"/>
        </w:rPr>
      </w:pPr>
      <w:r>
        <w:rPr>
          <w:rFonts w:hint="eastAsia" w:ascii="仿宋" w:hAnsi="仿宋" w:eastAsia="仿宋" w:cs="仿宋"/>
          <w:color w:val="auto"/>
          <w:szCs w:val="21"/>
          <w:u w:val="none"/>
          <w:lang w:val="en-US" w:eastAsia="zh-CN"/>
        </w:rPr>
        <w:t xml:space="preserve">         采购项目编号：</w:t>
      </w:r>
      <w:r>
        <w:rPr>
          <w:rFonts w:hint="eastAsia" w:ascii="仿宋" w:hAnsi="仿宋" w:eastAsia="仿宋" w:cs="仿宋"/>
          <w:color w:val="auto"/>
          <w:szCs w:val="21"/>
          <w:u w:val="single"/>
        </w:rPr>
        <w:t xml:space="preserve">                                          </w:t>
      </w:r>
    </w:p>
    <w:p w14:paraId="509AF92C">
      <w:pPr>
        <w:pStyle w:val="33"/>
        <w:adjustRightInd w:val="0"/>
        <w:snapToGrid w:val="0"/>
        <w:spacing w:before="0" w:beforeLines="0" w:after="0" w:line="400" w:lineRule="exact"/>
        <w:ind w:left="0" w:leftChars="0" w:firstLine="480" w:firstLineChars="200"/>
        <w:rPr>
          <w:rFonts w:hint="eastAsia" w:ascii="仿宋" w:hAnsi="仿宋" w:eastAsia="仿宋" w:cs="仿宋"/>
          <w:color w:val="auto"/>
          <w:szCs w:val="21"/>
        </w:rPr>
      </w:pPr>
      <w:r>
        <w:rPr>
          <w:rFonts w:hint="eastAsia" w:ascii="仿宋" w:hAnsi="仿宋" w:eastAsia="仿宋" w:cs="仿宋"/>
          <w:color w:val="auto"/>
          <w:szCs w:val="21"/>
        </w:rPr>
        <w:t>（2）采购计划编号：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w:t>
      </w:r>
    </w:p>
    <w:p w14:paraId="21E6F74E">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（3）项目内容：</w:t>
      </w:r>
    </w:p>
    <w:p w14:paraId="17CE2C2B">
      <w:pPr>
        <w:adjustRightInd w:val="0"/>
        <w:snapToGrid w:val="0"/>
        <w:spacing w:before="0" w:beforeLines="0" w:line="400" w:lineRule="exact"/>
        <w:ind w:firstLine="48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采购标的及数量</w:t>
      </w:r>
      <w:r>
        <w:rPr>
          <w:rFonts w:hint="eastAsia" w:ascii="仿宋" w:hAnsi="仿宋" w:eastAsia="仿宋" w:cs="仿宋"/>
          <w:color w:val="auto"/>
          <w:szCs w:val="21"/>
          <w:lang w:val="en-US" w:eastAsia="zh-CN"/>
        </w:rPr>
        <w:t>（台/套</w:t>
      </w:r>
      <w:r>
        <w:rPr>
          <w:rFonts w:hint="eastAsia" w:ascii="仿宋" w:hAnsi="仿宋" w:eastAsia="仿宋" w:cs="仿宋"/>
          <w:color w:val="auto"/>
          <w:szCs w:val="21"/>
          <w:lang w:val="en" w:eastAsia="zh-CN"/>
        </w:rPr>
        <w:t>/个/架/组等</w:t>
      </w:r>
      <w:r>
        <w:rPr>
          <w:rFonts w:hint="eastAsia" w:ascii="仿宋" w:hAnsi="仿宋" w:eastAsia="仿宋" w:cs="仿宋"/>
          <w:color w:val="auto"/>
          <w:szCs w:val="21"/>
          <w:lang w:val="en-US" w:eastAsia="zh-CN"/>
        </w:rPr>
        <w:t>）</w:t>
      </w:r>
      <w:r>
        <w:rPr>
          <w:rFonts w:hint="eastAsia" w:ascii="仿宋" w:hAnsi="仿宋" w:eastAsia="仿宋" w:cs="仿宋"/>
          <w:color w:val="auto"/>
          <w:szCs w:val="21"/>
          <w:lang w:eastAsia="zh-CN"/>
        </w:rPr>
        <w:t>：</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w:t>
      </w:r>
    </w:p>
    <w:p w14:paraId="4D8FE60C">
      <w:pPr>
        <w:numPr>
          <w:ilvl w:val="-1"/>
          <w:numId w:val="0"/>
        </w:numPr>
        <w:adjustRightInd w:val="0"/>
        <w:snapToGrid w:val="0"/>
        <w:spacing w:before="0" w:beforeLines="0" w:line="400" w:lineRule="exact"/>
        <w:ind w:firstLine="480" w:firstLineChars="200"/>
        <w:rPr>
          <w:rFonts w:hint="eastAsia" w:ascii="仿宋" w:hAnsi="仿宋" w:eastAsia="仿宋" w:cs="仿宋"/>
          <w:color w:val="auto"/>
          <w:szCs w:val="21"/>
          <w:lang w:val="en" w:eastAsia="zh-CN"/>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lang w:val="en-US" w:eastAsia="zh-CN"/>
        </w:rPr>
        <w:t>品牌：</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en" w:eastAsia="zh-CN"/>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en" w:eastAsia="zh-CN"/>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none"/>
          <w:lang w:val="en" w:eastAsia="zh-CN"/>
        </w:rPr>
        <w:t xml:space="preserve">     </w:t>
      </w:r>
      <w:r>
        <w:rPr>
          <w:rFonts w:hint="eastAsia" w:ascii="仿宋" w:hAnsi="仿宋" w:eastAsia="仿宋" w:cs="仿宋"/>
          <w:color w:val="auto"/>
          <w:szCs w:val="21"/>
          <w:lang w:val="en-US" w:eastAsia="zh-CN"/>
        </w:rPr>
        <w:t>规格型号：</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en" w:eastAsia="zh-CN"/>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lang w:val="en" w:eastAsia="zh-CN"/>
        </w:rPr>
        <w:t xml:space="preserve">   </w:t>
      </w:r>
    </w:p>
    <w:p w14:paraId="0169DAEB">
      <w:pPr>
        <w:adjustRightInd w:val="0"/>
        <w:snapToGrid w:val="0"/>
        <w:spacing w:before="0" w:beforeLines="0" w:line="400" w:lineRule="exact"/>
        <w:ind w:firstLine="1080" w:firstLineChars="4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lang w:val="en-US" w:eastAsia="zh-CN"/>
        </w:rPr>
        <w:t>采购标的的技术要求、商务要求具体见附件。</w:t>
      </w:r>
    </w:p>
    <w:p w14:paraId="1F5001BA">
      <w:pPr>
        <w:numPr>
          <w:ilvl w:val="-1"/>
          <w:numId w:val="0"/>
        </w:numPr>
        <w:adjustRightInd w:val="0"/>
        <w:snapToGrid w:val="0"/>
        <w:spacing w:before="0" w:beforeLines="0" w:line="400" w:lineRule="exact"/>
        <w:ind w:firstLine="1080" w:firstLineChars="45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①涉及信息类产品，请填写该产品关键部件的品牌、型号：</w:t>
      </w:r>
    </w:p>
    <w:p w14:paraId="43AEF3CD">
      <w:pPr>
        <w:numPr>
          <w:ilvl w:val="-1"/>
          <w:numId w:val="0"/>
        </w:numPr>
        <w:adjustRightInd w:val="0"/>
        <w:snapToGrid w:val="0"/>
        <w:spacing w:before="0" w:beforeLines="0" w:line="400" w:lineRule="exact"/>
        <w:ind w:firstLine="480" w:firstLineChars="200"/>
        <w:rPr>
          <w:rFonts w:hint="eastAsia" w:ascii="仿宋" w:hAnsi="仿宋" w:eastAsia="仿宋" w:cs="仿宋"/>
          <w:color w:val="auto"/>
          <w:kern w:val="0"/>
          <w:szCs w:val="21"/>
          <w:u w:val="single"/>
          <w:lang w:val="en-US" w:eastAsia="zh-CN"/>
        </w:rPr>
      </w:pPr>
      <w:r>
        <w:rPr>
          <w:rFonts w:hint="eastAsia" w:ascii="仿宋" w:hAnsi="仿宋" w:eastAsia="仿宋" w:cs="仿宋"/>
          <w:color w:val="auto"/>
          <w:szCs w:val="21"/>
          <w:lang w:val="en-US" w:eastAsia="zh-CN"/>
        </w:rPr>
        <w:t xml:space="preserve">     标的名称：</w:t>
      </w:r>
      <w:r>
        <w:rPr>
          <w:rFonts w:hint="eastAsia" w:ascii="仿宋" w:hAnsi="仿宋" w:eastAsia="仿宋" w:cs="仿宋"/>
          <w:color w:val="auto"/>
          <w:kern w:val="0"/>
          <w:szCs w:val="21"/>
          <w:u w:val="single"/>
          <w:lang w:val="en-US" w:eastAsia="zh-CN"/>
        </w:rPr>
        <w:t xml:space="preserve">      </w:t>
      </w:r>
      <w:r>
        <w:rPr>
          <w:rFonts w:hint="eastAsia" w:ascii="仿宋" w:hAnsi="仿宋" w:eastAsia="仿宋" w:cs="仿宋"/>
          <w:color w:val="auto"/>
          <w:kern w:val="0"/>
          <w:szCs w:val="21"/>
          <w:u w:val="single"/>
          <w:lang w:val="en" w:eastAsia="zh-CN"/>
        </w:rPr>
        <w:t xml:space="preserve">               </w:t>
      </w:r>
      <w:r>
        <w:rPr>
          <w:rFonts w:hint="eastAsia" w:ascii="仿宋" w:hAnsi="仿宋" w:eastAsia="仿宋" w:cs="仿宋"/>
          <w:color w:val="auto"/>
          <w:kern w:val="0"/>
          <w:szCs w:val="21"/>
          <w:u w:val="single"/>
          <w:lang w:val="en-US" w:eastAsia="zh-CN"/>
        </w:rPr>
        <w:t xml:space="preserve">    </w:t>
      </w:r>
    </w:p>
    <w:p w14:paraId="68E54F7A">
      <w:pPr>
        <w:numPr>
          <w:ilvl w:val="-1"/>
          <w:numId w:val="0"/>
        </w:numPr>
        <w:adjustRightInd w:val="0"/>
        <w:snapToGrid w:val="0"/>
        <w:spacing w:before="0" w:beforeLines="0" w:line="400" w:lineRule="exact"/>
        <w:ind w:firstLine="48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关键部件：</w:t>
      </w:r>
      <w:r>
        <w:rPr>
          <w:rFonts w:hint="eastAsia" w:ascii="仿宋" w:hAnsi="仿宋" w:eastAsia="仿宋" w:cs="仿宋"/>
          <w:color w:val="auto"/>
          <w:kern w:val="0"/>
          <w:szCs w:val="21"/>
          <w:u w:val="single"/>
          <w:lang w:val="en-US" w:eastAsia="zh-CN"/>
        </w:rPr>
        <w:t xml:space="preserve">          </w:t>
      </w:r>
      <w:r>
        <w:rPr>
          <w:rFonts w:hint="eastAsia" w:ascii="仿宋" w:hAnsi="仿宋" w:eastAsia="仿宋" w:cs="仿宋"/>
          <w:color w:val="auto"/>
          <w:kern w:val="0"/>
          <w:szCs w:val="21"/>
          <w:u w:val="none"/>
          <w:lang w:val="en-US" w:eastAsia="zh-CN"/>
        </w:rPr>
        <w:t xml:space="preserve"> </w:t>
      </w:r>
      <w:r>
        <w:rPr>
          <w:rFonts w:hint="eastAsia" w:ascii="仿宋" w:hAnsi="仿宋" w:eastAsia="仿宋" w:cs="仿宋"/>
          <w:color w:val="auto"/>
          <w:szCs w:val="21"/>
          <w:lang w:val="en-US" w:eastAsia="zh-CN"/>
        </w:rPr>
        <w:t>品牌：</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lang w:val="en-US" w:eastAsia="zh-CN"/>
        </w:rPr>
        <w:t>型号：</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w:t>
      </w:r>
    </w:p>
    <w:p w14:paraId="62E7A369">
      <w:pPr>
        <w:pStyle w:val="350"/>
        <w:spacing w:beforeLine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kern w:val="2"/>
          <w:sz w:val="21"/>
          <w:szCs w:val="21"/>
          <w:lang w:val="en-US" w:eastAsia="zh-CN"/>
        </w:rPr>
        <w:t>关键部件</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lang w:val="en-US" w:eastAsia="zh-CN"/>
        </w:rPr>
        <w:t>品牌：</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lang w:val="en-US" w:eastAsia="zh-CN"/>
        </w:rPr>
        <w:t>型号：</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lang w:val="en-US" w:eastAsia="zh-CN"/>
        </w:rPr>
        <w:t xml:space="preserve"> </w:t>
      </w:r>
    </w:p>
    <w:p w14:paraId="189B8026">
      <w:pPr>
        <w:pStyle w:val="350"/>
        <w:spacing w:beforeLine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关键部件：</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lang w:val="en-US" w:eastAsia="zh-CN"/>
        </w:rPr>
        <w:t>品牌：</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none"/>
          <w:lang w:val="en-US" w:eastAsia="zh-CN"/>
        </w:rPr>
        <w:t xml:space="preserve"> </w:t>
      </w:r>
      <w:r>
        <w:rPr>
          <w:rFonts w:hint="eastAsia" w:ascii="仿宋" w:hAnsi="仿宋" w:eastAsia="仿宋" w:cs="仿宋"/>
          <w:color w:val="auto"/>
          <w:sz w:val="21"/>
          <w:szCs w:val="21"/>
          <w:lang w:val="en-US" w:eastAsia="zh-CN"/>
        </w:rPr>
        <w:t>型号：</w:t>
      </w:r>
      <w:r>
        <w:rPr>
          <w:rFonts w:hint="eastAsia" w:ascii="仿宋" w:hAnsi="仿宋" w:eastAsia="仿宋" w:cs="仿宋"/>
          <w:color w:val="auto"/>
          <w:sz w:val="21"/>
          <w:szCs w:val="21"/>
          <w:u w:val="single"/>
          <w:lang w:val="en-US" w:eastAsia="zh-CN"/>
        </w:rPr>
        <w:t xml:space="preserve">       </w:t>
      </w:r>
    </w:p>
    <w:p w14:paraId="78141E9B">
      <w:pPr>
        <w:pStyle w:val="350"/>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16C5D2A">
      <w:pPr>
        <w:pStyle w:val="350"/>
        <w:numPr>
          <w:ilvl w:val="-1"/>
          <w:numId w:val="0"/>
        </w:numPr>
        <w:adjustRightInd w:val="0"/>
        <w:snapToGrid w:val="0"/>
        <w:spacing w:before="0" w:beforeLines="0" w:line="400" w:lineRule="exact"/>
        <w:ind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②涉及车辆采购，请填写是否属于新能源汽车：</w:t>
      </w:r>
    </w:p>
    <w:p w14:paraId="5D94D222">
      <w:pPr>
        <w:pStyle w:val="350"/>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lang w:val="en-US" w:eastAsia="zh-CN"/>
        </w:rPr>
      </w:pPr>
      <w:r>
        <w:rPr>
          <w:rFonts w:hint="eastAsia" w:ascii="仿宋" w:hAnsi="仿宋" w:eastAsia="仿宋" w:cs="仿宋"/>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rPr>
        <w:t>是</w:t>
      </w:r>
      <w:r>
        <w:rPr>
          <w:rFonts w:hint="eastAsia" w:ascii="仿宋" w:hAnsi="仿宋" w:eastAsia="仿宋" w:cs="仿宋"/>
          <w:iCs w:val="0"/>
          <w:color w:val="auto"/>
          <w:sz w:val="21"/>
          <w:szCs w:val="21"/>
          <w:lang w:eastAsia="zh-CN"/>
        </w:rPr>
        <w:t>，《政府采购品目分类目录》底级品目名称</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lang w:val="en-US" w:eastAsia="zh-CN"/>
        </w:rPr>
        <w:t xml:space="preserve"> 数量：</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lang w:val="en-US" w:eastAsia="zh-CN"/>
        </w:rPr>
        <w:t xml:space="preserve"> 金额：</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iCs w:val="0"/>
          <w:color w:val="auto"/>
          <w:sz w:val="21"/>
          <w:szCs w:val="21"/>
          <w:lang w:val="en-US" w:eastAsia="zh-CN"/>
        </w:rPr>
        <w:t xml:space="preserve"> </w:t>
      </w:r>
    </w:p>
    <w:p w14:paraId="7ACED93B">
      <w:pPr>
        <w:pStyle w:val="350"/>
        <w:numPr>
          <w:ilvl w:val="-1"/>
          <w:numId w:val="0"/>
        </w:numPr>
        <w:adjustRightInd w:val="0"/>
        <w:snapToGrid w:val="0"/>
        <w:spacing w:before="0" w:beforeLines="0" w:line="400" w:lineRule="exact"/>
        <w:ind w:firstLine="0" w:firstLineChars="0"/>
        <w:rPr>
          <w:rFonts w:hint="eastAsia" w:ascii="仿宋" w:hAnsi="仿宋" w:eastAsia="仿宋" w:cs="仿宋"/>
          <w:iCs w:val="0"/>
          <w:color w:val="auto"/>
          <w:sz w:val="21"/>
          <w:szCs w:val="21"/>
          <w:lang w:eastAsia="zh-CN"/>
        </w:rPr>
      </w:pP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否</w:t>
      </w:r>
    </w:p>
    <w:p w14:paraId="59E7FBA8">
      <w:pPr>
        <w:pStyle w:val="350"/>
        <w:numPr>
          <w:ilvl w:val="-1"/>
          <w:numId w:val="0"/>
        </w:numPr>
        <w:adjustRightInd w:val="0"/>
        <w:snapToGrid w:val="0"/>
        <w:spacing w:before="0" w:beforeLines="0" w:line="400" w:lineRule="exact"/>
        <w:ind w:left="0" w:firstLine="0" w:firstLineChars="0"/>
        <w:rPr>
          <w:rFonts w:hint="eastAsia" w:ascii="仿宋" w:hAnsi="仿宋" w:eastAsia="仿宋" w:cs="仿宋"/>
          <w:iCs w:val="0"/>
          <w:color w:val="auto"/>
          <w:sz w:val="21"/>
          <w:szCs w:val="21"/>
          <w:lang w:val="en-US" w:eastAsia="zh-CN"/>
        </w:rPr>
      </w:pP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lang w:val="en" w:eastAsia="zh-CN"/>
        </w:rPr>
        <w:t>4</w:t>
      </w:r>
      <w:r>
        <w:rPr>
          <w:rFonts w:hint="eastAsia" w:ascii="仿宋" w:hAnsi="仿宋" w:eastAsia="仿宋" w:cs="仿宋"/>
          <w:iCs w:val="0"/>
          <w:color w:val="auto"/>
          <w:sz w:val="21"/>
          <w:szCs w:val="21"/>
          <w:lang w:val="en-US" w:eastAsia="zh-CN"/>
        </w:rPr>
        <w:t>）政府采购组织形式：</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政府集中采购</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val="en-US" w:eastAsia="zh-CN"/>
        </w:rPr>
        <w:t xml:space="preserve">部门集中采购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val="en-US" w:eastAsia="zh-CN"/>
        </w:rPr>
        <w:t>分散采购</w:t>
      </w:r>
    </w:p>
    <w:p w14:paraId="2E7354F2">
      <w:pPr>
        <w:pStyle w:val="350"/>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lang w:eastAsia="zh-CN"/>
        </w:rPr>
      </w:pPr>
      <w:r>
        <w:rPr>
          <w:rFonts w:hint="eastAsia" w:ascii="仿宋" w:hAnsi="仿宋" w:eastAsia="仿宋" w:cs="仿宋"/>
          <w:iCs w:val="0"/>
          <w:color w:val="auto"/>
          <w:sz w:val="21"/>
          <w:szCs w:val="21"/>
          <w:lang w:val="en-US" w:eastAsia="zh-CN"/>
        </w:rPr>
        <w:t>（</w:t>
      </w:r>
      <w:r>
        <w:rPr>
          <w:rFonts w:hint="eastAsia" w:ascii="仿宋" w:hAnsi="仿宋" w:eastAsia="仿宋" w:cs="仿宋"/>
          <w:iCs w:val="0"/>
          <w:color w:val="auto"/>
          <w:sz w:val="21"/>
          <w:szCs w:val="21"/>
          <w:lang w:val="en" w:eastAsia="zh-CN"/>
        </w:rPr>
        <w:t>5</w:t>
      </w:r>
      <w:r>
        <w:rPr>
          <w:rFonts w:hint="eastAsia" w:ascii="仿宋" w:hAnsi="仿宋" w:eastAsia="仿宋" w:cs="仿宋"/>
          <w:iCs w:val="0"/>
          <w:color w:val="auto"/>
          <w:sz w:val="21"/>
          <w:szCs w:val="21"/>
          <w:lang w:val="en-US" w:eastAsia="zh-CN"/>
        </w:rPr>
        <w:t>）政府采购方式：</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公开招标</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邀请招标</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竞争性谈判</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竞争性磋商</w:t>
      </w:r>
    </w:p>
    <w:p w14:paraId="77DB7E3A">
      <w:pPr>
        <w:pStyle w:val="350"/>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u w:val="single"/>
          <w:lang w:val="en-US" w:eastAsia="zh-CN"/>
        </w:rPr>
      </w:pPr>
      <w:r>
        <w:rPr>
          <w:rFonts w:hint="eastAsia" w:ascii="仿宋" w:hAnsi="仿宋" w:eastAsia="仿宋" w:cs="仿宋"/>
          <w:color w:val="auto"/>
          <w:szCs w:val="21"/>
          <w:u w:val="none"/>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询价</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单一来源</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框架协议</w:t>
      </w:r>
      <w:r>
        <w:rPr>
          <w:rFonts w:hint="eastAsia" w:ascii="仿宋" w:hAnsi="仿宋" w:eastAsia="仿宋" w:cs="仿宋"/>
          <w:iCs w:val="0"/>
          <w:color w:val="auto"/>
          <w:sz w:val="21"/>
          <w:szCs w:val="21"/>
          <w:lang w:val="en-US" w:eastAsia="zh-CN"/>
        </w:rPr>
        <w:t xml:space="preserve"> </w:t>
      </w:r>
      <w:r>
        <w:rPr>
          <w:rFonts w:hint="eastAsia" w:ascii="仿宋" w:hAnsi="仿宋" w:eastAsia="仿宋" w:cs="仿宋"/>
          <w:iCs w:val="0"/>
          <w:color w:val="auto"/>
          <w:sz w:val="21"/>
          <w:szCs w:val="21"/>
        </w:rPr>
        <w:sym w:font="Wingdings" w:char="00A8"/>
      </w:r>
      <w:r>
        <w:rPr>
          <w:rFonts w:hint="eastAsia" w:ascii="仿宋" w:hAnsi="仿宋" w:eastAsia="仿宋" w:cs="仿宋"/>
          <w:iCs w:val="0"/>
          <w:color w:val="auto"/>
          <w:sz w:val="21"/>
          <w:szCs w:val="21"/>
          <w:lang w:eastAsia="zh-CN"/>
        </w:rPr>
        <w:t>其他：</w:t>
      </w:r>
      <w:r>
        <w:rPr>
          <w:rFonts w:hint="eastAsia" w:ascii="仿宋" w:hAnsi="仿宋" w:eastAsia="仿宋" w:cs="仿宋"/>
          <w:iCs w:val="0"/>
          <w:color w:val="auto"/>
          <w:sz w:val="21"/>
          <w:szCs w:val="21"/>
          <w:u w:val="single"/>
          <w:lang w:val="en-US" w:eastAsia="zh-CN"/>
        </w:rPr>
        <w:t xml:space="preserve">          </w:t>
      </w:r>
    </w:p>
    <w:p w14:paraId="39F75247">
      <w:pPr>
        <w:pStyle w:val="350"/>
        <w:numPr>
          <w:ilvl w:val="-1"/>
          <w:numId w:val="0"/>
        </w:numPr>
        <w:adjustRightInd w:val="0"/>
        <w:snapToGrid w:val="0"/>
        <w:spacing w:before="0" w:beforeLines="0" w:line="400" w:lineRule="exact"/>
        <w:ind w:left="0" w:firstLine="420" w:firstLineChars="0"/>
        <w:rPr>
          <w:rFonts w:hint="eastAsia" w:ascii="仿宋" w:hAnsi="仿宋" w:eastAsia="仿宋" w:cs="仿宋"/>
          <w:iCs w:val="0"/>
          <w:color w:val="auto"/>
          <w:sz w:val="21"/>
          <w:szCs w:val="21"/>
          <w:u w:val="none"/>
          <w:lang w:val="en-US" w:eastAsia="zh-CN"/>
        </w:rPr>
      </w:pPr>
      <w:r>
        <w:rPr>
          <w:rFonts w:hint="eastAsia" w:ascii="仿宋" w:hAnsi="仿宋" w:eastAsia="仿宋" w:cs="仿宋"/>
          <w:iCs w:val="0"/>
          <w:color w:val="auto"/>
          <w:sz w:val="21"/>
          <w:szCs w:val="21"/>
          <w:u w:val="none"/>
          <w:lang w:val="en-US" w:eastAsia="zh-CN"/>
        </w:rPr>
        <w:t>（注：在框架协议采购的第二阶段，可选择使用该合同文本）</w:t>
      </w:r>
    </w:p>
    <w:p w14:paraId="373A3A30">
      <w:pPr>
        <w:pStyle w:val="350"/>
        <w:numPr>
          <w:ilvl w:val="-1"/>
          <w:numId w:val="0"/>
        </w:numPr>
        <w:adjustRightInd w:val="0"/>
        <w:snapToGrid w:val="0"/>
        <w:spacing w:before="0" w:beforeLines="0" w:line="400" w:lineRule="exact"/>
        <w:ind w:firstLine="220" w:firstLineChars="100"/>
        <w:rPr>
          <w:rFonts w:hint="eastAsia" w:ascii="仿宋" w:hAnsi="仿宋" w:eastAsia="仿宋" w:cs="仿宋"/>
          <w:color w:val="auto"/>
          <w:w w:val="100"/>
          <w:kern w:val="2"/>
          <w:sz w:val="21"/>
          <w:szCs w:val="21"/>
          <w:lang w:val="en-US" w:eastAsia="zh-CN" w:bidi="ar-SA"/>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val="en" w:eastAsia="zh-CN"/>
        </w:rPr>
        <w:t>6</w:t>
      </w:r>
      <w:r>
        <w:rPr>
          <w:rFonts w:hint="eastAsia" w:ascii="仿宋" w:hAnsi="仿宋" w:eastAsia="仿宋" w:cs="仿宋"/>
          <w:color w:val="auto"/>
          <w:szCs w:val="21"/>
          <w:lang w:val="en-US" w:eastAsia="zh-CN"/>
        </w:rPr>
        <w:t>）</w:t>
      </w:r>
      <w:r>
        <w:rPr>
          <w:rFonts w:hint="eastAsia" w:ascii="仿宋" w:hAnsi="仿宋" w:eastAsia="仿宋" w:cs="仿宋"/>
          <w:color w:val="auto"/>
          <w:w w:val="100"/>
          <w:kern w:val="2"/>
          <w:sz w:val="21"/>
          <w:szCs w:val="21"/>
          <w:lang w:val="en-US" w:eastAsia="zh-CN" w:bidi="ar-SA"/>
        </w:rPr>
        <w:t>中标（成交）采购标的制造商是否为中小企业：</w:t>
      </w:r>
      <w:r>
        <w:rPr>
          <w:rFonts w:hint="eastAsia" w:ascii="仿宋" w:hAnsi="仿宋" w:eastAsia="仿宋" w:cs="仿宋"/>
          <w:color w:val="auto"/>
          <w:w w:val="100"/>
          <w:kern w:val="2"/>
          <w:sz w:val="21"/>
          <w:szCs w:val="21"/>
          <w:lang w:val="en-US" w:eastAsia="zh-CN" w:bidi="ar-SA"/>
        </w:rPr>
        <w:sym w:font="Wingdings" w:char="00A8"/>
      </w:r>
      <w:r>
        <w:rPr>
          <w:rFonts w:hint="eastAsia" w:ascii="仿宋" w:hAnsi="仿宋" w:eastAsia="仿宋" w:cs="仿宋"/>
          <w:color w:val="auto"/>
          <w:w w:val="100"/>
          <w:kern w:val="2"/>
          <w:sz w:val="21"/>
          <w:szCs w:val="21"/>
          <w:lang w:val="en-US" w:eastAsia="zh-CN" w:bidi="ar-SA"/>
        </w:rPr>
        <w:t xml:space="preserve">是      </w:t>
      </w:r>
      <w:r>
        <w:rPr>
          <w:rFonts w:hint="eastAsia" w:ascii="仿宋" w:hAnsi="仿宋" w:eastAsia="仿宋" w:cs="仿宋"/>
          <w:color w:val="auto"/>
          <w:w w:val="100"/>
          <w:kern w:val="2"/>
          <w:sz w:val="21"/>
          <w:szCs w:val="21"/>
          <w:lang w:val="en-US" w:eastAsia="zh-CN" w:bidi="ar-SA"/>
        </w:rPr>
        <w:sym w:font="Wingdings" w:char="00A8"/>
      </w:r>
      <w:r>
        <w:rPr>
          <w:rFonts w:hint="eastAsia" w:ascii="仿宋" w:hAnsi="仿宋" w:eastAsia="仿宋" w:cs="仿宋"/>
          <w:color w:val="auto"/>
          <w:w w:val="100"/>
          <w:kern w:val="2"/>
          <w:sz w:val="21"/>
          <w:szCs w:val="21"/>
          <w:lang w:val="en-US" w:eastAsia="zh-CN" w:bidi="ar-SA"/>
        </w:rPr>
        <w:t>否</w:t>
      </w:r>
    </w:p>
    <w:p w14:paraId="789474AF">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Cs w:val="21"/>
        </w:rPr>
      </w:pPr>
      <w:r>
        <w:rPr>
          <w:rFonts w:hint="eastAsia" w:ascii="仿宋" w:hAnsi="仿宋" w:eastAsia="仿宋" w:cs="仿宋"/>
          <w:color w:val="auto"/>
          <w:w w:val="100"/>
          <w:szCs w:val="21"/>
          <w:lang w:val="en-US" w:eastAsia="zh-CN"/>
        </w:rPr>
        <w:t xml:space="preserve">         本合同</w:t>
      </w:r>
      <w:r>
        <w:rPr>
          <w:rFonts w:hint="eastAsia" w:ascii="仿宋" w:hAnsi="仿宋" w:eastAsia="仿宋" w:cs="仿宋"/>
          <w:color w:val="auto"/>
          <w:w w:val="100"/>
          <w:szCs w:val="21"/>
        </w:rPr>
        <w:t>是否</w:t>
      </w:r>
      <w:r>
        <w:rPr>
          <w:rFonts w:hint="eastAsia" w:ascii="仿宋" w:hAnsi="仿宋" w:eastAsia="仿宋" w:cs="仿宋"/>
          <w:color w:val="auto"/>
          <w:w w:val="100"/>
          <w:szCs w:val="21"/>
          <w:lang w:eastAsia="zh-CN"/>
        </w:rPr>
        <w:t>为专门面向</w:t>
      </w:r>
      <w:r>
        <w:rPr>
          <w:rFonts w:hint="eastAsia" w:ascii="仿宋" w:hAnsi="仿宋" w:eastAsia="仿宋" w:cs="仿宋"/>
          <w:color w:val="auto"/>
          <w:w w:val="100"/>
          <w:szCs w:val="21"/>
        </w:rPr>
        <w:t>中小企业</w:t>
      </w:r>
      <w:r>
        <w:rPr>
          <w:rFonts w:hint="eastAsia" w:ascii="仿宋" w:hAnsi="仿宋" w:eastAsia="仿宋" w:cs="仿宋"/>
          <w:color w:val="auto"/>
          <w:w w:val="100"/>
          <w:szCs w:val="21"/>
          <w:lang w:eastAsia="zh-CN"/>
        </w:rPr>
        <w:t>的采</w:t>
      </w:r>
      <w:r>
        <w:rPr>
          <w:rFonts w:hint="eastAsia" w:ascii="仿宋" w:hAnsi="仿宋" w:eastAsia="仿宋" w:cs="仿宋"/>
          <w:color w:val="auto"/>
          <w:w w:val="100"/>
          <w:szCs w:val="21"/>
          <w:shd w:val="clear"/>
          <w:lang w:eastAsia="zh-CN"/>
        </w:rPr>
        <w:t>购</w:t>
      </w:r>
      <w:r>
        <w:rPr>
          <w:rFonts w:hint="eastAsia" w:ascii="仿宋" w:hAnsi="仿宋" w:eastAsia="仿宋" w:cs="仿宋"/>
          <w:color w:val="auto"/>
          <w:w w:val="100"/>
          <w:szCs w:val="21"/>
          <w:shd w:val="clear"/>
        </w:rPr>
        <w:t>合同</w:t>
      </w:r>
      <w:r>
        <w:rPr>
          <w:rFonts w:hint="eastAsia" w:ascii="仿宋" w:hAnsi="仿宋" w:eastAsia="仿宋" w:cs="仿宋"/>
          <w:color w:val="auto"/>
          <w:w w:val="100"/>
          <w:szCs w:val="21"/>
          <w:shd w:val="clear"/>
          <w:lang w:eastAsia="zh-CN"/>
        </w:rPr>
        <w:t>（中小企业预留合同）</w:t>
      </w:r>
      <w:r>
        <w:rPr>
          <w:rFonts w:hint="eastAsia" w:ascii="仿宋" w:hAnsi="仿宋" w:eastAsia="仿宋" w:cs="仿宋"/>
          <w:color w:val="auto"/>
          <w:szCs w:val="21"/>
          <w:shd w:val="clear"/>
        </w:rPr>
        <w:t>：</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361FA3E8">
      <w:pPr>
        <w:numPr>
          <w:ilvl w:val="-1"/>
          <w:numId w:val="0"/>
        </w:numPr>
        <w:adjustRightInd w:val="0"/>
        <w:snapToGrid w:val="0"/>
        <w:spacing w:before="0" w:beforeLines="0" w:line="400" w:lineRule="exact"/>
        <w:ind w:firstLine="0" w:firstLineChars="0"/>
        <w:rPr>
          <w:rFonts w:hint="eastAsia" w:ascii="仿宋" w:hAnsi="仿宋" w:eastAsia="仿宋" w:cs="仿宋"/>
          <w:iCs/>
          <w:color w:val="auto"/>
          <w:szCs w:val="21"/>
        </w:rPr>
      </w:pPr>
      <w:r>
        <w:rPr>
          <w:rFonts w:hint="eastAsia" w:ascii="仿宋" w:hAnsi="仿宋" w:eastAsia="仿宋" w:cs="仿宋"/>
          <w:color w:val="auto"/>
          <w:lang w:val="en-US" w:eastAsia="zh-CN"/>
        </w:rPr>
        <w:t xml:space="preserve">         若本项目不专门面向中小企业采购，是否给予小微企业评审优惠：</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654ED56E">
      <w:pPr>
        <w:numPr>
          <w:ilvl w:val="-1"/>
          <w:numId w:val="0"/>
        </w:numPr>
        <w:adjustRightInd w:val="0"/>
        <w:snapToGrid w:val="0"/>
        <w:spacing w:before="0" w:beforeLines="0" w:line="400" w:lineRule="exact"/>
        <w:ind w:firstLine="0" w:firstLineChars="0"/>
        <w:rPr>
          <w:rFonts w:hint="eastAsia" w:ascii="仿宋" w:hAnsi="仿宋" w:eastAsia="仿宋" w:cs="仿宋"/>
          <w:iCs/>
          <w:color w:val="auto"/>
          <w:szCs w:val="21"/>
        </w:rPr>
      </w:pPr>
      <w:r>
        <w:rPr>
          <w:rFonts w:hint="eastAsia" w:ascii="仿宋" w:hAnsi="仿宋" w:eastAsia="仿宋" w:cs="仿宋"/>
          <w:color w:val="auto"/>
          <w:lang w:val="en-US" w:eastAsia="zh-CN"/>
        </w:rPr>
        <w:t xml:space="preserve">         中标（成交）采购标的制造商是否为残疾人福利性单位：</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6CC5E69D">
      <w:pPr>
        <w:numPr>
          <w:ilvl w:val="0"/>
          <w:numId w:val="0"/>
        </w:numPr>
        <w:snapToGrid w:val="0"/>
        <w:spacing w:beforeLines="0" w:line="400" w:lineRule="exact"/>
        <w:ind w:firstLine="0" w:firstLineChars="0"/>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中标（成交）采购标的制造商是否为监狱企业：</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208593E3">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 w:eastAsia="zh-CN"/>
        </w:rPr>
        <w:t>7</w:t>
      </w:r>
      <w:r>
        <w:rPr>
          <w:rFonts w:hint="eastAsia" w:ascii="仿宋" w:hAnsi="仿宋" w:eastAsia="仿宋" w:cs="仿宋"/>
          <w:color w:val="auto"/>
          <w:szCs w:val="21"/>
        </w:rPr>
        <w:t>）合同是否分包：</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是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否</w:t>
      </w:r>
    </w:p>
    <w:p w14:paraId="04843669">
      <w:pPr>
        <w:adjustRightInd w:val="0"/>
        <w:snapToGrid w:val="0"/>
        <w:spacing w:before="0" w:beforeLines="0" w:line="400" w:lineRule="exact"/>
        <w:ind w:firstLine="960" w:firstLineChars="400"/>
        <w:rPr>
          <w:rFonts w:hint="eastAsia" w:ascii="仿宋" w:hAnsi="仿宋" w:eastAsia="仿宋" w:cs="仿宋"/>
          <w:color w:val="auto"/>
          <w:szCs w:val="21"/>
          <w:u w:val="single"/>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分包主要内容：</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p w14:paraId="7B12EBB6">
      <w:pPr>
        <w:adjustRightInd w:val="0"/>
        <w:snapToGrid w:val="0"/>
        <w:spacing w:before="0" w:beforeLines="0" w:line="400" w:lineRule="exact"/>
        <w:ind w:firstLine="960" w:firstLineChars="400"/>
        <w:rPr>
          <w:rFonts w:hint="eastAsia" w:ascii="仿宋" w:hAnsi="仿宋" w:eastAsia="仿宋" w:cs="仿宋"/>
          <w:color w:val="auto"/>
          <w:szCs w:val="21"/>
          <w:highlight w:val="none"/>
        </w:rPr>
      </w:pP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rPr>
        <w:t>分包</w:t>
      </w: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lang w:eastAsia="zh-CN"/>
        </w:rPr>
        <w:t>/制造商</w:t>
      </w: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lang w:eastAsia="zh-CN"/>
        </w:rPr>
        <w:t>（如供应商和制造商不同，请分别填写）</w:t>
      </w:r>
      <w:r>
        <w:rPr>
          <w:rFonts w:hint="eastAsia" w:ascii="仿宋" w:hAnsi="仿宋" w:eastAsia="仿宋" w:cs="仿宋"/>
          <w:color w:val="auto"/>
          <w:szCs w:val="21"/>
          <w:highlight w:val="none"/>
        </w:rPr>
        <w:t>：</w:t>
      </w:r>
    </w:p>
    <w:p w14:paraId="5D75AE8C">
      <w:pPr>
        <w:adjustRightInd w:val="0"/>
        <w:snapToGrid w:val="0"/>
        <w:spacing w:before="0" w:beforeLines="0" w:line="400" w:lineRule="exact"/>
        <w:ind w:firstLine="960" w:firstLineChars="4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non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p>
    <w:p w14:paraId="2892BB09">
      <w:pPr>
        <w:adjustRightInd w:val="0"/>
        <w:snapToGrid w:val="0"/>
        <w:spacing w:before="0" w:beforeLines="0" w:line="400" w:lineRule="exact"/>
        <w:ind w:firstLine="960" w:firstLineChars="400"/>
        <w:rPr>
          <w:rFonts w:hint="eastAsia" w:ascii="仿宋" w:hAnsi="仿宋" w:eastAsia="仿宋" w:cs="仿宋"/>
          <w:color w:val="auto"/>
          <w:szCs w:val="21"/>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分包供应商</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eastAsia="zh-CN"/>
        </w:rPr>
        <w:t>制造商</w:t>
      </w:r>
      <w:r>
        <w:rPr>
          <w:rFonts w:hint="eastAsia" w:ascii="仿宋" w:hAnsi="仿宋" w:eastAsia="仿宋" w:cs="仿宋"/>
          <w:color w:val="auto"/>
          <w:szCs w:val="21"/>
        </w:rPr>
        <w:t>类型</w:t>
      </w:r>
      <w:r>
        <w:rPr>
          <w:rFonts w:hint="eastAsia" w:ascii="仿宋" w:hAnsi="仿宋" w:eastAsia="仿宋" w:cs="仿宋"/>
          <w:color w:val="auto"/>
          <w:szCs w:val="21"/>
          <w:highlight w:val="none"/>
          <w:lang w:eastAsia="zh-CN"/>
        </w:rPr>
        <w:t>（如果供应商和制造商不同，只填写制造商类型）</w:t>
      </w:r>
      <w:r>
        <w:rPr>
          <w:rFonts w:hint="eastAsia" w:ascii="仿宋" w:hAnsi="仿宋" w:eastAsia="仿宋" w:cs="仿宋"/>
          <w:color w:val="auto"/>
          <w:szCs w:val="21"/>
        </w:rPr>
        <w:t>：</w:t>
      </w:r>
    </w:p>
    <w:p w14:paraId="0485E7CF">
      <w:pPr>
        <w:adjustRightInd w:val="0"/>
        <w:snapToGrid w:val="0"/>
        <w:spacing w:beforeLines="0" w:line="400" w:lineRule="exact"/>
        <w:ind w:firstLine="960" w:firstLineChars="400"/>
        <w:rPr>
          <w:rFonts w:hint="eastAsia" w:ascii="仿宋" w:hAnsi="仿宋" w:eastAsia="仿宋" w:cs="仿宋"/>
          <w:iCs/>
          <w:color w:val="auto"/>
          <w:szCs w:val="21"/>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大型企业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中型企业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小微型企业</w:t>
      </w:r>
      <w:r>
        <w:rPr>
          <w:rFonts w:hint="eastAsia" w:ascii="仿宋" w:hAnsi="仿宋" w:eastAsia="仿宋" w:cs="仿宋"/>
          <w:iCs/>
          <w:color w:val="auto"/>
          <w:szCs w:val="21"/>
          <w:lang w:val="en-US" w:eastAsia="zh-CN"/>
        </w:rPr>
        <w:t xml:space="preserve">  </w:t>
      </w:r>
    </w:p>
    <w:p w14:paraId="23D9A465">
      <w:pPr>
        <w:adjustRightInd w:val="0"/>
        <w:snapToGrid w:val="0"/>
        <w:spacing w:beforeLines="0" w:line="400" w:lineRule="exact"/>
        <w:ind w:firstLine="960" w:firstLineChars="400"/>
        <w:rPr>
          <w:rFonts w:hint="eastAsia" w:ascii="仿宋" w:hAnsi="仿宋" w:eastAsia="仿宋" w:cs="仿宋"/>
          <w:color w:val="auto"/>
          <w:u w:val="none"/>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残疾人福利性单位</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监狱</w:t>
      </w:r>
      <w:r>
        <w:rPr>
          <w:rFonts w:hint="eastAsia" w:ascii="仿宋" w:hAnsi="仿宋" w:eastAsia="仿宋" w:cs="仿宋"/>
          <w:iCs/>
          <w:color w:val="auto"/>
          <w:szCs w:val="21"/>
        </w:rPr>
        <w:t>企业</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其他</w:t>
      </w:r>
    </w:p>
    <w:p w14:paraId="5207B400">
      <w:pPr>
        <w:numPr>
          <w:ilvl w:val="-1"/>
          <w:numId w:val="0"/>
        </w:numPr>
        <w:adjustRightInd w:val="0"/>
        <w:snapToGrid w:val="0"/>
        <w:spacing w:before="0" w:beforeLines="0" w:line="400" w:lineRule="exact"/>
        <w:ind w:left="0" w:leftChars="0" w:firstLine="0" w:firstLineChars="0"/>
        <w:rPr>
          <w:rFonts w:hint="eastAsia" w:ascii="仿宋" w:hAnsi="仿宋" w:eastAsia="仿宋" w:cs="仿宋"/>
          <w:iCs/>
          <w:color w:val="auto"/>
          <w:szCs w:val="21"/>
          <w:highlight w:val="none"/>
        </w:rPr>
      </w:pPr>
      <w:r>
        <w:rPr>
          <w:rFonts w:hint="eastAsia" w:ascii="仿宋" w:hAnsi="仿宋" w:eastAsia="仿宋" w:cs="仿宋"/>
          <w:color w:val="auto"/>
          <w:szCs w:val="21"/>
          <w:highlight w:val="none"/>
          <w:u w:val="none"/>
          <w:lang w:val="en-US" w:eastAsia="zh-CN"/>
        </w:rPr>
        <w:t xml:space="preserve">    （</w:t>
      </w:r>
      <w:r>
        <w:rPr>
          <w:rFonts w:hint="eastAsia" w:ascii="仿宋" w:hAnsi="仿宋" w:eastAsia="仿宋" w:cs="仿宋"/>
          <w:color w:val="auto"/>
          <w:szCs w:val="21"/>
          <w:highlight w:val="none"/>
          <w:u w:val="none"/>
          <w:lang w:val="en" w:eastAsia="zh-CN"/>
        </w:rPr>
        <w:t>8</w:t>
      </w:r>
      <w:r>
        <w:rPr>
          <w:rFonts w:hint="eastAsia" w:ascii="仿宋" w:hAnsi="仿宋" w:eastAsia="仿宋" w:cs="仿宋"/>
          <w:color w:val="auto"/>
          <w:szCs w:val="21"/>
          <w:highlight w:val="none"/>
          <w:u w:val="none"/>
          <w:lang w:val="en-US" w:eastAsia="zh-CN"/>
        </w:rPr>
        <w:t>）中标（成交）供应商是否为外商投资企业：</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 xml:space="preserve">是       </w:t>
      </w:r>
      <w:r>
        <w:rPr>
          <w:rFonts w:hint="eastAsia" w:ascii="仿宋" w:hAnsi="仿宋" w:eastAsia="仿宋" w:cs="仿宋"/>
          <w:iCs/>
          <w:color w:val="auto"/>
          <w:szCs w:val="21"/>
          <w:highlight w:val="none"/>
        </w:rPr>
        <w:sym w:font="Wingdings" w:char="00A8"/>
      </w:r>
      <w:r>
        <w:rPr>
          <w:rFonts w:hint="eastAsia" w:ascii="仿宋" w:hAnsi="仿宋" w:eastAsia="仿宋" w:cs="仿宋"/>
          <w:iCs/>
          <w:color w:val="auto"/>
          <w:szCs w:val="21"/>
          <w:highlight w:val="none"/>
        </w:rPr>
        <w:t>否</w:t>
      </w:r>
    </w:p>
    <w:p w14:paraId="7A6DA3F2">
      <w:pPr>
        <w:pStyle w:val="350"/>
        <w:tabs>
          <w:tab w:val="left" w:pos="1340"/>
        </w:tabs>
        <w:spacing w:beforeLines="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lang w:val="en-US" w:eastAsia="zh-CN"/>
        </w:rPr>
        <w:t xml:space="preserve">     外商投资企业类型：</w:t>
      </w:r>
      <w:r>
        <w:rPr>
          <w:rFonts w:hint="eastAsia" w:ascii="仿宋" w:hAnsi="仿宋" w:eastAsia="仿宋" w:cs="仿宋"/>
          <w:iCs/>
          <w:color w:val="auto"/>
          <w:sz w:val="21"/>
          <w:szCs w:val="21"/>
          <w:highlight w:val="none"/>
        </w:rPr>
        <w:sym w:font="Wingdings" w:char="00A8"/>
      </w:r>
      <w:r>
        <w:rPr>
          <w:rFonts w:hint="eastAsia" w:ascii="仿宋" w:hAnsi="仿宋" w:eastAsia="仿宋" w:cs="仿宋"/>
          <w:color w:val="auto"/>
          <w:sz w:val="21"/>
          <w:szCs w:val="21"/>
          <w:highlight w:val="none"/>
          <w:u w:val="none"/>
          <w:lang w:val="en-US" w:eastAsia="zh-CN"/>
        </w:rPr>
        <w:t xml:space="preserve">全部由外国投资者投资  </w:t>
      </w:r>
      <w:r>
        <w:rPr>
          <w:rFonts w:hint="eastAsia" w:ascii="仿宋" w:hAnsi="仿宋" w:eastAsia="仿宋" w:cs="仿宋"/>
          <w:iCs/>
          <w:color w:val="auto"/>
          <w:sz w:val="21"/>
          <w:szCs w:val="21"/>
          <w:highlight w:val="none"/>
        </w:rPr>
        <w:sym w:font="Wingdings" w:char="00A8"/>
      </w:r>
      <w:r>
        <w:rPr>
          <w:rFonts w:hint="eastAsia" w:ascii="仿宋" w:hAnsi="仿宋" w:eastAsia="仿宋" w:cs="仿宋"/>
          <w:iCs/>
          <w:color w:val="auto"/>
          <w:sz w:val="21"/>
          <w:szCs w:val="21"/>
          <w:highlight w:val="none"/>
          <w:lang w:val="en-US" w:eastAsia="zh-CN"/>
        </w:rPr>
        <w:t>部分由外国投资者投资</w:t>
      </w:r>
    </w:p>
    <w:p w14:paraId="2EC105CA">
      <w:pPr>
        <w:numPr>
          <w:ilvl w:val="-1"/>
          <w:numId w:val="0"/>
        </w:numPr>
        <w:adjustRightInd w:val="0"/>
        <w:snapToGrid w:val="0"/>
        <w:spacing w:before="0" w:beforeLines="0" w:line="400" w:lineRule="exact"/>
        <w:ind w:firstLine="420" w:firstLineChars="200"/>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w:t>
      </w:r>
      <w:r>
        <w:rPr>
          <w:rFonts w:hint="eastAsia" w:ascii="仿宋" w:hAnsi="仿宋" w:eastAsia="仿宋" w:cs="仿宋"/>
          <w:b w:val="0"/>
          <w:bCs w:val="0"/>
          <w:color w:val="auto"/>
          <w:sz w:val="21"/>
          <w:szCs w:val="21"/>
          <w:u w:val="none"/>
          <w:lang w:val="en" w:eastAsia="zh-CN"/>
        </w:rPr>
        <w:t>9</w:t>
      </w:r>
      <w:r>
        <w:rPr>
          <w:rFonts w:hint="eastAsia" w:ascii="仿宋" w:hAnsi="仿宋" w:eastAsia="仿宋" w:cs="仿宋"/>
          <w:b w:val="0"/>
          <w:bCs w:val="0"/>
          <w:color w:val="auto"/>
          <w:sz w:val="21"/>
          <w:szCs w:val="21"/>
          <w:u w:val="none"/>
          <w:lang w:val="en-US" w:eastAsia="zh-CN"/>
        </w:rPr>
        <w:t>）是否涉及进口产品：</w:t>
      </w:r>
    </w:p>
    <w:p w14:paraId="24DFAF41">
      <w:pPr>
        <w:numPr>
          <w:ilvl w:val="-1"/>
          <w:numId w:val="0"/>
        </w:numPr>
        <w:adjustRightInd w:val="0"/>
        <w:snapToGrid w:val="0"/>
        <w:spacing w:before="0" w:beforeLines="0" w:line="400" w:lineRule="exact"/>
        <w:ind w:firstLine="960" w:firstLineChars="400"/>
        <w:rPr>
          <w:rFonts w:hint="eastAsia" w:ascii="仿宋" w:hAnsi="仿宋" w:eastAsia="仿宋" w:cs="仿宋"/>
          <w:color w:val="auto"/>
          <w:szCs w:val="21"/>
          <w:u w:val="single"/>
          <w:lang w:val="en-US" w:eastAsia="zh-CN"/>
        </w:rPr>
      </w:pPr>
      <w:r>
        <w:rPr>
          <w:rFonts w:hint="eastAsia" w:ascii="仿宋" w:hAnsi="仿宋" w:eastAsia="仿宋" w:cs="仿宋"/>
          <w:iCs w:val="0"/>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是</w:t>
      </w:r>
      <w:r>
        <w:rPr>
          <w:rFonts w:hint="eastAsia" w:ascii="仿宋" w:hAnsi="仿宋" w:eastAsia="仿宋" w:cs="仿宋"/>
          <w:iCs w:val="0"/>
          <w:color w:val="auto"/>
          <w:szCs w:val="21"/>
          <w:lang w:eastAsia="zh-CN"/>
        </w:rPr>
        <w:t>，《政府采购品目分类目录》底级品目名称</w:t>
      </w:r>
      <w:r>
        <w:rPr>
          <w:rFonts w:hint="eastAsia" w:ascii="仿宋" w:hAnsi="仿宋" w:eastAsia="仿宋" w:cs="仿宋"/>
          <w:color w:val="auto"/>
          <w:szCs w:val="21"/>
          <w:lang w:val="en-US" w:eastAsia="zh-CN"/>
        </w:rPr>
        <w:t>：</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金额：</w:t>
      </w:r>
      <w:r>
        <w:rPr>
          <w:rFonts w:hint="eastAsia" w:ascii="仿宋" w:hAnsi="仿宋" w:eastAsia="仿宋" w:cs="仿宋"/>
          <w:color w:val="auto"/>
          <w:szCs w:val="21"/>
          <w:u w:val="single"/>
          <w:lang w:val="en-US" w:eastAsia="zh-CN"/>
        </w:rPr>
        <w:t xml:space="preserve">        </w:t>
      </w:r>
    </w:p>
    <w:p w14:paraId="5488A0FA">
      <w:pPr>
        <w:numPr>
          <w:ilvl w:val="-1"/>
          <w:numId w:val="0"/>
        </w:numPr>
        <w:adjustRightInd w:val="0"/>
        <w:snapToGrid w:val="0"/>
        <w:spacing w:before="0" w:beforeLines="0" w:line="400" w:lineRule="exact"/>
        <w:ind w:firstLine="960" w:firstLineChars="400"/>
        <w:rPr>
          <w:rFonts w:hint="eastAsia" w:ascii="仿宋" w:hAnsi="仿宋" w:eastAsia="仿宋" w:cs="仿宋"/>
          <w:iCs w:val="0"/>
          <w:color w:val="auto"/>
          <w:szCs w:val="21"/>
        </w:rPr>
      </w:pPr>
      <w:r>
        <w:rPr>
          <w:rFonts w:hint="eastAsia" w:ascii="仿宋" w:hAnsi="仿宋" w:eastAsia="仿宋" w:cs="仿宋"/>
          <w:color w:val="auto"/>
          <w:szCs w:val="21"/>
          <w:lang w:val="en-US" w:eastAsia="zh-CN"/>
        </w:rPr>
        <w:t xml:space="preserve">        国别：</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lang w:val="en-US" w:eastAsia="zh-CN"/>
        </w:rPr>
        <w:t xml:space="preserve"> 品牌：</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none"/>
          <w:lang w:val="en-US" w:eastAsia="zh-CN"/>
        </w:rPr>
        <w:t xml:space="preserve"> 规格型号：</w:t>
      </w:r>
      <w:r>
        <w:rPr>
          <w:rFonts w:hint="eastAsia" w:ascii="仿宋" w:hAnsi="仿宋" w:eastAsia="仿宋" w:cs="仿宋"/>
          <w:color w:val="auto"/>
          <w:szCs w:val="21"/>
          <w:u w:val="single"/>
          <w:lang w:val="en-US" w:eastAsia="zh-CN"/>
        </w:rPr>
        <w:t xml:space="preserve">        </w:t>
      </w:r>
      <w:r>
        <w:rPr>
          <w:rFonts w:hint="eastAsia" w:ascii="仿宋" w:hAnsi="仿宋" w:eastAsia="仿宋" w:cs="仿宋"/>
          <w:iCs w:val="0"/>
          <w:color w:val="auto"/>
          <w:szCs w:val="21"/>
        </w:rPr>
        <w:t xml:space="preserve">      </w:t>
      </w:r>
    </w:p>
    <w:p w14:paraId="7CE930F3">
      <w:pPr>
        <w:adjustRightInd w:val="0"/>
        <w:snapToGrid w:val="0"/>
        <w:spacing w:before="0" w:beforeLines="0" w:line="400" w:lineRule="exact"/>
        <w:ind w:firstLine="960" w:firstLineChars="400"/>
        <w:rPr>
          <w:rFonts w:hint="eastAsia" w:ascii="仿宋" w:hAnsi="仿宋" w:eastAsia="仿宋" w:cs="仿宋"/>
          <w:color w:val="auto"/>
          <w:szCs w:val="21"/>
          <w:u w:val="none"/>
          <w:lang w:val="en-US" w:eastAsia="zh-CN"/>
        </w:rPr>
      </w:pPr>
      <w:r>
        <w:rPr>
          <w:rFonts w:hint="eastAsia" w:ascii="仿宋" w:hAnsi="仿宋" w:eastAsia="仿宋" w:cs="仿宋"/>
          <w:iCs w:val="0"/>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lang w:eastAsia="zh-CN"/>
        </w:rPr>
        <w:t>否</w:t>
      </w:r>
    </w:p>
    <w:p w14:paraId="08BBC2A8">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 xml:space="preserve">    （1</w:t>
      </w:r>
      <w:r>
        <w:rPr>
          <w:rFonts w:hint="eastAsia" w:ascii="仿宋" w:hAnsi="仿宋" w:eastAsia="仿宋" w:cs="仿宋"/>
          <w:b w:val="0"/>
          <w:bCs w:val="0"/>
          <w:color w:val="auto"/>
          <w:sz w:val="21"/>
          <w:szCs w:val="21"/>
          <w:u w:val="none"/>
          <w:lang w:val="en" w:eastAsia="zh-CN"/>
        </w:rPr>
        <w:t>0</w:t>
      </w:r>
      <w:r>
        <w:rPr>
          <w:rFonts w:hint="eastAsia" w:ascii="仿宋" w:hAnsi="仿宋" w:eastAsia="仿宋" w:cs="仿宋"/>
          <w:b w:val="0"/>
          <w:bCs w:val="0"/>
          <w:color w:val="auto"/>
          <w:sz w:val="21"/>
          <w:szCs w:val="21"/>
          <w:u w:val="none"/>
          <w:lang w:val="en-US" w:eastAsia="zh-CN"/>
        </w:rPr>
        <w:t>）是否涉及节能产品：</w:t>
      </w:r>
    </w:p>
    <w:p w14:paraId="5D705A0E">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lang w:val="en-US" w:eastAsia="zh-CN"/>
        </w:rPr>
      </w:pPr>
      <w:r>
        <w:rPr>
          <w:rFonts w:hint="eastAsia" w:ascii="仿宋" w:hAnsi="仿宋" w:eastAsia="仿宋" w:cs="仿宋"/>
          <w:b w:val="0"/>
          <w:bCs w:val="0"/>
          <w:color w:val="auto"/>
          <w:sz w:val="21"/>
          <w:szCs w:val="21"/>
          <w:u w:val="none"/>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是</w:t>
      </w:r>
      <w:r>
        <w:rPr>
          <w:rFonts w:hint="eastAsia" w:ascii="仿宋" w:hAnsi="仿宋" w:eastAsia="仿宋" w:cs="仿宋"/>
          <w:iCs w:val="0"/>
          <w:color w:val="auto"/>
          <w:szCs w:val="21"/>
          <w:lang w:eastAsia="zh-CN"/>
        </w:rPr>
        <w:t>，《节能产品政府采购品目清单》的底级品目名称：</w:t>
      </w:r>
      <w:r>
        <w:rPr>
          <w:rFonts w:hint="eastAsia" w:ascii="仿宋" w:hAnsi="仿宋" w:eastAsia="仿宋" w:cs="仿宋"/>
          <w:color w:val="auto"/>
          <w:szCs w:val="21"/>
          <w:u w:val="single"/>
          <w:lang w:val="en-US" w:eastAsia="zh-CN"/>
        </w:rPr>
        <w:t xml:space="preserve">         </w:t>
      </w:r>
      <w:r>
        <w:rPr>
          <w:rFonts w:hint="eastAsia" w:ascii="仿宋" w:hAnsi="仿宋" w:eastAsia="仿宋" w:cs="仿宋"/>
          <w:iCs/>
          <w:color w:val="auto"/>
          <w:szCs w:val="21"/>
          <w:lang w:val="en-US" w:eastAsia="zh-CN"/>
        </w:rPr>
        <w:t xml:space="preserve">     </w:t>
      </w:r>
    </w:p>
    <w:p w14:paraId="1E04FA16">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强制采购</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优先采购</w:t>
      </w:r>
      <w:r>
        <w:rPr>
          <w:rFonts w:hint="eastAsia" w:ascii="仿宋" w:hAnsi="仿宋" w:eastAsia="仿宋" w:cs="仿宋"/>
          <w:iCs/>
          <w:color w:val="auto"/>
          <w:szCs w:val="21"/>
          <w:lang w:val="en-US" w:eastAsia="zh-CN"/>
        </w:rPr>
        <w:t xml:space="preserve">    </w:t>
      </w:r>
    </w:p>
    <w:p w14:paraId="6D440EE2">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Cs w:val="21"/>
        </w:rPr>
      </w:pPr>
      <w:r>
        <w:rPr>
          <w:rFonts w:hint="eastAsia" w:ascii="仿宋" w:hAnsi="仿宋" w:eastAsia="仿宋" w:cs="仿宋"/>
          <w:iCs/>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否</w:t>
      </w:r>
    </w:p>
    <w:p w14:paraId="5071412C">
      <w:pPr>
        <w:numPr>
          <w:ilvl w:val="-1"/>
          <w:numId w:val="0"/>
        </w:numPr>
        <w:tabs>
          <w:tab w:val="left" w:pos="740"/>
        </w:tabs>
        <w:adjustRightInd w:val="0"/>
        <w:snapToGrid w:val="0"/>
        <w:spacing w:before="0" w:beforeLines="0" w:line="400" w:lineRule="exact"/>
        <w:ind w:left="0" w:firstLine="0" w:firstLineChars="0"/>
        <w:rPr>
          <w:rFonts w:hint="eastAsia" w:ascii="仿宋" w:hAnsi="仿宋" w:eastAsia="仿宋" w:cs="仿宋"/>
          <w:b w:val="0"/>
          <w:bCs w:val="0"/>
          <w:color w:val="auto"/>
          <w:sz w:val="21"/>
          <w:szCs w:val="21"/>
          <w:u w:val="none"/>
          <w:lang w:val="en-US" w:eastAsia="zh-CN"/>
        </w:rPr>
      </w:pPr>
      <w:r>
        <w:rPr>
          <w:rFonts w:hint="eastAsia" w:ascii="仿宋" w:hAnsi="仿宋" w:eastAsia="仿宋" w:cs="仿宋"/>
          <w:b w:val="0"/>
          <w:bCs w:val="0"/>
          <w:color w:val="auto"/>
          <w:sz w:val="21"/>
          <w:szCs w:val="21"/>
          <w:u w:val="none"/>
          <w:lang w:val="en-US" w:eastAsia="zh-CN"/>
        </w:rPr>
        <w:t xml:space="preserve">          是否涉及环境标志产品：</w:t>
      </w:r>
    </w:p>
    <w:p w14:paraId="1C2F2818">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val="0"/>
          <w:color w:val="auto"/>
          <w:szCs w:val="21"/>
          <w:lang w:eastAsia="zh-CN"/>
        </w:rPr>
      </w:pPr>
      <w:r>
        <w:rPr>
          <w:rFonts w:hint="eastAsia" w:ascii="仿宋" w:hAnsi="仿宋" w:eastAsia="仿宋" w:cs="仿宋"/>
          <w:b w:val="0"/>
          <w:bCs w:val="0"/>
          <w:color w:val="auto"/>
          <w:sz w:val="21"/>
          <w:szCs w:val="21"/>
          <w:u w:val="none"/>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是</w:t>
      </w:r>
      <w:r>
        <w:rPr>
          <w:rFonts w:hint="eastAsia" w:ascii="仿宋" w:hAnsi="仿宋" w:eastAsia="仿宋" w:cs="仿宋"/>
          <w:iCs w:val="0"/>
          <w:color w:val="auto"/>
          <w:szCs w:val="21"/>
          <w:lang w:eastAsia="zh-CN"/>
        </w:rPr>
        <w:t>，《环境标志产品政府采购品目清单》的底级品目名称：</w:t>
      </w:r>
      <w:r>
        <w:rPr>
          <w:rFonts w:hint="eastAsia" w:ascii="仿宋" w:hAnsi="仿宋" w:eastAsia="仿宋" w:cs="仿宋"/>
          <w:color w:val="auto"/>
          <w:szCs w:val="21"/>
          <w:u w:val="single"/>
          <w:lang w:val="en-US" w:eastAsia="zh-CN"/>
        </w:rPr>
        <w:t xml:space="preserve">         </w:t>
      </w:r>
      <w:r>
        <w:rPr>
          <w:rFonts w:hint="eastAsia" w:ascii="仿宋" w:hAnsi="仿宋" w:eastAsia="仿宋" w:cs="仿宋"/>
          <w:iCs/>
          <w:color w:val="auto"/>
          <w:szCs w:val="21"/>
          <w:lang w:val="en-US" w:eastAsia="zh-CN"/>
        </w:rPr>
        <w:t xml:space="preserve"> </w:t>
      </w:r>
    </w:p>
    <w:p w14:paraId="3AFB62F4">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强制采购</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优先采购</w:t>
      </w:r>
      <w:r>
        <w:rPr>
          <w:rFonts w:hint="eastAsia" w:ascii="仿宋" w:hAnsi="仿宋" w:eastAsia="仿宋" w:cs="仿宋"/>
          <w:iCs/>
          <w:color w:val="auto"/>
          <w:szCs w:val="21"/>
          <w:lang w:val="en-US" w:eastAsia="zh-CN"/>
        </w:rPr>
        <w:t xml:space="preserve">    </w:t>
      </w:r>
    </w:p>
    <w:p w14:paraId="5557D58D">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b w:val="0"/>
          <w:bCs w:val="0"/>
          <w:color w:val="auto"/>
          <w:sz w:val="21"/>
          <w:szCs w:val="21"/>
          <w:u w:val="none"/>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否</w:t>
      </w:r>
    </w:p>
    <w:p w14:paraId="2D07248B">
      <w:pPr>
        <w:pStyle w:val="350"/>
        <w:numPr>
          <w:ilvl w:val="-1"/>
          <w:numId w:val="0"/>
        </w:numPr>
        <w:adjustRightInd w:val="0"/>
        <w:snapToGrid w:val="0"/>
        <w:spacing w:before="0" w:beforeLines="0" w:line="400" w:lineRule="exact"/>
        <w:ind w:firstLine="0" w:firstLineChars="0"/>
        <w:rPr>
          <w:rFonts w:hint="eastAsia" w:ascii="仿宋" w:hAnsi="仿宋" w:eastAsia="仿宋" w:cs="仿宋"/>
          <w:iCs w:val="0"/>
          <w:color w:val="auto"/>
          <w:kern w:val="2"/>
          <w:sz w:val="21"/>
          <w:szCs w:val="21"/>
          <w:u w:val="none"/>
          <w:lang w:val="en-US" w:eastAsia="zh-CN"/>
        </w:rPr>
      </w:pPr>
      <w:r>
        <w:rPr>
          <w:rFonts w:hint="eastAsia" w:ascii="仿宋" w:hAnsi="仿宋" w:eastAsia="仿宋" w:cs="仿宋"/>
          <w:b w:val="0"/>
          <w:bCs w:val="0"/>
          <w:color w:val="auto"/>
          <w:sz w:val="21"/>
          <w:szCs w:val="21"/>
          <w:u w:val="none"/>
          <w:lang w:val="en-US" w:eastAsia="zh-CN"/>
        </w:rPr>
        <w:t xml:space="preserve">          </w:t>
      </w:r>
      <w:r>
        <w:rPr>
          <w:rFonts w:hint="eastAsia" w:ascii="仿宋" w:hAnsi="仿宋" w:eastAsia="仿宋" w:cs="仿宋"/>
          <w:b w:val="0"/>
          <w:bCs w:val="0"/>
          <w:color w:val="auto"/>
          <w:kern w:val="2"/>
          <w:sz w:val="21"/>
          <w:szCs w:val="21"/>
          <w:u w:val="none"/>
          <w:lang w:val="en-US" w:eastAsia="zh-CN"/>
        </w:rPr>
        <w:t>是否涉及绿色产品：</w:t>
      </w:r>
      <w:r>
        <w:rPr>
          <w:rFonts w:hint="eastAsia" w:ascii="仿宋" w:hAnsi="仿宋" w:eastAsia="仿宋" w:cs="仿宋"/>
          <w:iCs w:val="0"/>
          <w:color w:val="auto"/>
          <w:kern w:val="2"/>
          <w:sz w:val="21"/>
          <w:szCs w:val="21"/>
          <w:u w:val="none"/>
          <w:lang w:val="en-US" w:eastAsia="zh-CN"/>
        </w:rPr>
        <w:t xml:space="preserve"> </w:t>
      </w:r>
    </w:p>
    <w:p w14:paraId="2E6D450A">
      <w:pPr>
        <w:pStyle w:val="350"/>
        <w:spacing w:beforeLines="0"/>
        <w:ind w:firstLine="420" w:firstLineChars="0"/>
        <w:rPr>
          <w:rFonts w:hint="eastAsia" w:ascii="仿宋" w:hAnsi="仿宋" w:eastAsia="仿宋" w:cs="仿宋"/>
          <w:color w:val="auto"/>
          <w:szCs w:val="21"/>
          <w:u w:val="single"/>
          <w:lang w:val="en-US" w:eastAsia="zh-CN"/>
        </w:rPr>
      </w:pPr>
      <w:r>
        <w:rPr>
          <w:rFonts w:hint="eastAsia" w:ascii="仿宋" w:hAnsi="仿宋" w:eastAsia="仿宋" w:cs="仿宋"/>
          <w:iCs w:val="0"/>
          <w:color w:val="auto"/>
          <w:kern w:val="2"/>
          <w:sz w:val="21"/>
          <w:szCs w:val="21"/>
          <w:u w:val="none"/>
          <w:lang w:val="en-US" w:eastAsia="zh-CN"/>
        </w:rPr>
        <w:t xml:space="preserve">     </w:t>
      </w:r>
      <w:r>
        <w:rPr>
          <w:rFonts w:hint="eastAsia" w:ascii="仿宋" w:hAnsi="仿宋" w:eastAsia="仿宋" w:cs="仿宋"/>
          <w:iCs w:val="0"/>
          <w:color w:val="auto"/>
          <w:kern w:val="2"/>
          <w:sz w:val="21"/>
          <w:szCs w:val="21"/>
          <w:u w:val="none"/>
        </w:rPr>
        <w:sym w:font="Wingdings" w:char="00A8"/>
      </w:r>
      <w:r>
        <w:rPr>
          <w:rFonts w:hint="eastAsia" w:ascii="仿宋" w:hAnsi="仿宋" w:eastAsia="仿宋" w:cs="仿宋"/>
          <w:iCs w:val="0"/>
          <w:color w:val="auto"/>
          <w:kern w:val="2"/>
          <w:sz w:val="21"/>
          <w:szCs w:val="21"/>
          <w:u w:val="none"/>
        </w:rPr>
        <w:t>是</w:t>
      </w:r>
      <w:r>
        <w:rPr>
          <w:rFonts w:hint="eastAsia" w:ascii="仿宋" w:hAnsi="仿宋" w:eastAsia="仿宋" w:cs="仿宋"/>
          <w:iCs w:val="0"/>
          <w:color w:val="auto"/>
          <w:kern w:val="2"/>
          <w:sz w:val="21"/>
          <w:szCs w:val="21"/>
          <w:u w:val="none"/>
          <w:lang w:eastAsia="zh-CN"/>
        </w:rPr>
        <w:t>，绿色产品政府采购相关政策确定的底级品目名称：</w:t>
      </w:r>
      <w:r>
        <w:rPr>
          <w:rFonts w:hint="eastAsia" w:ascii="仿宋" w:hAnsi="仿宋" w:eastAsia="仿宋" w:cs="仿宋"/>
          <w:color w:val="auto"/>
          <w:szCs w:val="21"/>
          <w:u w:val="single"/>
          <w:lang w:val="en-US" w:eastAsia="zh-CN"/>
        </w:rPr>
        <w:t xml:space="preserve">         </w:t>
      </w:r>
    </w:p>
    <w:p w14:paraId="37FE3C8A">
      <w:pPr>
        <w:numPr>
          <w:ilvl w:val="-1"/>
          <w:numId w:val="0"/>
        </w:numPr>
        <w:tabs>
          <w:tab w:val="left" w:pos="740"/>
        </w:tabs>
        <w:adjustRightInd w:val="0"/>
        <w:snapToGrid w:val="0"/>
        <w:spacing w:before="0" w:beforeLines="0" w:line="400" w:lineRule="exact"/>
        <w:ind w:firstLine="0" w:firstLineChars="0"/>
        <w:rPr>
          <w:rFonts w:hint="eastAsia" w:ascii="仿宋" w:hAnsi="仿宋" w:eastAsia="仿宋" w:cs="仿宋"/>
          <w:iCs/>
          <w:color w:val="auto"/>
          <w:szCs w:val="21"/>
          <w:lang w:val="en-US"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强制采购</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优先采购</w:t>
      </w:r>
      <w:r>
        <w:rPr>
          <w:rFonts w:hint="eastAsia" w:ascii="仿宋" w:hAnsi="仿宋" w:eastAsia="仿宋" w:cs="仿宋"/>
          <w:iCs/>
          <w:color w:val="auto"/>
          <w:szCs w:val="21"/>
          <w:lang w:val="en-US" w:eastAsia="zh-CN"/>
        </w:rPr>
        <w:t xml:space="preserve">    </w:t>
      </w:r>
    </w:p>
    <w:p w14:paraId="00039E98">
      <w:pPr>
        <w:pStyle w:val="350"/>
        <w:spacing w:beforeLines="0"/>
        <w:ind w:firstLine="420" w:firstLineChars="0"/>
        <w:rPr>
          <w:rFonts w:hint="eastAsia" w:ascii="仿宋" w:hAnsi="仿宋" w:eastAsia="仿宋" w:cs="仿宋"/>
          <w:b w:val="0"/>
          <w:bCs w:val="0"/>
          <w:color w:val="auto"/>
          <w:sz w:val="21"/>
          <w:szCs w:val="21"/>
          <w:u w:val="none"/>
          <w:lang w:val="en-US" w:eastAsia="zh-CN"/>
        </w:rPr>
      </w:pPr>
      <w:r>
        <w:rPr>
          <w:rFonts w:hint="eastAsia" w:ascii="仿宋" w:hAnsi="仿宋" w:eastAsia="仿宋" w:cs="仿宋"/>
          <w:iCs w:val="0"/>
          <w:color w:val="auto"/>
          <w:kern w:val="2"/>
          <w:sz w:val="21"/>
          <w:szCs w:val="21"/>
          <w:u w:val="none"/>
          <w:lang w:val="en-US" w:eastAsia="zh-CN"/>
        </w:rPr>
        <w:t xml:space="preserve">     </w:t>
      </w:r>
      <w:r>
        <w:rPr>
          <w:rFonts w:hint="eastAsia" w:ascii="仿宋" w:hAnsi="仿宋" w:eastAsia="仿宋" w:cs="仿宋"/>
          <w:iCs w:val="0"/>
          <w:color w:val="auto"/>
          <w:kern w:val="2"/>
          <w:sz w:val="21"/>
          <w:szCs w:val="21"/>
          <w:u w:val="none"/>
        </w:rPr>
        <w:sym w:font="Wingdings" w:char="00A8"/>
      </w:r>
      <w:r>
        <w:rPr>
          <w:rFonts w:hint="eastAsia" w:ascii="仿宋" w:hAnsi="仿宋" w:eastAsia="仿宋" w:cs="仿宋"/>
          <w:iCs w:val="0"/>
          <w:color w:val="auto"/>
          <w:kern w:val="2"/>
          <w:sz w:val="21"/>
          <w:szCs w:val="21"/>
          <w:u w:val="none"/>
        </w:rPr>
        <w:t>否</w:t>
      </w:r>
    </w:p>
    <w:p w14:paraId="37D570E4">
      <w:pPr>
        <w:numPr>
          <w:ilvl w:val="-1"/>
          <w:numId w:val="0"/>
        </w:numPr>
        <w:adjustRightInd w:val="0"/>
        <w:snapToGrid w:val="0"/>
        <w:spacing w:before="0" w:beforeLines="0" w:line="400" w:lineRule="exact"/>
        <w:ind w:firstLine="0" w:firstLineChars="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（1</w:t>
      </w:r>
      <w:r>
        <w:rPr>
          <w:rFonts w:hint="eastAsia" w:ascii="仿宋" w:hAnsi="仿宋" w:eastAsia="仿宋" w:cs="仿宋"/>
          <w:color w:val="auto"/>
          <w:szCs w:val="21"/>
          <w:lang w:val="en" w:eastAsia="zh-CN"/>
        </w:rPr>
        <w:t>1</w:t>
      </w:r>
      <w:r>
        <w:rPr>
          <w:rFonts w:hint="eastAsia" w:ascii="仿宋" w:hAnsi="仿宋" w:eastAsia="仿宋" w:cs="仿宋"/>
          <w:color w:val="auto"/>
          <w:szCs w:val="21"/>
          <w:lang w:val="en-US" w:eastAsia="zh-CN"/>
        </w:rPr>
        <w:t>）涉及商品包装和快递包装的，是否参考</w:t>
      </w:r>
      <w:r>
        <w:rPr>
          <w:rFonts w:hint="eastAsia" w:ascii="仿宋" w:hAnsi="仿宋" w:eastAsia="仿宋" w:cs="仿宋"/>
          <w:color w:val="auto"/>
          <w:szCs w:val="21"/>
        </w:rPr>
        <w:t>《商品包装政府采购需求标准（试行）》、《快递包装政府采购需求标准（试行）》</w:t>
      </w:r>
      <w:r>
        <w:rPr>
          <w:rFonts w:hint="eastAsia" w:ascii="仿宋" w:hAnsi="仿宋" w:eastAsia="仿宋" w:cs="仿宋"/>
          <w:color w:val="auto"/>
          <w:szCs w:val="21"/>
          <w:lang w:eastAsia="zh-CN"/>
        </w:rPr>
        <w:t>明确产品及相关快递服务的具体包装要求：</w:t>
      </w:r>
    </w:p>
    <w:p w14:paraId="2DCC6C9F">
      <w:pPr>
        <w:numPr>
          <w:ilvl w:val="-1"/>
          <w:numId w:val="0"/>
        </w:numPr>
        <w:adjustRightInd w:val="0"/>
        <w:snapToGrid w:val="0"/>
        <w:spacing w:before="0" w:beforeLines="0" w:line="400" w:lineRule="exact"/>
        <w:ind w:firstLine="960" w:firstLineChars="400"/>
        <w:rPr>
          <w:rFonts w:hint="eastAsia" w:ascii="仿宋" w:hAnsi="仿宋" w:eastAsia="仿宋" w:cs="仿宋"/>
          <w:iCs w:val="0"/>
          <w:color w:val="auto"/>
          <w:szCs w:val="21"/>
          <w:lang w:val="en-US" w:eastAsia="zh-CN"/>
        </w:rPr>
      </w:pP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 xml:space="preserve">是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rPr>
        <w:t>否</w:t>
      </w:r>
      <w:r>
        <w:rPr>
          <w:rFonts w:hint="eastAsia" w:ascii="仿宋" w:hAnsi="仿宋" w:eastAsia="仿宋" w:cs="仿宋"/>
          <w:iCs w:val="0"/>
          <w:color w:val="auto"/>
          <w:szCs w:val="21"/>
          <w:lang w:val="en-US" w:eastAsia="zh-CN"/>
        </w:rPr>
        <w:t xml:space="preserve">      </w:t>
      </w:r>
      <w:r>
        <w:rPr>
          <w:rFonts w:hint="eastAsia" w:ascii="仿宋" w:hAnsi="仿宋" w:eastAsia="仿宋" w:cs="仿宋"/>
          <w:iCs w:val="0"/>
          <w:color w:val="auto"/>
          <w:szCs w:val="21"/>
        </w:rPr>
        <w:sym w:font="Wingdings" w:char="00A8"/>
      </w:r>
      <w:r>
        <w:rPr>
          <w:rFonts w:hint="eastAsia" w:ascii="仿宋" w:hAnsi="仿宋" w:eastAsia="仿宋" w:cs="仿宋"/>
          <w:iCs w:val="0"/>
          <w:color w:val="auto"/>
          <w:szCs w:val="21"/>
          <w:lang w:eastAsia="zh-CN"/>
        </w:rPr>
        <w:t>不涉及</w:t>
      </w:r>
    </w:p>
    <w:p w14:paraId="1E8C44FE">
      <w:pPr>
        <w:numPr>
          <w:ilvl w:val="0"/>
          <w:numId w:val="5"/>
        </w:numPr>
        <w:adjustRightInd w:val="0"/>
        <w:snapToGrid w:val="0"/>
        <w:spacing w:before="0" w:beforeLines="0" w:line="400" w:lineRule="exact"/>
        <w:ind w:firstLine="48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合同金额</w:t>
      </w:r>
    </w:p>
    <w:p w14:paraId="47C4B6D5">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（1）合同金额小写：</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p w14:paraId="75B1249F">
      <w:pPr>
        <w:adjustRightInd w:val="0"/>
        <w:snapToGrid w:val="0"/>
        <w:spacing w:before="0" w:beforeLines="0" w:line="400" w:lineRule="exact"/>
        <w:ind w:left="0" w:firstLine="0" w:firstLineChars="0"/>
        <w:rPr>
          <w:rFonts w:hint="eastAsia" w:ascii="仿宋" w:hAnsi="仿宋" w:eastAsia="仿宋" w:cs="仿宋"/>
          <w:color w:val="auto"/>
          <w:szCs w:val="21"/>
          <w:u w:val="single"/>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p w14:paraId="42713239">
      <w:pPr>
        <w:adjustRightInd w:val="0"/>
        <w:snapToGrid w:val="0"/>
        <w:spacing w:before="0" w:beforeLines="0"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分包金额</w:t>
      </w:r>
      <w:r>
        <w:rPr>
          <w:rFonts w:hint="eastAsia" w:ascii="仿宋" w:hAnsi="仿宋" w:eastAsia="仿宋" w:cs="仿宋"/>
          <w:color w:val="auto"/>
          <w:szCs w:val="21"/>
          <w:lang w:eastAsia="zh-CN"/>
        </w:rPr>
        <w:t>（如有）</w:t>
      </w:r>
      <w:r>
        <w:rPr>
          <w:rFonts w:hint="eastAsia" w:ascii="仿宋" w:hAnsi="仿宋" w:eastAsia="仿宋" w:cs="仿宋"/>
          <w:color w:val="auto"/>
          <w:szCs w:val="21"/>
        </w:rPr>
        <w:t>小写：</w:t>
      </w:r>
      <w:r>
        <w:rPr>
          <w:rFonts w:hint="eastAsia" w:ascii="仿宋" w:hAnsi="仿宋" w:eastAsia="仿宋" w:cs="仿宋"/>
          <w:color w:val="auto"/>
          <w:szCs w:val="21"/>
          <w:u w:val="single"/>
        </w:rPr>
        <w:t xml:space="preserve">                   </w:t>
      </w:r>
    </w:p>
    <w:p w14:paraId="701FCACC">
      <w:pPr>
        <w:adjustRightInd w:val="0"/>
        <w:snapToGrid w:val="0"/>
        <w:spacing w:before="0" w:beforeLines="0" w:line="400" w:lineRule="exact"/>
        <w:ind w:firstLine="0" w:firstLineChars="0"/>
        <w:rPr>
          <w:rFonts w:hint="eastAsia" w:ascii="仿宋" w:hAnsi="仿宋" w:eastAsia="仿宋" w:cs="仿宋"/>
          <w:color w:val="auto"/>
          <w:szCs w:val="21"/>
          <w:u w:val="single"/>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p>
    <w:p w14:paraId="177555A5">
      <w:pPr>
        <w:adjustRightInd w:val="0"/>
        <w:snapToGrid w:val="0"/>
        <w:spacing w:before="0" w:beforeLines="0" w:line="400" w:lineRule="exact"/>
        <w:ind w:firstLine="0" w:firstLineChars="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（注：固定单价合同应填写单价和最高限价）</w:t>
      </w:r>
    </w:p>
    <w:p w14:paraId="6455DB07">
      <w:pPr>
        <w:numPr>
          <w:ilvl w:val="-1"/>
          <w:numId w:val="0"/>
        </w:numPr>
        <w:adjustRightInd w:val="0"/>
        <w:snapToGrid w:val="0"/>
        <w:spacing w:before="0" w:beforeLines="0" w:line="400" w:lineRule="exact"/>
        <w:ind w:firstLine="0" w:firstLineChars="0"/>
        <w:rPr>
          <w:rFonts w:hint="eastAsia" w:ascii="仿宋" w:hAnsi="仿宋" w:eastAsia="仿宋" w:cs="仿宋"/>
          <w:color w:val="auto"/>
          <w:szCs w:val="21"/>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w:t>
      </w:r>
      <w:r>
        <w:rPr>
          <w:rFonts w:hint="eastAsia" w:ascii="仿宋" w:hAnsi="仿宋" w:eastAsia="仿宋" w:cs="仿宋"/>
          <w:color w:val="auto"/>
          <w:szCs w:val="21"/>
        </w:rPr>
        <w:t>合同定价方式</w:t>
      </w:r>
      <w:r>
        <w:rPr>
          <w:rFonts w:hint="eastAsia" w:ascii="仿宋" w:hAnsi="仿宋" w:eastAsia="仿宋" w:cs="仿宋"/>
          <w:color w:val="auto"/>
          <w:szCs w:val="21"/>
          <w:lang w:eastAsia="zh-CN"/>
        </w:rPr>
        <w:t>（采用组合定价方式的，可以勾选多项）</w:t>
      </w:r>
      <w:r>
        <w:rPr>
          <w:rFonts w:hint="eastAsia" w:ascii="仿宋" w:hAnsi="仿宋" w:eastAsia="仿宋" w:cs="仿宋"/>
          <w:color w:val="auto"/>
          <w:szCs w:val="21"/>
        </w:rPr>
        <w:t>：</w:t>
      </w:r>
    </w:p>
    <w:p w14:paraId="3D3CECDE">
      <w:pPr>
        <w:adjustRightInd w:val="0"/>
        <w:snapToGrid w:val="0"/>
        <w:spacing w:before="0" w:beforeLines="0" w:line="400" w:lineRule="exact"/>
        <w:ind w:firstLine="480" w:firstLineChars="200"/>
        <w:rPr>
          <w:rFonts w:hint="eastAsia" w:ascii="仿宋" w:hAnsi="仿宋" w:eastAsia="仿宋" w:cs="仿宋"/>
          <w:color w:val="auto"/>
          <w:szCs w:val="21"/>
          <w:lang w:eastAsia="zh-CN"/>
        </w:rPr>
      </w:pP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固定总价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固定单价</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固定费率</w:t>
      </w:r>
      <w:r>
        <w:rPr>
          <w:rFonts w:hint="eastAsia" w:ascii="仿宋" w:hAnsi="仿宋" w:eastAsia="仿宋" w:cs="仿宋"/>
          <w:iCs/>
          <w:color w:val="auto"/>
          <w:szCs w:val="21"/>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 xml:space="preserve">成本补偿 </w:t>
      </w:r>
      <w:r>
        <w:rPr>
          <w:rFonts w:hint="eastAsia" w:ascii="仿宋" w:hAnsi="仿宋" w:eastAsia="仿宋" w:cs="仿宋"/>
          <w:iCs/>
          <w:color w:val="auto"/>
          <w:szCs w:val="21"/>
        </w:rPr>
        <w:sym w:font="Wingdings" w:char="00A8"/>
      </w:r>
      <w:r>
        <w:rPr>
          <w:rFonts w:hint="eastAsia" w:ascii="仿宋" w:hAnsi="仿宋" w:eastAsia="仿宋" w:cs="仿宋"/>
          <w:iCs/>
          <w:color w:val="auto"/>
          <w:szCs w:val="21"/>
        </w:rPr>
        <w:t>绩效激励</w:t>
      </w:r>
      <w:r>
        <w:rPr>
          <w:rFonts w:hint="eastAsia" w:ascii="仿宋" w:hAnsi="仿宋" w:eastAsia="仿宋" w:cs="仿宋"/>
          <w:iCs/>
          <w:color w:val="auto"/>
          <w:szCs w:val="21"/>
          <w:lang w:val="en-US" w:eastAsia="zh-CN"/>
        </w:rPr>
        <w:t xml:space="preserve"> </w:t>
      </w:r>
      <w:r>
        <w:rPr>
          <w:rFonts w:hint="eastAsia" w:ascii="仿宋" w:hAnsi="仿宋" w:eastAsia="仿宋" w:cs="仿宋"/>
          <w:iCs/>
          <w:color w:val="auto"/>
          <w:szCs w:val="21"/>
        </w:rPr>
        <w:sym w:font="Wingdings" w:char="00A8"/>
      </w:r>
      <w:r>
        <w:rPr>
          <w:rFonts w:hint="eastAsia" w:ascii="仿宋" w:hAnsi="仿宋" w:eastAsia="仿宋" w:cs="仿宋"/>
          <w:iCs/>
          <w:color w:val="auto"/>
          <w:szCs w:val="21"/>
          <w:lang w:eastAsia="zh-CN"/>
        </w:rPr>
        <w:t>其他</w:t>
      </w:r>
      <w:r>
        <w:rPr>
          <w:rFonts w:hint="eastAsia" w:ascii="仿宋" w:hAnsi="仿宋" w:eastAsia="仿宋" w:cs="仿宋"/>
          <w:color w:val="auto"/>
          <w:szCs w:val="21"/>
          <w:u w:val="single"/>
        </w:rPr>
        <w:t xml:space="preserve">       </w:t>
      </w:r>
    </w:p>
    <w:p w14:paraId="221F2C8B">
      <w:pPr>
        <w:pStyle w:val="289"/>
        <w:spacing w:beforeLines="0" w:line="400" w:lineRule="exact"/>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）付款方式（按项目实际勾选填写）：</w:t>
      </w:r>
    </w:p>
    <w:p w14:paraId="6074F262">
      <w:pPr>
        <w:adjustRightInd w:val="0"/>
        <w:snapToGrid w:val="0"/>
        <w:spacing w:before="0" w:beforeLines="0" w:line="400" w:lineRule="exact"/>
        <w:ind w:firstLine="720" w:firstLineChars="300"/>
        <w:rPr>
          <w:rFonts w:hint="eastAsia" w:ascii="仿宋" w:hAnsi="仿宋" w:eastAsia="仿宋" w:cs="仿宋"/>
          <w:color w:val="auto"/>
          <w:szCs w:val="21"/>
          <w:u w:val="single"/>
        </w:rPr>
      </w:pPr>
      <w:r>
        <w:rPr>
          <w:rFonts w:hint="eastAsia" w:ascii="仿宋" w:hAnsi="仿宋" w:eastAsia="仿宋" w:cs="仿宋"/>
          <w:color w:val="auto"/>
          <w:szCs w:val="21"/>
        </w:rPr>
        <w:sym w:font="Wingdings" w:char="00A8"/>
      </w:r>
      <w:r>
        <w:rPr>
          <w:rFonts w:hint="eastAsia" w:ascii="仿宋" w:hAnsi="仿宋" w:eastAsia="仿宋" w:cs="仿宋"/>
          <w:color w:val="auto"/>
          <w:szCs w:val="21"/>
        </w:rPr>
        <w:t>全额付款：</w:t>
      </w:r>
      <w:r>
        <w:rPr>
          <w:rFonts w:hint="eastAsia" w:ascii="仿宋" w:hAnsi="仿宋" w:eastAsia="仿宋" w:cs="仿宋"/>
          <w:color w:val="auto"/>
          <w:szCs w:val="21"/>
          <w:u w:val="single"/>
        </w:rPr>
        <w:t xml:space="preserve">     （应</w:t>
      </w:r>
      <w:r>
        <w:rPr>
          <w:rFonts w:hint="eastAsia" w:ascii="仿宋" w:hAnsi="仿宋" w:eastAsia="仿宋" w:cs="仿宋"/>
          <w:color w:val="auto"/>
          <w:szCs w:val="21"/>
          <w:u w:val="single"/>
          <w:lang w:eastAsia="zh-CN"/>
        </w:rPr>
        <w:t>明确</w:t>
      </w:r>
      <w:r>
        <w:rPr>
          <w:rFonts w:hint="eastAsia" w:ascii="仿宋" w:hAnsi="仿宋" w:eastAsia="仿宋" w:cs="仿宋"/>
          <w:color w:val="auto"/>
          <w:szCs w:val="21"/>
          <w:u w:val="single"/>
        </w:rPr>
        <w:t>一次性支付合同款项</w:t>
      </w:r>
      <w:r>
        <w:rPr>
          <w:rFonts w:hint="eastAsia" w:ascii="仿宋" w:hAnsi="仿宋" w:eastAsia="仿宋" w:cs="仿宋"/>
          <w:color w:val="auto"/>
          <w:szCs w:val="21"/>
          <w:u w:val="single"/>
          <w:lang w:eastAsia="zh-CN"/>
        </w:rPr>
        <w:t>的条件</w:t>
      </w:r>
      <w:r>
        <w:rPr>
          <w:rFonts w:hint="eastAsia" w:ascii="仿宋" w:hAnsi="仿宋" w:eastAsia="仿宋" w:cs="仿宋"/>
          <w:color w:val="auto"/>
          <w:szCs w:val="21"/>
          <w:u w:val="single"/>
        </w:rPr>
        <w:t xml:space="preserve">）                    </w:t>
      </w:r>
    </w:p>
    <w:p w14:paraId="181F3B89">
      <w:pPr>
        <w:snapToGrid w:val="0"/>
        <w:spacing w:beforeLines="0" w:line="400" w:lineRule="exact"/>
        <w:ind w:firstLine="720" w:firstLineChars="300"/>
        <w:rPr>
          <w:rFonts w:hint="eastAsia" w:ascii="仿宋" w:hAnsi="仿宋" w:eastAsia="仿宋" w:cs="仿宋"/>
          <w:color w:val="auto"/>
        </w:rPr>
      </w:pPr>
      <w:r>
        <w:rPr>
          <w:rFonts w:hint="eastAsia" w:ascii="仿宋" w:hAnsi="仿宋" w:eastAsia="仿宋" w:cs="仿宋"/>
          <w:color w:val="auto"/>
          <w:szCs w:val="21"/>
        </w:rPr>
        <w:sym w:font="Wingdings" w:char="00A8"/>
      </w:r>
      <w:r>
        <w:rPr>
          <w:rFonts w:hint="eastAsia" w:ascii="仿宋" w:hAnsi="仿宋" w:eastAsia="仿宋" w:cs="仿宋"/>
          <w:color w:val="auto"/>
          <w:szCs w:val="21"/>
        </w:rPr>
        <w:t>分期付款：</w:t>
      </w:r>
      <w:r>
        <w:rPr>
          <w:rFonts w:hint="eastAsia" w:ascii="仿宋" w:hAnsi="仿宋" w:eastAsia="仿宋" w:cs="仿宋"/>
          <w:color w:val="auto"/>
          <w:szCs w:val="21"/>
          <w:u w:val="single"/>
        </w:rPr>
        <w:t xml:space="preserve">  （应明确分期支付合同款项的各期比例和支付条件</w:t>
      </w:r>
      <w:r>
        <w:rPr>
          <w:rFonts w:hint="eastAsia" w:ascii="仿宋" w:hAnsi="仿宋" w:eastAsia="仿宋" w:cs="仿宋"/>
          <w:color w:val="auto"/>
          <w:szCs w:val="21"/>
          <w:u w:val="single"/>
          <w:lang w:eastAsia="zh-CN"/>
        </w:rPr>
        <w:t>，各期支付条件应与分期履约验收情况挂钩</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none"/>
          <w:lang w:eastAsia="zh-CN"/>
        </w:rPr>
        <w:t>，</w:t>
      </w:r>
      <w:r>
        <w:rPr>
          <w:rFonts w:hint="eastAsia" w:ascii="仿宋" w:hAnsi="仿宋" w:eastAsia="仿宋" w:cs="仿宋"/>
          <w:color w:val="auto"/>
          <w:szCs w:val="21"/>
          <w:lang w:eastAsia="zh-CN"/>
        </w:rPr>
        <w:t>其中涉及预付款的</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（应明确预付款的支付比例和支付条件） </w:t>
      </w:r>
    </w:p>
    <w:p w14:paraId="37B9CD9D">
      <w:pPr>
        <w:adjustRightInd w:val="0"/>
        <w:snapToGrid w:val="0"/>
        <w:spacing w:before="0" w:beforeLines="0" w:line="400" w:lineRule="exact"/>
        <w:ind w:firstLine="720" w:firstLineChars="300"/>
        <w:rPr>
          <w:rFonts w:hint="eastAsia" w:ascii="仿宋" w:hAnsi="仿宋" w:eastAsia="仿宋" w:cs="仿宋"/>
          <w:color w:val="auto"/>
          <w:szCs w:val="21"/>
          <w:u w:val="single"/>
        </w:rPr>
      </w:pPr>
      <w:r>
        <w:rPr>
          <w:rFonts w:hint="eastAsia" w:ascii="仿宋" w:hAnsi="仿宋" w:eastAsia="仿宋" w:cs="仿宋"/>
          <w:color w:val="auto"/>
          <w:szCs w:val="21"/>
        </w:rPr>
        <w:sym w:font="Wingdings" w:char="00A8"/>
      </w:r>
      <w:r>
        <w:rPr>
          <w:rFonts w:hint="eastAsia" w:ascii="仿宋" w:hAnsi="仿宋" w:eastAsia="仿宋" w:cs="仿宋"/>
          <w:color w:val="auto"/>
          <w:szCs w:val="21"/>
        </w:rPr>
        <w:t>成本补偿：</w:t>
      </w:r>
      <w:r>
        <w:rPr>
          <w:rFonts w:hint="eastAsia" w:ascii="仿宋" w:hAnsi="仿宋" w:eastAsia="仿宋" w:cs="仿宋"/>
          <w:color w:val="auto"/>
          <w:szCs w:val="21"/>
          <w:u w:val="single"/>
        </w:rPr>
        <w:t xml:space="preserve">      （应明确按照成本补偿方式的支付方式和支付条件）   </w:t>
      </w:r>
    </w:p>
    <w:p w14:paraId="0C62ABE0">
      <w:pPr>
        <w:adjustRightInd w:val="0"/>
        <w:snapToGrid w:val="0"/>
        <w:spacing w:before="0" w:beforeLines="0" w:line="400" w:lineRule="exact"/>
        <w:ind w:firstLine="720" w:firstLineChars="300"/>
        <w:rPr>
          <w:rFonts w:hint="eastAsia" w:ascii="仿宋" w:hAnsi="仿宋" w:eastAsia="仿宋" w:cs="仿宋"/>
          <w:color w:val="auto"/>
          <w:szCs w:val="21"/>
        </w:rPr>
      </w:pPr>
      <w:r>
        <w:rPr>
          <w:rFonts w:hint="eastAsia" w:ascii="仿宋" w:hAnsi="仿宋" w:eastAsia="仿宋" w:cs="仿宋"/>
          <w:color w:val="auto"/>
          <w:szCs w:val="21"/>
        </w:rPr>
        <w:sym w:font="Wingdings" w:char="00A8"/>
      </w:r>
      <w:r>
        <w:rPr>
          <w:rFonts w:hint="eastAsia" w:ascii="仿宋" w:hAnsi="仿宋" w:eastAsia="仿宋" w:cs="仿宋"/>
          <w:color w:val="auto"/>
          <w:szCs w:val="21"/>
        </w:rPr>
        <w:t>绩效激励：</w:t>
      </w:r>
      <w:r>
        <w:rPr>
          <w:rFonts w:hint="eastAsia" w:ascii="仿宋" w:hAnsi="仿宋" w:eastAsia="仿宋" w:cs="仿宋"/>
          <w:color w:val="auto"/>
          <w:szCs w:val="21"/>
          <w:u w:val="single"/>
        </w:rPr>
        <w:t xml:space="preserve">      （应明确按照绩效激励方式的支付方式和支付条件）   </w:t>
      </w:r>
    </w:p>
    <w:p w14:paraId="1D39F392">
      <w:pPr>
        <w:numPr>
          <w:ilvl w:val="0"/>
          <w:numId w:val="5"/>
        </w:numPr>
        <w:adjustRightInd w:val="0"/>
        <w:snapToGrid w:val="0"/>
        <w:spacing w:before="0" w:beforeLines="0" w:line="400" w:lineRule="exact"/>
        <w:ind w:firstLine="482" w:firstLineChars="200"/>
        <w:rPr>
          <w:rFonts w:hint="eastAsia" w:ascii="仿宋" w:hAnsi="仿宋" w:eastAsia="仿宋" w:cs="仿宋"/>
          <w:b/>
          <w:bCs w:val="0"/>
          <w:color w:val="auto"/>
          <w:szCs w:val="21"/>
          <w:u w:val="single"/>
        </w:rPr>
      </w:pPr>
      <w:r>
        <w:rPr>
          <w:rFonts w:hint="eastAsia" w:ascii="仿宋" w:hAnsi="仿宋" w:eastAsia="仿宋" w:cs="仿宋"/>
          <w:b/>
          <w:bCs w:val="0"/>
          <w:color w:val="auto"/>
          <w:szCs w:val="21"/>
        </w:rPr>
        <w:t>合同履行</w:t>
      </w:r>
    </w:p>
    <w:p w14:paraId="66A07E8B">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（1）起始日期：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日，完成日期：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4DB966DA">
      <w:pPr>
        <w:adjustRightInd w:val="0"/>
        <w:snapToGrid w:val="0"/>
        <w:spacing w:before="0" w:beforeLines="0" w:line="400" w:lineRule="exact"/>
        <w:ind w:firstLine="480" w:firstLineChars="200"/>
        <w:rPr>
          <w:rFonts w:hint="eastAsia" w:ascii="仿宋" w:hAnsi="仿宋" w:eastAsia="仿宋" w:cs="仿宋"/>
          <w:color w:val="auto"/>
          <w:szCs w:val="21"/>
          <w:u w:val="single"/>
        </w:rPr>
      </w:pPr>
      <w:r>
        <w:rPr>
          <w:rFonts w:hint="eastAsia" w:ascii="仿宋" w:hAnsi="仿宋" w:eastAsia="仿宋" w:cs="仿宋"/>
          <w:color w:val="auto"/>
          <w:szCs w:val="21"/>
        </w:rPr>
        <w:t>（2）</w:t>
      </w:r>
      <w:r>
        <w:rPr>
          <w:rFonts w:hint="eastAsia" w:ascii="仿宋" w:hAnsi="仿宋" w:eastAsia="仿宋" w:cs="仿宋"/>
          <w:color w:val="auto"/>
          <w:szCs w:val="21"/>
          <w:lang w:eastAsia="zh-CN"/>
        </w:rPr>
        <w:t>履约</w:t>
      </w:r>
      <w:r>
        <w:rPr>
          <w:rFonts w:hint="eastAsia" w:ascii="仿宋" w:hAnsi="仿宋" w:eastAsia="仿宋" w:cs="仿宋"/>
          <w:color w:val="auto"/>
          <w:szCs w:val="21"/>
        </w:rPr>
        <w:t>地点</w:t>
      </w:r>
      <w:r>
        <w:rPr>
          <w:rFonts w:hint="eastAsia" w:ascii="仿宋" w:hAnsi="仿宋" w:eastAsia="仿宋" w:cs="仿宋"/>
          <w:b w:val="0"/>
          <w:bCs/>
          <w:color w:val="auto"/>
          <w:szCs w:val="21"/>
        </w:rPr>
        <w:t>：</w:t>
      </w:r>
      <w:r>
        <w:rPr>
          <w:rFonts w:hint="eastAsia" w:ascii="仿宋" w:hAnsi="仿宋" w:eastAsia="仿宋" w:cs="仿宋"/>
          <w:color w:val="auto"/>
          <w:szCs w:val="21"/>
          <w:u w:val="single"/>
        </w:rPr>
        <w:t xml:space="preserve">                             </w:t>
      </w:r>
    </w:p>
    <w:p w14:paraId="0388E453">
      <w:pPr>
        <w:adjustRightInd w:val="0"/>
        <w:snapToGrid w:val="0"/>
        <w:spacing w:before="0" w:beforeLines="0" w:line="400" w:lineRule="exact"/>
        <w:ind w:firstLine="480" w:firstLineChars="200"/>
        <w:rPr>
          <w:rFonts w:hint="eastAsia" w:ascii="仿宋" w:hAnsi="仿宋" w:eastAsia="仿宋" w:cs="仿宋"/>
          <w:color w:val="auto"/>
          <w:sz w:val="21"/>
          <w:szCs w:val="21"/>
          <w:lang w:eastAsia="zh-CN"/>
        </w:rPr>
      </w:pPr>
      <w:r>
        <w:rPr>
          <w:rFonts w:hint="eastAsia" w:ascii="仿宋" w:hAnsi="仿宋" w:eastAsia="仿宋" w:cs="仿宋"/>
          <w:bCs/>
          <w:color w:val="auto"/>
          <w:szCs w:val="21"/>
        </w:rPr>
        <w:t>（3）履约担保：</w:t>
      </w:r>
      <w:r>
        <w:rPr>
          <w:rFonts w:hint="eastAsia" w:ascii="仿宋" w:hAnsi="仿宋" w:eastAsia="仿宋" w:cs="仿宋"/>
          <w:color w:val="auto"/>
          <w:sz w:val="21"/>
          <w:lang w:val="en-US" w:eastAsia="zh-CN"/>
        </w:rPr>
        <w:t>是否收取履约保证金：</w:t>
      </w:r>
      <w:r>
        <w:rPr>
          <w:rFonts w:hint="eastAsia" w:ascii="仿宋" w:hAnsi="仿宋" w:eastAsia="仿宋" w:cs="仿宋"/>
          <w:color w:val="auto"/>
          <w:sz w:val="21"/>
          <w:szCs w:val="21"/>
        </w:rPr>
        <w:sym w:font="Wingdings" w:char="00A8"/>
      </w:r>
      <w:r>
        <w:rPr>
          <w:rFonts w:hint="eastAsia" w:ascii="仿宋" w:hAnsi="仿宋" w:eastAsia="仿宋" w:cs="仿宋"/>
          <w:color w:val="auto"/>
          <w:sz w:val="21"/>
          <w:szCs w:val="21"/>
          <w:lang w:eastAsia="zh-CN"/>
        </w:rPr>
        <w:t>是</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sym w:font="Wingdings" w:char="00A8"/>
      </w:r>
      <w:r>
        <w:rPr>
          <w:rFonts w:hint="eastAsia" w:ascii="仿宋" w:hAnsi="仿宋" w:eastAsia="仿宋" w:cs="仿宋"/>
          <w:color w:val="auto"/>
          <w:sz w:val="21"/>
          <w:szCs w:val="21"/>
          <w:lang w:eastAsia="zh-CN"/>
        </w:rPr>
        <w:t>否</w:t>
      </w:r>
    </w:p>
    <w:p w14:paraId="3342AF49">
      <w:pPr>
        <w:pStyle w:val="350"/>
        <w:spacing w:beforeLines="0"/>
        <w:rPr>
          <w:rFonts w:hint="eastAsia" w:ascii="仿宋" w:hAnsi="仿宋" w:eastAsia="仿宋" w:cs="仿宋"/>
          <w:color w:val="auto"/>
          <w:sz w:val="21"/>
          <w:lang w:val="en-US" w:eastAsia="zh-CN"/>
        </w:rPr>
      </w:pPr>
      <w:r>
        <w:rPr>
          <w:rFonts w:hint="eastAsia" w:ascii="仿宋" w:hAnsi="仿宋" w:eastAsia="仿宋" w:cs="仿宋"/>
          <w:bCs/>
          <w:color w:val="auto"/>
          <w:szCs w:val="21"/>
          <w:u w:val="none"/>
          <w:lang w:val="en-US" w:eastAsia="zh-CN"/>
        </w:rPr>
        <w:t xml:space="preserve">  </w:t>
      </w:r>
      <w:r>
        <w:rPr>
          <w:rFonts w:hint="eastAsia" w:ascii="仿宋" w:hAnsi="仿宋" w:eastAsia="仿宋" w:cs="仿宋"/>
          <w:color w:val="auto"/>
          <w:sz w:val="21"/>
          <w:lang w:val="en-US" w:eastAsia="zh-CN"/>
        </w:rPr>
        <w:t xml:space="preserve">  收取履约保证金形式：</w:t>
      </w:r>
      <w:r>
        <w:rPr>
          <w:rFonts w:hint="eastAsia" w:ascii="仿宋" w:hAnsi="仿宋" w:eastAsia="仿宋" w:cs="仿宋"/>
          <w:bCs/>
          <w:color w:val="auto"/>
          <w:sz w:val="21"/>
          <w:szCs w:val="21"/>
          <w:u w:val="single"/>
        </w:rPr>
        <w:t xml:space="preserve">                            </w:t>
      </w:r>
    </w:p>
    <w:p w14:paraId="47945DA3">
      <w:pPr>
        <w:pStyle w:val="350"/>
        <w:spacing w:beforeLines="0"/>
        <w:rPr>
          <w:rFonts w:hint="eastAsia" w:ascii="仿宋" w:hAnsi="仿宋" w:eastAsia="仿宋" w:cs="仿宋"/>
          <w:color w:val="auto"/>
          <w:sz w:val="21"/>
          <w:lang w:val="en-US" w:eastAsia="zh-CN"/>
        </w:rPr>
      </w:pPr>
      <w:r>
        <w:rPr>
          <w:rFonts w:hint="eastAsia" w:ascii="仿宋" w:hAnsi="仿宋" w:eastAsia="仿宋" w:cs="仿宋"/>
          <w:color w:val="auto"/>
          <w:sz w:val="21"/>
          <w:lang w:val="en-US" w:eastAsia="zh-CN"/>
        </w:rPr>
        <w:t xml:space="preserve">    收取履约保证金金额：</w:t>
      </w:r>
      <w:r>
        <w:rPr>
          <w:rFonts w:hint="eastAsia" w:ascii="仿宋" w:hAnsi="仿宋" w:eastAsia="仿宋" w:cs="仿宋"/>
          <w:bCs/>
          <w:color w:val="auto"/>
          <w:sz w:val="21"/>
          <w:szCs w:val="21"/>
          <w:u w:val="single"/>
        </w:rPr>
        <w:t xml:space="preserve">                            </w:t>
      </w:r>
    </w:p>
    <w:p w14:paraId="4414076A">
      <w:pPr>
        <w:snapToGrid w:val="0"/>
        <w:spacing w:beforeLines="0" w:line="400" w:lineRule="exact"/>
        <w:ind w:firstLine="480" w:firstLineChars="200"/>
        <w:rPr>
          <w:rFonts w:hint="eastAsia" w:ascii="仿宋" w:hAnsi="仿宋" w:eastAsia="仿宋" w:cs="仿宋"/>
          <w:color w:val="auto"/>
          <w:sz w:val="21"/>
          <w:lang w:val="en-US" w:eastAsia="zh-CN"/>
        </w:rPr>
      </w:pPr>
      <w:r>
        <w:rPr>
          <w:rFonts w:hint="eastAsia" w:ascii="仿宋" w:hAnsi="仿宋" w:eastAsia="仿宋" w:cs="仿宋"/>
          <w:bCs/>
          <w:color w:val="auto"/>
          <w:szCs w:val="21"/>
          <w:u w:val="none"/>
          <w:lang w:val="en-US" w:eastAsia="zh-CN"/>
        </w:rPr>
        <w:t xml:space="preserve">    履约担保期限</w:t>
      </w:r>
      <w:r>
        <w:rPr>
          <w:rFonts w:hint="eastAsia" w:ascii="仿宋" w:hAnsi="仿宋" w:eastAsia="仿宋" w:cs="仿宋"/>
          <w:bCs/>
          <w:color w:val="auto"/>
          <w:szCs w:val="21"/>
          <w:u w:val="none"/>
          <w:lang w:eastAsia="zh-CN"/>
        </w:rPr>
        <w:t>：</w:t>
      </w:r>
      <w:r>
        <w:rPr>
          <w:rFonts w:hint="eastAsia" w:ascii="仿宋" w:hAnsi="仿宋" w:eastAsia="仿宋" w:cs="仿宋"/>
          <w:bCs/>
          <w:color w:val="auto"/>
          <w:sz w:val="21"/>
          <w:szCs w:val="21"/>
          <w:u w:val="single"/>
        </w:rPr>
        <w:t xml:space="preserve">      </w:t>
      </w:r>
      <w:r>
        <w:rPr>
          <w:rFonts w:hint="eastAsia" w:ascii="仿宋" w:hAnsi="仿宋" w:eastAsia="仿宋" w:cs="仿宋"/>
          <w:bCs/>
          <w:color w:val="auto"/>
          <w:sz w:val="21"/>
          <w:szCs w:val="21"/>
          <w:u w:val="single"/>
          <w:lang w:val="en-US" w:eastAsia="zh-CN"/>
        </w:rPr>
        <w:t xml:space="preserve">                     </w:t>
      </w:r>
      <w:r>
        <w:rPr>
          <w:rFonts w:hint="eastAsia" w:ascii="仿宋" w:hAnsi="仿宋" w:eastAsia="仿宋" w:cs="仿宋"/>
          <w:bCs/>
          <w:color w:val="auto"/>
          <w:sz w:val="21"/>
          <w:szCs w:val="21"/>
          <w:u w:val="single"/>
        </w:rPr>
        <w:t xml:space="preserve">       </w:t>
      </w:r>
    </w:p>
    <w:p w14:paraId="6F618BC4">
      <w:pPr>
        <w:adjustRightInd w:val="0"/>
        <w:snapToGrid w:val="0"/>
        <w:spacing w:before="0" w:beforeLines="0" w:line="400" w:lineRule="exact"/>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（4）分期履行要求：</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en-US" w:eastAsia="zh-CN"/>
        </w:rPr>
        <w:t xml:space="preserve">    </w:t>
      </w:r>
      <w:r>
        <w:rPr>
          <w:rFonts w:hint="eastAsia" w:ascii="仿宋" w:hAnsi="仿宋" w:eastAsia="仿宋" w:cs="仿宋"/>
          <w:bCs/>
          <w:color w:val="auto"/>
          <w:szCs w:val="21"/>
          <w:u w:val="single"/>
        </w:rPr>
        <w:t xml:space="preserve"> </w:t>
      </w:r>
    </w:p>
    <w:p w14:paraId="710DB99A">
      <w:pPr>
        <w:adjustRightInd w:val="0"/>
        <w:snapToGrid w:val="0"/>
        <w:spacing w:before="0" w:beforeLines="0" w:line="400" w:lineRule="exact"/>
        <w:ind w:firstLine="480" w:firstLineChars="200"/>
        <w:rPr>
          <w:rFonts w:hint="eastAsia" w:ascii="仿宋" w:hAnsi="仿宋" w:eastAsia="仿宋" w:cs="仿宋"/>
          <w:color w:val="auto"/>
          <w:szCs w:val="21"/>
          <w:u w:val="single"/>
        </w:rPr>
      </w:pPr>
      <w:r>
        <w:rPr>
          <w:rFonts w:hint="eastAsia" w:ascii="仿宋" w:hAnsi="仿宋" w:eastAsia="仿宋" w:cs="仿宋"/>
          <w:bCs/>
          <w:color w:val="auto"/>
          <w:szCs w:val="21"/>
        </w:rPr>
        <w:t>（5）</w:t>
      </w:r>
      <w:r>
        <w:rPr>
          <w:rFonts w:hint="eastAsia" w:ascii="仿宋" w:hAnsi="仿宋" w:eastAsia="仿宋" w:cs="仿宋"/>
          <w:bCs/>
          <w:color w:val="auto"/>
          <w:szCs w:val="21"/>
          <w:lang w:eastAsia="zh-CN"/>
        </w:rPr>
        <w:t>风险处置措施和替代方案</w:t>
      </w:r>
      <w:r>
        <w:rPr>
          <w:rFonts w:hint="eastAsia" w:ascii="仿宋" w:hAnsi="仿宋" w:eastAsia="仿宋" w:cs="仿宋"/>
          <w:bCs/>
          <w:color w:val="auto"/>
          <w:szCs w:val="21"/>
        </w:rPr>
        <w:t>：</w:t>
      </w:r>
      <w:r>
        <w:rPr>
          <w:rFonts w:hint="eastAsia" w:ascii="仿宋" w:hAnsi="仿宋" w:eastAsia="仿宋" w:cs="仿宋"/>
          <w:color w:val="auto"/>
          <w:szCs w:val="21"/>
          <w:u w:val="single"/>
        </w:rPr>
        <w:t xml:space="preserve">                                              </w:t>
      </w:r>
    </w:p>
    <w:p w14:paraId="4E697129">
      <w:pPr>
        <w:numPr>
          <w:ilvl w:val="0"/>
          <w:numId w:val="5"/>
        </w:numPr>
        <w:adjustRightInd w:val="0"/>
        <w:snapToGrid w:val="0"/>
        <w:spacing w:before="0" w:beforeLines="0" w:line="400" w:lineRule="exact"/>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合同验收</w:t>
      </w:r>
    </w:p>
    <w:p w14:paraId="5B8D79EC">
      <w:pPr>
        <w:numPr>
          <w:ilvl w:val="0"/>
          <w:numId w:val="7"/>
        </w:numPr>
        <w:adjustRightInd w:val="0"/>
        <w:snapToGrid w:val="0"/>
        <w:spacing w:before="0" w:beforeLines="0" w:line="400" w:lineRule="exact"/>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验收组织方式：</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自行组织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委托第三方组织</w:t>
      </w:r>
    </w:p>
    <w:p w14:paraId="112DE215">
      <w:pPr>
        <w:numPr>
          <w:ilvl w:val="0"/>
          <w:numId w:val="0"/>
        </w:numPr>
        <w:adjustRightInd w:val="0"/>
        <w:snapToGrid w:val="0"/>
        <w:spacing w:before="0" w:beforeLines="0" w:line="400" w:lineRule="exact"/>
        <w:rPr>
          <w:rFonts w:hint="eastAsia" w:ascii="仿宋" w:hAnsi="仿宋" w:eastAsia="仿宋" w:cs="仿宋"/>
          <w:bCs/>
          <w:color w:val="auto"/>
          <w:szCs w:val="21"/>
        </w:rPr>
      </w:pPr>
      <w:r>
        <w:rPr>
          <w:rFonts w:hint="eastAsia" w:ascii="仿宋" w:hAnsi="仿宋" w:eastAsia="仿宋" w:cs="仿宋"/>
          <w:bCs/>
          <w:color w:val="auto"/>
          <w:szCs w:val="21"/>
          <w:lang w:val="en-US" w:eastAsia="zh-CN"/>
        </w:rPr>
        <w:t xml:space="preserve">         </w:t>
      </w:r>
      <w:r>
        <w:rPr>
          <w:rFonts w:hint="eastAsia" w:ascii="仿宋" w:hAnsi="仿宋" w:eastAsia="仿宋" w:cs="仿宋"/>
          <w:bCs/>
          <w:color w:val="auto"/>
          <w:szCs w:val="21"/>
        </w:rPr>
        <w:t>验收主体：</w:t>
      </w:r>
      <w:r>
        <w:rPr>
          <w:rFonts w:hint="eastAsia" w:ascii="仿宋" w:hAnsi="仿宋" w:eastAsia="仿宋" w:cs="仿宋"/>
          <w:bCs/>
          <w:color w:val="auto"/>
          <w:szCs w:val="21"/>
          <w:u w:val="single"/>
        </w:rPr>
        <w:t xml:space="preserve">                  </w:t>
      </w:r>
    </w:p>
    <w:p w14:paraId="1FCCF9A2">
      <w:pPr>
        <w:adjustRightInd w:val="0"/>
        <w:snapToGrid w:val="0"/>
        <w:spacing w:before="0" w:beforeLines="0" w:line="400" w:lineRule="exact"/>
        <w:ind w:firstLine="0" w:firstLineChars="0"/>
        <w:rPr>
          <w:rFonts w:hint="eastAsia" w:ascii="仿宋" w:hAnsi="仿宋" w:eastAsia="仿宋" w:cs="仿宋"/>
          <w:bCs/>
          <w:color w:val="auto"/>
          <w:szCs w:val="21"/>
        </w:rPr>
      </w:pPr>
      <w:r>
        <w:rPr>
          <w:rFonts w:hint="eastAsia" w:ascii="仿宋" w:hAnsi="仿宋" w:eastAsia="仿宋" w:cs="仿宋"/>
          <w:bCs/>
          <w:color w:val="auto"/>
          <w:szCs w:val="21"/>
          <w:lang w:val="en-US" w:eastAsia="zh-CN"/>
        </w:rPr>
        <w:t xml:space="preserve">        </w:t>
      </w:r>
      <w:r>
        <w:rPr>
          <w:rFonts w:hint="eastAsia" w:ascii="仿宋" w:hAnsi="仿宋" w:eastAsia="仿宋" w:cs="仿宋"/>
          <w:bCs/>
          <w:color w:val="auto"/>
          <w:szCs w:val="21"/>
        </w:rPr>
        <w:t>是否邀请本项目的其他供应商</w:t>
      </w:r>
      <w:r>
        <w:rPr>
          <w:rFonts w:hint="eastAsia" w:ascii="仿宋" w:hAnsi="仿宋" w:eastAsia="仿宋" w:cs="仿宋"/>
          <w:bCs/>
          <w:color w:val="auto"/>
          <w:szCs w:val="21"/>
          <w:lang w:eastAsia="zh-CN"/>
        </w:rPr>
        <w:t>参加验收</w:t>
      </w:r>
      <w:r>
        <w:rPr>
          <w:rFonts w:hint="eastAsia" w:ascii="仿宋" w:hAnsi="仿宋" w:eastAsia="仿宋" w:cs="仿宋"/>
          <w:bCs/>
          <w:color w:val="auto"/>
          <w:szCs w:val="21"/>
        </w:rPr>
        <w:t>：</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4D3853C0">
      <w:pPr>
        <w:adjustRightInd w:val="0"/>
        <w:snapToGrid w:val="0"/>
        <w:spacing w:before="0" w:beforeLines="0" w:line="400" w:lineRule="exact"/>
        <w:ind w:firstLine="960" w:firstLineChars="400"/>
        <w:rPr>
          <w:rFonts w:hint="eastAsia" w:ascii="仿宋" w:hAnsi="仿宋" w:eastAsia="仿宋" w:cs="仿宋"/>
          <w:bCs/>
          <w:color w:val="auto"/>
          <w:szCs w:val="21"/>
        </w:rPr>
      </w:pPr>
      <w:r>
        <w:rPr>
          <w:rFonts w:hint="eastAsia" w:ascii="仿宋" w:hAnsi="仿宋" w:eastAsia="仿宋" w:cs="仿宋"/>
          <w:bCs/>
          <w:color w:val="auto"/>
          <w:szCs w:val="21"/>
        </w:rPr>
        <w:t>是否邀请专家</w:t>
      </w:r>
      <w:r>
        <w:rPr>
          <w:rFonts w:hint="eastAsia" w:ascii="仿宋" w:hAnsi="仿宋" w:eastAsia="仿宋" w:cs="仿宋"/>
          <w:bCs/>
          <w:color w:val="auto"/>
          <w:szCs w:val="21"/>
          <w:lang w:eastAsia="zh-CN"/>
        </w:rPr>
        <w:t>参加验收</w:t>
      </w:r>
      <w:r>
        <w:rPr>
          <w:rFonts w:hint="eastAsia" w:ascii="仿宋" w:hAnsi="仿宋" w:eastAsia="仿宋" w:cs="仿宋"/>
          <w:bCs/>
          <w:color w:val="auto"/>
          <w:szCs w:val="21"/>
        </w:rPr>
        <w:t>：</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2FC78DEE">
      <w:pPr>
        <w:adjustRightInd w:val="0"/>
        <w:snapToGrid w:val="0"/>
        <w:spacing w:before="0" w:beforeLines="0" w:line="400" w:lineRule="exact"/>
        <w:ind w:firstLine="960" w:firstLineChars="400"/>
        <w:rPr>
          <w:rFonts w:hint="eastAsia" w:ascii="仿宋" w:hAnsi="仿宋" w:eastAsia="仿宋" w:cs="仿宋"/>
          <w:bCs/>
          <w:color w:val="auto"/>
          <w:szCs w:val="21"/>
        </w:rPr>
      </w:pPr>
      <w:r>
        <w:rPr>
          <w:rFonts w:hint="eastAsia" w:ascii="仿宋" w:hAnsi="仿宋" w:eastAsia="仿宋" w:cs="仿宋"/>
          <w:bCs/>
          <w:color w:val="auto"/>
          <w:szCs w:val="21"/>
        </w:rPr>
        <w:t>是否邀请服务对象</w:t>
      </w:r>
      <w:r>
        <w:rPr>
          <w:rFonts w:hint="eastAsia" w:ascii="仿宋" w:hAnsi="仿宋" w:eastAsia="仿宋" w:cs="仿宋"/>
          <w:bCs/>
          <w:color w:val="auto"/>
          <w:szCs w:val="21"/>
          <w:lang w:eastAsia="zh-CN"/>
        </w:rPr>
        <w:t>参加验收</w:t>
      </w:r>
      <w:r>
        <w:rPr>
          <w:rFonts w:hint="eastAsia" w:ascii="仿宋" w:hAnsi="仿宋" w:eastAsia="仿宋" w:cs="仿宋"/>
          <w:bCs/>
          <w:color w:val="auto"/>
          <w:szCs w:val="21"/>
        </w:rPr>
        <w:t>：</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705B08F0">
      <w:pPr>
        <w:adjustRightInd w:val="0"/>
        <w:snapToGrid w:val="0"/>
        <w:spacing w:before="0" w:beforeLines="0" w:line="400" w:lineRule="exact"/>
        <w:ind w:firstLine="960" w:firstLineChars="400"/>
        <w:rPr>
          <w:rFonts w:hint="eastAsia" w:ascii="仿宋" w:hAnsi="仿宋" w:eastAsia="仿宋" w:cs="仿宋"/>
          <w:bCs/>
          <w:color w:val="auto"/>
          <w:szCs w:val="21"/>
        </w:rPr>
      </w:pPr>
      <w:r>
        <w:rPr>
          <w:rFonts w:hint="eastAsia" w:ascii="仿宋" w:hAnsi="仿宋" w:eastAsia="仿宋" w:cs="仿宋"/>
          <w:bCs/>
          <w:color w:val="auto"/>
          <w:szCs w:val="21"/>
        </w:rPr>
        <w:t>是否邀请第三方检测机构</w:t>
      </w:r>
      <w:r>
        <w:rPr>
          <w:rFonts w:hint="eastAsia" w:ascii="仿宋" w:hAnsi="仿宋" w:eastAsia="仿宋" w:cs="仿宋"/>
          <w:bCs/>
          <w:color w:val="auto"/>
          <w:szCs w:val="21"/>
          <w:lang w:eastAsia="zh-CN"/>
        </w:rPr>
        <w:t>参加验收</w:t>
      </w:r>
      <w:r>
        <w:rPr>
          <w:rFonts w:hint="eastAsia" w:ascii="仿宋" w:hAnsi="仿宋" w:eastAsia="仿宋" w:cs="仿宋"/>
          <w:bCs/>
          <w:color w:val="auto"/>
          <w:szCs w:val="21"/>
        </w:rPr>
        <w:t>：</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69A394CF">
      <w:pPr>
        <w:adjustRightInd w:val="0"/>
        <w:snapToGrid w:val="0"/>
        <w:spacing w:before="0" w:beforeLines="0" w:line="400" w:lineRule="exact"/>
        <w:ind w:firstLine="960" w:firstLineChars="400"/>
        <w:rPr>
          <w:rFonts w:hint="eastAsia" w:ascii="仿宋" w:hAnsi="仿宋" w:eastAsia="仿宋" w:cs="仿宋"/>
          <w:bCs/>
          <w:color w:val="auto"/>
          <w:szCs w:val="21"/>
        </w:rPr>
      </w:pPr>
      <w:r>
        <w:rPr>
          <w:rFonts w:hint="eastAsia" w:ascii="仿宋" w:hAnsi="仿宋" w:eastAsia="仿宋" w:cs="仿宋"/>
          <w:bCs/>
          <w:color w:val="auto"/>
          <w:szCs w:val="21"/>
          <w:lang w:eastAsia="zh-CN"/>
        </w:rPr>
        <w:t>是否进行抽查检测：</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是</w:t>
      </w:r>
      <w:r>
        <w:rPr>
          <w:rFonts w:hint="eastAsia" w:ascii="仿宋" w:hAnsi="仿宋" w:eastAsia="仿宋" w:cs="仿宋"/>
          <w:bCs/>
          <w:color w:val="auto"/>
          <w:szCs w:val="21"/>
          <w:lang w:eastAsia="zh-CN"/>
        </w:rPr>
        <w:t>，抽查比例：</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en-US" w:eastAsia="zh-CN"/>
        </w:rPr>
        <w:t xml:space="preserve">     </w:t>
      </w:r>
      <w:r>
        <w:rPr>
          <w:rFonts w:hint="eastAsia" w:ascii="仿宋" w:hAnsi="仿宋" w:eastAsia="仿宋" w:cs="仿宋"/>
          <w:bCs/>
          <w:color w:val="auto"/>
          <w:szCs w:val="21"/>
        </w:rPr>
        <w:t xml:space="preserve">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6EA269E8">
      <w:pPr>
        <w:adjustRightInd w:val="0"/>
        <w:snapToGrid w:val="0"/>
        <w:spacing w:before="0" w:beforeLines="0" w:line="400" w:lineRule="exact"/>
        <w:ind w:firstLine="960" w:firstLineChars="400"/>
        <w:rPr>
          <w:rFonts w:hint="eastAsia" w:ascii="仿宋" w:hAnsi="仿宋" w:eastAsia="仿宋" w:cs="仿宋"/>
          <w:bCs/>
          <w:color w:val="auto"/>
          <w:szCs w:val="21"/>
          <w:u w:val="single"/>
          <w:lang w:eastAsia="zh-CN"/>
        </w:rPr>
      </w:pPr>
      <w:r>
        <w:rPr>
          <w:rFonts w:hint="eastAsia" w:ascii="仿宋" w:hAnsi="仿宋" w:eastAsia="仿宋" w:cs="仿宋"/>
          <w:bCs/>
          <w:color w:val="auto"/>
          <w:szCs w:val="21"/>
          <w:lang w:val="en-US" w:eastAsia="zh-CN"/>
        </w:rPr>
        <w:t>是否存在破坏性检测：</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是</w:t>
      </w:r>
      <w:r>
        <w:rPr>
          <w:rFonts w:hint="eastAsia" w:ascii="仿宋" w:hAnsi="仿宋" w:eastAsia="仿宋" w:cs="仿宋"/>
          <w:bCs/>
          <w:color w:val="auto"/>
          <w:szCs w:val="21"/>
          <w:lang w:eastAsia="zh-CN"/>
        </w:rPr>
        <w:t>，</w:t>
      </w:r>
      <w:r>
        <w:rPr>
          <w:rFonts w:hint="eastAsia" w:ascii="仿宋" w:hAnsi="仿宋" w:eastAsia="仿宋" w:cs="仿宋"/>
          <w:bCs/>
          <w:color w:val="auto"/>
          <w:szCs w:val="21"/>
          <w:u w:val="single"/>
          <w:lang w:eastAsia="zh-CN"/>
        </w:rPr>
        <w:t>（应明确对被破坏的检测产品的处理方式）</w:t>
      </w:r>
    </w:p>
    <w:p w14:paraId="07E58B8F">
      <w:pPr>
        <w:adjustRightInd w:val="0"/>
        <w:snapToGrid w:val="0"/>
        <w:spacing w:before="0" w:beforeLines="0" w:line="400" w:lineRule="exact"/>
        <w:ind w:firstLine="960" w:firstLineChars="400"/>
        <w:rPr>
          <w:rFonts w:hint="eastAsia" w:ascii="仿宋" w:hAnsi="仿宋" w:eastAsia="仿宋" w:cs="仿宋"/>
          <w:bCs/>
          <w:color w:val="auto"/>
          <w:szCs w:val="21"/>
          <w:lang w:eastAsia="zh-CN"/>
        </w:rPr>
      </w:pPr>
      <w:r>
        <w:rPr>
          <w:rFonts w:hint="eastAsia" w:ascii="仿宋" w:hAnsi="仿宋" w:eastAsia="仿宋" w:cs="仿宋"/>
          <w:bCs/>
          <w:color w:val="auto"/>
          <w:szCs w:val="21"/>
          <w:lang w:val="en-US" w:eastAsia="zh-CN"/>
        </w:rPr>
        <w:t xml:space="preserve">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否</w:t>
      </w:r>
    </w:p>
    <w:p w14:paraId="18FB1DEB">
      <w:pPr>
        <w:adjustRightInd w:val="0"/>
        <w:snapToGrid w:val="0"/>
        <w:spacing w:before="0" w:beforeLines="0" w:line="400" w:lineRule="exact"/>
        <w:ind w:firstLine="960" w:firstLineChars="400"/>
        <w:rPr>
          <w:rFonts w:hint="eastAsia" w:ascii="仿宋" w:hAnsi="仿宋" w:eastAsia="仿宋" w:cs="仿宋"/>
          <w:bCs/>
          <w:color w:val="auto"/>
          <w:szCs w:val="21"/>
          <w:u w:val="single"/>
        </w:rPr>
      </w:pPr>
      <w:r>
        <w:rPr>
          <w:rFonts w:hint="eastAsia" w:ascii="仿宋" w:hAnsi="仿宋" w:eastAsia="仿宋" w:cs="仿宋"/>
          <w:bCs/>
          <w:color w:val="auto"/>
          <w:szCs w:val="21"/>
        </w:rPr>
        <w:t>验收组织的其他事项：</w:t>
      </w:r>
      <w:r>
        <w:rPr>
          <w:rFonts w:hint="eastAsia" w:ascii="仿宋" w:hAnsi="仿宋" w:eastAsia="仿宋" w:cs="仿宋"/>
          <w:bCs/>
          <w:color w:val="auto"/>
          <w:szCs w:val="21"/>
          <w:u w:val="single"/>
        </w:rPr>
        <w:t xml:space="preserve">                </w:t>
      </w:r>
    </w:p>
    <w:p w14:paraId="429415C0">
      <w:pPr>
        <w:adjustRightInd w:val="0"/>
        <w:snapToGrid w:val="0"/>
        <w:spacing w:before="0" w:beforeLines="0" w:line="400" w:lineRule="exact"/>
        <w:ind w:firstLine="480" w:firstLineChars="200"/>
        <w:rPr>
          <w:rFonts w:hint="eastAsia" w:ascii="仿宋" w:hAnsi="仿宋" w:eastAsia="仿宋" w:cs="仿宋"/>
          <w:bCs/>
          <w:color w:val="auto"/>
          <w:szCs w:val="21"/>
          <w:u w:val="single"/>
        </w:rPr>
      </w:pPr>
      <w:r>
        <w:rPr>
          <w:rFonts w:hint="eastAsia" w:ascii="仿宋" w:hAnsi="仿宋" w:eastAsia="仿宋" w:cs="仿宋"/>
          <w:bCs/>
          <w:color w:val="auto"/>
          <w:szCs w:val="21"/>
        </w:rPr>
        <w:t>（2）履约验收时间：</w:t>
      </w:r>
      <w:r>
        <w:rPr>
          <w:rFonts w:hint="eastAsia" w:ascii="仿宋" w:hAnsi="仿宋" w:eastAsia="仿宋" w:cs="仿宋"/>
          <w:bCs/>
          <w:color w:val="auto"/>
          <w:szCs w:val="21"/>
          <w:u w:val="single"/>
        </w:rPr>
        <w:t>（计划于何时验收/供应商提出验收申请之日起   日内组织验收）</w:t>
      </w:r>
      <w:r>
        <w:rPr>
          <w:rFonts w:hint="eastAsia" w:ascii="仿宋" w:hAnsi="仿宋" w:eastAsia="仿宋" w:cs="仿宋"/>
          <w:bCs/>
          <w:color w:val="auto"/>
          <w:szCs w:val="21"/>
          <w:u w:val="single"/>
          <w:lang w:val="en-US" w:eastAsia="zh-CN"/>
        </w:rPr>
        <w:t xml:space="preserve"> </w:t>
      </w:r>
    </w:p>
    <w:p w14:paraId="4B7C4F45">
      <w:pPr>
        <w:adjustRightInd w:val="0"/>
        <w:snapToGrid w:val="0"/>
        <w:spacing w:before="0" w:beforeLines="0" w:line="400" w:lineRule="exact"/>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（3）履约验收方式：</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 xml:space="preserve">一次性验收         </w:t>
      </w:r>
    </w:p>
    <w:p w14:paraId="2B84D530">
      <w:pPr>
        <w:adjustRightInd w:val="0"/>
        <w:snapToGrid w:val="0"/>
        <w:spacing w:before="0" w:beforeLines="0" w:line="400" w:lineRule="exact"/>
        <w:ind w:firstLine="0" w:firstLineChars="0"/>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 xml:space="preserve">                       </w:t>
      </w:r>
      <w:r>
        <w:rPr>
          <w:rFonts w:hint="eastAsia" w:ascii="仿宋" w:hAnsi="仿宋" w:eastAsia="仿宋" w:cs="仿宋"/>
          <w:color w:val="auto"/>
          <w:sz w:val="21"/>
          <w:szCs w:val="21"/>
        </w:rPr>
        <w:sym w:font="Wingdings" w:char="00A8"/>
      </w:r>
      <w:r>
        <w:rPr>
          <w:rFonts w:hint="eastAsia" w:ascii="仿宋" w:hAnsi="仿宋" w:eastAsia="仿宋" w:cs="仿宋"/>
          <w:bCs/>
          <w:color w:val="auto"/>
          <w:szCs w:val="21"/>
        </w:rPr>
        <w:t>分期/分项验收</w:t>
      </w:r>
      <w:r>
        <w:rPr>
          <w:rFonts w:hint="eastAsia" w:ascii="仿宋" w:hAnsi="仿宋" w:eastAsia="仿宋" w:cs="仿宋"/>
          <w:bCs/>
          <w:color w:val="auto"/>
          <w:szCs w:val="21"/>
          <w:lang w:eastAsia="zh-CN"/>
        </w:rPr>
        <w:t>：</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eastAsia="zh-CN"/>
        </w:rPr>
        <w:t>（应明确分期</w:t>
      </w:r>
      <w:r>
        <w:rPr>
          <w:rFonts w:hint="eastAsia" w:ascii="仿宋" w:hAnsi="仿宋" w:eastAsia="仿宋" w:cs="仿宋"/>
          <w:bCs/>
          <w:color w:val="auto"/>
          <w:szCs w:val="21"/>
          <w:u w:val="single"/>
          <w:lang w:val="en" w:eastAsia="zh-CN"/>
        </w:rPr>
        <w:t>/分项验收的工作安排</w:t>
      </w:r>
      <w:r>
        <w:rPr>
          <w:rFonts w:hint="eastAsia" w:ascii="仿宋" w:hAnsi="仿宋" w:eastAsia="仿宋" w:cs="仿宋"/>
          <w:bCs/>
          <w:color w:val="auto"/>
          <w:szCs w:val="21"/>
          <w:u w:val="single"/>
          <w:lang w:eastAsia="zh-CN"/>
        </w:rPr>
        <w:t>）</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val="en-US" w:eastAsia="zh-CN"/>
        </w:rPr>
        <w:t xml:space="preserve"> </w:t>
      </w:r>
    </w:p>
    <w:p w14:paraId="3F4E3890">
      <w:pPr>
        <w:adjustRightInd w:val="0"/>
        <w:snapToGrid w:val="0"/>
        <w:spacing w:before="0" w:beforeLines="0" w:line="400" w:lineRule="exact"/>
        <w:ind w:firstLine="480" w:firstLineChars="200"/>
        <w:rPr>
          <w:rFonts w:hint="eastAsia" w:ascii="仿宋" w:hAnsi="仿宋" w:eastAsia="仿宋" w:cs="仿宋"/>
          <w:bCs/>
          <w:color w:val="auto"/>
          <w:szCs w:val="21"/>
        </w:rPr>
      </w:pPr>
      <w:r>
        <w:rPr>
          <w:rFonts w:hint="eastAsia" w:ascii="仿宋" w:hAnsi="仿宋" w:eastAsia="仿宋" w:cs="仿宋"/>
          <w:bCs/>
          <w:color w:val="auto"/>
          <w:szCs w:val="21"/>
        </w:rPr>
        <w:t>（4）履约验收程序：</w:t>
      </w:r>
      <w:r>
        <w:rPr>
          <w:rFonts w:hint="eastAsia" w:ascii="仿宋" w:hAnsi="仿宋" w:eastAsia="仿宋" w:cs="仿宋"/>
          <w:bCs/>
          <w:color w:val="auto"/>
          <w:szCs w:val="21"/>
          <w:u w:val="single"/>
        </w:rPr>
        <w:t xml:space="preserve">                                         </w:t>
      </w:r>
    </w:p>
    <w:p w14:paraId="49678402">
      <w:pPr>
        <w:adjustRightInd w:val="0"/>
        <w:snapToGrid w:val="0"/>
        <w:spacing w:before="0" w:beforeLines="0" w:line="400" w:lineRule="exact"/>
        <w:ind w:firstLine="480" w:firstLineChars="200"/>
        <w:rPr>
          <w:rFonts w:hint="eastAsia" w:ascii="仿宋" w:hAnsi="仿宋" w:eastAsia="仿宋" w:cs="仿宋"/>
          <w:bCs/>
          <w:color w:val="auto"/>
          <w:szCs w:val="21"/>
          <w:u w:val="single"/>
        </w:rPr>
      </w:pPr>
      <w:r>
        <w:rPr>
          <w:rFonts w:hint="eastAsia" w:ascii="仿宋" w:hAnsi="仿宋" w:eastAsia="仿宋" w:cs="仿宋"/>
          <w:bCs/>
          <w:color w:val="auto"/>
          <w:szCs w:val="21"/>
        </w:rPr>
        <w:t>（5）履约验收的内容：</w:t>
      </w:r>
      <w:r>
        <w:rPr>
          <w:rFonts w:hint="eastAsia" w:ascii="仿宋" w:hAnsi="仿宋" w:eastAsia="仿宋" w:cs="仿宋"/>
          <w:bCs/>
          <w:color w:val="auto"/>
          <w:szCs w:val="21"/>
          <w:u w:val="single"/>
        </w:rPr>
        <w:t xml:space="preserve"> </w:t>
      </w:r>
      <w:r>
        <w:rPr>
          <w:rFonts w:hint="eastAsia" w:ascii="仿宋" w:hAnsi="仿宋" w:eastAsia="仿宋" w:cs="仿宋"/>
          <w:bCs/>
          <w:color w:val="auto"/>
          <w:szCs w:val="21"/>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color w:val="auto"/>
          <w:szCs w:val="21"/>
          <w:u w:val="single"/>
        </w:rPr>
        <w:t xml:space="preserve">                                      </w:t>
      </w:r>
    </w:p>
    <w:p w14:paraId="1E6B4E48">
      <w:pPr>
        <w:adjustRightInd w:val="0"/>
        <w:snapToGrid w:val="0"/>
        <w:spacing w:before="0" w:beforeLines="0" w:line="400" w:lineRule="exact"/>
        <w:ind w:firstLine="480" w:firstLineChars="200"/>
        <w:rPr>
          <w:rFonts w:hint="eastAsia" w:ascii="仿宋" w:hAnsi="仿宋" w:eastAsia="仿宋" w:cs="仿宋"/>
          <w:bCs/>
          <w:color w:val="auto"/>
          <w:szCs w:val="21"/>
          <w:u w:val="single"/>
        </w:rPr>
      </w:pPr>
      <w:r>
        <w:rPr>
          <w:rFonts w:hint="eastAsia" w:ascii="仿宋" w:hAnsi="仿宋" w:eastAsia="仿宋" w:cs="仿宋"/>
          <w:bCs/>
          <w:color w:val="auto"/>
          <w:szCs w:val="21"/>
        </w:rPr>
        <w:t>（6）履约验收标准：</w:t>
      </w:r>
      <w:r>
        <w:rPr>
          <w:rFonts w:hint="eastAsia" w:ascii="仿宋" w:hAnsi="仿宋" w:eastAsia="仿宋" w:cs="仿宋"/>
          <w:bCs/>
          <w:color w:val="auto"/>
          <w:szCs w:val="21"/>
          <w:u w:val="single"/>
        </w:rPr>
        <w:t xml:space="preserve">                                         </w:t>
      </w:r>
    </w:p>
    <w:p w14:paraId="1B3030AD">
      <w:pPr>
        <w:pStyle w:val="350"/>
        <w:spacing w:beforeLines="0"/>
        <w:rPr>
          <w:rFonts w:hint="eastAsia" w:ascii="仿宋" w:hAnsi="仿宋" w:eastAsia="仿宋" w:cs="仿宋"/>
          <w:color w:val="auto"/>
          <w:sz w:val="21"/>
          <w:lang w:eastAsia="zh-CN"/>
        </w:rPr>
      </w:pPr>
      <w:r>
        <w:rPr>
          <w:rFonts w:hint="eastAsia" w:ascii="仿宋" w:hAnsi="仿宋" w:eastAsia="仿宋" w:cs="仿宋"/>
          <w:bCs/>
          <w:color w:val="auto"/>
          <w:sz w:val="21"/>
          <w:szCs w:val="21"/>
          <w:u w:val="none"/>
          <w:lang w:eastAsia="zh-CN"/>
        </w:rPr>
        <w:t>（</w:t>
      </w:r>
      <w:r>
        <w:rPr>
          <w:rFonts w:hint="eastAsia" w:ascii="仿宋" w:hAnsi="仿宋" w:eastAsia="仿宋" w:cs="仿宋"/>
          <w:bCs/>
          <w:color w:val="auto"/>
          <w:sz w:val="21"/>
          <w:szCs w:val="21"/>
          <w:u w:val="none"/>
          <w:lang w:val="en-US" w:eastAsia="zh-CN"/>
        </w:rPr>
        <w:t>7</w:t>
      </w:r>
      <w:r>
        <w:rPr>
          <w:rFonts w:hint="eastAsia" w:ascii="仿宋" w:hAnsi="仿宋" w:eastAsia="仿宋" w:cs="仿宋"/>
          <w:bCs/>
          <w:color w:val="auto"/>
          <w:sz w:val="21"/>
          <w:szCs w:val="21"/>
          <w:u w:val="none"/>
          <w:lang w:eastAsia="zh-CN"/>
        </w:rPr>
        <w:t>）是否以采购活动中供应商提供的样品作为参考：</w:t>
      </w:r>
      <w:r>
        <w:rPr>
          <w:rFonts w:hint="eastAsia" w:ascii="仿宋" w:hAnsi="仿宋" w:eastAsia="仿宋" w:cs="仿宋"/>
          <w:color w:val="auto"/>
          <w:sz w:val="21"/>
          <w:szCs w:val="21"/>
        </w:rPr>
        <w:sym w:font="Wingdings" w:char="00A8"/>
      </w:r>
      <w:r>
        <w:rPr>
          <w:rFonts w:hint="eastAsia" w:ascii="仿宋" w:hAnsi="仿宋" w:eastAsia="仿宋" w:cs="仿宋"/>
          <w:bCs/>
          <w:color w:val="auto"/>
          <w:sz w:val="21"/>
          <w:szCs w:val="21"/>
        </w:rPr>
        <w:t xml:space="preserve">是  </w:t>
      </w:r>
      <w:r>
        <w:rPr>
          <w:rFonts w:hint="eastAsia" w:ascii="仿宋" w:hAnsi="仿宋" w:eastAsia="仿宋" w:cs="仿宋"/>
          <w:color w:val="auto"/>
          <w:sz w:val="21"/>
          <w:szCs w:val="21"/>
        </w:rPr>
        <w:sym w:font="Wingdings" w:char="00A8"/>
      </w:r>
      <w:r>
        <w:rPr>
          <w:rFonts w:hint="eastAsia" w:ascii="仿宋" w:hAnsi="仿宋" w:eastAsia="仿宋" w:cs="仿宋"/>
          <w:bCs/>
          <w:color w:val="auto"/>
          <w:sz w:val="21"/>
          <w:szCs w:val="21"/>
        </w:rPr>
        <w:t>否</w:t>
      </w:r>
    </w:p>
    <w:p w14:paraId="7DCC4A2F">
      <w:pPr>
        <w:adjustRightInd w:val="0"/>
        <w:snapToGrid w:val="0"/>
        <w:spacing w:before="0" w:beforeLines="0" w:line="400" w:lineRule="exact"/>
        <w:ind w:firstLine="480" w:firstLineChars="200"/>
        <w:rPr>
          <w:rFonts w:hint="eastAsia" w:ascii="仿宋" w:hAnsi="仿宋" w:eastAsia="仿宋" w:cs="仿宋"/>
          <w:bCs/>
          <w:color w:val="auto"/>
          <w:szCs w:val="21"/>
          <w:u w:val="single"/>
        </w:rPr>
      </w:pPr>
      <w:r>
        <w:rPr>
          <w:rFonts w:hint="eastAsia" w:ascii="仿宋" w:hAnsi="仿宋" w:eastAsia="仿宋" w:cs="仿宋"/>
          <w:bCs/>
          <w:color w:val="auto"/>
          <w:szCs w:val="21"/>
        </w:rPr>
        <w:t>（8）履约验收其他事项：</w:t>
      </w:r>
      <w:r>
        <w:rPr>
          <w:rFonts w:hint="eastAsia" w:ascii="仿宋" w:hAnsi="仿宋" w:eastAsia="仿宋" w:cs="仿宋"/>
          <w:bCs/>
          <w:color w:val="auto"/>
          <w:szCs w:val="21"/>
          <w:u w:val="single"/>
        </w:rPr>
        <w:t xml:space="preserve">      </w:t>
      </w:r>
      <w:r>
        <w:rPr>
          <w:rFonts w:hint="eastAsia" w:ascii="仿宋" w:hAnsi="仿宋" w:eastAsia="仿宋" w:cs="仿宋"/>
          <w:bCs/>
          <w:i w:val="0"/>
          <w:iCs w:val="0"/>
          <w:color w:val="auto"/>
          <w:szCs w:val="21"/>
          <w:u w:val="single"/>
        </w:rPr>
        <w:t>（产权过户登记等）</w:t>
      </w:r>
      <w:r>
        <w:rPr>
          <w:rFonts w:hint="eastAsia" w:ascii="仿宋" w:hAnsi="仿宋" w:eastAsia="仿宋" w:cs="仿宋"/>
          <w:bCs/>
          <w:color w:val="auto"/>
          <w:szCs w:val="21"/>
          <w:u w:val="single"/>
        </w:rPr>
        <w:t xml:space="preserve">          </w:t>
      </w:r>
    </w:p>
    <w:p w14:paraId="15FAA63C">
      <w:pPr>
        <w:numPr>
          <w:ilvl w:val="0"/>
          <w:numId w:val="5"/>
        </w:numPr>
        <w:adjustRightInd w:val="0"/>
        <w:snapToGrid w:val="0"/>
        <w:spacing w:before="0" w:beforeLines="0" w:line="400" w:lineRule="exact"/>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组成合同的文件</w:t>
      </w:r>
    </w:p>
    <w:p w14:paraId="77674791">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本协议书与下列文件一起构成合同文件，如下述文件之间有任何抵触、矛盾或歧义，应按以下顺序解释：</w:t>
      </w:r>
    </w:p>
    <w:p w14:paraId="65ED3B0C">
      <w:pPr>
        <w:adjustRightInd w:val="0"/>
        <w:snapToGrid w:val="0"/>
        <w:spacing w:before="0" w:beforeLines="0" w:line="400" w:lineRule="exact"/>
        <w:ind w:firstLine="480" w:firstLineChars="200"/>
        <w:rPr>
          <w:rFonts w:hint="eastAsia" w:ascii="仿宋" w:hAnsi="仿宋" w:eastAsia="仿宋" w:cs="仿宋"/>
          <w:color w:val="auto"/>
          <w:szCs w:val="21"/>
          <w:lang w:eastAsia="zh-CN"/>
        </w:rPr>
      </w:pPr>
      <w:r>
        <w:rPr>
          <w:rFonts w:hint="eastAsia" w:ascii="仿宋" w:hAnsi="仿宋" w:eastAsia="仿宋" w:cs="仿宋"/>
          <w:color w:val="auto"/>
          <w:szCs w:val="21"/>
        </w:rPr>
        <w:t>（1）</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p>
    <w:p w14:paraId="672EC787">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2</w:t>
      </w:r>
      <w:r>
        <w:rPr>
          <w:rFonts w:hint="eastAsia" w:ascii="仿宋" w:hAnsi="仿宋" w:eastAsia="仿宋" w:cs="仿宋"/>
          <w:color w:val="auto"/>
          <w:szCs w:val="21"/>
        </w:rPr>
        <w:t>）政府采购合同专用条款</w:t>
      </w:r>
    </w:p>
    <w:p w14:paraId="3304F7B9">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3</w:t>
      </w:r>
      <w:r>
        <w:rPr>
          <w:rFonts w:hint="eastAsia" w:ascii="仿宋" w:hAnsi="仿宋" w:eastAsia="仿宋" w:cs="仿宋"/>
          <w:color w:val="auto"/>
          <w:szCs w:val="21"/>
        </w:rPr>
        <w:t>）政府采购合同通用条款</w:t>
      </w:r>
    </w:p>
    <w:p w14:paraId="504B7B31">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4</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p>
    <w:p w14:paraId="5D7CFEE4">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5</w:t>
      </w:r>
      <w:r>
        <w:rPr>
          <w:rFonts w:hint="eastAsia" w:ascii="仿宋" w:hAnsi="仿宋" w:eastAsia="仿宋" w:cs="仿宋"/>
          <w:color w:val="auto"/>
          <w:szCs w:val="21"/>
        </w:rPr>
        <w:t>）投标（响应）文件</w:t>
      </w:r>
    </w:p>
    <w:p w14:paraId="75C6E24C">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（6）采购文件</w:t>
      </w:r>
    </w:p>
    <w:p w14:paraId="0397B482">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（7）有关技术文件，图纸</w:t>
      </w:r>
    </w:p>
    <w:p w14:paraId="5D902531">
      <w:pPr>
        <w:pStyle w:val="350"/>
        <w:spacing w:beforeLines="0"/>
        <w:rPr>
          <w:rFonts w:hint="eastAsia" w:ascii="仿宋" w:hAnsi="仿宋" w:eastAsia="仿宋" w:cs="仿宋"/>
          <w:color w:val="auto"/>
          <w:kern w:val="2"/>
          <w:sz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p>
    <w:p w14:paraId="1CAA3B75">
      <w:pPr>
        <w:numPr>
          <w:ilvl w:val="0"/>
          <w:numId w:val="5"/>
        </w:numPr>
        <w:adjustRightInd w:val="0"/>
        <w:snapToGrid w:val="0"/>
        <w:spacing w:before="0" w:beforeLines="0" w:line="400" w:lineRule="exact"/>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合同生效</w:t>
      </w:r>
    </w:p>
    <w:p w14:paraId="7CFC52D3">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本合同自</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生效。</w:t>
      </w:r>
    </w:p>
    <w:p w14:paraId="7C7CB297">
      <w:pPr>
        <w:numPr>
          <w:ilvl w:val="0"/>
          <w:numId w:val="5"/>
        </w:numPr>
        <w:adjustRightInd w:val="0"/>
        <w:snapToGrid w:val="0"/>
        <w:spacing w:before="0" w:beforeLines="0" w:line="400" w:lineRule="exact"/>
        <w:ind w:firstLine="482" w:firstLineChars="200"/>
        <w:rPr>
          <w:rFonts w:hint="eastAsia" w:ascii="仿宋" w:hAnsi="仿宋" w:eastAsia="仿宋" w:cs="仿宋"/>
          <w:b/>
          <w:color w:val="auto"/>
          <w:szCs w:val="21"/>
        </w:rPr>
      </w:pPr>
      <w:r>
        <w:rPr>
          <w:rFonts w:hint="eastAsia" w:ascii="仿宋" w:hAnsi="仿宋" w:eastAsia="仿宋" w:cs="仿宋"/>
          <w:b/>
          <w:color w:val="auto"/>
          <w:szCs w:val="21"/>
        </w:rPr>
        <w:t>合同份数</w:t>
      </w:r>
    </w:p>
    <w:p w14:paraId="3A51F0CA">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本合同一式</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份，</w:t>
      </w:r>
      <w:r>
        <w:rPr>
          <w:rFonts w:hint="eastAsia" w:ascii="仿宋" w:hAnsi="仿宋" w:eastAsia="仿宋" w:cs="仿宋"/>
          <w:color w:val="auto"/>
          <w:szCs w:val="21"/>
          <w:lang w:eastAsia="zh-CN"/>
        </w:rPr>
        <w:t>甲方</w:t>
      </w:r>
      <w:r>
        <w:rPr>
          <w:rFonts w:hint="eastAsia" w:ascii="仿宋" w:hAnsi="仿宋" w:eastAsia="仿宋" w:cs="仿宋"/>
          <w:color w:val="auto"/>
          <w:szCs w:val="21"/>
        </w:rPr>
        <w:t>执</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份，</w:t>
      </w:r>
      <w:r>
        <w:rPr>
          <w:rFonts w:hint="eastAsia" w:ascii="仿宋" w:hAnsi="仿宋" w:eastAsia="仿宋" w:cs="仿宋"/>
          <w:color w:val="auto"/>
          <w:szCs w:val="21"/>
          <w:lang w:eastAsia="zh-CN"/>
        </w:rPr>
        <w:t>乙方</w:t>
      </w:r>
      <w:r>
        <w:rPr>
          <w:rFonts w:hint="eastAsia" w:ascii="仿宋" w:hAnsi="仿宋" w:eastAsia="仿宋" w:cs="仿宋"/>
          <w:color w:val="auto"/>
          <w:szCs w:val="21"/>
        </w:rPr>
        <w:t>执</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份，均具有同等法律效力。</w:t>
      </w:r>
    </w:p>
    <w:p w14:paraId="10794679">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合同订立时间：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3B9FB2A4">
      <w:pPr>
        <w:adjustRightInd w:val="0"/>
        <w:snapToGrid w:val="0"/>
        <w:spacing w:before="0" w:beforeLines="0" w:line="400" w:lineRule="exact"/>
        <w:ind w:firstLine="480" w:firstLineChars="200"/>
        <w:rPr>
          <w:rFonts w:hint="eastAsia" w:ascii="仿宋" w:hAnsi="仿宋" w:eastAsia="仿宋" w:cs="仿宋"/>
          <w:color w:val="auto"/>
          <w:szCs w:val="21"/>
        </w:rPr>
      </w:pPr>
      <w:r>
        <w:rPr>
          <w:rFonts w:hint="eastAsia" w:ascii="仿宋" w:hAnsi="仿宋" w:eastAsia="仿宋" w:cs="仿宋"/>
          <w:color w:val="auto"/>
          <w:szCs w:val="21"/>
        </w:rPr>
        <w:t>合同订立地点：</w:t>
      </w:r>
      <w:r>
        <w:rPr>
          <w:rFonts w:hint="eastAsia" w:ascii="仿宋" w:hAnsi="仿宋" w:eastAsia="仿宋" w:cs="仿宋"/>
          <w:color w:val="auto"/>
          <w:szCs w:val="21"/>
          <w:u w:val="single"/>
        </w:rPr>
        <w:t xml:space="preserve">                           </w:t>
      </w:r>
    </w:p>
    <w:p w14:paraId="4B2BFF16">
      <w:pPr>
        <w:adjustRightInd w:val="0"/>
        <w:snapToGrid w:val="0"/>
        <w:spacing w:before="0" w:beforeLines="0" w:line="400" w:lineRule="exact"/>
        <w:ind w:firstLine="480" w:firstLineChars="200"/>
        <w:rPr>
          <w:rFonts w:hint="eastAsia" w:ascii="仿宋" w:hAnsi="仿宋" w:eastAsia="仿宋" w:cs="仿宋"/>
          <w:color w:val="auto"/>
        </w:rPr>
      </w:pPr>
      <w:r>
        <w:rPr>
          <w:rFonts w:hint="eastAsia" w:ascii="仿宋" w:hAnsi="仿宋" w:eastAsia="仿宋" w:cs="仿宋"/>
          <w:color w:val="auto"/>
          <w:szCs w:val="21"/>
        </w:rPr>
        <w:t>附件：具体标</w:t>
      </w:r>
      <w:r>
        <w:rPr>
          <w:rFonts w:hint="eastAsia" w:ascii="仿宋" w:hAnsi="仿宋" w:eastAsia="仿宋" w:cs="仿宋"/>
          <w:color w:val="auto"/>
          <w:szCs w:val="21"/>
          <w:lang w:eastAsia="zh-CN"/>
        </w:rPr>
        <w:t>的及其</w:t>
      </w:r>
      <w:r>
        <w:rPr>
          <w:rFonts w:hint="eastAsia" w:ascii="仿宋" w:hAnsi="仿宋" w:eastAsia="仿宋" w:cs="仿宋"/>
          <w:color w:val="auto"/>
          <w:szCs w:val="21"/>
          <w:highlight w:val="none"/>
          <w:u w:val="none"/>
          <w:lang w:val="en-US" w:eastAsia="zh-CN"/>
        </w:rPr>
        <w:t>技术要求和商务要求</w:t>
      </w:r>
      <w:r>
        <w:rPr>
          <w:rFonts w:hint="eastAsia" w:ascii="仿宋" w:hAnsi="仿宋" w:eastAsia="仿宋" w:cs="仿宋"/>
          <w:color w:val="auto"/>
          <w:szCs w:val="21"/>
        </w:rPr>
        <w:t>、联合协议、分包</w:t>
      </w:r>
      <w:r>
        <w:rPr>
          <w:rFonts w:hint="eastAsia" w:ascii="仿宋" w:hAnsi="仿宋" w:eastAsia="仿宋" w:cs="仿宋"/>
          <w:color w:val="auto"/>
          <w:szCs w:val="21"/>
          <w:lang w:eastAsia="zh-CN"/>
        </w:rPr>
        <w:t>意向</w:t>
      </w:r>
      <w:r>
        <w:rPr>
          <w:rFonts w:hint="eastAsia" w:ascii="仿宋" w:hAnsi="仿宋" w:eastAsia="仿宋" w:cs="仿宋"/>
          <w:color w:val="auto"/>
          <w:szCs w:val="21"/>
        </w:rPr>
        <w:t>协议等。</w:t>
      </w:r>
    </w:p>
    <w:p w14:paraId="438BF919">
      <w:pPr>
        <w:pStyle w:val="289"/>
        <w:spacing w:beforeLines="0" w:line="400" w:lineRule="exact"/>
        <w:rPr>
          <w:rFonts w:hint="eastAsia" w:ascii="仿宋" w:hAnsi="仿宋" w:eastAsia="仿宋" w:cs="仿宋"/>
          <w:color w:val="auto"/>
        </w:rPr>
      </w:pPr>
    </w:p>
    <w:p w14:paraId="035B7652">
      <w:pPr>
        <w:pStyle w:val="3"/>
        <w:spacing w:beforeLines="0" w:line="400" w:lineRule="exac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lang w:val="en"/>
        </w:rPr>
        <w:t xml:space="preserve">   </w:t>
      </w:r>
    </w:p>
    <w:p w14:paraId="7DF365AF">
      <w:pPr>
        <w:rPr>
          <w:rFonts w:hint="eastAsia" w:ascii="仿宋" w:hAnsi="仿宋" w:eastAsia="仿宋" w:cs="仿宋"/>
          <w:color w:val="auto"/>
        </w:rPr>
      </w:pPr>
      <w:r>
        <w:rPr>
          <w:rFonts w:hint="eastAsia" w:ascii="仿宋" w:hAnsi="仿宋" w:eastAsia="仿宋" w:cs="仿宋"/>
          <w:color w:val="auto"/>
        </w:rPr>
        <w:br w:type="page"/>
      </w:r>
    </w:p>
    <w:p w14:paraId="79599628">
      <w:pPr>
        <w:pStyle w:val="289"/>
        <w:rPr>
          <w:rFonts w:hint="eastAsia" w:ascii="仿宋" w:hAnsi="仿宋" w:eastAsia="仿宋" w:cs="仿宋"/>
          <w:color w:val="auto"/>
        </w:rPr>
      </w:pPr>
    </w:p>
    <w:tbl>
      <w:tblPr>
        <w:tblStyle w:val="85"/>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98"/>
        <w:gridCol w:w="2803"/>
        <w:gridCol w:w="2299"/>
        <w:gridCol w:w="2459"/>
      </w:tblGrid>
      <w:tr w14:paraId="33325F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8183BC4">
            <w:pPr>
              <w:adjustRightInd w:val="0"/>
              <w:snapToGrid w:val="0"/>
              <w:spacing w:line="300" w:lineRule="exact"/>
              <w:jc w:val="center"/>
              <w:rPr>
                <w:rFonts w:hint="eastAsia" w:ascii="仿宋" w:hAnsi="仿宋" w:eastAsia="仿宋" w:cs="仿宋"/>
                <w:color w:val="auto"/>
              </w:rPr>
            </w:pPr>
            <w:r>
              <w:rPr>
                <w:rFonts w:hint="eastAsia" w:ascii="仿宋" w:hAnsi="仿宋" w:eastAsia="仿宋" w:cs="仿宋"/>
                <w:color w:val="auto"/>
                <w:szCs w:val="21"/>
              </w:rPr>
              <w:t>甲方（采购人</w:t>
            </w:r>
            <w:r>
              <w:rPr>
                <w:rFonts w:hint="eastAsia" w:ascii="仿宋" w:hAnsi="仿宋" w:eastAsia="仿宋" w:cs="仿宋"/>
                <w:color w:val="auto"/>
                <w:szCs w:val="21"/>
                <w:lang w:eastAsia="zh-CN"/>
              </w:rPr>
              <w:t>、受采购人委托签订合同的单位</w:t>
            </w:r>
            <w:r>
              <w:rPr>
                <w:rFonts w:hint="eastAsia" w:ascii="仿宋" w:hAnsi="仿宋" w:eastAsia="仿宋" w:cs="仿宋"/>
                <w:color w:val="auto"/>
                <w:szCs w:val="21"/>
              </w:rPr>
              <w:t>或采购文件约定的合同甲方）</w:t>
            </w:r>
          </w:p>
        </w:tc>
        <w:tc>
          <w:tcPr>
            <w:tcW w:w="2437" w:type="pct"/>
            <w:gridSpan w:val="2"/>
            <w:tcBorders>
              <w:left w:val="single" w:color="auto" w:sz="2" w:space="0"/>
              <w:bottom w:val="single" w:color="auto" w:sz="2" w:space="0"/>
            </w:tcBorders>
            <w:vAlign w:val="center"/>
          </w:tcPr>
          <w:p w14:paraId="30D9EF50">
            <w:pPr>
              <w:adjustRightInd w:val="0"/>
              <w:snapToGrid w:val="0"/>
              <w:spacing w:line="300" w:lineRule="exact"/>
              <w:jc w:val="center"/>
              <w:rPr>
                <w:rFonts w:hint="eastAsia" w:ascii="仿宋" w:hAnsi="仿宋" w:eastAsia="仿宋" w:cs="仿宋"/>
                <w:color w:val="auto"/>
              </w:rPr>
            </w:pPr>
            <w:r>
              <w:rPr>
                <w:rFonts w:hint="eastAsia" w:ascii="仿宋" w:hAnsi="仿宋" w:eastAsia="仿宋" w:cs="仿宋"/>
                <w:color w:val="auto"/>
                <w:szCs w:val="21"/>
              </w:rPr>
              <w:t>乙方（供应商）</w:t>
            </w:r>
          </w:p>
        </w:tc>
      </w:tr>
      <w:tr w14:paraId="19C27A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1FD8B6E">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单位名称（公章</w:t>
            </w:r>
            <w:r>
              <w:rPr>
                <w:rFonts w:hint="eastAsia" w:ascii="仿宋" w:hAnsi="仿宋" w:eastAsia="仿宋" w:cs="仿宋"/>
                <w:color w:val="auto"/>
                <w:szCs w:val="21"/>
                <w:lang w:eastAsia="zh-CN"/>
              </w:rPr>
              <w:t>或合同章</w:t>
            </w:r>
            <w:r>
              <w:rPr>
                <w:rFonts w:hint="eastAsia" w:ascii="仿宋" w:hAnsi="仿宋" w:eastAsia="仿宋" w:cs="仿宋"/>
                <w:color w:val="auto"/>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7A197105">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4019E1">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单位名称（公章</w:t>
            </w:r>
            <w:r>
              <w:rPr>
                <w:rFonts w:hint="eastAsia" w:ascii="仿宋" w:hAnsi="仿宋" w:eastAsia="仿宋" w:cs="仿宋"/>
                <w:color w:val="auto"/>
                <w:szCs w:val="21"/>
                <w:lang w:eastAsia="zh-CN"/>
              </w:rPr>
              <w:t>或合同章</w:t>
            </w:r>
            <w:r>
              <w:rPr>
                <w:rFonts w:hint="eastAsia" w:ascii="仿宋" w:hAnsi="仿宋" w:eastAsia="仿宋" w:cs="仿宋"/>
                <w:color w:val="auto"/>
                <w:szCs w:val="21"/>
              </w:rPr>
              <w:t>）</w:t>
            </w:r>
          </w:p>
        </w:tc>
        <w:tc>
          <w:tcPr>
            <w:tcW w:w="1259" w:type="pct"/>
            <w:tcBorders>
              <w:top w:val="single" w:color="auto" w:sz="2" w:space="0"/>
              <w:left w:val="single" w:color="auto" w:sz="2" w:space="0"/>
              <w:bottom w:val="single" w:color="auto" w:sz="2" w:space="0"/>
            </w:tcBorders>
            <w:vAlign w:val="center"/>
          </w:tcPr>
          <w:p w14:paraId="182A69C6">
            <w:pPr>
              <w:adjustRightInd w:val="0"/>
              <w:snapToGrid w:val="0"/>
              <w:spacing w:line="300" w:lineRule="exact"/>
              <w:jc w:val="center"/>
              <w:rPr>
                <w:rFonts w:hint="eastAsia" w:ascii="仿宋" w:hAnsi="仿宋" w:eastAsia="仿宋" w:cs="仿宋"/>
                <w:color w:val="auto"/>
                <w:spacing w:val="20"/>
                <w:szCs w:val="21"/>
              </w:rPr>
            </w:pPr>
          </w:p>
        </w:tc>
      </w:tr>
      <w:tr w14:paraId="29765A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3A34596">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法定代表人</w:t>
            </w:r>
          </w:p>
          <w:p w14:paraId="5270ECDE">
            <w:pPr>
              <w:adjustRightInd w:val="0"/>
              <w:snapToGrid w:val="0"/>
              <w:spacing w:line="300" w:lineRule="exact"/>
              <w:ind w:firstLine="115" w:firstLineChars="48"/>
              <w:jc w:val="center"/>
              <w:rPr>
                <w:rFonts w:hint="eastAsia" w:ascii="仿宋" w:hAnsi="仿宋" w:eastAsia="仿宋" w:cs="仿宋"/>
                <w:color w:val="auto"/>
                <w:szCs w:val="21"/>
              </w:rPr>
            </w:pPr>
            <w:r>
              <w:rPr>
                <w:rFonts w:hint="eastAsia" w:ascii="仿宋" w:hAnsi="仿宋" w:eastAsia="仿宋" w:cs="仿宋"/>
                <w:color w:val="auto"/>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6B339AC9">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right w:val="single" w:color="auto" w:sz="2" w:space="0"/>
            </w:tcBorders>
            <w:vAlign w:val="center"/>
          </w:tcPr>
          <w:p w14:paraId="4392F7E1">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法定代表人</w:t>
            </w:r>
          </w:p>
          <w:p w14:paraId="61C65721">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或其委托代理人（签章）</w:t>
            </w:r>
          </w:p>
        </w:tc>
        <w:tc>
          <w:tcPr>
            <w:tcW w:w="1259" w:type="pct"/>
            <w:tcBorders>
              <w:top w:val="single" w:color="auto" w:sz="2" w:space="0"/>
              <w:left w:val="single" w:color="auto" w:sz="2" w:space="0"/>
              <w:bottom w:val="single" w:color="auto" w:sz="2" w:space="0"/>
            </w:tcBorders>
            <w:vAlign w:val="center"/>
          </w:tcPr>
          <w:p w14:paraId="1FB37920">
            <w:pPr>
              <w:adjustRightInd w:val="0"/>
              <w:snapToGrid w:val="0"/>
              <w:spacing w:line="300" w:lineRule="exact"/>
              <w:jc w:val="center"/>
              <w:rPr>
                <w:rFonts w:hint="eastAsia" w:ascii="仿宋" w:hAnsi="仿宋" w:eastAsia="仿宋" w:cs="仿宋"/>
                <w:color w:val="auto"/>
                <w:szCs w:val="21"/>
              </w:rPr>
            </w:pPr>
          </w:p>
        </w:tc>
      </w:tr>
      <w:tr w14:paraId="28E559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5960F06">
            <w:pPr>
              <w:adjustRightInd w:val="0"/>
              <w:snapToGrid w:val="0"/>
              <w:spacing w:line="300" w:lineRule="exact"/>
              <w:jc w:val="center"/>
              <w:rPr>
                <w:rFonts w:hint="eastAsia" w:ascii="仿宋" w:hAnsi="仿宋" w:eastAsia="仿宋" w:cs="仿宋"/>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6BD33430">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098AAC">
            <w:pPr>
              <w:adjustRightInd w:val="0"/>
              <w:snapToGrid w:val="0"/>
              <w:spacing w:line="3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79ECF65C">
            <w:pPr>
              <w:adjustRightInd w:val="0"/>
              <w:snapToGrid w:val="0"/>
              <w:spacing w:line="300" w:lineRule="exact"/>
              <w:jc w:val="center"/>
              <w:rPr>
                <w:rFonts w:hint="eastAsia" w:ascii="仿宋" w:hAnsi="仿宋" w:eastAsia="仿宋" w:cs="仿宋"/>
                <w:color w:val="auto"/>
                <w:spacing w:val="20"/>
                <w:szCs w:val="21"/>
              </w:rPr>
            </w:pPr>
          </w:p>
        </w:tc>
      </w:tr>
      <w:tr w14:paraId="506A31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3B7555">
            <w:pPr>
              <w:adjustRightInd w:val="0"/>
              <w:snapToGrid w:val="0"/>
              <w:spacing w:line="3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住</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73455E4">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673BE4">
            <w:pPr>
              <w:adjustRightInd w:val="0"/>
              <w:snapToGrid w:val="0"/>
              <w:spacing w:line="3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住</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eastAsia="zh-CN"/>
              </w:rPr>
              <w:t>所</w:t>
            </w:r>
          </w:p>
        </w:tc>
        <w:tc>
          <w:tcPr>
            <w:tcW w:w="1259" w:type="pct"/>
            <w:tcBorders>
              <w:top w:val="single" w:color="auto" w:sz="2" w:space="0"/>
              <w:left w:val="single" w:color="auto" w:sz="2" w:space="0"/>
              <w:bottom w:val="single" w:color="auto" w:sz="2" w:space="0"/>
            </w:tcBorders>
            <w:vAlign w:val="center"/>
          </w:tcPr>
          <w:p w14:paraId="79691F13">
            <w:pPr>
              <w:adjustRightInd w:val="0"/>
              <w:snapToGrid w:val="0"/>
              <w:spacing w:line="300" w:lineRule="exact"/>
              <w:jc w:val="center"/>
              <w:rPr>
                <w:rFonts w:hint="eastAsia" w:ascii="仿宋" w:hAnsi="仿宋" w:eastAsia="仿宋" w:cs="仿宋"/>
                <w:color w:val="auto"/>
                <w:spacing w:val="20"/>
                <w:szCs w:val="21"/>
              </w:rPr>
            </w:pPr>
          </w:p>
        </w:tc>
      </w:tr>
      <w:tr w14:paraId="1A21D2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869C94">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34F13A4">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DD0B4A">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联 系 人</w:t>
            </w:r>
          </w:p>
        </w:tc>
        <w:tc>
          <w:tcPr>
            <w:tcW w:w="1259" w:type="pct"/>
            <w:tcBorders>
              <w:top w:val="single" w:color="auto" w:sz="2" w:space="0"/>
              <w:left w:val="single" w:color="auto" w:sz="2" w:space="0"/>
              <w:bottom w:val="single" w:color="auto" w:sz="2" w:space="0"/>
            </w:tcBorders>
            <w:vAlign w:val="center"/>
          </w:tcPr>
          <w:p w14:paraId="080AA7A5">
            <w:pPr>
              <w:adjustRightInd w:val="0"/>
              <w:snapToGrid w:val="0"/>
              <w:spacing w:line="300" w:lineRule="exact"/>
              <w:jc w:val="center"/>
              <w:rPr>
                <w:rFonts w:hint="eastAsia" w:ascii="仿宋" w:hAnsi="仿宋" w:eastAsia="仿宋" w:cs="仿宋"/>
                <w:color w:val="auto"/>
                <w:spacing w:val="20"/>
                <w:szCs w:val="21"/>
              </w:rPr>
            </w:pPr>
          </w:p>
        </w:tc>
      </w:tr>
      <w:tr w14:paraId="71BC5C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AFE375">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07C4684">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347774A">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联系电话</w:t>
            </w:r>
          </w:p>
        </w:tc>
        <w:tc>
          <w:tcPr>
            <w:tcW w:w="1259" w:type="pct"/>
            <w:tcBorders>
              <w:top w:val="single" w:color="auto" w:sz="2" w:space="0"/>
              <w:left w:val="single" w:color="auto" w:sz="2" w:space="0"/>
              <w:bottom w:val="single" w:color="auto" w:sz="2" w:space="0"/>
            </w:tcBorders>
            <w:vAlign w:val="center"/>
          </w:tcPr>
          <w:p w14:paraId="72B405B1">
            <w:pPr>
              <w:adjustRightInd w:val="0"/>
              <w:snapToGrid w:val="0"/>
              <w:spacing w:line="300" w:lineRule="exact"/>
              <w:jc w:val="center"/>
              <w:rPr>
                <w:rFonts w:hint="eastAsia" w:ascii="仿宋" w:hAnsi="仿宋" w:eastAsia="仿宋" w:cs="仿宋"/>
                <w:color w:val="auto"/>
                <w:spacing w:val="20"/>
                <w:szCs w:val="21"/>
              </w:rPr>
            </w:pPr>
          </w:p>
        </w:tc>
      </w:tr>
      <w:tr w14:paraId="02E9CA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E65B61">
            <w:pPr>
              <w:adjustRightInd w:val="0"/>
              <w:snapToGrid w:val="0"/>
              <w:spacing w:line="3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A0BBDE3">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2D1565C">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6CD52AE3">
            <w:pPr>
              <w:adjustRightInd w:val="0"/>
              <w:snapToGrid w:val="0"/>
              <w:spacing w:line="300" w:lineRule="exact"/>
              <w:jc w:val="center"/>
              <w:rPr>
                <w:rFonts w:hint="eastAsia" w:ascii="仿宋" w:hAnsi="仿宋" w:eastAsia="仿宋" w:cs="仿宋"/>
                <w:color w:val="auto"/>
                <w:spacing w:val="20"/>
                <w:szCs w:val="21"/>
              </w:rPr>
            </w:pPr>
          </w:p>
        </w:tc>
      </w:tr>
      <w:tr w14:paraId="7EEB9C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781031">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D6318A4">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E1D115">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邮政编码</w:t>
            </w:r>
          </w:p>
        </w:tc>
        <w:tc>
          <w:tcPr>
            <w:tcW w:w="1259" w:type="pct"/>
            <w:tcBorders>
              <w:top w:val="single" w:color="auto" w:sz="2" w:space="0"/>
              <w:left w:val="single" w:color="auto" w:sz="2" w:space="0"/>
              <w:bottom w:val="single" w:color="auto" w:sz="2" w:space="0"/>
            </w:tcBorders>
            <w:vAlign w:val="center"/>
          </w:tcPr>
          <w:p w14:paraId="7D7BDC49">
            <w:pPr>
              <w:adjustRightInd w:val="0"/>
              <w:snapToGrid w:val="0"/>
              <w:spacing w:line="300" w:lineRule="exact"/>
              <w:jc w:val="center"/>
              <w:rPr>
                <w:rFonts w:hint="eastAsia" w:ascii="仿宋" w:hAnsi="仿宋" w:eastAsia="仿宋" w:cs="仿宋"/>
                <w:color w:val="auto"/>
                <w:spacing w:val="20"/>
                <w:szCs w:val="21"/>
              </w:rPr>
            </w:pPr>
          </w:p>
        </w:tc>
      </w:tr>
      <w:tr w14:paraId="7FD2BE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76DFFA">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2A4997C">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EEF750">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电子邮箱</w:t>
            </w:r>
          </w:p>
        </w:tc>
        <w:tc>
          <w:tcPr>
            <w:tcW w:w="1259" w:type="pct"/>
            <w:tcBorders>
              <w:top w:val="single" w:color="auto" w:sz="2" w:space="0"/>
              <w:left w:val="single" w:color="auto" w:sz="2" w:space="0"/>
              <w:bottom w:val="single" w:color="auto" w:sz="2" w:space="0"/>
            </w:tcBorders>
            <w:vAlign w:val="center"/>
          </w:tcPr>
          <w:p w14:paraId="016A0078">
            <w:pPr>
              <w:adjustRightInd w:val="0"/>
              <w:snapToGrid w:val="0"/>
              <w:spacing w:line="300" w:lineRule="exact"/>
              <w:jc w:val="center"/>
              <w:rPr>
                <w:rFonts w:hint="eastAsia" w:ascii="仿宋" w:hAnsi="仿宋" w:eastAsia="仿宋" w:cs="仿宋"/>
                <w:color w:val="auto"/>
                <w:spacing w:val="20"/>
                <w:szCs w:val="21"/>
              </w:rPr>
            </w:pPr>
          </w:p>
        </w:tc>
      </w:tr>
      <w:tr w14:paraId="40D98F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DEDF13">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5EE162F">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14EED83">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1FF4CF42">
            <w:pPr>
              <w:adjustRightInd w:val="0"/>
              <w:snapToGrid w:val="0"/>
              <w:spacing w:line="300" w:lineRule="exact"/>
              <w:jc w:val="center"/>
              <w:rPr>
                <w:rFonts w:hint="eastAsia" w:ascii="仿宋" w:hAnsi="仿宋" w:eastAsia="仿宋" w:cs="仿宋"/>
                <w:color w:val="auto"/>
                <w:spacing w:val="20"/>
                <w:szCs w:val="21"/>
              </w:rPr>
            </w:pPr>
          </w:p>
        </w:tc>
      </w:tr>
      <w:tr w14:paraId="3E5539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3588649">
            <w:pPr>
              <w:adjustRightInd w:val="0"/>
              <w:snapToGrid w:val="0"/>
              <w:spacing w:line="300" w:lineRule="exact"/>
              <w:jc w:val="center"/>
              <w:rPr>
                <w:rFonts w:hint="eastAsia" w:ascii="仿宋" w:hAnsi="仿宋" w:eastAsia="仿宋" w:cs="仿宋"/>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8D3C0ED">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AC91E5">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开户名称</w:t>
            </w:r>
          </w:p>
        </w:tc>
        <w:tc>
          <w:tcPr>
            <w:tcW w:w="1259" w:type="pct"/>
            <w:tcBorders>
              <w:top w:val="single" w:color="auto" w:sz="2" w:space="0"/>
              <w:left w:val="single" w:color="auto" w:sz="2" w:space="0"/>
              <w:bottom w:val="single" w:color="auto" w:sz="2" w:space="0"/>
            </w:tcBorders>
            <w:vAlign w:val="center"/>
          </w:tcPr>
          <w:p w14:paraId="37E45FD0">
            <w:pPr>
              <w:adjustRightInd w:val="0"/>
              <w:snapToGrid w:val="0"/>
              <w:spacing w:line="300" w:lineRule="exact"/>
              <w:jc w:val="center"/>
              <w:rPr>
                <w:rFonts w:hint="eastAsia" w:ascii="仿宋" w:hAnsi="仿宋" w:eastAsia="仿宋" w:cs="仿宋"/>
                <w:color w:val="auto"/>
                <w:spacing w:val="20"/>
                <w:szCs w:val="21"/>
              </w:rPr>
            </w:pPr>
          </w:p>
        </w:tc>
      </w:tr>
      <w:tr w14:paraId="423C3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1322E1">
            <w:pPr>
              <w:adjustRightInd w:val="0"/>
              <w:snapToGrid w:val="0"/>
              <w:spacing w:line="300" w:lineRule="exact"/>
              <w:jc w:val="center"/>
              <w:rPr>
                <w:rFonts w:hint="eastAsia" w:ascii="仿宋" w:hAnsi="仿宋" w:eastAsia="仿宋" w:cs="仿宋"/>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7A35E18">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9CE24B">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开户银行</w:t>
            </w:r>
          </w:p>
        </w:tc>
        <w:tc>
          <w:tcPr>
            <w:tcW w:w="1259" w:type="pct"/>
            <w:tcBorders>
              <w:top w:val="single" w:color="auto" w:sz="2" w:space="0"/>
              <w:left w:val="single" w:color="auto" w:sz="2" w:space="0"/>
              <w:bottom w:val="single" w:color="auto" w:sz="2" w:space="0"/>
            </w:tcBorders>
            <w:vAlign w:val="center"/>
          </w:tcPr>
          <w:p w14:paraId="72AA6F7D">
            <w:pPr>
              <w:adjustRightInd w:val="0"/>
              <w:snapToGrid w:val="0"/>
              <w:spacing w:line="300" w:lineRule="exact"/>
              <w:jc w:val="center"/>
              <w:rPr>
                <w:rFonts w:hint="eastAsia" w:ascii="仿宋" w:hAnsi="仿宋" w:eastAsia="仿宋" w:cs="仿宋"/>
                <w:color w:val="auto"/>
                <w:spacing w:val="20"/>
                <w:szCs w:val="21"/>
              </w:rPr>
            </w:pPr>
          </w:p>
        </w:tc>
      </w:tr>
      <w:tr w14:paraId="66F259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656114C">
            <w:pPr>
              <w:adjustRightInd w:val="0"/>
              <w:snapToGrid w:val="0"/>
              <w:spacing w:line="300" w:lineRule="exact"/>
              <w:jc w:val="center"/>
              <w:rPr>
                <w:rFonts w:hint="eastAsia" w:ascii="仿宋" w:hAnsi="仿宋" w:eastAsia="仿宋" w:cs="仿宋"/>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EE98139">
            <w:pPr>
              <w:adjustRightInd w:val="0"/>
              <w:snapToGrid w:val="0"/>
              <w:spacing w:line="300" w:lineRule="exact"/>
              <w:jc w:val="center"/>
              <w:rPr>
                <w:rFonts w:hint="eastAsia" w:ascii="仿宋" w:hAnsi="仿宋" w:eastAsia="仿宋" w:cs="仿宋"/>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0DB855">
            <w:pPr>
              <w:adjustRightInd w:val="0"/>
              <w:snapToGrid w:val="0"/>
              <w:spacing w:line="300" w:lineRule="exact"/>
              <w:jc w:val="center"/>
              <w:rPr>
                <w:rFonts w:hint="eastAsia" w:ascii="仿宋" w:hAnsi="仿宋" w:eastAsia="仿宋" w:cs="仿宋"/>
                <w:color w:val="auto"/>
                <w:szCs w:val="21"/>
              </w:rPr>
            </w:pPr>
            <w:r>
              <w:rPr>
                <w:rFonts w:hint="eastAsia" w:ascii="仿宋" w:hAnsi="仿宋" w:eastAsia="仿宋" w:cs="仿宋"/>
                <w:color w:val="auto"/>
                <w:szCs w:val="21"/>
              </w:rPr>
              <w:t>银行账号</w:t>
            </w:r>
          </w:p>
        </w:tc>
        <w:tc>
          <w:tcPr>
            <w:tcW w:w="1259" w:type="pct"/>
            <w:tcBorders>
              <w:top w:val="single" w:color="auto" w:sz="2" w:space="0"/>
              <w:left w:val="single" w:color="auto" w:sz="2" w:space="0"/>
              <w:bottom w:val="single" w:color="auto" w:sz="2" w:space="0"/>
            </w:tcBorders>
            <w:vAlign w:val="center"/>
          </w:tcPr>
          <w:p w14:paraId="6D443C6E">
            <w:pPr>
              <w:adjustRightInd w:val="0"/>
              <w:snapToGrid w:val="0"/>
              <w:spacing w:line="300" w:lineRule="exact"/>
              <w:jc w:val="center"/>
              <w:rPr>
                <w:rFonts w:hint="eastAsia" w:ascii="仿宋" w:hAnsi="仿宋" w:eastAsia="仿宋" w:cs="仿宋"/>
                <w:color w:val="auto"/>
                <w:spacing w:val="20"/>
                <w:szCs w:val="21"/>
              </w:rPr>
            </w:pPr>
          </w:p>
        </w:tc>
      </w:tr>
      <w:tr w14:paraId="0DDBF3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6F157CB">
            <w:pPr>
              <w:pStyle w:val="33"/>
              <w:adjustRightInd w:val="0"/>
              <w:snapToGrid w:val="0"/>
              <w:spacing w:before="156" w:beforeLines="50" w:after="0" w:line="360" w:lineRule="auto"/>
              <w:ind w:left="0" w:leftChars="0"/>
              <w:jc w:val="left"/>
              <w:rPr>
                <w:rFonts w:hint="eastAsia" w:ascii="仿宋" w:hAnsi="仿宋" w:eastAsia="仿宋" w:cs="仿宋"/>
                <w:color w:val="auto"/>
                <w:spacing w:val="20"/>
                <w:szCs w:val="21"/>
              </w:rPr>
            </w:pPr>
            <w:r>
              <w:rPr>
                <w:rFonts w:hint="eastAsia" w:ascii="仿宋" w:hAnsi="仿宋" w:eastAsia="仿宋" w:cs="仿宋"/>
                <w:color w:val="auto"/>
                <w:szCs w:val="21"/>
              </w:rPr>
              <w:t>注：涉及联合体或其他合同主体的信息应按上表格式加列。</w:t>
            </w:r>
          </w:p>
        </w:tc>
      </w:tr>
    </w:tbl>
    <w:p w14:paraId="3A7B3E9C">
      <w:pPr>
        <w:pStyle w:val="3"/>
        <w:adjustRightInd w:val="0"/>
        <w:snapToGrid w:val="0"/>
        <w:spacing w:before="156" w:beforeLines="50"/>
        <w:jc w:val="center"/>
        <w:rPr>
          <w:rFonts w:hint="eastAsia" w:ascii="仿宋" w:hAnsi="仿宋" w:eastAsia="仿宋" w:cs="仿宋"/>
          <w:color w:val="auto"/>
          <w:sz w:val="28"/>
          <w:szCs w:val="28"/>
        </w:rPr>
      </w:pPr>
      <w:r>
        <w:rPr>
          <w:rFonts w:hint="eastAsia" w:ascii="仿宋" w:hAnsi="仿宋" w:eastAsia="仿宋" w:cs="仿宋"/>
          <w:color w:val="auto"/>
          <w:sz w:val="21"/>
          <w:szCs w:val="21"/>
          <w:u w:val="single"/>
        </w:rPr>
        <w:br w:type="page"/>
      </w:r>
      <w:bookmarkStart w:id="51" w:name="_Toc27624"/>
      <w:r>
        <w:rPr>
          <w:rFonts w:hint="eastAsia" w:ascii="仿宋" w:hAnsi="仿宋" w:eastAsia="仿宋" w:cs="仿宋"/>
          <w:b w:val="0"/>
          <w:bCs w:val="0"/>
          <w:color w:val="auto"/>
          <w:sz w:val="28"/>
          <w:szCs w:val="28"/>
        </w:rPr>
        <w:t>第二节 政府采购合同通用条款</w:t>
      </w:r>
      <w:bookmarkEnd w:id="51"/>
    </w:p>
    <w:p w14:paraId="3F474145">
      <w:pPr>
        <w:tabs>
          <w:tab w:val="left" w:pos="8820"/>
          <w:tab w:val="left" w:pos="9345"/>
          <w:tab w:val="left" w:pos="9765"/>
        </w:tabs>
        <w:adjustRightInd w:val="0"/>
        <w:snapToGrid w:val="0"/>
        <w:spacing w:before="0" w:line="400" w:lineRule="exact"/>
        <w:jc w:val="left"/>
        <w:rPr>
          <w:rFonts w:hint="eastAsia" w:ascii="仿宋" w:hAnsi="仿宋" w:eastAsia="仿宋" w:cs="仿宋"/>
          <w:b/>
          <w:bCs/>
          <w:color w:val="auto"/>
          <w:sz w:val="24"/>
        </w:rPr>
      </w:pPr>
      <w:r>
        <w:rPr>
          <w:rFonts w:hint="eastAsia" w:ascii="仿宋" w:hAnsi="仿宋" w:eastAsia="仿宋" w:cs="仿宋"/>
          <w:b/>
          <w:color w:val="auto"/>
          <w:sz w:val="24"/>
        </w:rPr>
        <w:t>1.</w:t>
      </w:r>
      <w:r>
        <w:rPr>
          <w:rFonts w:hint="eastAsia" w:ascii="仿宋" w:hAnsi="仿宋" w:eastAsia="仿宋" w:cs="仿宋"/>
          <w:b/>
          <w:color w:val="auto"/>
          <w:sz w:val="24"/>
          <w:lang w:val="en-US" w:eastAsia="zh-CN"/>
        </w:rPr>
        <w:t xml:space="preserve"> </w:t>
      </w:r>
      <w:r>
        <w:rPr>
          <w:rFonts w:hint="eastAsia" w:ascii="仿宋" w:hAnsi="仿宋" w:eastAsia="仿宋" w:cs="仿宋"/>
          <w:b/>
          <w:bCs/>
          <w:color w:val="auto"/>
          <w:sz w:val="24"/>
        </w:rPr>
        <w:t>定义</w:t>
      </w:r>
    </w:p>
    <w:p w14:paraId="5F28E11D">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1.1合同当事人</w:t>
      </w:r>
    </w:p>
    <w:p w14:paraId="1374CFC7">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（1）采购人（以下称甲方）是指使用财政性资金，通过政府采购方式向供应商购买货物</w:t>
      </w:r>
      <w:r>
        <w:rPr>
          <w:rFonts w:hint="eastAsia" w:ascii="仿宋" w:hAnsi="仿宋" w:eastAsia="仿宋" w:cs="仿宋"/>
          <w:color w:val="auto"/>
          <w:szCs w:val="21"/>
          <w:highlight w:val="none"/>
          <w:lang w:val="en-US" w:eastAsia="zh-CN"/>
        </w:rPr>
        <w:t>及其相关服务的</w:t>
      </w:r>
      <w:r>
        <w:rPr>
          <w:rFonts w:hint="eastAsia" w:ascii="仿宋" w:hAnsi="仿宋" w:eastAsia="仿宋" w:cs="仿宋"/>
          <w:color w:val="auto"/>
          <w:szCs w:val="21"/>
          <w:highlight w:val="none"/>
        </w:rPr>
        <w:t>国家机关、事业单位、团体组织。</w:t>
      </w:r>
    </w:p>
    <w:p w14:paraId="0B329DE1">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（2）供应商（以下称</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方）是指参加政府采购活动并且中标（成交），向采购人提供</w:t>
      </w:r>
      <w:r>
        <w:rPr>
          <w:rFonts w:hint="eastAsia" w:ascii="仿宋" w:hAnsi="仿宋" w:eastAsia="仿宋" w:cs="仿宋"/>
          <w:color w:val="auto"/>
          <w:szCs w:val="21"/>
          <w:highlight w:val="none"/>
          <w:lang w:val="en-US" w:eastAsia="zh-CN"/>
        </w:rPr>
        <w:t>合同约定的货物及其相关服务的法人、非法人组织或者自然人</w:t>
      </w:r>
      <w:r>
        <w:rPr>
          <w:rFonts w:hint="eastAsia" w:ascii="仿宋" w:hAnsi="仿宋" w:eastAsia="仿宋" w:cs="仿宋"/>
          <w:color w:val="auto"/>
          <w:szCs w:val="21"/>
          <w:highlight w:val="none"/>
        </w:rPr>
        <w:t>。</w:t>
      </w:r>
    </w:p>
    <w:p w14:paraId="731EF5BD">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（3）其他合同主体是指除采购人和供应商以外，</w:t>
      </w:r>
      <w:r>
        <w:rPr>
          <w:rFonts w:hint="eastAsia" w:ascii="仿宋" w:hAnsi="仿宋" w:eastAsia="仿宋" w:cs="仿宋"/>
          <w:bCs/>
          <w:color w:val="auto"/>
          <w:szCs w:val="21"/>
        </w:rPr>
        <w:t>依法参与合同缔结或履行，享有权利、承担义务的合同当事人</w:t>
      </w:r>
      <w:r>
        <w:rPr>
          <w:rFonts w:hint="eastAsia" w:ascii="仿宋" w:hAnsi="仿宋" w:eastAsia="仿宋" w:cs="仿宋"/>
          <w:color w:val="auto"/>
          <w:szCs w:val="21"/>
          <w:highlight w:val="none"/>
        </w:rPr>
        <w:t>。</w:t>
      </w:r>
    </w:p>
    <w:p w14:paraId="75D75A4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1.2本合同下列术语应解释为：</w:t>
      </w:r>
    </w:p>
    <w:p w14:paraId="1D5EB64A">
      <w:pPr>
        <w:adjustRightInd w:val="0"/>
        <w:snapToGrid w:val="0"/>
        <w:spacing w:before="0" w:beforeLines="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（1）“合同”系指</w:t>
      </w:r>
      <w:r>
        <w:rPr>
          <w:rFonts w:hint="eastAsia" w:ascii="仿宋" w:hAnsi="仿宋" w:eastAsia="仿宋" w:cs="仿宋"/>
          <w:bCs/>
          <w:color w:val="auto"/>
          <w:szCs w:val="21"/>
        </w:rPr>
        <w:t>合同当事人意思表示达成一致的任何协议，包括签署的</w:t>
      </w:r>
      <w:r>
        <w:rPr>
          <w:rFonts w:hint="eastAsia" w:ascii="仿宋" w:hAnsi="仿宋" w:eastAsia="仿宋" w:cs="仿宋"/>
          <w:color w:val="auto"/>
          <w:szCs w:val="21"/>
          <w:lang w:eastAsia="zh-CN"/>
        </w:rPr>
        <w:t>政府采购</w:t>
      </w:r>
      <w:r>
        <w:rPr>
          <w:rFonts w:hint="eastAsia" w:ascii="仿宋" w:hAnsi="仿宋" w:eastAsia="仿宋" w:cs="仿宋"/>
          <w:color w:val="auto"/>
          <w:szCs w:val="21"/>
        </w:rPr>
        <w:t>合同协议书及其变更、补充</w:t>
      </w:r>
      <w:r>
        <w:rPr>
          <w:rFonts w:hint="eastAsia" w:ascii="仿宋" w:hAnsi="仿宋" w:eastAsia="仿宋" w:cs="仿宋"/>
          <w:color w:val="auto"/>
          <w:szCs w:val="21"/>
          <w:lang w:eastAsia="zh-CN"/>
        </w:rPr>
        <w:t>协议，</w:t>
      </w:r>
      <w:r>
        <w:rPr>
          <w:rFonts w:hint="eastAsia" w:ascii="仿宋" w:hAnsi="仿宋" w:eastAsia="仿宋" w:cs="仿宋"/>
          <w:color w:val="auto"/>
          <w:szCs w:val="21"/>
        </w:rPr>
        <w:t>政府采购合同专用条款</w:t>
      </w:r>
      <w:r>
        <w:rPr>
          <w:rFonts w:hint="eastAsia" w:ascii="仿宋" w:hAnsi="仿宋" w:eastAsia="仿宋" w:cs="仿宋"/>
          <w:color w:val="auto"/>
          <w:szCs w:val="21"/>
          <w:lang w:eastAsia="zh-CN"/>
        </w:rPr>
        <w:t>，</w:t>
      </w:r>
      <w:r>
        <w:rPr>
          <w:rFonts w:hint="eastAsia" w:ascii="仿宋" w:hAnsi="仿宋" w:eastAsia="仿宋" w:cs="仿宋"/>
          <w:color w:val="auto"/>
          <w:szCs w:val="21"/>
        </w:rPr>
        <w:t>政府采购合同通用条款</w:t>
      </w:r>
      <w:r>
        <w:rPr>
          <w:rFonts w:hint="eastAsia" w:ascii="仿宋" w:hAnsi="仿宋" w:eastAsia="仿宋" w:cs="仿宋"/>
          <w:color w:val="auto"/>
          <w:szCs w:val="21"/>
          <w:lang w:eastAsia="zh-CN"/>
        </w:rPr>
        <w:t>，</w:t>
      </w:r>
      <w:r>
        <w:rPr>
          <w:rFonts w:hint="eastAsia" w:ascii="仿宋" w:hAnsi="仿宋" w:eastAsia="仿宋" w:cs="仿宋"/>
          <w:color w:val="auto"/>
          <w:szCs w:val="21"/>
        </w:rPr>
        <w:t>中标</w:t>
      </w:r>
      <w:r>
        <w:rPr>
          <w:rFonts w:hint="eastAsia" w:ascii="仿宋" w:hAnsi="仿宋" w:eastAsia="仿宋" w:cs="仿宋"/>
          <w:color w:val="auto"/>
          <w:szCs w:val="21"/>
          <w:lang w:eastAsia="zh-CN"/>
        </w:rPr>
        <w:t>（成交）</w:t>
      </w:r>
      <w:r>
        <w:rPr>
          <w:rFonts w:hint="eastAsia" w:ascii="仿宋" w:hAnsi="仿宋" w:eastAsia="仿宋" w:cs="仿宋"/>
          <w:color w:val="auto"/>
          <w:szCs w:val="21"/>
        </w:rPr>
        <w:t>通知书</w:t>
      </w:r>
      <w:r>
        <w:rPr>
          <w:rFonts w:hint="eastAsia" w:ascii="仿宋" w:hAnsi="仿宋" w:eastAsia="仿宋" w:cs="仿宋"/>
          <w:color w:val="auto"/>
          <w:szCs w:val="21"/>
          <w:lang w:eastAsia="zh-CN"/>
        </w:rPr>
        <w:t>，</w:t>
      </w:r>
      <w:r>
        <w:rPr>
          <w:rFonts w:hint="eastAsia" w:ascii="仿宋" w:hAnsi="仿宋" w:eastAsia="仿宋" w:cs="仿宋"/>
          <w:color w:val="auto"/>
          <w:szCs w:val="21"/>
        </w:rPr>
        <w:t>投标（响应）文件</w:t>
      </w:r>
      <w:r>
        <w:rPr>
          <w:rFonts w:hint="eastAsia" w:ascii="仿宋" w:hAnsi="仿宋" w:eastAsia="仿宋" w:cs="仿宋"/>
          <w:color w:val="auto"/>
          <w:szCs w:val="21"/>
          <w:lang w:eastAsia="zh-CN"/>
        </w:rPr>
        <w:t>，</w:t>
      </w:r>
      <w:r>
        <w:rPr>
          <w:rFonts w:hint="eastAsia" w:ascii="仿宋" w:hAnsi="仿宋" w:eastAsia="仿宋" w:cs="仿宋"/>
          <w:color w:val="auto"/>
          <w:szCs w:val="21"/>
        </w:rPr>
        <w:t>采购文件</w:t>
      </w:r>
      <w:r>
        <w:rPr>
          <w:rFonts w:hint="eastAsia" w:ascii="仿宋" w:hAnsi="仿宋" w:eastAsia="仿宋" w:cs="仿宋"/>
          <w:color w:val="auto"/>
          <w:szCs w:val="21"/>
          <w:lang w:eastAsia="zh-CN"/>
        </w:rPr>
        <w:t>，</w:t>
      </w:r>
      <w:r>
        <w:rPr>
          <w:rFonts w:hint="eastAsia" w:ascii="仿宋" w:hAnsi="仿宋" w:eastAsia="仿宋" w:cs="仿宋"/>
          <w:color w:val="auto"/>
          <w:szCs w:val="21"/>
        </w:rPr>
        <w:t>有关技术文件</w:t>
      </w:r>
      <w:r>
        <w:rPr>
          <w:rFonts w:hint="eastAsia" w:ascii="仿宋" w:hAnsi="仿宋" w:eastAsia="仿宋" w:cs="仿宋"/>
          <w:color w:val="auto"/>
          <w:szCs w:val="21"/>
          <w:lang w:eastAsia="zh-CN"/>
        </w:rPr>
        <w:t>和</w:t>
      </w:r>
      <w:r>
        <w:rPr>
          <w:rFonts w:hint="eastAsia" w:ascii="仿宋" w:hAnsi="仿宋" w:eastAsia="仿宋" w:cs="仿宋"/>
          <w:color w:val="auto"/>
          <w:szCs w:val="21"/>
        </w:rPr>
        <w:t>图纸</w:t>
      </w:r>
      <w:r>
        <w:rPr>
          <w:rFonts w:hint="eastAsia" w:ascii="仿宋" w:hAnsi="仿宋" w:eastAsia="仿宋" w:cs="仿宋"/>
          <w:color w:val="auto"/>
          <w:szCs w:val="21"/>
          <w:lang w:eastAsia="zh-CN"/>
        </w:rPr>
        <w:t>，以及</w:t>
      </w:r>
      <w:r>
        <w:rPr>
          <w:rFonts w:hint="eastAsia" w:ascii="仿宋" w:hAnsi="仿宋" w:eastAsia="仿宋" w:cs="仿宋"/>
          <w:bCs w:val="0"/>
          <w:color w:val="auto"/>
          <w:kern w:val="2"/>
          <w:sz w:val="21"/>
          <w:szCs w:val="21"/>
          <w:highlight w:val="none"/>
          <w:lang w:eastAsia="zh-CN"/>
        </w:rPr>
        <w:t>国家法律、行政法规和规章制度规定或合同约定的作为合同组成部分的其他文件</w:t>
      </w:r>
      <w:r>
        <w:rPr>
          <w:rFonts w:hint="eastAsia" w:ascii="仿宋" w:hAnsi="仿宋" w:eastAsia="仿宋" w:cs="仿宋"/>
          <w:color w:val="auto"/>
          <w:szCs w:val="21"/>
          <w:highlight w:val="none"/>
        </w:rPr>
        <w:t>。</w:t>
      </w:r>
    </w:p>
    <w:p w14:paraId="1C2D4268">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）“合同价</w:t>
      </w:r>
      <w:r>
        <w:rPr>
          <w:rFonts w:hint="eastAsia" w:ascii="仿宋" w:hAnsi="仿宋" w:eastAsia="仿宋" w:cs="仿宋"/>
          <w:color w:val="auto"/>
          <w:szCs w:val="21"/>
          <w:highlight w:val="none"/>
          <w:lang w:val="en-US" w:eastAsia="zh-CN"/>
        </w:rPr>
        <w:t>款</w:t>
      </w:r>
      <w:r>
        <w:rPr>
          <w:rFonts w:hint="eastAsia" w:ascii="仿宋" w:hAnsi="仿宋" w:eastAsia="仿宋" w:cs="仿宋"/>
          <w:color w:val="auto"/>
          <w:szCs w:val="21"/>
          <w:highlight w:val="none"/>
        </w:rPr>
        <w:t>”系指根据本合同规定乙方在全面履行合同义务后甲方应支付给乙方的价款。</w:t>
      </w:r>
    </w:p>
    <w:p w14:paraId="4C5E2788">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技术资料和材料</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p>
    <w:p w14:paraId="2ACD75E0">
      <w:pPr>
        <w:adjustRightInd w:val="0"/>
        <w:snapToGrid w:val="0"/>
        <w:spacing w:before="0" w:line="400" w:lineRule="exact"/>
        <w:ind w:firstLine="480" w:firstLineChars="200"/>
        <w:jc w:val="left"/>
        <w:rPr>
          <w:rFonts w:hint="eastAsia" w:ascii="仿宋" w:hAnsi="仿宋" w:eastAsia="仿宋" w:cs="仿宋"/>
          <w:color w:val="auto"/>
          <w:szCs w:val="21"/>
          <w:highlight w:val="yellow"/>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相关</w:t>
      </w:r>
      <w:r>
        <w:rPr>
          <w:rFonts w:hint="eastAsia" w:ascii="仿宋" w:hAnsi="仿宋" w:eastAsia="仿宋" w:cs="仿宋"/>
          <w:color w:val="auto"/>
          <w:szCs w:val="21"/>
          <w:highlight w:val="none"/>
        </w:rPr>
        <w:t>服务”系指根据合同规定，乙方应提供的</w:t>
      </w:r>
      <w:r>
        <w:rPr>
          <w:rFonts w:hint="eastAsia" w:ascii="仿宋" w:hAnsi="仿宋" w:eastAsia="仿宋" w:cs="仿宋"/>
          <w:color w:val="auto"/>
          <w:szCs w:val="21"/>
          <w:highlight w:val="none"/>
          <w:lang w:val="en-US" w:eastAsia="zh-CN"/>
        </w:rPr>
        <w:t>与货物有关的</w:t>
      </w:r>
      <w:r>
        <w:rPr>
          <w:rFonts w:hint="eastAsia" w:ascii="仿宋" w:hAnsi="仿宋" w:eastAsia="仿宋" w:cs="仿宋"/>
          <w:color w:val="auto"/>
          <w:szCs w:val="21"/>
          <w:highlight w:val="none"/>
        </w:rPr>
        <w:t>技术、管理和</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服务，包括但不限于：管理和质量保证、运输、保险、检验、现场准备、安装、集成、调试、培训、维修、</w:t>
      </w:r>
      <w:r>
        <w:rPr>
          <w:rFonts w:hint="eastAsia" w:ascii="仿宋" w:hAnsi="仿宋" w:eastAsia="仿宋" w:cs="仿宋"/>
          <w:color w:val="auto"/>
          <w:szCs w:val="21"/>
          <w:highlight w:val="none"/>
          <w:lang w:eastAsia="zh-CN"/>
        </w:rPr>
        <w:t>废弃处置、</w:t>
      </w:r>
      <w:r>
        <w:rPr>
          <w:rFonts w:hint="eastAsia" w:ascii="仿宋" w:hAnsi="仿宋" w:eastAsia="仿宋" w:cs="仿宋"/>
          <w:color w:val="auto"/>
          <w:szCs w:val="21"/>
          <w:highlight w:val="none"/>
        </w:rPr>
        <w:t>技术支持等以及合同中规定乙方应承担的</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义务。</w:t>
      </w:r>
    </w:p>
    <w:p w14:paraId="15E733CA">
      <w:pPr>
        <w:adjustRightInd w:val="0"/>
        <w:snapToGrid w:val="0"/>
        <w:spacing w:before="0" w:line="400" w:lineRule="exact"/>
        <w:ind w:firstLine="480" w:firstLineChars="200"/>
        <w:jc w:val="left"/>
        <w:rPr>
          <w:rFonts w:hint="eastAsia" w:ascii="仿宋" w:hAnsi="仿宋" w:eastAsia="仿宋" w:cs="仿宋"/>
          <w:color w:val="auto"/>
          <w:szCs w:val="21"/>
          <w:highlight w:val="yellow"/>
          <w:lang w:eastAsia="zh-CN"/>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）“分包”系指中标</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成交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供应商按采购文件、投标（响应）文件的规定，根据分包意向协议，将中标</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成交</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项目中的部分履约内容，分给具有相应资质条件的供应商履行合同的行为。</w:t>
      </w:r>
    </w:p>
    <w:p w14:paraId="458D3E7D">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rPr>
        <w:t>“联合体”系指</w:t>
      </w:r>
      <w:r>
        <w:rPr>
          <w:rFonts w:hint="eastAsia" w:ascii="仿宋" w:hAnsi="仿宋" w:eastAsia="仿宋" w:cs="仿宋"/>
          <w:color w:val="auto"/>
          <w:szCs w:val="21"/>
          <w:lang w:eastAsia="zh-CN"/>
        </w:rPr>
        <w:t>由</w:t>
      </w:r>
      <w:r>
        <w:rPr>
          <w:rFonts w:hint="eastAsia" w:ascii="仿宋" w:hAnsi="仿宋" w:eastAsia="仿宋" w:cs="仿宋"/>
          <w:color w:val="auto"/>
          <w:szCs w:val="21"/>
        </w:rPr>
        <w:t>两个以上的自然人、法人或者</w:t>
      </w:r>
      <w:r>
        <w:rPr>
          <w:rFonts w:hint="eastAsia" w:ascii="仿宋" w:hAnsi="仿宋" w:eastAsia="仿宋" w:cs="仿宋"/>
          <w:color w:val="auto"/>
          <w:szCs w:val="21"/>
          <w:lang w:val="en-US" w:eastAsia="zh-CN"/>
        </w:rPr>
        <w:t>非法人</w:t>
      </w:r>
      <w:r>
        <w:rPr>
          <w:rFonts w:hint="eastAsia" w:ascii="仿宋" w:hAnsi="仿宋" w:eastAsia="仿宋" w:cs="仿宋"/>
          <w:color w:val="auto"/>
          <w:szCs w:val="21"/>
        </w:rPr>
        <w:t>组织组成，</w:t>
      </w:r>
      <w:r>
        <w:rPr>
          <w:rFonts w:hint="eastAsia" w:ascii="仿宋" w:hAnsi="仿宋" w:eastAsia="仿宋" w:cs="仿宋"/>
          <w:color w:val="auto"/>
          <w:szCs w:val="21"/>
          <w:lang w:eastAsia="zh-CN"/>
        </w:rPr>
        <w:t>以一个供应商的身份共同参加政府采购的主体</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承担连带责任。联合体具体要求见【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7D149FD6">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）其他术语解释，见【</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w:t>
      </w:r>
    </w:p>
    <w:p w14:paraId="1CCDD02C">
      <w:pPr>
        <w:numPr>
          <w:ilvl w:val="0"/>
          <w:numId w:val="8"/>
        </w:num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合同标的及金额</w:t>
      </w:r>
    </w:p>
    <w:p w14:paraId="2588107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auto"/>
          <w:szCs w:val="21"/>
          <w:highlight w:val="none"/>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.1 合同标的及金额应与中标（成交）结果一致。乙方为履行本合同而发生的所有费用均应包含在合同</w:t>
      </w:r>
      <w:r>
        <w:rPr>
          <w:rFonts w:hint="eastAsia" w:ascii="仿宋" w:hAnsi="仿宋" w:eastAsia="仿宋" w:cs="仿宋"/>
          <w:color w:val="auto"/>
          <w:szCs w:val="21"/>
          <w:highlight w:val="none"/>
          <w:lang w:eastAsia="zh-CN"/>
        </w:rPr>
        <w:t>价款</w:t>
      </w:r>
      <w:r>
        <w:rPr>
          <w:rFonts w:hint="eastAsia" w:ascii="仿宋" w:hAnsi="仿宋" w:eastAsia="仿宋" w:cs="仿宋"/>
          <w:color w:val="auto"/>
          <w:szCs w:val="21"/>
          <w:highlight w:val="none"/>
        </w:rPr>
        <w:t>中，甲方不再另行支付</w:t>
      </w:r>
      <w:r>
        <w:rPr>
          <w:rFonts w:hint="eastAsia" w:ascii="仿宋" w:hAnsi="仿宋" w:eastAsia="仿宋" w:cs="仿宋"/>
          <w:color w:val="auto"/>
          <w:szCs w:val="21"/>
          <w:highlight w:val="none"/>
          <w:lang w:val="en"/>
        </w:rPr>
        <w:t>其他</w:t>
      </w:r>
      <w:r>
        <w:rPr>
          <w:rFonts w:hint="eastAsia" w:ascii="仿宋" w:hAnsi="仿宋" w:eastAsia="仿宋" w:cs="仿宋"/>
          <w:color w:val="auto"/>
          <w:szCs w:val="21"/>
          <w:highlight w:val="none"/>
        </w:rPr>
        <w:t>任何费用。</w:t>
      </w:r>
    </w:p>
    <w:p w14:paraId="3EFAC7E0">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履行合同的时间、地点和方式</w:t>
      </w:r>
    </w:p>
    <w:p w14:paraId="13D61B30">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rPr>
        <w:t>乙方应当在约定的时间、地点</w:t>
      </w:r>
      <w:r>
        <w:rPr>
          <w:rFonts w:hint="eastAsia" w:ascii="仿宋" w:hAnsi="仿宋" w:eastAsia="仿宋" w:cs="仿宋"/>
          <w:color w:val="auto"/>
          <w:szCs w:val="21"/>
          <w:lang w:eastAsia="zh-CN"/>
        </w:rPr>
        <w:t>，按照约定</w:t>
      </w:r>
      <w:r>
        <w:rPr>
          <w:rFonts w:hint="eastAsia" w:ascii="仿宋" w:hAnsi="仿宋" w:eastAsia="仿宋" w:cs="仿宋"/>
          <w:color w:val="auto"/>
          <w:szCs w:val="21"/>
        </w:rPr>
        <w:t>方式履行合同。</w:t>
      </w:r>
    </w:p>
    <w:p w14:paraId="2ED82B5A">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甲方的权利和义务</w:t>
      </w:r>
    </w:p>
    <w:p w14:paraId="30742793">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签署合同后，甲方</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确定</w:t>
      </w:r>
      <w:r>
        <w:rPr>
          <w:rFonts w:hint="eastAsia" w:ascii="仿宋" w:hAnsi="仿宋" w:eastAsia="仿宋" w:cs="仿宋"/>
          <w:color w:val="auto"/>
          <w:szCs w:val="21"/>
          <w:highlight w:val="none"/>
          <w:lang w:val="en-US" w:eastAsia="zh-CN"/>
        </w:rPr>
        <w:t>项目负责人（或项目联系人）</w:t>
      </w:r>
      <w:r>
        <w:rPr>
          <w:rFonts w:hint="eastAsia" w:ascii="仿宋" w:hAnsi="仿宋" w:eastAsia="仿宋" w:cs="仿宋"/>
          <w:color w:val="auto"/>
          <w:szCs w:val="21"/>
          <w:highlight w:val="none"/>
        </w:rPr>
        <w:t>，负责与本合同有关的事务。甲方有权对乙方的履约行为进行检查，并及时确认乙方提交的事项。甲方应当配合乙方完成相关项目实施工作。</w:t>
      </w:r>
    </w:p>
    <w:p w14:paraId="33BF9529">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229F3655">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.3 甲方有权要求乙方对缺陷部分予以修复，并按合同约定享有货物保修及其他合同约定的权利。</w:t>
      </w:r>
    </w:p>
    <w:p w14:paraId="30758F9F">
      <w:pPr>
        <w:snapToGrid w:val="0"/>
        <w:spacing w:line="40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szCs w:val="21"/>
          <w:highlight w:val="none"/>
          <w:lang w:val="en-US" w:eastAsia="zh-CN"/>
        </w:rPr>
        <w:t>4.4 甲方应当按照合同约定及时对交付的货物进行验收，</w:t>
      </w:r>
      <w:r>
        <w:rPr>
          <w:rFonts w:hint="eastAsia" w:ascii="仿宋" w:hAnsi="仿宋" w:eastAsia="仿宋" w:cs="仿宋"/>
          <w:b w:val="0"/>
          <w:bCs w:val="0"/>
          <w:color w:val="auto"/>
          <w:szCs w:val="21"/>
          <w:highlight w:val="none"/>
          <w:lang w:eastAsia="zh-CN"/>
        </w:rPr>
        <w:t>未</w:t>
      </w:r>
      <w:r>
        <w:rPr>
          <w:rFonts w:hint="eastAsia" w:ascii="仿宋" w:hAnsi="仿宋" w:eastAsia="仿宋" w:cs="仿宋"/>
          <w:color w:val="auto"/>
          <w:szCs w:val="21"/>
          <w:highlight w:val="none"/>
          <w:lang w:val="en-US" w:eastAsia="zh-CN"/>
        </w:rPr>
        <w:t>在</w:t>
      </w:r>
      <w:r>
        <w:rPr>
          <w:rFonts w:hint="eastAsia" w:ascii="仿宋" w:hAnsi="仿宋" w:eastAsia="仿宋" w:cs="仿宋"/>
          <w:b/>
          <w:bCs/>
          <w:color w:val="auto"/>
          <w:szCs w:val="21"/>
          <w:highlight w:val="none"/>
        </w:rPr>
        <w:t>【政府采购合同专用条款】</w:t>
      </w:r>
      <w:r>
        <w:rPr>
          <w:rFonts w:hint="eastAsia" w:ascii="仿宋" w:hAnsi="仿宋" w:eastAsia="仿宋" w:cs="仿宋"/>
          <w:b w:val="0"/>
          <w:bCs w:val="0"/>
          <w:color w:val="auto"/>
          <w:szCs w:val="21"/>
          <w:highlight w:val="none"/>
          <w:lang w:eastAsia="zh-CN"/>
        </w:rPr>
        <w:t>约定的期限内对乙方履约提出任何异议或者向乙方作出任何说明的，</w:t>
      </w:r>
      <w:r>
        <w:rPr>
          <w:rFonts w:hint="eastAsia" w:ascii="仿宋" w:hAnsi="仿宋" w:eastAsia="仿宋" w:cs="仿宋"/>
          <w:color w:val="auto"/>
          <w:szCs w:val="21"/>
          <w:highlight w:val="none"/>
          <w:lang w:val="en-US" w:eastAsia="zh-CN"/>
        </w:rPr>
        <w:t>视为验收通过。</w:t>
      </w:r>
    </w:p>
    <w:p w14:paraId="08E659A9">
      <w:pPr>
        <w:autoSpaceDE w:val="0"/>
        <w:autoSpaceDN w:val="0"/>
        <w:adjustRightInd w:val="0"/>
        <w:snapToGrid w:val="0"/>
        <w:spacing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 xml:space="preserve"> 甲方应当根据合同约定</w:t>
      </w:r>
      <w:r>
        <w:rPr>
          <w:rFonts w:hint="eastAsia" w:ascii="仿宋" w:hAnsi="仿宋" w:eastAsia="仿宋" w:cs="仿宋"/>
          <w:color w:val="auto"/>
          <w:szCs w:val="21"/>
          <w:highlight w:val="none"/>
          <w:lang w:eastAsia="zh-CN"/>
        </w:rPr>
        <w:t>及</w:t>
      </w:r>
      <w:r>
        <w:rPr>
          <w:rFonts w:hint="eastAsia" w:ascii="仿宋" w:hAnsi="仿宋" w:eastAsia="仿宋" w:cs="仿宋"/>
          <w:color w:val="auto"/>
          <w:szCs w:val="21"/>
          <w:highlight w:val="none"/>
        </w:rPr>
        <w:t>时向乙方支付</w:t>
      </w:r>
      <w:r>
        <w:rPr>
          <w:rFonts w:hint="eastAsia" w:ascii="仿宋" w:hAnsi="仿宋" w:eastAsia="仿宋" w:cs="仿宋"/>
          <w:color w:val="auto"/>
          <w:szCs w:val="21"/>
          <w:highlight w:val="none"/>
          <w:lang w:eastAsia="zh-CN"/>
        </w:rPr>
        <w:t>合同价款，不得以内部人员变更、履行内部付款流程等为由，拒绝或迟延支付。</w:t>
      </w:r>
    </w:p>
    <w:p w14:paraId="58A5D91F">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 xml:space="preserve"> 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lang w:eastAsia="zh-CN"/>
        </w:rPr>
        <w:t>约定应</w:t>
      </w:r>
      <w:r>
        <w:rPr>
          <w:rFonts w:hint="eastAsia" w:ascii="仿宋" w:hAnsi="仿宋" w:eastAsia="仿宋" w:cs="仿宋"/>
          <w:color w:val="auto"/>
          <w:szCs w:val="21"/>
          <w:highlight w:val="none"/>
        </w:rPr>
        <w:t>由甲方承担的其他义务和责任。</w:t>
      </w:r>
    </w:p>
    <w:p w14:paraId="128A9540">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乙方的权利和义务</w:t>
      </w:r>
    </w:p>
    <w:p w14:paraId="4D5903B8">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.1 签署合同后，乙方</w:t>
      </w:r>
      <w:r>
        <w:rPr>
          <w:rFonts w:hint="eastAsia" w:ascii="仿宋" w:hAnsi="仿宋" w:eastAsia="仿宋" w:cs="仿宋"/>
          <w:color w:val="auto"/>
          <w:szCs w:val="21"/>
          <w:highlight w:val="none"/>
          <w:lang w:eastAsia="zh-CN"/>
        </w:rPr>
        <w:t>应</w:t>
      </w:r>
      <w:r>
        <w:rPr>
          <w:rFonts w:hint="eastAsia" w:ascii="仿宋" w:hAnsi="仿宋" w:eastAsia="仿宋" w:cs="仿宋"/>
          <w:color w:val="auto"/>
          <w:szCs w:val="21"/>
          <w:highlight w:val="none"/>
        </w:rPr>
        <w:t>确定</w:t>
      </w:r>
      <w:r>
        <w:rPr>
          <w:rFonts w:hint="eastAsia" w:ascii="仿宋" w:hAnsi="仿宋" w:eastAsia="仿宋" w:cs="仿宋"/>
          <w:color w:val="auto"/>
          <w:szCs w:val="21"/>
          <w:highlight w:val="none"/>
          <w:lang w:val="en-US" w:eastAsia="zh-CN"/>
        </w:rPr>
        <w:t>项目负责人（或项目联系人）</w:t>
      </w:r>
      <w:r>
        <w:rPr>
          <w:rFonts w:hint="eastAsia" w:ascii="仿宋" w:hAnsi="仿宋" w:eastAsia="仿宋" w:cs="仿宋"/>
          <w:color w:val="auto"/>
          <w:szCs w:val="21"/>
          <w:highlight w:val="none"/>
        </w:rPr>
        <w:t>，负责与本合同有关的事务。</w:t>
      </w:r>
    </w:p>
    <w:p w14:paraId="54EA4502">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.2 乙方应按照合同要求履约，充分合理安排，确保提供的货物</w:t>
      </w:r>
      <w:r>
        <w:rPr>
          <w:rFonts w:hint="eastAsia" w:ascii="仿宋" w:hAnsi="仿宋" w:eastAsia="仿宋" w:cs="仿宋"/>
          <w:color w:val="auto"/>
          <w:szCs w:val="21"/>
          <w:highlight w:val="none"/>
          <w:lang w:eastAsia="zh-CN"/>
        </w:rPr>
        <w:t>及相关</w:t>
      </w:r>
      <w:r>
        <w:rPr>
          <w:rFonts w:hint="eastAsia" w:ascii="仿宋" w:hAnsi="仿宋" w:eastAsia="仿宋" w:cs="仿宋"/>
          <w:color w:val="auto"/>
          <w:szCs w:val="21"/>
          <w:highlight w:val="none"/>
        </w:rPr>
        <w:t>服务符合合同</w:t>
      </w:r>
      <w:r>
        <w:rPr>
          <w:rFonts w:hint="eastAsia" w:ascii="仿宋" w:hAnsi="仿宋" w:eastAsia="仿宋" w:cs="仿宋"/>
          <w:color w:val="auto"/>
          <w:szCs w:val="21"/>
          <w:highlight w:val="none"/>
          <w:lang w:eastAsia="zh-CN"/>
        </w:rPr>
        <w:t>有关</w:t>
      </w:r>
      <w:r>
        <w:rPr>
          <w:rFonts w:hint="eastAsia" w:ascii="仿宋" w:hAnsi="仿宋" w:eastAsia="仿宋" w:cs="仿宋"/>
          <w:color w:val="auto"/>
          <w:szCs w:val="21"/>
          <w:highlight w:val="none"/>
        </w:rPr>
        <w:t>要求。接受项目行业管理部门及政府有关部门的指导，配合甲方的履约检查</w:t>
      </w:r>
      <w:r>
        <w:rPr>
          <w:rFonts w:hint="eastAsia" w:ascii="仿宋" w:hAnsi="仿宋" w:eastAsia="仿宋" w:cs="仿宋"/>
          <w:color w:val="auto"/>
          <w:szCs w:val="21"/>
          <w:highlight w:val="none"/>
          <w:lang w:eastAsia="zh-CN"/>
        </w:rPr>
        <w:t>及验收</w:t>
      </w:r>
      <w:r>
        <w:rPr>
          <w:rFonts w:hint="eastAsia" w:ascii="仿宋" w:hAnsi="仿宋" w:eastAsia="仿宋" w:cs="仿宋"/>
          <w:color w:val="auto"/>
          <w:szCs w:val="21"/>
          <w:highlight w:val="none"/>
        </w:rPr>
        <w:t>，并负责项目实施过程中的所有协调工作。</w:t>
      </w:r>
    </w:p>
    <w:p w14:paraId="394BD694">
      <w:pPr>
        <w:pStyle w:val="32"/>
        <w:spacing w:after="0" w:line="400" w:lineRule="exact"/>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.3乙方有权根据合同约定向甲方收取</w:t>
      </w:r>
      <w:r>
        <w:rPr>
          <w:rFonts w:hint="eastAsia" w:ascii="仿宋" w:hAnsi="仿宋" w:eastAsia="仿宋" w:cs="仿宋"/>
          <w:color w:val="auto"/>
          <w:szCs w:val="21"/>
          <w:highlight w:val="none"/>
          <w:lang w:eastAsia="zh-CN"/>
        </w:rPr>
        <w:t>合同价款</w:t>
      </w:r>
      <w:r>
        <w:rPr>
          <w:rFonts w:hint="eastAsia" w:ascii="仿宋" w:hAnsi="仿宋" w:eastAsia="仿宋" w:cs="仿宋"/>
          <w:color w:val="auto"/>
          <w:szCs w:val="21"/>
          <w:highlight w:val="none"/>
        </w:rPr>
        <w:t>。</w:t>
      </w:r>
    </w:p>
    <w:p w14:paraId="2E1E32A4">
      <w:pPr>
        <w:pStyle w:val="32"/>
        <w:spacing w:after="0" w:line="400" w:lineRule="exact"/>
        <w:ind w:firstLine="369" w:firstLineChars="17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.4国家法律法规规定</w:t>
      </w:r>
      <w:r>
        <w:rPr>
          <w:rFonts w:hint="eastAsia" w:ascii="仿宋" w:hAnsi="仿宋" w:eastAsia="仿宋" w:cs="仿宋"/>
          <w:color w:val="auto"/>
          <w:szCs w:val="21"/>
          <w:highlight w:val="none"/>
          <w:lang w:eastAsia="zh-CN"/>
        </w:rPr>
        <w:t>及</w:t>
      </w:r>
      <w:r>
        <w:rPr>
          <w:rFonts w:hint="eastAsia" w:ascii="仿宋" w:hAnsi="仿宋" w:eastAsia="仿宋" w:cs="仿宋"/>
          <w:b/>
          <w:bCs/>
          <w:color w:val="auto"/>
          <w:szCs w:val="21"/>
          <w:highlight w:val="none"/>
        </w:rPr>
        <w:t>【政府采购合同专用条款】</w:t>
      </w:r>
      <w:r>
        <w:rPr>
          <w:rFonts w:hint="eastAsia" w:ascii="仿宋" w:hAnsi="仿宋" w:eastAsia="仿宋" w:cs="仿宋"/>
          <w:b w:val="0"/>
          <w:bCs w:val="0"/>
          <w:color w:val="auto"/>
          <w:szCs w:val="21"/>
          <w:highlight w:val="none"/>
          <w:lang w:eastAsia="zh-CN"/>
        </w:rPr>
        <w:t>约定应</w:t>
      </w:r>
      <w:r>
        <w:rPr>
          <w:rFonts w:hint="eastAsia" w:ascii="仿宋" w:hAnsi="仿宋" w:eastAsia="仿宋" w:cs="仿宋"/>
          <w:color w:val="auto"/>
          <w:szCs w:val="21"/>
          <w:highlight w:val="none"/>
        </w:rPr>
        <w:t>由乙方承担的其他义务和责任。</w:t>
      </w:r>
    </w:p>
    <w:p w14:paraId="029DAAF6">
      <w:pPr>
        <w:numPr>
          <w:ilvl w:val="0"/>
          <w:numId w:val="9"/>
        </w:num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合同履</w:t>
      </w:r>
      <w:r>
        <w:rPr>
          <w:rFonts w:hint="eastAsia" w:ascii="仿宋" w:hAnsi="仿宋" w:eastAsia="仿宋" w:cs="仿宋"/>
          <w:b/>
          <w:bCs/>
          <w:color w:val="auto"/>
          <w:sz w:val="24"/>
          <w:highlight w:val="none"/>
          <w:lang w:val="en-US" w:eastAsia="zh-CN"/>
        </w:rPr>
        <w:t>行</w:t>
      </w:r>
    </w:p>
    <w:p w14:paraId="742ADD17">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 甲乙双方应当按照</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约定顺序履行合同义务；如果没有先后顺序的，应当同时履行。</w:t>
      </w:r>
    </w:p>
    <w:p w14:paraId="279A5540">
      <w:pPr>
        <w:autoSpaceDE w:val="0"/>
        <w:autoSpaceDN w:val="0"/>
        <w:adjustRightInd w:val="0"/>
        <w:snapToGrid w:val="0"/>
        <w:spacing w:before="0" w:line="400" w:lineRule="exact"/>
        <w:ind w:firstLine="480" w:firstLineChars="200"/>
        <w:jc w:val="left"/>
        <w:rPr>
          <w:rFonts w:hint="eastAsia" w:ascii="仿宋" w:hAnsi="仿宋" w:eastAsia="仿宋" w:cs="仿宋"/>
          <w:color w:val="auto"/>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C0EC4D1">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货物包装、运输</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保险</w:t>
      </w:r>
      <w:r>
        <w:rPr>
          <w:rFonts w:hint="eastAsia" w:ascii="仿宋" w:hAnsi="仿宋" w:eastAsia="仿宋" w:cs="仿宋"/>
          <w:b/>
          <w:bCs/>
          <w:color w:val="auto"/>
          <w:sz w:val="24"/>
          <w:highlight w:val="none"/>
          <w:lang w:eastAsia="zh-CN"/>
        </w:rPr>
        <w:t>和交付</w:t>
      </w:r>
      <w:r>
        <w:rPr>
          <w:rFonts w:hint="eastAsia" w:ascii="仿宋" w:hAnsi="仿宋" w:eastAsia="仿宋" w:cs="仿宋"/>
          <w:b/>
          <w:bCs/>
          <w:color w:val="auto"/>
          <w:sz w:val="24"/>
          <w:highlight w:val="none"/>
        </w:rPr>
        <w:t>要求</w:t>
      </w:r>
    </w:p>
    <w:p w14:paraId="52A39D3A">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 本合同</w:t>
      </w:r>
      <w:r>
        <w:rPr>
          <w:rFonts w:hint="eastAsia" w:ascii="仿宋" w:hAnsi="仿宋" w:eastAsia="仿宋" w:cs="仿宋"/>
          <w:bCs/>
          <w:color w:val="auto"/>
          <w:szCs w:val="21"/>
          <w:highlight w:val="none"/>
        </w:rPr>
        <w:t>涉及商品包装</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快递包装的，</w:t>
      </w:r>
      <w:r>
        <w:rPr>
          <w:rFonts w:hint="eastAsia" w:ascii="仿宋" w:hAnsi="仿宋" w:eastAsia="仿宋" w:cs="仿宋"/>
          <w:color w:val="auto"/>
          <w:szCs w:val="21"/>
          <w:highlight w:val="none"/>
        </w:rPr>
        <w:t>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w:t>
      </w:r>
      <w:r>
        <w:rPr>
          <w:rFonts w:hint="eastAsia" w:ascii="仿宋" w:hAnsi="仿宋" w:eastAsia="仿宋" w:cs="仿宋"/>
          <w:bCs/>
          <w:color w:val="auto"/>
          <w:szCs w:val="21"/>
          <w:highlight w:val="none"/>
          <w:lang w:eastAsia="zh-CN"/>
        </w:rPr>
        <w:t>约</w:t>
      </w:r>
      <w:r>
        <w:rPr>
          <w:rFonts w:hint="eastAsia" w:ascii="仿宋" w:hAnsi="仿宋" w:eastAsia="仿宋" w:cs="仿宋"/>
          <w:bCs/>
          <w:color w:val="auto"/>
          <w:szCs w:val="21"/>
          <w:highlight w:val="none"/>
        </w:rPr>
        <w:t>定</w:t>
      </w:r>
      <w:r>
        <w:rPr>
          <w:rFonts w:hint="eastAsia" w:ascii="仿宋" w:hAnsi="仿宋" w:eastAsia="仿宋" w:cs="仿宋"/>
          <w:bCs/>
          <w:color w:val="auto"/>
          <w:szCs w:val="21"/>
          <w:highlight w:val="none"/>
          <w:lang w:eastAsia="zh-CN"/>
        </w:rPr>
        <w:t>外</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包装应适应远距离运输、防潮、防震、防锈和防野蛮装卸等要求，确保货物安全无损地运抵</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约定的</w:t>
      </w:r>
      <w:r>
        <w:rPr>
          <w:rFonts w:hint="eastAsia" w:ascii="仿宋" w:hAnsi="仿宋" w:eastAsia="仿宋" w:cs="仿宋"/>
          <w:color w:val="auto"/>
          <w:szCs w:val="21"/>
          <w:highlight w:val="none"/>
        </w:rPr>
        <w:t>指定现场。</w:t>
      </w:r>
    </w:p>
    <w:p w14:paraId="0A5B3D49">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.2 除</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另有</w:t>
      </w:r>
      <w:r>
        <w:rPr>
          <w:rFonts w:hint="eastAsia" w:ascii="仿宋" w:hAnsi="仿宋" w:eastAsia="仿宋" w:cs="仿宋"/>
          <w:bCs/>
          <w:color w:val="auto"/>
          <w:szCs w:val="21"/>
          <w:highlight w:val="none"/>
          <w:lang w:eastAsia="zh-CN"/>
        </w:rPr>
        <w:t>约</w:t>
      </w:r>
      <w:r>
        <w:rPr>
          <w:rFonts w:hint="eastAsia" w:ascii="仿宋" w:hAnsi="仿宋" w:eastAsia="仿宋" w:cs="仿宋"/>
          <w:bCs/>
          <w:color w:val="auto"/>
          <w:szCs w:val="21"/>
          <w:highlight w:val="none"/>
        </w:rPr>
        <w:t>定</w:t>
      </w:r>
      <w:r>
        <w:rPr>
          <w:rFonts w:hint="eastAsia" w:ascii="仿宋" w:hAnsi="仿宋" w:eastAsia="仿宋" w:cs="仿宋"/>
          <w:bCs/>
          <w:color w:val="auto"/>
          <w:szCs w:val="21"/>
          <w:highlight w:val="none"/>
          <w:lang w:eastAsia="zh-CN"/>
        </w:rPr>
        <w:t>外</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乙方负责办理将货物运抵本合同规定的交货地点</w:t>
      </w:r>
      <w:r>
        <w:rPr>
          <w:rFonts w:hint="eastAsia" w:ascii="仿宋" w:hAnsi="仿宋" w:eastAsia="仿宋" w:cs="仿宋"/>
          <w:color w:val="auto"/>
          <w:szCs w:val="21"/>
          <w:highlight w:val="none"/>
          <w:lang w:eastAsia="zh-CN"/>
        </w:rPr>
        <w:t>，并装卸、交付至甲方</w:t>
      </w:r>
      <w:r>
        <w:rPr>
          <w:rFonts w:hint="eastAsia" w:ascii="仿宋" w:hAnsi="仿宋" w:eastAsia="仿宋" w:cs="仿宋"/>
          <w:color w:val="auto"/>
          <w:szCs w:val="21"/>
          <w:highlight w:val="none"/>
        </w:rPr>
        <w:t>的一切运输事项，相关费用应</w:t>
      </w:r>
      <w:r>
        <w:rPr>
          <w:rFonts w:hint="eastAsia" w:ascii="仿宋" w:hAnsi="仿宋" w:eastAsia="仿宋" w:cs="仿宋"/>
          <w:color w:val="auto"/>
          <w:szCs w:val="21"/>
          <w:highlight w:val="none"/>
          <w:lang w:eastAsia="zh-CN"/>
        </w:rPr>
        <w:t>包含</w:t>
      </w:r>
      <w:r>
        <w:rPr>
          <w:rFonts w:hint="eastAsia" w:ascii="仿宋" w:hAnsi="仿宋" w:eastAsia="仿宋" w:cs="仿宋"/>
          <w:color w:val="auto"/>
          <w:szCs w:val="21"/>
          <w:highlight w:val="none"/>
        </w:rPr>
        <w:t>在合同</w:t>
      </w:r>
      <w:r>
        <w:rPr>
          <w:rFonts w:hint="eastAsia" w:ascii="仿宋" w:hAnsi="仿宋" w:eastAsia="仿宋" w:cs="仿宋"/>
          <w:color w:val="auto"/>
          <w:szCs w:val="21"/>
          <w:highlight w:val="none"/>
          <w:lang w:eastAsia="zh-CN"/>
        </w:rPr>
        <w:t>价款</w:t>
      </w:r>
      <w:r>
        <w:rPr>
          <w:rFonts w:hint="eastAsia" w:ascii="仿宋" w:hAnsi="仿宋" w:eastAsia="仿宋" w:cs="仿宋"/>
          <w:color w:val="auto"/>
          <w:szCs w:val="21"/>
          <w:highlight w:val="none"/>
        </w:rPr>
        <w:t>中。</w:t>
      </w:r>
    </w:p>
    <w:p w14:paraId="1296B1FD">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.3 货物保险要求按</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规定执行</w:t>
      </w:r>
      <w:r>
        <w:rPr>
          <w:rFonts w:hint="eastAsia" w:ascii="仿宋" w:hAnsi="仿宋" w:eastAsia="仿宋" w:cs="仿宋"/>
          <w:color w:val="auto"/>
          <w:szCs w:val="21"/>
          <w:highlight w:val="none"/>
        </w:rPr>
        <w:t>。</w:t>
      </w:r>
    </w:p>
    <w:p w14:paraId="3C18DD90">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 xml:space="preserve">.4 </w:t>
      </w:r>
      <w:r>
        <w:rPr>
          <w:rFonts w:hint="eastAsia" w:ascii="仿宋" w:hAnsi="仿宋" w:eastAsia="仿宋" w:cs="仿宋"/>
          <w:color w:val="auto"/>
          <w:szCs w:val="21"/>
          <w:highlight w:val="none"/>
          <w:lang w:val="en-US" w:eastAsia="zh-CN"/>
        </w:rPr>
        <w:t>除采购活动</w:t>
      </w:r>
      <w:r>
        <w:rPr>
          <w:rFonts w:hint="eastAsia" w:ascii="仿宋" w:hAnsi="仿宋" w:eastAsia="仿宋" w:cs="仿宋"/>
          <w:color w:val="auto"/>
          <w:szCs w:val="21"/>
          <w:highlight w:val="none"/>
        </w:rPr>
        <w:t>对商品包装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快递包装</w:t>
      </w:r>
      <w:r>
        <w:rPr>
          <w:rFonts w:hint="eastAsia" w:ascii="仿宋" w:hAnsi="仿宋" w:eastAsia="仿宋" w:cs="仿宋"/>
          <w:color w:val="auto"/>
          <w:szCs w:val="21"/>
          <w:highlight w:val="none"/>
          <w:lang w:val="en-US" w:eastAsia="zh-CN"/>
        </w:rPr>
        <w:t>达成具体约定外</w:t>
      </w:r>
      <w:r>
        <w:rPr>
          <w:rFonts w:hint="eastAsia" w:ascii="仿宋" w:hAnsi="仿宋" w:eastAsia="仿宋" w:cs="仿宋"/>
          <w:color w:val="auto"/>
          <w:szCs w:val="21"/>
          <w:highlight w:val="none"/>
        </w:rPr>
        <w:t>，乙方提供产品及相关快递服务</w:t>
      </w:r>
      <w:r>
        <w:rPr>
          <w:rFonts w:hint="eastAsia" w:ascii="仿宋" w:hAnsi="仿宋" w:eastAsia="仿宋" w:cs="仿宋"/>
          <w:color w:val="auto"/>
          <w:szCs w:val="21"/>
          <w:highlight w:val="none"/>
          <w:lang w:val="en-US" w:eastAsia="zh-CN"/>
        </w:rPr>
        <w:t>涉及到</w:t>
      </w:r>
      <w:r>
        <w:rPr>
          <w:rFonts w:hint="eastAsia" w:ascii="仿宋" w:hAnsi="仿宋" w:eastAsia="仿宋" w:cs="仿宋"/>
          <w:color w:val="auto"/>
          <w:szCs w:val="21"/>
          <w:highlight w:val="none"/>
        </w:rPr>
        <w:t>具体包装要求</w:t>
      </w:r>
      <w:r>
        <w:rPr>
          <w:rFonts w:hint="eastAsia" w:ascii="仿宋" w:hAnsi="仿宋" w:eastAsia="仿宋" w:cs="仿宋"/>
          <w:color w:val="auto"/>
          <w:szCs w:val="21"/>
          <w:highlight w:val="none"/>
          <w:lang w:val="en-US" w:eastAsia="zh-CN"/>
        </w:rPr>
        <w:t>的，</w:t>
      </w:r>
      <w:r>
        <w:rPr>
          <w:rFonts w:hint="eastAsia" w:ascii="仿宋" w:hAnsi="仿宋" w:eastAsia="仿宋" w:cs="仿宋"/>
          <w:color w:val="auto"/>
          <w:szCs w:val="21"/>
          <w:highlight w:val="none"/>
        </w:rPr>
        <w:t>应</w:t>
      </w:r>
      <w:r>
        <w:rPr>
          <w:rFonts w:hint="eastAsia" w:ascii="仿宋" w:hAnsi="仿宋" w:eastAsia="仿宋" w:cs="仿宋"/>
          <w:color w:val="auto"/>
          <w:szCs w:val="21"/>
          <w:highlight w:val="none"/>
          <w:lang w:val="en-US" w:eastAsia="zh-CN"/>
        </w:rPr>
        <w:t>不低于</w:t>
      </w:r>
      <w:r>
        <w:rPr>
          <w:rFonts w:hint="eastAsia" w:ascii="仿宋" w:hAnsi="仿宋" w:eastAsia="仿宋" w:cs="仿宋"/>
          <w:color w:val="auto"/>
          <w:szCs w:val="21"/>
          <w:highlight w:val="none"/>
        </w:rPr>
        <w:t>《商品包装政府采购需求标准（试行）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快递包装政府采购需求标准（试行）》</w:t>
      </w:r>
      <w:r>
        <w:rPr>
          <w:rFonts w:hint="eastAsia" w:ascii="仿宋" w:hAnsi="仿宋" w:eastAsia="仿宋" w:cs="仿宋"/>
          <w:color w:val="auto"/>
          <w:szCs w:val="21"/>
          <w:highlight w:val="none"/>
          <w:lang w:val="en-US" w:eastAsia="zh-CN"/>
        </w:rPr>
        <w:t>标准</w:t>
      </w:r>
      <w:r>
        <w:rPr>
          <w:rFonts w:hint="eastAsia" w:ascii="仿宋" w:hAnsi="仿宋" w:eastAsia="仿宋" w:cs="仿宋"/>
          <w:color w:val="auto"/>
          <w:szCs w:val="21"/>
          <w:highlight w:val="none"/>
        </w:rPr>
        <w:t>，并作为履约验收的内容，必要时甲方可以要求乙方在履约验收环节出具检测报告。</w:t>
      </w:r>
    </w:p>
    <w:p w14:paraId="5AE80B57">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7.5 </w:t>
      </w:r>
      <w:r>
        <w:rPr>
          <w:rFonts w:hint="eastAsia" w:ascii="仿宋" w:hAnsi="仿宋" w:eastAsia="仿宋" w:cs="仿宋"/>
          <w:color w:val="auto"/>
          <w:szCs w:val="21"/>
        </w:rPr>
        <w:t>乙方在运输到达之前</w:t>
      </w:r>
      <w:r>
        <w:rPr>
          <w:rFonts w:hint="eastAsia" w:ascii="仿宋" w:hAnsi="仿宋" w:eastAsia="仿宋" w:cs="仿宋"/>
          <w:color w:val="auto"/>
          <w:szCs w:val="21"/>
          <w:lang w:eastAsia="zh-CN"/>
        </w:rPr>
        <w:t>应</w:t>
      </w:r>
      <w:r>
        <w:rPr>
          <w:rFonts w:hint="eastAsia" w:ascii="仿宋" w:hAnsi="仿宋" w:eastAsia="仿宋" w:cs="仿宋"/>
          <w:color w:val="auto"/>
          <w:szCs w:val="21"/>
        </w:rPr>
        <w:t>提前通知</w:t>
      </w:r>
      <w:r>
        <w:rPr>
          <w:rFonts w:hint="eastAsia" w:ascii="仿宋" w:hAnsi="仿宋" w:eastAsia="仿宋" w:cs="仿宋"/>
          <w:color w:val="auto"/>
          <w:szCs w:val="21"/>
          <w:lang w:eastAsia="zh-CN"/>
        </w:rPr>
        <w:t>甲方</w:t>
      </w:r>
      <w:r>
        <w:rPr>
          <w:rFonts w:hint="eastAsia" w:ascii="仿宋" w:hAnsi="仿宋" w:eastAsia="仿宋" w:cs="仿宋"/>
          <w:color w:val="auto"/>
          <w:szCs w:val="21"/>
        </w:rPr>
        <w:t>，并提示货物运输装卸的注意事项</w:t>
      </w:r>
      <w:r>
        <w:rPr>
          <w:rFonts w:hint="eastAsia" w:ascii="仿宋" w:hAnsi="仿宋" w:eastAsia="仿宋" w:cs="仿宋"/>
          <w:color w:val="auto"/>
          <w:szCs w:val="21"/>
          <w:lang w:eastAsia="zh-CN"/>
        </w:rPr>
        <w:t>，甲方配合乙方做好货物的接收工作。</w:t>
      </w:r>
    </w:p>
    <w:p w14:paraId="5AEA0119">
      <w:pPr>
        <w:pStyle w:val="350"/>
        <w:rPr>
          <w:rFonts w:hint="eastAsia" w:ascii="仿宋" w:hAnsi="仿宋" w:eastAsia="仿宋" w:cs="仿宋"/>
          <w:color w:val="auto"/>
          <w:sz w:val="21"/>
          <w:lang w:val="en-US" w:eastAsia="zh-CN"/>
        </w:rPr>
      </w:pPr>
      <w:r>
        <w:rPr>
          <w:rFonts w:hint="eastAsia" w:ascii="仿宋" w:hAnsi="仿宋" w:eastAsia="仿宋" w:cs="仿宋"/>
          <w:color w:val="auto"/>
          <w:kern w:val="2"/>
          <w:sz w:val="21"/>
          <w:szCs w:val="21"/>
          <w:highlight w:val="none"/>
          <w:lang w:val="en-US" w:eastAsia="zh-CN"/>
        </w:rPr>
        <w:t xml:space="preserve">7.6 </w:t>
      </w:r>
      <w:r>
        <w:rPr>
          <w:rFonts w:hint="eastAsia" w:ascii="仿宋" w:hAnsi="仿宋" w:eastAsia="仿宋" w:cs="仿宋"/>
          <w:color w:val="auto"/>
          <w:kern w:val="2"/>
          <w:sz w:val="21"/>
          <w:szCs w:val="21"/>
          <w:highlight w:val="none"/>
        </w:rPr>
        <w:t>如因包装</w:t>
      </w:r>
      <w:r>
        <w:rPr>
          <w:rFonts w:hint="eastAsia" w:ascii="仿宋" w:hAnsi="仿宋" w:eastAsia="仿宋" w:cs="仿宋"/>
          <w:color w:val="auto"/>
          <w:kern w:val="2"/>
          <w:sz w:val="21"/>
          <w:szCs w:val="21"/>
          <w:highlight w:val="none"/>
          <w:lang w:eastAsia="zh-CN"/>
        </w:rPr>
        <w:t>、运输</w:t>
      </w:r>
      <w:r>
        <w:rPr>
          <w:rFonts w:hint="eastAsia" w:ascii="仿宋" w:hAnsi="仿宋" w:eastAsia="仿宋" w:cs="仿宋"/>
          <w:color w:val="auto"/>
          <w:kern w:val="2"/>
          <w:sz w:val="21"/>
          <w:szCs w:val="21"/>
          <w:highlight w:val="none"/>
        </w:rPr>
        <w:t>问题导致货物</w:t>
      </w:r>
      <w:r>
        <w:rPr>
          <w:rFonts w:hint="eastAsia" w:ascii="仿宋" w:hAnsi="仿宋" w:eastAsia="仿宋" w:cs="仿宋"/>
          <w:color w:val="auto"/>
          <w:kern w:val="2"/>
          <w:sz w:val="21"/>
          <w:szCs w:val="21"/>
          <w:highlight w:val="none"/>
          <w:lang w:eastAsia="zh-CN"/>
        </w:rPr>
        <w:t>损毁、丢失</w:t>
      </w:r>
      <w:r>
        <w:rPr>
          <w:rFonts w:hint="eastAsia" w:ascii="仿宋" w:hAnsi="仿宋" w:eastAsia="仿宋" w:cs="仿宋"/>
          <w:color w:val="auto"/>
          <w:kern w:val="2"/>
          <w:sz w:val="21"/>
          <w:szCs w:val="21"/>
          <w:highlight w:val="none"/>
        </w:rPr>
        <w:t>或者品质下降，</w:t>
      </w:r>
      <w:r>
        <w:rPr>
          <w:rFonts w:hint="eastAsia" w:ascii="仿宋" w:hAnsi="仿宋" w:eastAsia="仿宋" w:cs="仿宋"/>
          <w:color w:val="auto"/>
          <w:kern w:val="2"/>
          <w:sz w:val="21"/>
          <w:szCs w:val="21"/>
          <w:highlight w:val="none"/>
          <w:lang w:eastAsia="zh-CN"/>
        </w:rPr>
        <w:t>甲方</w:t>
      </w:r>
      <w:r>
        <w:rPr>
          <w:rFonts w:hint="eastAsia" w:ascii="仿宋" w:hAnsi="仿宋" w:eastAsia="仿宋" w:cs="仿宋"/>
          <w:color w:val="auto"/>
          <w:kern w:val="2"/>
          <w:sz w:val="21"/>
          <w:szCs w:val="21"/>
          <w:highlight w:val="none"/>
        </w:rPr>
        <w:t>有权要求降价、换货、拒收部分或整批货物，由此</w:t>
      </w:r>
      <w:r>
        <w:rPr>
          <w:rFonts w:hint="eastAsia" w:ascii="仿宋" w:hAnsi="仿宋" w:eastAsia="仿宋" w:cs="仿宋"/>
          <w:color w:val="auto"/>
          <w:kern w:val="2"/>
          <w:sz w:val="21"/>
          <w:szCs w:val="21"/>
          <w:highlight w:val="none"/>
          <w:lang w:eastAsia="zh-CN"/>
        </w:rPr>
        <w:t>产生</w:t>
      </w:r>
      <w:r>
        <w:rPr>
          <w:rFonts w:hint="eastAsia" w:ascii="仿宋" w:hAnsi="仿宋" w:eastAsia="仿宋" w:cs="仿宋"/>
          <w:color w:val="auto"/>
          <w:kern w:val="2"/>
          <w:sz w:val="21"/>
          <w:szCs w:val="21"/>
          <w:highlight w:val="none"/>
        </w:rPr>
        <w:t>的费用和损失，均由</w:t>
      </w:r>
      <w:r>
        <w:rPr>
          <w:rFonts w:hint="eastAsia" w:ascii="仿宋" w:hAnsi="仿宋" w:eastAsia="仿宋" w:cs="仿宋"/>
          <w:color w:val="auto"/>
          <w:kern w:val="2"/>
          <w:sz w:val="21"/>
          <w:szCs w:val="21"/>
          <w:highlight w:val="none"/>
          <w:lang w:eastAsia="zh-CN"/>
        </w:rPr>
        <w:t>乙方</w:t>
      </w:r>
      <w:r>
        <w:rPr>
          <w:rFonts w:hint="eastAsia" w:ascii="仿宋" w:hAnsi="仿宋" w:eastAsia="仿宋" w:cs="仿宋"/>
          <w:color w:val="auto"/>
          <w:kern w:val="2"/>
          <w:sz w:val="21"/>
          <w:szCs w:val="21"/>
          <w:highlight w:val="none"/>
        </w:rPr>
        <w:t>承担。</w:t>
      </w:r>
    </w:p>
    <w:p w14:paraId="2B9434E6">
      <w:pPr>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8</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质量标准和保证</w:t>
      </w:r>
    </w:p>
    <w:p w14:paraId="2F0A5726">
      <w:pPr>
        <w:pStyle w:val="43"/>
        <w:adjustRightInd w:val="0"/>
        <w:snapToGrid w:val="0"/>
        <w:spacing w:before="0" w:line="400" w:lineRule="exact"/>
        <w:ind w:firstLine="42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lang w:eastAsia="zh-CN"/>
        </w:rPr>
        <w:t>8</w:t>
      </w:r>
      <w:r>
        <w:rPr>
          <w:rFonts w:hint="eastAsia" w:ascii="仿宋" w:hAnsi="仿宋" w:eastAsia="仿宋" w:cs="仿宋"/>
          <w:color w:val="auto"/>
          <w:highlight w:val="none"/>
        </w:rPr>
        <w:t>.1 质量标准</w:t>
      </w:r>
    </w:p>
    <w:p w14:paraId="28DCD35D">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（1）本合同下</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w:t>
      </w:r>
      <w:r>
        <w:rPr>
          <w:rFonts w:hint="eastAsia" w:ascii="仿宋" w:hAnsi="仿宋" w:eastAsia="仿宋" w:cs="仿宋"/>
          <w:color w:val="auto"/>
          <w:szCs w:val="21"/>
          <w:highlight w:val="none"/>
          <w:lang w:eastAsia="zh-CN"/>
        </w:rPr>
        <w:t>合同</w:t>
      </w:r>
      <w:r>
        <w:rPr>
          <w:rFonts w:hint="eastAsia" w:ascii="仿宋" w:hAnsi="仿宋" w:eastAsia="仿宋" w:cs="仿宋"/>
          <w:color w:val="auto"/>
          <w:szCs w:val="21"/>
          <w:lang w:eastAsia="zh-CN"/>
        </w:rPr>
        <w:t>约</w:t>
      </w:r>
      <w:r>
        <w:rPr>
          <w:rFonts w:hint="eastAsia" w:ascii="仿宋" w:hAnsi="仿宋" w:eastAsia="仿宋" w:cs="仿宋"/>
          <w:color w:val="auto"/>
          <w:szCs w:val="21"/>
        </w:rPr>
        <w:t>定的品牌、规格型号、技术性能、配置、质量、数量等要求。</w:t>
      </w:r>
      <w:r>
        <w:rPr>
          <w:rFonts w:hint="eastAsia" w:ascii="仿宋" w:hAnsi="仿宋" w:eastAsia="仿宋" w:cs="仿宋"/>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Cs w:val="21"/>
          <w:highlight w:val="none"/>
          <w:lang w:eastAsia="zh-CN"/>
        </w:rPr>
        <w:t>。</w:t>
      </w:r>
    </w:p>
    <w:p w14:paraId="001085A7">
      <w:pPr>
        <w:pStyle w:val="43"/>
        <w:adjustRightInd w:val="0"/>
        <w:snapToGrid w:val="0"/>
        <w:spacing w:before="0" w:line="400" w:lineRule="exact"/>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（2）采用中华人民共和国法定计量单位。</w:t>
      </w:r>
    </w:p>
    <w:p w14:paraId="30594F27">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的货物应符合国家有关安全、环保、卫生</w:t>
      </w:r>
      <w:r>
        <w:rPr>
          <w:rFonts w:hint="eastAsia" w:ascii="仿宋" w:hAnsi="仿宋" w:eastAsia="仿宋" w:cs="仿宋"/>
          <w:color w:val="auto"/>
          <w:szCs w:val="21"/>
          <w:highlight w:val="none"/>
          <w:lang w:eastAsia="zh-CN"/>
        </w:rPr>
        <w:t>的</w:t>
      </w:r>
      <w:r>
        <w:rPr>
          <w:rFonts w:hint="eastAsia" w:ascii="仿宋" w:hAnsi="仿宋" w:eastAsia="仿宋" w:cs="仿宋"/>
          <w:color w:val="auto"/>
          <w:szCs w:val="21"/>
          <w:highlight w:val="none"/>
        </w:rPr>
        <w:t>规定。</w:t>
      </w:r>
    </w:p>
    <w:p w14:paraId="4950652E">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（4）乙方应向甲方提交所</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货物的技术文件，包括相应的中文技术文件，如：产品目录、图纸、操作手册、使用说明、维护手册或服务指南</w:t>
      </w:r>
      <w:r>
        <w:rPr>
          <w:rFonts w:hint="eastAsia" w:ascii="仿宋" w:hAnsi="仿宋" w:eastAsia="仿宋" w:cs="仿宋"/>
          <w:color w:val="auto"/>
          <w:szCs w:val="21"/>
          <w:highlight w:val="none"/>
          <w:lang w:eastAsia="zh-CN"/>
        </w:rPr>
        <w:t>等</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上述</w:t>
      </w:r>
      <w:r>
        <w:rPr>
          <w:rFonts w:hint="eastAsia" w:ascii="仿宋" w:hAnsi="仿宋" w:eastAsia="仿宋" w:cs="仿宋"/>
          <w:color w:val="auto"/>
          <w:szCs w:val="21"/>
          <w:highlight w:val="none"/>
        </w:rPr>
        <w:t>文件应包装好随货物一同发运。</w:t>
      </w:r>
    </w:p>
    <w:p w14:paraId="4ACB5777">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rPr>
        <w:t>.2 保证</w:t>
      </w:r>
    </w:p>
    <w:p w14:paraId="5B0E69DC">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（1）乙方应保证</w:t>
      </w:r>
      <w:r>
        <w:rPr>
          <w:rFonts w:hint="eastAsia" w:ascii="仿宋" w:hAnsi="仿宋" w:eastAsia="仿宋" w:cs="仿宋"/>
          <w:color w:val="auto"/>
          <w:szCs w:val="21"/>
          <w:highlight w:val="none"/>
          <w:lang w:eastAsia="zh-CN"/>
        </w:rPr>
        <w:t>提供的货物</w:t>
      </w:r>
      <w:r>
        <w:rPr>
          <w:rFonts w:hint="eastAsia" w:ascii="仿宋" w:hAnsi="仿宋" w:eastAsia="仿宋" w:cs="仿宋"/>
          <w:color w:val="auto"/>
          <w:szCs w:val="21"/>
          <w:highlight w:val="none"/>
        </w:rPr>
        <w:t>完全符合合同规定的质量、规格和性能要求。乙方应保证货物在正确安装、正常使用和保养条件下，</w:t>
      </w:r>
      <w:r>
        <w:rPr>
          <w:rFonts w:hint="eastAsia" w:ascii="仿宋" w:hAnsi="仿宋" w:eastAsia="仿宋" w:cs="仿宋"/>
          <w:color w:val="auto"/>
          <w:szCs w:val="21"/>
        </w:rPr>
        <w:t>在其使用寿命期内具</w:t>
      </w:r>
      <w:r>
        <w:rPr>
          <w:rFonts w:hint="eastAsia" w:ascii="仿宋" w:hAnsi="仿宋" w:eastAsia="仿宋" w:cs="仿宋"/>
          <w:color w:val="auto"/>
          <w:szCs w:val="21"/>
          <w:lang w:eastAsia="zh-CN"/>
        </w:rPr>
        <w:t>备合同约定</w:t>
      </w:r>
      <w:r>
        <w:rPr>
          <w:rFonts w:hint="eastAsia" w:ascii="仿宋" w:hAnsi="仿宋" w:eastAsia="仿宋" w:cs="仿宋"/>
          <w:color w:val="auto"/>
          <w:szCs w:val="21"/>
        </w:rPr>
        <w:t>的性能</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存在</w:t>
      </w:r>
      <w:r>
        <w:rPr>
          <w:rFonts w:hint="eastAsia" w:ascii="仿宋" w:hAnsi="仿宋" w:eastAsia="仿宋" w:cs="仿宋"/>
          <w:color w:val="auto"/>
          <w:szCs w:val="21"/>
          <w:highlight w:val="none"/>
        </w:rPr>
        <w:t>质量保证期的，货物最终交付验收</w:t>
      </w:r>
      <w:r>
        <w:rPr>
          <w:rFonts w:hint="eastAsia" w:ascii="仿宋" w:hAnsi="仿宋" w:eastAsia="仿宋" w:cs="仿宋"/>
          <w:color w:val="auto"/>
          <w:szCs w:val="21"/>
          <w:highlight w:val="none"/>
          <w:lang w:eastAsia="zh-CN"/>
        </w:rPr>
        <w:t>合格</w:t>
      </w:r>
      <w:r>
        <w:rPr>
          <w:rFonts w:hint="eastAsia" w:ascii="仿宋" w:hAnsi="仿宋" w:eastAsia="仿宋" w:cs="仿宋"/>
          <w:color w:val="auto"/>
          <w:szCs w:val="21"/>
          <w:highlight w:val="none"/>
        </w:rPr>
        <w:t>后</w:t>
      </w:r>
      <w:r>
        <w:rPr>
          <w:rFonts w:hint="eastAsia" w:ascii="仿宋" w:hAnsi="仿宋" w:eastAsia="仿宋" w:cs="仿宋"/>
          <w:color w:val="auto"/>
          <w:szCs w:val="21"/>
          <w:highlight w:val="none"/>
          <w:lang w:eastAsia="zh-CN"/>
        </w:rPr>
        <w:t>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规定或乙方</w:t>
      </w:r>
      <w:r>
        <w:rPr>
          <w:rFonts w:hint="eastAsia" w:ascii="仿宋" w:hAnsi="仿宋" w:eastAsia="仿宋" w:cs="仿宋"/>
          <w:color w:val="auto"/>
          <w:szCs w:val="21"/>
          <w:highlight w:val="none"/>
          <w:lang w:eastAsia="zh-CN"/>
        </w:rPr>
        <w:t>书面</w:t>
      </w:r>
      <w:r>
        <w:rPr>
          <w:rFonts w:hint="eastAsia" w:ascii="仿宋" w:hAnsi="仿宋" w:eastAsia="仿宋" w:cs="仿宋"/>
          <w:color w:val="auto"/>
          <w:szCs w:val="21"/>
          <w:highlight w:val="none"/>
        </w:rPr>
        <w:t>承诺（两者以较长的为准）的质量保证期内，本保证保持有效。</w:t>
      </w:r>
    </w:p>
    <w:p w14:paraId="3580461A">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（2）在质量保证期内所发现的缺陷，甲方应尽快以书面形式通知乙方。</w:t>
      </w:r>
    </w:p>
    <w:p w14:paraId="67EB97E3">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（3）乙方收到通知后</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应在</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规定的响应时间内以合理的速度免费维修或更换有缺陷的货物或部件。</w:t>
      </w:r>
    </w:p>
    <w:p w14:paraId="0DA3E233">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.1条规定以书面形式</w:t>
      </w:r>
      <w:r>
        <w:rPr>
          <w:rFonts w:hint="eastAsia" w:ascii="仿宋" w:hAnsi="仿宋" w:eastAsia="仿宋" w:cs="仿宋"/>
          <w:color w:val="auto"/>
          <w:szCs w:val="21"/>
          <w:highlight w:val="none"/>
          <w:lang w:eastAsia="zh-CN"/>
        </w:rPr>
        <w:t>追究</w:t>
      </w: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的违约责任</w:t>
      </w:r>
      <w:r>
        <w:rPr>
          <w:rFonts w:hint="eastAsia" w:ascii="仿宋" w:hAnsi="仿宋" w:eastAsia="仿宋" w:cs="仿宋"/>
          <w:color w:val="auto"/>
          <w:szCs w:val="21"/>
          <w:highlight w:val="none"/>
        </w:rPr>
        <w:t>。</w:t>
      </w:r>
    </w:p>
    <w:p w14:paraId="4AD4A5BE">
      <w:pPr>
        <w:adjustRightInd w:val="0"/>
        <w:snapToGrid w:val="0"/>
        <w:spacing w:before="0" w:line="40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szCs w:val="21"/>
          <w:highlight w:val="none"/>
        </w:rPr>
        <w:t>（5）乙方在约定的时间内未能弥补缺陷，甲方可采取必要的补救措施，但其风险和费用将由乙方承担，甲方根据合同</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对乙方行使的其他权利不受影响。</w:t>
      </w:r>
    </w:p>
    <w:p w14:paraId="30F455CB">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权利瑕疵担保</w:t>
      </w:r>
    </w:p>
    <w:p w14:paraId="515E25A5">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.1 乙方保证对其出售的货物享有合法的权利。</w:t>
      </w:r>
    </w:p>
    <w:p w14:paraId="5DBC374F">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 xml:space="preserve">.2 </w:t>
      </w:r>
      <w:r>
        <w:rPr>
          <w:rFonts w:hint="eastAsia" w:ascii="仿宋" w:hAnsi="仿宋" w:eastAsia="仿宋" w:cs="仿宋"/>
          <w:color w:val="auto"/>
          <w:szCs w:val="15"/>
        </w:rPr>
        <w:t>乙方保证在交付的货物上不存在抵押权等担保物权。</w:t>
      </w:r>
    </w:p>
    <w:p w14:paraId="228C13EE">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9</w:t>
      </w:r>
      <w:r>
        <w:rPr>
          <w:rFonts w:hint="eastAsia" w:ascii="仿宋" w:hAnsi="仿宋" w:eastAsia="仿宋" w:cs="仿宋"/>
          <w:color w:val="auto"/>
          <w:szCs w:val="21"/>
          <w:highlight w:val="none"/>
        </w:rPr>
        <w:t>.3 如甲方使用</w:t>
      </w:r>
      <w:r>
        <w:rPr>
          <w:rFonts w:hint="eastAsia" w:ascii="仿宋" w:hAnsi="仿宋" w:eastAsia="仿宋" w:cs="仿宋"/>
          <w:color w:val="auto"/>
          <w:szCs w:val="21"/>
          <w:highlight w:val="none"/>
          <w:lang w:val="en-US" w:eastAsia="zh-CN"/>
        </w:rPr>
        <w:t>上述</w:t>
      </w:r>
      <w:r>
        <w:rPr>
          <w:rFonts w:hint="eastAsia" w:ascii="仿宋" w:hAnsi="仿宋" w:eastAsia="仿宋" w:cs="仿宋"/>
          <w:color w:val="auto"/>
          <w:szCs w:val="21"/>
          <w:highlight w:val="none"/>
        </w:rPr>
        <w:t>货物构成</w:t>
      </w:r>
      <w:r>
        <w:rPr>
          <w:rFonts w:hint="eastAsia" w:ascii="仿宋" w:hAnsi="仿宋" w:eastAsia="仿宋" w:cs="仿宋"/>
          <w:color w:val="auto"/>
          <w:szCs w:val="21"/>
          <w:highlight w:val="none"/>
          <w:lang w:val="en-US" w:eastAsia="zh-CN"/>
        </w:rPr>
        <w:t>对第三人</w:t>
      </w:r>
      <w:r>
        <w:rPr>
          <w:rFonts w:hint="eastAsia" w:ascii="仿宋" w:hAnsi="仿宋" w:eastAsia="仿宋" w:cs="仿宋"/>
          <w:color w:val="auto"/>
          <w:szCs w:val="21"/>
          <w:highlight w:val="none"/>
        </w:rPr>
        <w:t>侵权的，则由乙方承担全部责任。</w:t>
      </w:r>
    </w:p>
    <w:p w14:paraId="08840001">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0</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知识产权保护</w:t>
      </w:r>
    </w:p>
    <w:p w14:paraId="0F67548F">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0</w:t>
      </w:r>
      <w:r>
        <w:rPr>
          <w:rFonts w:hint="eastAsia" w:ascii="仿宋" w:hAnsi="仿宋" w:eastAsia="仿宋" w:cs="仿宋"/>
          <w:color w:val="auto"/>
          <w:szCs w:val="21"/>
          <w:highlight w:val="none"/>
        </w:rPr>
        <w:t>.1 乙方对其所销售的货物应当享有知识产权或经权利人合法授权，保证没有侵犯任何第三人的知识产权等权利。</w:t>
      </w:r>
      <w:bookmarkStart w:id="52" w:name="_Hlk163047038"/>
      <w:r>
        <w:rPr>
          <w:rFonts w:hint="eastAsia" w:ascii="仿宋" w:hAnsi="仿宋" w:eastAsia="仿宋" w:cs="仿宋"/>
          <w:color w:val="auto"/>
          <w:szCs w:val="15"/>
        </w:rPr>
        <w:t>因违反前述约定对第三人构成侵权的，应当由乙方向第三人承担法律责任；甲方依法向第三人赔偿后，有权向乙方追偿。甲方有其他损失的，乙方应当赔偿</w:t>
      </w:r>
      <w:bookmarkEnd w:id="52"/>
      <w:r>
        <w:rPr>
          <w:rFonts w:hint="eastAsia" w:ascii="仿宋" w:hAnsi="仿宋" w:eastAsia="仿宋" w:cs="仿宋"/>
          <w:color w:val="auto"/>
          <w:szCs w:val="21"/>
          <w:highlight w:val="none"/>
        </w:rPr>
        <w:t>。</w:t>
      </w:r>
    </w:p>
    <w:p w14:paraId="1600FFDF">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保密义务</w:t>
      </w:r>
    </w:p>
    <w:p w14:paraId="0DEAFFAD">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15"/>
        </w:rPr>
      </w:pPr>
      <w:r>
        <w:rPr>
          <w:rFonts w:hint="eastAsia" w:ascii="仿宋" w:hAnsi="仿宋" w:eastAsia="仿宋" w:cs="仿宋"/>
          <w:color w:val="auto"/>
          <w:szCs w:val="15"/>
          <w:lang w:val="en-US" w:eastAsia="zh-CN"/>
        </w:rPr>
        <w:t xml:space="preserve">11.1 </w:t>
      </w:r>
      <w:r>
        <w:rPr>
          <w:rFonts w:hint="eastAsia" w:ascii="仿宋" w:hAnsi="仿宋" w:eastAsia="仿宋" w:cs="仿宋"/>
          <w:color w:val="auto"/>
          <w:szCs w:val="15"/>
        </w:rPr>
        <w:t>甲、乙双方</w:t>
      </w:r>
      <w:r>
        <w:rPr>
          <w:rFonts w:hint="eastAsia" w:ascii="仿宋" w:hAnsi="仿宋" w:eastAsia="仿宋" w:cs="仿宋"/>
          <w:color w:val="auto"/>
          <w:szCs w:val="15"/>
          <w:lang w:eastAsia="zh-CN"/>
        </w:rPr>
        <w:t>对</w:t>
      </w:r>
      <w:r>
        <w:rPr>
          <w:rFonts w:hint="eastAsia" w:ascii="仿宋" w:hAnsi="仿宋" w:eastAsia="仿宋" w:cs="仿宋"/>
          <w:color w:val="auto"/>
          <w:szCs w:val="15"/>
        </w:rPr>
        <w:t>采购和合同履行过程中所获悉的</w:t>
      </w:r>
      <w:r>
        <w:rPr>
          <w:rFonts w:hint="eastAsia" w:ascii="仿宋" w:hAnsi="仿宋" w:eastAsia="仿宋" w:cs="仿宋"/>
          <w:color w:val="auto"/>
          <w:szCs w:val="15"/>
          <w:lang w:eastAsia="zh-CN"/>
        </w:rPr>
        <w:t>国家秘密、工作秘密、</w:t>
      </w:r>
      <w:r>
        <w:rPr>
          <w:rFonts w:hint="eastAsia" w:ascii="仿宋" w:hAnsi="仿宋" w:eastAsia="仿宋" w:cs="仿宋"/>
          <w:color w:val="auto"/>
          <w:szCs w:val="15"/>
        </w:rPr>
        <w:t>商业秘密或者其他应当保密的信息，均有保密义务</w:t>
      </w:r>
      <w:r>
        <w:rPr>
          <w:rFonts w:hint="eastAsia" w:ascii="仿宋" w:hAnsi="仿宋" w:eastAsia="仿宋" w:cs="仿宋"/>
          <w:color w:val="auto"/>
          <w:szCs w:val="15"/>
          <w:lang w:eastAsia="zh-CN"/>
        </w:rPr>
        <w:t>且不受合同有效期所限，直至该信息成为公开信息</w:t>
      </w:r>
      <w:r>
        <w:rPr>
          <w:rFonts w:hint="eastAsia" w:ascii="仿宋" w:hAnsi="仿宋" w:eastAsia="仿宋" w:cs="仿宋"/>
          <w:color w:val="auto"/>
          <w:szCs w:val="15"/>
        </w:rPr>
        <w:t>。泄露、不正当地使用</w:t>
      </w:r>
      <w:r>
        <w:rPr>
          <w:rFonts w:hint="eastAsia" w:ascii="仿宋" w:hAnsi="仿宋" w:eastAsia="仿宋" w:cs="仿宋"/>
          <w:color w:val="auto"/>
          <w:szCs w:val="15"/>
          <w:lang w:eastAsia="zh-CN"/>
        </w:rPr>
        <w:t>国家秘密、工作秘密、</w:t>
      </w:r>
      <w:r>
        <w:rPr>
          <w:rFonts w:hint="eastAsia" w:ascii="仿宋" w:hAnsi="仿宋" w:eastAsia="仿宋" w:cs="仿宋"/>
          <w:color w:val="auto"/>
          <w:szCs w:val="15"/>
        </w:rPr>
        <w:t>商业秘密或者</w:t>
      </w:r>
      <w:r>
        <w:rPr>
          <w:rFonts w:hint="eastAsia" w:ascii="仿宋" w:hAnsi="仿宋" w:eastAsia="仿宋" w:cs="仿宋"/>
          <w:color w:val="auto"/>
          <w:szCs w:val="15"/>
          <w:lang w:eastAsia="zh-CN"/>
        </w:rPr>
        <w:t>其他应当保密的</w:t>
      </w:r>
      <w:r>
        <w:rPr>
          <w:rFonts w:hint="eastAsia" w:ascii="仿宋" w:hAnsi="仿宋" w:eastAsia="仿宋" w:cs="仿宋"/>
          <w:color w:val="auto"/>
          <w:szCs w:val="15"/>
        </w:rPr>
        <w:t>信息，应当承担</w:t>
      </w:r>
      <w:r>
        <w:rPr>
          <w:rFonts w:hint="eastAsia" w:ascii="仿宋" w:hAnsi="仿宋" w:eastAsia="仿宋" w:cs="仿宋"/>
          <w:color w:val="auto"/>
          <w:szCs w:val="15"/>
          <w:lang w:eastAsia="zh-CN"/>
        </w:rPr>
        <w:t>相应</w:t>
      </w:r>
      <w:r>
        <w:rPr>
          <w:rFonts w:hint="eastAsia" w:ascii="仿宋" w:hAnsi="仿宋" w:eastAsia="仿宋" w:cs="仿宋"/>
          <w:color w:val="auto"/>
          <w:szCs w:val="15"/>
        </w:rPr>
        <w:t>责任。其他应当保密的信息由双方在</w:t>
      </w:r>
      <w:r>
        <w:rPr>
          <w:rFonts w:hint="eastAsia" w:ascii="仿宋" w:hAnsi="仿宋" w:eastAsia="仿宋" w:cs="仿宋"/>
          <w:b/>
          <w:bCs/>
          <w:color w:val="auto"/>
          <w:szCs w:val="15"/>
        </w:rPr>
        <w:t>【政府采购合同专用条款】</w:t>
      </w:r>
      <w:r>
        <w:rPr>
          <w:rFonts w:hint="eastAsia" w:ascii="仿宋" w:hAnsi="仿宋" w:eastAsia="仿宋" w:cs="仿宋"/>
          <w:color w:val="auto"/>
          <w:szCs w:val="15"/>
        </w:rPr>
        <w:t>中约定。</w:t>
      </w:r>
    </w:p>
    <w:p w14:paraId="75813EF2">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合同价款支付</w:t>
      </w:r>
    </w:p>
    <w:p w14:paraId="6D1D7030">
      <w:pPr>
        <w:autoSpaceDE/>
        <w:autoSpaceDN/>
        <w:adjustRightInd w:val="0"/>
        <w:snapToGrid w:val="0"/>
        <w:spacing w:before="0" w:line="400" w:lineRule="exact"/>
        <w:ind w:firstLine="48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 xml:space="preserve">.1 </w:t>
      </w:r>
      <w:r>
        <w:rPr>
          <w:rFonts w:hint="eastAsia" w:ascii="仿宋" w:hAnsi="仿宋" w:eastAsia="仿宋" w:cs="仿宋"/>
          <w:color w:val="auto"/>
          <w:szCs w:val="21"/>
          <w:highlight w:val="none"/>
          <w:lang w:eastAsia="zh-CN"/>
        </w:rPr>
        <w:t>合同价款支付</w:t>
      </w:r>
      <w:r>
        <w:rPr>
          <w:rFonts w:hint="eastAsia" w:ascii="仿宋" w:hAnsi="仿宋" w:eastAsia="仿宋" w:cs="仿宋"/>
          <w:color w:val="auto"/>
          <w:szCs w:val="21"/>
          <w:highlight w:val="none"/>
        </w:rPr>
        <w:t>按照国库集中支付</w:t>
      </w:r>
      <w:r>
        <w:rPr>
          <w:rFonts w:hint="eastAsia" w:ascii="仿宋" w:hAnsi="仿宋" w:eastAsia="仿宋" w:cs="仿宋"/>
          <w:color w:val="auto"/>
          <w:szCs w:val="21"/>
          <w:highlight w:val="none"/>
          <w:lang w:eastAsia="zh-CN"/>
        </w:rPr>
        <w:t>制度及财政管理相关</w:t>
      </w:r>
      <w:r>
        <w:rPr>
          <w:rFonts w:hint="eastAsia" w:ascii="仿宋" w:hAnsi="仿宋" w:eastAsia="仿宋" w:cs="仿宋"/>
          <w:color w:val="auto"/>
          <w:szCs w:val="21"/>
          <w:highlight w:val="none"/>
        </w:rPr>
        <w:t>规定执行。</w:t>
      </w:r>
    </w:p>
    <w:p w14:paraId="3B045353">
      <w:pPr>
        <w:pStyle w:val="3"/>
        <w:spacing w:line="400" w:lineRule="exact"/>
        <w:ind w:firstLine="420"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sz w:val="21"/>
          <w:szCs w:val="21"/>
          <w:highlight w:val="none"/>
          <w:lang w:val="en-US" w:eastAsia="zh-CN"/>
        </w:rPr>
        <w:t xml:space="preserve">12.2 </w:t>
      </w:r>
      <w:r>
        <w:rPr>
          <w:rFonts w:hint="eastAsia" w:ascii="仿宋" w:hAnsi="仿宋" w:eastAsia="仿宋" w:cs="仿宋"/>
          <w:b w:val="0"/>
          <w:bCs w:val="0"/>
          <w:color w:val="auto"/>
          <w:kern w:val="2"/>
          <w:sz w:val="21"/>
          <w:szCs w:val="21"/>
          <w:highlight w:val="none"/>
        </w:rPr>
        <w:t>对于满足合同约定支付条件的，</w:t>
      </w:r>
      <w:r>
        <w:rPr>
          <w:rFonts w:hint="eastAsia" w:ascii="仿宋" w:hAnsi="仿宋" w:eastAsia="仿宋" w:cs="仿宋"/>
          <w:b w:val="0"/>
          <w:bCs w:val="0"/>
          <w:color w:val="auto"/>
          <w:kern w:val="2"/>
          <w:sz w:val="21"/>
          <w:szCs w:val="21"/>
          <w:highlight w:val="none"/>
          <w:lang w:val="en-US" w:eastAsia="zh-CN"/>
        </w:rPr>
        <w:t>甲方</w:t>
      </w:r>
      <w:r>
        <w:rPr>
          <w:rFonts w:hint="eastAsia" w:ascii="仿宋" w:hAnsi="仿宋" w:eastAsia="仿宋" w:cs="仿宋"/>
          <w:b w:val="0"/>
          <w:bCs w:val="0"/>
          <w:i w:val="0"/>
          <w:iCs w:val="0"/>
          <w:caps w:val="0"/>
          <w:color w:val="auto"/>
          <w:spacing w:val="0"/>
          <w:sz w:val="21"/>
          <w:szCs w:val="21"/>
          <w:highlight w:val="none"/>
          <w:shd w:val="clear"/>
          <w:vertAlign w:val="baseline"/>
        </w:rPr>
        <w:t>原则上应当自收到发票后10个工作日内</w:t>
      </w:r>
      <w:r>
        <w:rPr>
          <w:rFonts w:hint="eastAsia" w:ascii="仿宋" w:hAnsi="仿宋" w:eastAsia="仿宋" w:cs="仿宋"/>
          <w:b w:val="0"/>
          <w:bCs w:val="0"/>
          <w:color w:val="auto"/>
          <w:kern w:val="2"/>
          <w:sz w:val="21"/>
          <w:szCs w:val="21"/>
          <w:highlight w:val="none"/>
        </w:rPr>
        <w:t>将资金支付到合同约定的</w:t>
      </w:r>
      <w:r>
        <w:rPr>
          <w:rFonts w:hint="eastAsia" w:ascii="仿宋" w:hAnsi="仿宋" w:eastAsia="仿宋" w:cs="仿宋"/>
          <w:b w:val="0"/>
          <w:bCs w:val="0"/>
          <w:color w:val="auto"/>
          <w:kern w:val="2"/>
          <w:sz w:val="21"/>
          <w:szCs w:val="21"/>
          <w:highlight w:val="none"/>
          <w:lang w:eastAsia="zh-CN"/>
        </w:rPr>
        <w:t>乙方</w:t>
      </w:r>
      <w:r>
        <w:rPr>
          <w:rFonts w:hint="eastAsia" w:ascii="仿宋" w:hAnsi="仿宋" w:eastAsia="仿宋" w:cs="仿宋"/>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1"/>
          <w:szCs w:val="21"/>
          <w:highlight w:val="none"/>
          <w:lang w:val="en-US" w:eastAsia="zh-CN"/>
        </w:rPr>
        <w:t>乙方</w:t>
      </w:r>
      <w:r>
        <w:rPr>
          <w:rFonts w:hint="eastAsia" w:ascii="仿宋" w:hAnsi="仿宋" w:eastAsia="仿宋" w:cs="仿宋"/>
          <w:b w:val="0"/>
          <w:bCs w:val="0"/>
          <w:color w:val="auto"/>
          <w:kern w:val="2"/>
          <w:sz w:val="21"/>
          <w:szCs w:val="21"/>
          <w:highlight w:val="none"/>
        </w:rPr>
        <w:t>付款的条件。具体合同价款支付时间在【</w:t>
      </w:r>
      <w:r>
        <w:rPr>
          <w:rFonts w:hint="eastAsia" w:ascii="仿宋" w:hAnsi="仿宋" w:eastAsia="仿宋" w:cs="仿宋"/>
          <w:b/>
          <w:bCs/>
          <w:color w:val="auto"/>
          <w:kern w:val="2"/>
          <w:sz w:val="21"/>
          <w:szCs w:val="21"/>
          <w:highlight w:val="none"/>
        </w:rPr>
        <w:t>政府采购合同专用条款</w:t>
      </w:r>
      <w:r>
        <w:rPr>
          <w:rFonts w:hint="eastAsia" w:ascii="仿宋" w:hAnsi="仿宋" w:eastAsia="仿宋" w:cs="仿宋"/>
          <w:b w:val="0"/>
          <w:bCs w:val="0"/>
          <w:color w:val="auto"/>
          <w:kern w:val="2"/>
          <w:sz w:val="21"/>
          <w:szCs w:val="21"/>
          <w:highlight w:val="none"/>
        </w:rPr>
        <w:t>】中</w:t>
      </w:r>
      <w:r>
        <w:rPr>
          <w:rFonts w:hint="eastAsia" w:ascii="仿宋" w:hAnsi="仿宋" w:eastAsia="仿宋" w:cs="仿宋"/>
          <w:b w:val="0"/>
          <w:bCs w:val="0"/>
          <w:color w:val="auto"/>
          <w:kern w:val="2"/>
          <w:sz w:val="21"/>
          <w:szCs w:val="21"/>
          <w:highlight w:val="none"/>
          <w:lang w:eastAsia="zh-CN"/>
        </w:rPr>
        <w:t>约</w:t>
      </w:r>
      <w:r>
        <w:rPr>
          <w:rFonts w:hint="eastAsia" w:ascii="仿宋" w:hAnsi="仿宋" w:eastAsia="仿宋" w:cs="仿宋"/>
          <w:b w:val="0"/>
          <w:bCs w:val="0"/>
          <w:color w:val="auto"/>
          <w:kern w:val="2"/>
          <w:sz w:val="21"/>
          <w:szCs w:val="21"/>
          <w:highlight w:val="none"/>
        </w:rPr>
        <w:t>定。</w:t>
      </w:r>
    </w:p>
    <w:p w14:paraId="4977EE93">
      <w:pPr>
        <w:pStyle w:val="32"/>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C837FE3">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 xml:space="preserve">.1 </w:t>
      </w:r>
      <w:r>
        <w:rPr>
          <w:rFonts w:hint="eastAsia" w:ascii="仿宋" w:hAnsi="仿宋" w:eastAsia="仿宋" w:cs="仿宋"/>
          <w:color w:val="auto"/>
          <w:szCs w:val="15"/>
        </w:rPr>
        <w:t>乙方应当以支票、汇票、本票或者金融机构、担保机构出具的保函等非现金形式提交。</w:t>
      </w:r>
    </w:p>
    <w:p w14:paraId="6EDB2530">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.2 如果乙方</w:t>
      </w:r>
      <w:r>
        <w:rPr>
          <w:rFonts w:hint="eastAsia" w:ascii="仿宋" w:hAnsi="仿宋" w:eastAsia="仿宋" w:cs="仿宋"/>
          <w:color w:val="auto"/>
          <w:szCs w:val="21"/>
          <w:highlight w:val="none"/>
          <w:lang w:eastAsia="zh-CN"/>
        </w:rPr>
        <w:t>出现</w:t>
      </w:r>
      <w:r>
        <w:rPr>
          <w:rFonts w:hint="eastAsia" w:ascii="仿宋" w:hAnsi="仿宋" w:eastAsia="仿宋" w:cs="仿宋"/>
          <w:b/>
          <w:bCs/>
          <w:color w:val="auto"/>
          <w:szCs w:val="15"/>
          <w:highlight w:val="none"/>
        </w:rPr>
        <w:t>【政府采购合同专用条款】</w:t>
      </w:r>
      <w:r>
        <w:rPr>
          <w:rFonts w:hint="eastAsia" w:ascii="仿宋" w:hAnsi="仿宋" w:eastAsia="仿宋" w:cs="仿宋"/>
          <w:b w:val="0"/>
          <w:bCs w:val="0"/>
          <w:color w:val="auto"/>
          <w:szCs w:val="15"/>
          <w:highlight w:val="none"/>
          <w:lang w:eastAsia="zh-CN"/>
        </w:rPr>
        <w:t>约定</w:t>
      </w:r>
      <w:r>
        <w:rPr>
          <w:rFonts w:hint="eastAsia" w:ascii="仿宋" w:hAnsi="仿宋" w:eastAsia="仿宋" w:cs="仿宋"/>
          <w:b w:val="0"/>
          <w:bCs w:val="0"/>
          <w:color w:val="auto"/>
          <w:szCs w:val="15"/>
          <w:lang w:eastAsia="zh-CN"/>
        </w:rPr>
        <w:t>情形的</w:t>
      </w:r>
      <w:r>
        <w:rPr>
          <w:rFonts w:hint="eastAsia" w:ascii="仿宋" w:hAnsi="仿宋" w:eastAsia="仿宋" w:cs="仿宋"/>
          <w:color w:val="auto"/>
          <w:szCs w:val="21"/>
          <w:highlight w:val="none"/>
        </w:rPr>
        <w:t>，履约保证金不予退还；如果乙方未能按合同约定全面履行义务，甲方有权从履约保证金中取得补偿或赔偿，</w:t>
      </w:r>
      <w:r>
        <w:rPr>
          <w:rFonts w:hint="eastAsia" w:ascii="仿宋" w:hAnsi="仿宋" w:eastAsia="仿宋" w:cs="仿宋"/>
          <w:color w:val="auto"/>
          <w:szCs w:val="21"/>
          <w:highlight w:val="none"/>
          <w:lang w:eastAsia="zh-CN"/>
        </w:rPr>
        <w:t>且</w:t>
      </w:r>
      <w:r>
        <w:rPr>
          <w:rFonts w:hint="eastAsia" w:ascii="仿宋" w:hAnsi="仿宋" w:eastAsia="仿宋" w:cs="仿宋"/>
          <w:color w:val="auto"/>
          <w:szCs w:val="21"/>
          <w:highlight w:val="none"/>
        </w:rPr>
        <w:t>不影响甲方要求乙方承担合同约定的超过履约保证金的违约责任的权利。</w:t>
      </w:r>
    </w:p>
    <w:p w14:paraId="64126C8F">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.3 甲方在项目通过验收后按照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规定的时间内将履约保证金退还乙方；逾期退还的，乙方可要求甲方支付违约金，违约金按照</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规定支付。</w:t>
      </w:r>
    </w:p>
    <w:p w14:paraId="49A01267">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color w:val="auto"/>
          <w:sz w:val="24"/>
          <w:highlight w:val="none"/>
        </w:rPr>
        <w:t>售后服务</w:t>
      </w:r>
    </w:p>
    <w:p w14:paraId="5DF937C0">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.1 除项目不涉及或采购活动中明确约定无须承担外，乙方还应提供下列服务：</w:t>
      </w:r>
    </w:p>
    <w:p w14:paraId="56C54FD8">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（1）货物的现场移动、安装、调试、启动监督及技术支持；</w:t>
      </w:r>
    </w:p>
    <w:p w14:paraId="2F1DC42C">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（2）提供货物组装和维修所需的专用工具和辅助材料；</w:t>
      </w:r>
    </w:p>
    <w:p w14:paraId="422195E0">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w:t>
      </w:r>
      <w:r>
        <w:rPr>
          <w:rFonts w:hint="eastAsia" w:ascii="仿宋" w:hAnsi="仿宋" w:eastAsia="仿宋" w:cs="仿宋"/>
          <w:b/>
          <w:bCs/>
          <w:color w:val="auto"/>
          <w:szCs w:val="15"/>
          <w:highlight w:val="none"/>
        </w:rPr>
        <w:t>【政府采购合同专用条款】</w:t>
      </w:r>
      <w:r>
        <w:rPr>
          <w:rFonts w:hint="eastAsia" w:ascii="仿宋" w:hAnsi="仿宋" w:eastAsia="仿宋" w:cs="仿宋"/>
          <w:color w:val="auto"/>
          <w:szCs w:val="21"/>
          <w:highlight w:val="none"/>
          <w:lang w:eastAsia="zh-CN"/>
        </w:rPr>
        <w:t>约定</w:t>
      </w:r>
      <w:r>
        <w:rPr>
          <w:rFonts w:hint="eastAsia" w:ascii="仿宋" w:hAnsi="仿宋" w:eastAsia="仿宋" w:cs="仿宋"/>
          <w:color w:val="auto"/>
          <w:szCs w:val="21"/>
          <w:highlight w:val="none"/>
        </w:rPr>
        <w:t>的期限内对所有的货物实施运行监督、维修，但前提条件是该服务并不能免除乙方在质量保证期内所承担的义务；</w:t>
      </w:r>
    </w:p>
    <w:p w14:paraId="52E840A8">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（4）在制造商</w:t>
      </w:r>
      <w:r>
        <w:rPr>
          <w:rFonts w:hint="eastAsia" w:ascii="仿宋" w:hAnsi="仿宋" w:eastAsia="仿宋" w:cs="仿宋"/>
          <w:color w:val="auto"/>
          <w:szCs w:val="21"/>
          <w:highlight w:val="none"/>
          <w:lang w:eastAsia="zh-CN"/>
        </w:rPr>
        <w:t>所在地</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eastAsia="zh-CN"/>
        </w:rPr>
        <w:t>指定</w:t>
      </w:r>
      <w:r>
        <w:rPr>
          <w:rFonts w:hint="eastAsia" w:ascii="仿宋" w:hAnsi="仿宋" w:eastAsia="仿宋" w:cs="仿宋"/>
          <w:color w:val="auto"/>
          <w:szCs w:val="21"/>
          <w:highlight w:val="none"/>
        </w:rPr>
        <w:t>现场就货物的安装、启动、运营、维护</w:t>
      </w:r>
      <w:r>
        <w:rPr>
          <w:rFonts w:hint="eastAsia" w:ascii="仿宋" w:hAnsi="仿宋" w:eastAsia="仿宋" w:cs="仿宋"/>
          <w:color w:val="auto"/>
          <w:szCs w:val="21"/>
          <w:highlight w:val="none"/>
          <w:lang w:eastAsia="zh-CN"/>
        </w:rPr>
        <w:t>、废弃处置等</w:t>
      </w:r>
      <w:r>
        <w:rPr>
          <w:rFonts w:hint="eastAsia" w:ascii="仿宋" w:hAnsi="仿宋" w:eastAsia="仿宋" w:cs="仿宋"/>
          <w:color w:val="auto"/>
          <w:szCs w:val="21"/>
          <w:highlight w:val="none"/>
        </w:rPr>
        <w:t>对甲方操作人员进行培训</w:t>
      </w:r>
      <w:r>
        <w:rPr>
          <w:rFonts w:hint="eastAsia" w:ascii="仿宋" w:hAnsi="仿宋" w:eastAsia="仿宋" w:cs="仿宋"/>
          <w:color w:val="auto"/>
          <w:szCs w:val="15"/>
          <w:lang w:eastAsia="zh-CN"/>
        </w:rPr>
        <w:t>；</w:t>
      </w:r>
    </w:p>
    <w:p w14:paraId="05C3221A">
      <w:pPr>
        <w:pStyle w:val="350"/>
        <w:rPr>
          <w:rFonts w:hint="eastAsia" w:ascii="仿宋" w:hAnsi="仿宋" w:eastAsia="仿宋" w:cs="仿宋"/>
          <w:color w:val="auto"/>
          <w:sz w:val="21"/>
          <w:szCs w:val="21"/>
        </w:rPr>
      </w:pPr>
      <w:r>
        <w:rPr>
          <w:rFonts w:hint="eastAsia" w:ascii="仿宋" w:hAnsi="仿宋" w:eastAsia="仿宋" w:cs="仿宋"/>
          <w:color w:val="auto"/>
          <w:sz w:val="21"/>
          <w:szCs w:val="21"/>
        </w:rPr>
        <w:t>（5）依照法律、行政法规的规定或者按照</w:t>
      </w:r>
      <w:r>
        <w:rPr>
          <w:rFonts w:hint="eastAsia" w:ascii="仿宋" w:hAnsi="仿宋" w:eastAsia="仿宋" w:cs="仿宋"/>
          <w:b/>
          <w:bCs/>
          <w:color w:val="auto"/>
          <w:sz w:val="21"/>
          <w:szCs w:val="21"/>
        </w:rPr>
        <w:t>【政府采购合同专用条款】</w:t>
      </w:r>
      <w:r>
        <w:rPr>
          <w:rFonts w:hint="eastAsia" w:ascii="仿宋" w:hAnsi="仿宋" w:eastAsia="仿宋" w:cs="仿宋"/>
          <w:color w:val="auto"/>
          <w:sz w:val="21"/>
          <w:szCs w:val="21"/>
        </w:rPr>
        <w:t>约定，货物在有效使用年限届满后应予回收的，乙方负有自行或者委托第三人对货物予以回收的义务；</w:t>
      </w:r>
    </w:p>
    <w:p w14:paraId="11437361">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规定由乙方提供的其他服务。</w:t>
      </w:r>
    </w:p>
    <w:p w14:paraId="791A7939">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.2 乙方提供的</w:t>
      </w:r>
      <w:r>
        <w:rPr>
          <w:rFonts w:hint="eastAsia" w:ascii="仿宋" w:hAnsi="仿宋" w:eastAsia="仿宋" w:cs="仿宋"/>
          <w:color w:val="auto"/>
          <w:szCs w:val="21"/>
          <w:highlight w:val="none"/>
          <w:lang w:eastAsia="zh-CN"/>
        </w:rPr>
        <w:t>售后</w:t>
      </w:r>
      <w:r>
        <w:rPr>
          <w:rFonts w:hint="eastAsia" w:ascii="仿宋" w:hAnsi="仿宋" w:eastAsia="仿宋" w:cs="仿宋"/>
          <w:color w:val="auto"/>
          <w:szCs w:val="21"/>
          <w:highlight w:val="none"/>
        </w:rPr>
        <w:t>服务的费用</w:t>
      </w:r>
      <w:r>
        <w:rPr>
          <w:rFonts w:hint="eastAsia" w:ascii="仿宋" w:hAnsi="仿宋" w:eastAsia="仿宋" w:cs="仿宋"/>
          <w:color w:val="auto"/>
          <w:szCs w:val="21"/>
          <w:highlight w:val="none"/>
          <w:lang w:val="en-US" w:eastAsia="zh-CN"/>
        </w:rPr>
        <w:t>已</w:t>
      </w:r>
      <w:r>
        <w:rPr>
          <w:rFonts w:hint="eastAsia" w:ascii="仿宋" w:hAnsi="仿宋" w:eastAsia="仿宋" w:cs="仿宋"/>
          <w:color w:val="auto"/>
          <w:szCs w:val="21"/>
          <w:highlight w:val="none"/>
        </w:rPr>
        <w:t>包含在合同价款中，甲方不再另行支付。</w:t>
      </w:r>
    </w:p>
    <w:p w14:paraId="19305728">
      <w:p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eastAsia="zh-CN"/>
        </w:rPr>
        <w:t>5</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违约责任</w:t>
      </w:r>
    </w:p>
    <w:p w14:paraId="7BE8807E">
      <w:pPr>
        <w:adjustRightInd w:val="0"/>
        <w:snapToGrid w:val="0"/>
        <w:spacing w:before="0" w:line="400" w:lineRule="exact"/>
        <w:ind w:firstLine="48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.1质量瑕疵的</w:t>
      </w:r>
      <w:r>
        <w:rPr>
          <w:rFonts w:hint="eastAsia" w:ascii="仿宋" w:hAnsi="仿宋" w:eastAsia="仿宋" w:cs="仿宋"/>
          <w:bCs/>
          <w:color w:val="auto"/>
          <w:szCs w:val="21"/>
          <w:highlight w:val="none"/>
          <w:lang w:eastAsia="zh-CN"/>
        </w:rPr>
        <w:t>违约责任</w:t>
      </w:r>
    </w:p>
    <w:p w14:paraId="4140CBD3">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的产品不符合</w:t>
      </w:r>
      <w:r>
        <w:rPr>
          <w:rFonts w:hint="eastAsia" w:ascii="仿宋" w:hAnsi="仿宋" w:eastAsia="仿宋" w:cs="仿宋"/>
          <w:color w:val="auto"/>
          <w:szCs w:val="21"/>
          <w:highlight w:val="none"/>
          <w:lang w:eastAsia="zh-CN"/>
        </w:rPr>
        <w:t>合同约定的</w:t>
      </w:r>
      <w:r>
        <w:rPr>
          <w:rFonts w:hint="eastAsia" w:ascii="仿宋" w:hAnsi="仿宋" w:eastAsia="仿宋" w:cs="仿宋"/>
          <w:color w:val="auto"/>
          <w:szCs w:val="21"/>
          <w:highlight w:val="none"/>
        </w:rPr>
        <w:t>质量标准或存在产品质量缺陷，</w:t>
      </w:r>
      <w:r>
        <w:rPr>
          <w:rFonts w:hint="eastAsia" w:ascii="仿宋" w:hAnsi="仿宋" w:eastAsia="仿宋" w:cs="仿宋"/>
          <w:color w:val="auto"/>
          <w:szCs w:val="21"/>
          <w:highlight w:val="none"/>
          <w:lang w:eastAsia="zh-CN"/>
        </w:rPr>
        <w:t>甲方有权要求乙方根据</w:t>
      </w:r>
      <w:r>
        <w:rPr>
          <w:rFonts w:hint="eastAsia" w:ascii="仿宋" w:hAnsi="仿宋" w:eastAsia="仿宋" w:cs="仿宋"/>
          <w:b/>
          <w:color w:val="auto"/>
          <w:szCs w:val="21"/>
          <w:highlight w:val="none"/>
        </w:rPr>
        <w:t>【政府采购合同专用条款】</w:t>
      </w:r>
      <w:r>
        <w:rPr>
          <w:rFonts w:hint="eastAsia" w:ascii="仿宋" w:hAnsi="仿宋" w:eastAsia="仿宋" w:cs="仿宋"/>
          <w:b w:val="0"/>
          <w:bCs/>
          <w:color w:val="auto"/>
          <w:szCs w:val="21"/>
          <w:highlight w:val="none"/>
          <w:lang w:eastAsia="zh-CN"/>
        </w:rPr>
        <w:t>要求</w:t>
      </w:r>
      <w:r>
        <w:rPr>
          <w:rFonts w:hint="eastAsia" w:ascii="仿宋" w:hAnsi="仿宋" w:eastAsia="仿宋" w:cs="仿宋"/>
          <w:color w:val="auto"/>
          <w:szCs w:val="21"/>
          <w:highlight w:val="none"/>
          <w:lang w:eastAsia="zh-CN"/>
        </w:rPr>
        <w:t>及时修理、重作、更换，并承担由此给甲</w:t>
      </w:r>
      <w:r>
        <w:rPr>
          <w:rFonts w:hint="eastAsia" w:ascii="仿宋" w:hAnsi="仿宋" w:eastAsia="仿宋" w:cs="仿宋"/>
          <w:color w:val="auto"/>
          <w:szCs w:val="21"/>
          <w:highlight w:val="none"/>
        </w:rPr>
        <w:t>方</w:t>
      </w:r>
      <w:r>
        <w:rPr>
          <w:rFonts w:hint="eastAsia" w:ascii="仿宋" w:hAnsi="仿宋" w:eastAsia="仿宋" w:cs="仿宋"/>
          <w:color w:val="auto"/>
          <w:szCs w:val="21"/>
          <w:highlight w:val="none"/>
          <w:lang w:eastAsia="zh-CN"/>
        </w:rPr>
        <w:t>造成的损失</w:t>
      </w:r>
      <w:r>
        <w:rPr>
          <w:rFonts w:hint="eastAsia" w:ascii="仿宋" w:hAnsi="仿宋" w:eastAsia="仿宋" w:cs="仿宋"/>
          <w:color w:val="auto"/>
          <w:szCs w:val="21"/>
          <w:highlight w:val="none"/>
        </w:rPr>
        <w:t>。</w:t>
      </w:r>
    </w:p>
    <w:p w14:paraId="4B38D09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.2 迟延交货的违约责任</w:t>
      </w:r>
    </w:p>
    <w:p w14:paraId="25089B52">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（1）乙方应按照本合同规定的时间、地点交货和提供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服务。在履行合同过程中，如果乙方遇到可能</w:t>
      </w:r>
      <w:r>
        <w:rPr>
          <w:rFonts w:hint="eastAsia" w:ascii="仿宋" w:hAnsi="仿宋" w:eastAsia="仿宋" w:cs="仿宋"/>
          <w:color w:val="auto"/>
          <w:szCs w:val="21"/>
          <w:highlight w:val="none"/>
          <w:lang w:eastAsia="zh-CN"/>
        </w:rPr>
        <w:t>影响</w:t>
      </w:r>
      <w:r>
        <w:rPr>
          <w:rFonts w:hint="eastAsia" w:ascii="仿宋" w:hAnsi="仿宋" w:eastAsia="仿宋" w:cs="仿宋"/>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Cs w:val="21"/>
          <w:highlight w:val="none"/>
          <w:lang w:eastAsia="zh-CN"/>
        </w:rPr>
        <w:t>长</w:t>
      </w:r>
      <w:r>
        <w:rPr>
          <w:rFonts w:hint="eastAsia" w:ascii="仿宋" w:hAnsi="仿宋" w:eastAsia="仿宋" w:cs="仿宋"/>
          <w:color w:val="auto"/>
          <w:szCs w:val="21"/>
          <w:highlight w:val="none"/>
        </w:rPr>
        <w:t>交货时间或延期提供服务。</w:t>
      </w:r>
    </w:p>
    <w:p w14:paraId="3C8A3BED">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（2）如果乙方没有按照合同规定的时间交货和提供</w:t>
      </w:r>
      <w:r>
        <w:rPr>
          <w:rFonts w:hint="eastAsia" w:ascii="仿宋" w:hAnsi="仿宋" w:eastAsia="仿宋" w:cs="仿宋"/>
          <w:color w:val="auto"/>
          <w:szCs w:val="21"/>
          <w:highlight w:val="none"/>
          <w:lang w:eastAsia="zh-CN"/>
        </w:rPr>
        <w:t>相关</w:t>
      </w:r>
      <w:r>
        <w:rPr>
          <w:rFonts w:hint="eastAsia" w:ascii="仿宋" w:hAnsi="仿宋" w:eastAsia="仿宋" w:cs="仿宋"/>
          <w:color w:val="auto"/>
          <w:szCs w:val="21"/>
          <w:highlight w:val="none"/>
        </w:rPr>
        <w:t>服务，甲方有权从货款中扣除误期赔偿费而不影响合同项下的其他补救方法，赔偿费按</w:t>
      </w:r>
      <w:r>
        <w:rPr>
          <w:rFonts w:hint="eastAsia" w:ascii="仿宋" w:hAnsi="仿宋" w:eastAsia="仿宋" w:cs="仿宋"/>
          <w:b/>
          <w:color w:val="auto"/>
          <w:szCs w:val="21"/>
          <w:highlight w:val="none"/>
        </w:rPr>
        <w:t>【政府采购合同专用条款】</w:t>
      </w:r>
      <w:r>
        <w:rPr>
          <w:rFonts w:hint="eastAsia" w:ascii="仿宋" w:hAnsi="仿宋" w:eastAsia="仿宋" w:cs="仿宋"/>
          <w:color w:val="auto"/>
          <w:szCs w:val="21"/>
          <w:highlight w:val="none"/>
        </w:rPr>
        <w:t>规定执行。如果涉及公共利益，且赔偿金额无法弥补公共利益损失，</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可要求继续履行或者</w:t>
      </w:r>
      <w:r>
        <w:rPr>
          <w:rFonts w:hint="eastAsia" w:ascii="仿宋" w:hAnsi="仿宋" w:eastAsia="仿宋" w:cs="仿宋"/>
          <w:color w:val="auto"/>
          <w:szCs w:val="21"/>
          <w:highlight w:val="none"/>
          <w:lang w:eastAsia="zh-CN"/>
        </w:rPr>
        <w:t>采取其他补救措施</w:t>
      </w:r>
      <w:r>
        <w:rPr>
          <w:rFonts w:hint="eastAsia" w:ascii="仿宋" w:hAnsi="仿宋" w:eastAsia="仿宋" w:cs="仿宋"/>
          <w:color w:val="auto"/>
          <w:szCs w:val="21"/>
          <w:highlight w:val="none"/>
        </w:rPr>
        <w:t>。</w:t>
      </w:r>
    </w:p>
    <w:p w14:paraId="7D808266">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.3 迟延支付的违约责任</w:t>
      </w:r>
    </w:p>
    <w:p w14:paraId="2097ED39">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甲方存在迟延支付乙方合同款项的，应当承担</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规定的逾期付款利息。</w:t>
      </w:r>
    </w:p>
    <w:p w14:paraId="135F17D1">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w:t>
      </w:r>
      <w:r>
        <w:rPr>
          <w:rFonts w:hint="eastAsia" w:ascii="仿宋" w:hAnsi="仿宋" w:eastAsia="仿宋" w:cs="仿宋"/>
          <w:bCs/>
          <w:color w:val="auto"/>
          <w:szCs w:val="21"/>
          <w:highlight w:val="none"/>
          <w:lang w:eastAsia="zh-CN"/>
        </w:rPr>
        <w:t>5</w:t>
      </w:r>
      <w:r>
        <w:rPr>
          <w:rFonts w:hint="eastAsia" w:ascii="仿宋" w:hAnsi="仿宋" w:eastAsia="仿宋" w:cs="仿宋"/>
          <w:bCs/>
          <w:color w:val="auto"/>
          <w:szCs w:val="21"/>
          <w:highlight w:val="none"/>
        </w:rPr>
        <w:t>.4其他违约责任根据项目实际需要按</w:t>
      </w:r>
      <w:r>
        <w:rPr>
          <w:rFonts w:hint="eastAsia" w:ascii="仿宋" w:hAnsi="仿宋" w:eastAsia="仿宋" w:cs="仿宋"/>
          <w:b/>
          <w:bCs/>
          <w:color w:val="auto"/>
          <w:szCs w:val="21"/>
          <w:highlight w:val="none"/>
        </w:rPr>
        <w:t>【政府采购合同专用条款】</w:t>
      </w:r>
      <w:r>
        <w:rPr>
          <w:rFonts w:hint="eastAsia" w:ascii="仿宋" w:hAnsi="仿宋" w:eastAsia="仿宋" w:cs="仿宋"/>
          <w:color w:val="auto"/>
          <w:szCs w:val="21"/>
          <w:highlight w:val="none"/>
        </w:rPr>
        <w:t>规定执行。</w:t>
      </w:r>
    </w:p>
    <w:p w14:paraId="6B671980">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合同变更</w:t>
      </w:r>
      <w:r>
        <w:rPr>
          <w:rFonts w:hint="eastAsia" w:ascii="仿宋" w:hAnsi="仿宋" w:eastAsia="仿宋" w:cs="仿宋"/>
          <w:b/>
          <w:color w:val="auto"/>
          <w:sz w:val="24"/>
          <w:highlight w:val="none"/>
          <w:lang w:eastAsia="zh-CN"/>
        </w:rPr>
        <w:t>、中止与终止</w:t>
      </w:r>
    </w:p>
    <w:p w14:paraId="5E943CBA">
      <w:pPr>
        <w:autoSpaceDE/>
        <w:autoSpaceDN/>
        <w:adjustRightInd w:val="0"/>
        <w:snapToGrid w:val="0"/>
        <w:spacing w:before="0" w:line="400" w:lineRule="exact"/>
        <w:ind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.1合同的</w:t>
      </w:r>
      <w:r>
        <w:rPr>
          <w:rFonts w:hint="eastAsia" w:ascii="仿宋" w:hAnsi="仿宋" w:eastAsia="仿宋" w:cs="仿宋"/>
          <w:color w:val="auto"/>
          <w:szCs w:val="21"/>
          <w:highlight w:val="none"/>
          <w:lang w:eastAsia="zh-CN"/>
        </w:rPr>
        <w:t>变更</w:t>
      </w:r>
    </w:p>
    <w:p w14:paraId="6CC9B532">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政府采购合同履行中，</w:t>
      </w:r>
      <w:r>
        <w:rPr>
          <w:rFonts w:hint="eastAsia" w:ascii="仿宋" w:hAnsi="仿宋" w:eastAsia="仿宋" w:cs="仿宋"/>
          <w:color w:val="auto"/>
          <w:szCs w:val="21"/>
          <w:highlight w:val="none"/>
        </w:rPr>
        <w:t>在不改变合同其他条款的前提下，甲方可以在合同价款10%的范围内追加与合同标的相同的货物，并就此与乙方协商</w:t>
      </w:r>
      <w:r>
        <w:rPr>
          <w:rFonts w:hint="eastAsia" w:ascii="仿宋" w:hAnsi="仿宋" w:eastAsia="仿宋" w:cs="仿宋"/>
          <w:color w:val="auto"/>
          <w:szCs w:val="21"/>
          <w:highlight w:val="none"/>
          <w:lang w:eastAsia="zh-CN"/>
        </w:rPr>
        <w:t>一致后</w:t>
      </w:r>
      <w:r>
        <w:rPr>
          <w:rFonts w:hint="eastAsia" w:ascii="仿宋" w:hAnsi="仿宋" w:eastAsia="仿宋" w:cs="仿宋"/>
          <w:color w:val="auto"/>
          <w:szCs w:val="21"/>
          <w:highlight w:val="none"/>
        </w:rPr>
        <w:t>签订补充协议。</w:t>
      </w:r>
    </w:p>
    <w:p w14:paraId="623D38C6">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合同的中止</w:t>
      </w:r>
    </w:p>
    <w:p w14:paraId="4D3CB33D">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（1）合同履行过程中因供应商就采购文件、采购过程或结果提起投诉的，甲方认为有必要的，</w:t>
      </w:r>
      <w:r>
        <w:rPr>
          <w:rFonts w:hint="eastAsia" w:ascii="仿宋" w:hAnsi="仿宋" w:eastAsia="仿宋" w:cs="仿宋"/>
          <w:color w:val="auto"/>
          <w:szCs w:val="21"/>
          <w:highlight w:val="none"/>
          <w:lang w:eastAsia="zh-CN"/>
        </w:rPr>
        <w:t>可以</w:t>
      </w:r>
      <w:r>
        <w:rPr>
          <w:rFonts w:hint="eastAsia" w:ascii="仿宋" w:hAnsi="仿宋" w:eastAsia="仿宋" w:cs="仿宋"/>
          <w:color w:val="auto"/>
          <w:szCs w:val="21"/>
          <w:highlight w:val="none"/>
        </w:rPr>
        <w:t>中止合同的履行。</w:t>
      </w:r>
    </w:p>
    <w:p w14:paraId="31B4B877">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合同履行过程中，</w:t>
      </w:r>
      <w:r>
        <w:rPr>
          <w:rFonts w:hint="eastAsia" w:ascii="仿宋" w:hAnsi="仿宋" w:eastAsia="仿宋" w:cs="仿宋"/>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Cs w:val="21"/>
          <w:highlight w:val="none"/>
          <w:lang w:eastAsia="zh-CN"/>
        </w:rPr>
        <w:t>，乙方有义务及时告知甲方</w:t>
      </w:r>
      <w:r>
        <w:rPr>
          <w:rFonts w:hint="eastAsia" w:ascii="仿宋" w:hAnsi="仿宋" w:eastAsia="仿宋" w:cs="仿宋"/>
          <w:color w:val="auto"/>
          <w:szCs w:val="21"/>
          <w:highlight w:val="none"/>
        </w:rPr>
        <w:t>。甲方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以书面形式通知乙方中止合同</w:t>
      </w:r>
      <w:r>
        <w:rPr>
          <w:rFonts w:hint="eastAsia" w:ascii="仿宋" w:hAnsi="仿宋" w:eastAsia="仿宋" w:cs="仿宋"/>
          <w:color w:val="auto"/>
          <w:szCs w:val="21"/>
          <w:highlight w:val="none"/>
          <w:lang w:eastAsia="zh-CN"/>
        </w:rPr>
        <w:t>并要求乙方在合理期限内消除相关情形或者提供适当担保。</w:t>
      </w:r>
      <w:r>
        <w:rPr>
          <w:rFonts w:hint="eastAsia" w:ascii="仿宋" w:hAnsi="仿宋" w:eastAsia="仿宋" w:cs="仿宋"/>
          <w:color w:val="auto"/>
          <w:szCs w:val="21"/>
          <w:highlight w:val="none"/>
        </w:rPr>
        <w:t>乙方提供适当担保的，</w:t>
      </w:r>
      <w:r>
        <w:rPr>
          <w:rFonts w:hint="eastAsia" w:ascii="仿宋" w:hAnsi="仿宋" w:eastAsia="仿宋" w:cs="仿宋"/>
          <w:color w:val="auto"/>
          <w:szCs w:val="21"/>
          <w:highlight w:val="none"/>
          <w:lang w:eastAsia="zh-CN"/>
        </w:rPr>
        <w:t>合同继续</w:t>
      </w:r>
      <w:r>
        <w:rPr>
          <w:rFonts w:hint="eastAsia" w:ascii="仿宋" w:hAnsi="仿宋" w:eastAsia="仿宋" w:cs="仿宋"/>
          <w:color w:val="auto"/>
          <w:szCs w:val="21"/>
          <w:highlight w:val="none"/>
        </w:rPr>
        <w:t>履行</w:t>
      </w:r>
      <w:r>
        <w:rPr>
          <w:rFonts w:hint="eastAsia" w:ascii="仿宋" w:hAnsi="仿宋" w:eastAsia="仿宋" w:cs="仿宋"/>
          <w:color w:val="auto"/>
          <w:szCs w:val="21"/>
          <w:highlight w:val="none"/>
          <w:lang w:eastAsia="zh-CN"/>
        </w:rPr>
        <w:t>；乙</w:t>
      </w:r>
      <w:r>
        <w:rPr>
          <w:rFonts w:hint="eastAsia" w:ascii="仿宋" w:hAnsi="仿宋" w:eastAsia="仿宋" w:cs="仿宋"/>
          <w:color w:val="auto"/>
          <w:szCs w:val="21"/>
          <w:highlight w:val="none"/>
        </w:rPr>
        <w:t>方在合理期限内未恢复履约能力且未提供适当担保的，视为拒绝</w:t>
      </w:r>
      <w:r>
        <w:rPr>
          <w:rFonts w:hint="eastAsia" w:ascii="仿宋" w:hAnsi="仿宋" w:eastAsia="仿宋" w:cs="仿宋"/>
          <w:color w:val="auto"/>
          <w:szCs w:val="21"/>
          <w:highlight w:val="none"/>
          <w:lang w:eastAsia="zh-CN"/>
        </w:rPr>
        <w:t>继续</w:t>
      </w:r>
      <w:r>
        <w:rPr>
          <w:rFonts w:hint="eastAsia" w:ascii="仿宋" w:hAnsi="仿宋" w:eastAsia="仿宋" w:cs="仿宋"/>
          <w:color w:val="auto"/>
          <w:szCs w:val="21"/>
          <w:highlight w:val="none"/>
        </w:rPr>
        <w:t>履约，甲方</w:t>
      </w:r>
      <w:r>
        <w:rPr>
          <w:rFonts w:hint="eastAsia" w:ascii="仿宋" w:hAnsi="仿宋" w:eastAsia="仿宋" w:cs="仿宋"/>
          <w:color w:val="auto"/>
          <w:szCs w:val="21"/>
          <w:highlight w:val="none"/>
          <w:lang w:eastAsia="zh-CN"/>
        </w:rPr>
        <w:t>有权</w:t>
      </w:r>
      <w:r>
        <w:rPr>
          <w:rFonts w:hint="eastAsia" w:ascii="仿宋" w:hAnsi="仿宋" w:eastAsia="仿宋" w:cs="仿宋"/>
          <w:color w:val="auto"/>
          <w:szCs w:val="21"/>
          <w:highlight w:val="none"/>
        </w:rPr>
        <w:t>解除合同并要求乙方承担</w:t>
      </w:r>
      <w:r>
        <w:rPr>
          <w:rFonts w:hint="eastAsia" w:ascii="仿宋" w:hAnsi="仿宋" w:eastAsia="仿宋" w:cs="仿宋"/>
          <w:color w:val="auto"/>
          <w:szCs w:val="21"/>
          <w:highlight w:val="none"/>
          <w:lang w:eastAsia="zh-CN"/>
        </w:rPr>
        <w:t>由此给甲方造成的损失</w:t>
      </w:r>
      <w:r>
        <w:rPr>
          <w:rFonts w:hint="eastAsia" w:ascii="仿宋" w:hAnsi="仿宋" w:eastAsia="仿宋" w:cs="仿宋"/>
          <w:color w:val="auto"/>
          <w:szCs w:val="21"/>
          <w:highlight w:val="none"/>
        </w:rPr>
        <w:t>。</w:t>
      </w:r>
    </w:p>
    <w:p w14:paraId="650FC2F6">
      <w:pPr>
        <w:pStyle w:val="350"/>
        <w:jc w:val="both"/>
        <w:rPr>
          <w:rFonts w:hint="eastAsia" w:ascii="仿宋" w:hAnsi="仿宋" w:eastAsia="仿宋" w:cs="仿宋"/>
          <w:color w:val="auto"/>
          <w:sz w:val="21"/>
        </w:rPr>
      </w:pPr>
      <w:r>
        <w:rPr>
          <w:rFonts w:hint="eastAsia" w:ascii="仿宋" w:hAnsi="仿宋" w:eastAsia="仿宋" w:cs="仿宋"/>
          <w:color w:val="auto"/>
          <w:sz w:val="21"/>
        </w:rPr>
        <w:t>（3）乙方分立、合并或者变更住所的，应当及时以书面形式告知甲方。乙方没有</w:t>
      </w:r>
      <w:r>
        <w:rPr>
          <w:rFonts w:hint="eastAsia" w:ascii="仿宋" w:hAnsi="仿宋" w:eastAsia="仿宋" w:cs="仿宋"/>
          <w:color w:val="auto"/>
          <w:sz w:val="21"/>
          <w:lang w:eastAsia="zh-CN"/>
        </w:rPr>
        <w:t>及时告知</w:t>
      </w:r>
      <w:r>
        <w:rPr>
          <w:rFonts w:hint="eastAsia" w:ascii="仿宋" w:hAnsi="仿宋" w:eastAsia="仿宋" w:cs="仿宋"/>
          <w:color w:val="auto"/>
          <w:sz w:val="21"/>
        </w:rPr>
        <w:t>甲方，致使</w:t>
      </w:r>
      <w:r>
        <w:rPr>
          <w:rFonts w:hint="eastAsia" w:ascii="仿宋" w:hAnsi="仿宋" w:eastAsia="仿宋" w:cs="仿宋"/>
          <w:color w:val="auto"/>
          <w:sz w:val="21"/>
          <w:lang w:eastAsia="zh-CN"/>
        </w:rPr>
        <w:t>合同</w:t>
      </w:r>
      <w:r>
        <w:rPr>
          <w:rFonts w:hint="eastAsia" w:ascii="仿宋" w:hAnsi="仿宋" w:eastAsia="仿宋" w:cs="仿宋"/>
          <w:color w:val="auto"/>
          <w:sz w:val="21"/>
        </w:rPr>
        <w:t>履行发生困难的，甲方可以中止合同履行并要求乙方承担由此给甲方造成的损失。</w:t>
      </w:r>
    </w:p>
    <w:p w14:paraId="0E6BD8DF">
      <w:pPr>
        <w:snapToGrid w:val="0"/>
        <w:spacing w:line="400" w:lineRule="exact"/>
        <w:ind w:firstLine="480" w:firstLineChars="200"/>
        <w:jc w:val="left"/>
        <w:rPr>
          <w:rFonts w:hint="eastAsia" w:ascii="仿宋" w:hAnsi="仿宋" w:eastAsia="仿宋" w:cs="仿宋"/>
          <w:color w:val="auto"/>
          <w:sz w:val="21"/>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）甲方不得以行政区划调整、政府换届、机构或者职能调整以及相关责任人更替为由中止合同。</w:t>
      </w:r>
    </w:p>
    <w:p w14:paraId="4C0A2086">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合同的终止</w:t>
      </w:r>
    </w:p>
    <w:p w14:paraId="2F9A24A2">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（1）合同因有效期限届满而终止；</w:t>
      </w:r>
    </w:p>
    <w:p w14:paraId="632C8750">
      <w:pPr>
        <w:snapToGrid w:val="0"/>
        <w:spacing w:line="400" w:lineRule="exact"/>
        <w:ind w:firstLine="480" w:firstLineChars="200"/>
        <w:rPr>
          <w:rFonts w:hint="eastAsia" w:ascii="仿宋" w:hAnsi="仿宋" w:eastAsia="仿宋" w:cs="仿宋"/>
          <w:color w:val="auto"/>
          <w:szCs w:val="21"/>
          <w:lang w:eastAsia="zh-CN"/>
        </w:rPr>
      </w:pPr>
      <w:r>
        <w:rPr>
          <w:rFonts w:hint="eastAsia" w:ascii="仿宋" w:hAnsi="仿宋" w:eastAsia="仿宋" w:cs="仿宋"/>
          <w:color w:val="auto"/>
          <w:szCs w:val="21"/>
          <w:highlight w:val="none"/>
        </w:rPr>
        <w:t>（2）乙方未</w:t>
      </w:r>
      <w:r>
        <w:rPr>
          <w:rFonts w:hint="eastAsia" w:ascii="仿宋" w:hAnsi="仿宋" w:eastAsia="仿宋" w:cs="仿宋"/>
          <w:color w:val="auto"/>
          <w:szCs w:val="21"/>
          <w:highlight w:val="none"/>
          <w:lang w:eastAsia="zh-CN"/>
        </w:rPr>
        <w:t>按</w:t>
      </w:r>
      <w:r>
        <w:rPr>
          <w:rFonts w:hint="eastAsia" w:ascii="仿宋" w:hAnsi="仿宋" w:eastAsia="仿宋" w:cs="仿宋"/>
          <w:color w:val="auto"/>
          <w:szCs w:val="21"/>
          <w:highlight w:val="none"/>
        </w:rPr>
        <w:t>合同约定履行，构成根本性违约的，甲方有权终止合同</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rPr>
        <w:t>并追究乙方的违约责</w:t>
      </w:r>
      <w:r>
        <w:rPr>
          <w:rFonts w:hint="eastAsia" w:ascii="仿宋" w:hAnsi="仿宋" w:eastAsia="仿宋" w:cs="仿宋"/>
          <w:color w:val="auto"/>
          <w:szCs w:val="21"/>
          <w:lang w:val="en-US" w:eastAsia="zh-CN"/>
        </w:rPr>
        <w:t>任</w:t>
      </w:r>
      <w:r>
        <w:rPr>
          <w:rFonts w:hint="eastAsia" w:ascii="仿宋" w:hAnsi="仿宋" w:eastAsia="仿宋" w:cs="仿宋"/>
          <w:color w:val="auto"/>
          <w:szCs w:val="21"/>
          <w:highlight w:val="none"/>
        </w:rPr>
        <w:t>。</w:t>
      </w:r>
    </w:p>
    <w:p w14:paraId="0889D0D7">
      <w:pPr>
        <w:pStyle w:val="35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16.4 </w:t>
      </w:r>
      <w:r>
        <w:rPr>
          <w:rFonts w:hint="eastAsia" w:ascii="仿宋" w:hAnsi="仿宋" w:eastAsia="仿宋" w:cs="仿宋"/>
          <w:color w:val="auto"/>
          <w:kern w:val="2"/>
          <w:sz w:val="21"/>
          <w:szCs w:val="21"/>
          <w:highlight w:val="none"/>
          <w:lang w:val="en-US" w:eastAsia="zh-CN"/>
        </w:rPr>
        <w:t>涉及国家利益、社会公共利益的情形</w:t>
      </w:r>
    </w:p>
    <w:p w14:paraId="71A4A840">
      <w:pPr>
        <w:pStyle w:val="350"/>
        <w:jc w:val="both"/>
        <w:rPr>
          <w:rFonts w:hint="eastAsia" w:ascii="仿宋" w:hAnsi="仿宋" w:eastAsia="仿宋" w:cs="仿宋"/>
          <w:color w:val="auto"/>
          <w:sz w:val="21"/>
        </w:rPr>
      </w:pPr>
      <w:r>
        <w:rPr>
          <w:rFonts w:hint="eastAsia" w:ascii="仿宋" w:hAnsi="仿宋" w:eastAsia="仿宋" w:cs="仿宋"/>
          <w:color w:val="auto"/>
          <w:sz w:val="21"/>
        </w:rPr>
        <w:t>政府采购合同继续履行将损害国家利益和社会公共利益的，双方当事人</w:t>
      </w:r>
      <w:r>
        <w:rPr>
          <w:rFonts w:hint="eastAsia" w:ascii="仿宋" w:hAnsi="仿宋" w:eastAsia="仿宋" w:cs="仿宋"/>
          <w:color w:val="auto"/>
          <w:sz w:val="21"/>
          <w:highlight w:val="none"/>
          <w:lang w:val="en-US" w:eastAsia="zh-CN"/>
        </w:rPr>
        <w:t>应当变更、</w:t>
      </w:r>
      <w:r>
        <w:rPr>
          <w:rFonts w:hint="eastAsia" w:ascii="仿宋" w:hAnsi="仿宋" w:eastAsia="仿宋" w:cs="仿宋"/>
          <w:color w:val="auto"/>
          <w:sz w:val="21"/>
        </w:rPr>
        <w:t>中止</w:t>
      </w:r>
      <w:r>
        <w:rPr>
          <w:rFonts w:hint="eastAsia" w:ascii="仿宋" w:hAnsi="仿宋" w:eastAsia="仿宋" w:cs="仿宋"/>
          <w:color w:val="auto"/>
          <w:sz w:val="21"/>
          <w:lang w:eastAsia="zh-CN"/>
        </w:rPr>
        <w:t>或者终止</w:t>
      </w:r>
      <w:r>
        <w:rPr>
          <w:rFonts w:hint="eastAsia" w:ascii="仿宋" w:hAnsi="仿宋" w:eastAsia="仿宋" w:cs="仿宋"/>
          <w:color w:val="auto"/>
          <w:sz w:val="21"/>
        </w:rPr>
        <w:t>合同。有过错的一方应当承担赔偿责任，双方都有过错的，各自承担相应的责任。</w:t>
      </w:r>
    </w:p>
    <w:p w14:paraId="1F85F48A">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合同分包</w:t>
      </w:r>
    </w:p>
    <w:p w14:paraId="4E575C8F">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 乙方不得</w:t>
      </w:r>
      <w:r>
        <w:rPr>
          <w:rFonts w:hint="eastAsia" w:ascii="仿宋" w:hAnsi="仿宋" w:eastAsia="仿宋" w:cs="仿宋"/>
          <w:color w:val="auto"/>
          <w:szCs w:val="21"/>
          <w:highlight w:val="none"/>
          <w:lang w:eastAsia="zh-CN"/>
        </w:rPr>
        <w:t>将合同转包给其他供应商。涉及合同分包的，乙方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根据采购文件和投标（响应）文件规定进行</w:t>
      </w:r>
      <w:r>
        <w:rPr>
          <w:rFonts w:hint="eastAsia" w:ascii="仿宋" w:hAnsi="仿宋" w:eastAsia="仿宋" w:cs="仿宋"/>
          <w:color w:val="auto"/>
          <w:szCs w:val="21"/>
          <w:highlight w:val="none"/>
        </w:rPr>
        <w:t>合同分包。</w:t>
      </w:r>
    </w:p>
    <w:p w14:paraId="34CF68CF">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 乙方执行政府采购政策向中小企业依法分包的</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乙方应当按采购文件</w:t>
      </w:r>
      <w:r>
        <w:rPr>
          <w:rFonts w:hint="eastAsia" w:ascii="仿宋" w:hAnsi="仿宋" w:eastAsia="仿宋" w:cs="仿宋"/>
          <w:color w:val="auto"/>
          <w:szCs w:val="21"/>
          <w:highlight w:val="none"/>
          <w:lang w:eastAsia="zh-CN"/>
        </w:rPr>
        <w:t>和</w:t>
      </w:r>
      <w:r>
        <w:rPr>
          <w:rFonts w:hint="eastAsia" w:ascii="仿宋" w:hAnsi="仿宋" w:eastAsia="仿宋" w:cs="仿宋"/>
          <w:color w:val="auto"/>
          <w:szCs w:val="21"/>
          <w:highlight w:val="none"/>
        </w:rPr>
        <w:t>投标（响应）文件签订分包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协议，分包</w:t>
      </w:r>
      <w:r>
        <w:rPr>
          <w:rFonts w:hint="eastAsia" w:ascii="仿宋" w:hAnsi="仿宋" w:eastAsia="仿宋" w:cs="仿宋"/>
          <w:color w:val="auto"/>
          <w:szCs w:val="21"/>
          <w:highlight w:val="none"/>
          <w:lang w:eastAsia="zh-CN"/>
        </w:rPr>
        <w:t>意向</w:t>
      </w:r>
      <w:r>
        <w:rPr>
          <w:rFonts w:hint="eastAsia" w:ascii="仿宋" w:hAnsi="仿宋" w:eastAsia="仿宋" w:cs="仿宋"/>
          <w:color w:val="auto"/>
          <w:szCs w:val="21"/>
          <w:highlight w:val="none"/>
        </w:rPr>
        <w:t>协议属于本合同组成部分。</w:t>
      </w:r>
    </w:p>
    <w:p w14:paraId="5D440072">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不可抗力</w:t>
      </w:r>
    </w:p>
    <w:p w14:paraId="565D4D3B">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.1 不可抗力是指合同双方不能预见、不能避免且不能克服的客观情况。</w:t>
      </w:r>
    </w:p>
    <w:p w14:paraId="6A8B9AC3">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.2 任何一方对由于不可抗力造成的部分或全部不能履行合同不承担违约责任。但迟延履行后发生不可抗力的，不能免除责任。</w:t>
      </w:r>
    </w:p>
    <w:p w14:paraId="71D9D51E">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.3 遇有不可抗力的一方，应及时将事件情况以书面形式</w:t>
      </w:r>
      <w:r>
        <w:rPr>
          <w:rFonts w:hint="eastAsia" w:ascii="仿宋" w:hAnsi="仿宋" w:eastAsia="仿宋" w:cs="仿宋"/>
          <w:color w:val="auto"/>
          <w:szCs w:val="21"/>
          <w:highlight w:val="none"/>
          <w:lang w:eastAsia="zh-CN"/>
        </w:rPr>
        <w:t>告</w:t>
      </w:r>
      <w:r>
        <w:rPr>
          <w:rFonts w:hint="eastAsia" w:ascii="仿宋" w:hAnsi="仿宋" w:eastAsia="仿宋" w:cs="仿宋"/>
          <w:color w:val="auto"/>
          <w:szCs w:val="21"/>
          <w:highlight w:val="none"/>
        </w:rPr>
        <w:t>知另一方，并在事件发生后及时向另一方提交合同不能履行或部分不能履行或需要延期履行</w:t>
      </w:r>
      <w:r>
        <w:rPr>
          <w:rFonts w:hint="eastAsia" w:ascii="仿宋" w:hAnsi="仿宋" w:eastAsia="仿宋" w:cs="仿宋"/>
          <w:color w:val="auto"/>
          <w:szCs w:val="21"/>
          <w:highlight w:val="none"/>
          <w:lang w:eastAsia="zh-CN"/>
        </w:rPr>
        <w:t>的详细</w:t>
      </w:r>
      <w:r>
        <w:rPr>
          <w:rFonts w:hint="eastAsia" w:ascii="仿宋" w:hAnsi="仿宋" w:eastAsia="仿宋" w:cs="仿宋"/>
          <w:color w:val="auto"/>
          <w:szCs w:val="21"/>
          <w:highlight w:val="none"/>
        </w:rPr>
        <w:t>报告</w:t>
      </w:r>
      <w:r>
        <w:rPr>
          <w:rFonts w:hint="eastAsia" w:ascii="仿宋" w:hAnsi="仿宋" w:eastAsia="仿宋" w:cs="仿宋"/>
          <w:color w:val="auto"/>
          <w:szCs w:val="21"/>
          <w:highlight w:val="none"/>
          <w:lang w:eastAsia="zh-CN"/>
        </w:rPr>
        <w:t>，以</w:t>
      </w:r>
      <w:r>
        <w:rPr>
          <w:rFonts w:hint="eastAsia" w:ascii="仿宋" w:hAnsi="仿宋" w:eastAsia="仿宋" w:cs="仿宋"/>
          <w:color w:val="auto"/>
          <w:szCs w:val="21"/>
          <w:highlight w:val="none"/>
          <w:lang w:val="en-US" w:eastAsia="zh-CN"/>
        </w:rPr>
        <w:t>及证明不可抗力发生及其持续时间的证据</w:t>
      </w:r>
      <w:r>
        <w:rPr>
          <w:rFonts w:hint="eastAsia" w:ascii="仿宋" w:hAnsi="仿宋" w:eastAsia="仿宋" w:cs="仿宋"/>
          <w:color w:val="auto"/>
          <w:szCs w:val="21"/>
          <w:highlight w:val="none"/>
        </w:rPr>
        <w:t>。</w:t>
      </w:r>
    </w:p>
    <w:p w14:paraId="6332248C">
      <w:pPr>
        <w:autoSpaceDE w:val="0"/>
        <w:autoSpaceDN w:val="0"/>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19</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解决争议的方法</w:t>
      </w:r>
    </w:p>
    <w:p w14:paraId="48598918">
      <w:pPr>
        <w:pStyle w:val="350"/>
        <w:jc w:val="both"/>
        <w:rPr>
          <w:rFonts w:hint="eastAsia" w:ascii="仿宋" w:hAnsi="仿宋" w:eastAsia="仿宋" w:cs="仿宋"/>
          <w:color w:val="auto"/>
          <w:sz w:val="21"/>
        </w:rPr>
      </w:pPr>
      <w:r>
        <w:rPr>
          <w:rFonts w:hint="eastAsia" w:ascii="仿宋" w:hAnsi="仿宋" w:eastAsia="仿宋" w:cs="仿宋"/>
          <w:color w:val="auto"/>
          <w:sz w:val="21"/>
          <w:lang w:val="en-US" w:eastAsia="zh-CN"/>
        </w:rPr>
        <w:t>19</w:t>
      </w:r>
      <w:r>
        <w:rPr>
          <w:rFonts w:hint="eastAsia" w:ascii="仿宋" w:hAnsi="仿宋" w:eastAsia="仿宋" w:cs="仿宋"/>
          <w:color w:val="auto"/>
          <w:sz w:val="21"/>
        </w:rPr>
        <w:t>.1 因本合同及合同有关事项发生的争议，由</w:t>
      </w:r>
      <w:r>
        <w:rPr>
          <w:rFonts w:hint="eastAsia" w:ascii="仿宋" w:hAnsi="仿宋" w:eastAsia="仿宋" w:cs="仿宋"/>
          <w:color w:val="auto"/>
          <w:sz w:val="21"/>
          <w:lang w:eastAsia="zh-CN"/>
        </w:rPr>
        <w:t>甲乙双</w:t>
      </w:r>
      <w:r>
        <w:rPr>
          <w:rFonts w:hint="eastAsia" w:ascii="仿宋" w:hAnsi="仿宋" w:eastAsia="仿宋" w:cs="仿宋"/>
          <w:color w:val="auto"/>
          <w:sz w:val="21"/>
        </w:rPr>
        <w:t>方友好协商解决。协商不成时，可以</w:t>
      </w:r>
      <w:r>
        <w:rPr>
          <w:rFonts w:hint="eastAsia" w:ascii="仿宋" w:hAnsi="仿宋" w:eastAsia="仿宋" w:cs="仿宋"/>
          <w:color w:val="auto"/>
          <w:sz w:val="21"/>
          <w:lang w:eastAsia="zh-CN"/>
        </w:rPr>
        <w:t>向有关组织申请</w:t>
      </w:r>
      <w:r>
        <w:rPr>
          <w:rFonts w:hint="eastAsia" w:ascii="仿宋" w:hAnsi="仿宋" w:eastAsia="仿宋" w:cs="仿宋"/>
          <w:color w:val="auto"/>
          <w:sz w:val="21"/>
        </w:rPr>
        <w:t>调解。合同一方或</w:t>
      </w:r>
      <w:r>
        <w:rPr>
          <w:rFonts w:hint="eastAsia" w:ascii="仿宋" w:hAnsi="仿宋" w:eastAsia="仿宋" w:cs="仿宋"/>
          <w:color w:val="auto"/>
          <w:sz w:val="21"/>
          <w:lang w:eastAsia="zh-CN"/>
        </w:rPr>
        <w:t>双</w:t>
      </w:r>
      <w:r>
        <w:rPr>
          <w:rFonts w:hint="eastAsia" w:ascii="仿宋" w:hAnsi="仿宋" w:eastAsia="仿宋" w:cs="仿宋"/>
          <w:color w:val="auto"/>
          <w:sz w:val="21"/>
        </w:rPr>
        <w:t>方不愿调解或调解不成的，可以通过仲裁或诉讼的方式解决争议。</w:t>
      </w:r>
    </w:p>
    <w:p w14:paraId="003325EE">
      <w:pPr>
        <w:pStyle w:val="350"/>
        <w:jc w:val="both"/>
        <w:rPr>
          <w:rFonts w:hint="eastAsia" w:ascii="仿宋" w:hAnsi="仿宋" w:eastAsia="仿宋" w:cs="仿宋"/>
          <w:color w:val="auto"/>
          <w:sz w:val="21"/>
        </w:rPr>
      </w:pPr>
      <w:r>
        <w:rPr>
          <w:rFonts w:hint="eastAsia" w:ascii="仿宋" w:hAnsi="仿宋" w:eastAsia="仿宋" w:cs="仿宋"/>
          <w:color w:val="auto"/>
          <w:sz w:val="21"/>
          <w:lang w:val="en-US" w:eastAsia="zh-CN"/>
        </w:rPr>
        <w:t>19</w:t>
      </w:r>
      <w:r>
        <w:rPr>
          <w:rFonts w:hint="eastAsia" w:ascii="仿宋" w:hAnsi="仿宋" w:eastAsia="仿宋" w:cs="仿宋"/>
          <w:color w:val="auto"/>
          <w:sz w:val="21"/>
        </w:rPr>
        <w:t>.2 选择仲裁的，应在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rPr>
        <w:t>中明确仲裁机构及仲裁地；通过诉讼方式解决的，可以在</w:t>
      </w:r>
      <w:r>
        <w:rPr>
          <w:rFonts w:hint="eastAsia" w:ascii="仿宋" w:hAnsi="仿宋" w:eastAsia="仿宋" w:cs="仿宋"/>
          <w:b/>
          <w:bCs/>
          <w:color w:val="auto"/>
          <w:sz w:val="21"/>
          <w:szCs w:val="21"/>
          <w:highlight w:val="none"/>
        </w:rPr>
        <w:t>【政府采购合同专用条款】</w:t>
      </w:r>
      <w:r>
        <w:rPr>
          <w:rFonts w:hint="eastAsia" w:ascii="仿宋" w:hAnsi="仿宋" w:eastAsia="仿宋" w:cs="仿宋"/>
          <w:color w:val="auto"/>
          <w:sz w:val="21"/>
        </w:rPr>
        <w:t>中进一步约定选择与争议有实际联系的地点的人民法院管辖，但管辖法院的约定不得违反级别管辖和专属管辖的规定。</w:t>
      </w:r>
    </w:p>
    <w:p w14:paraId="5179890C">
      <w:pPr>
        <w:pStyle w:val="350"/>
        <w:jc w:val="both"/>
        <w:rPr>
          <w:rFonts w:hint="eastAsia" w:ascii="仿宋" w:hAnsi="仿宋" w:eastAsia="仿宋" w:cs="仿宋"/>
          <w:color w:val="auto"/>
          <w:sz w:val="21"/>
        </w:rPr>
      </w:pPr>
      <w:r>
        <w:rPr>
          <w:rFonts w:hint="eastAsia" w:ascii="仿宋" w:hAnsi="仿宋" w:eastAsia="仿宋" w:cs="仿宋"/>
          <w:color w:val="auto"/>
          <w:sz w:val="21"/>
          <w:lang w:val="en-US" w:eastAsia="zh-CN"/>
        </w:rPr>
        <w:t>19</w:t>
      </w:r>
      <w:r>
        <w:rPr>
          <w:rFonts w:hint="eastAsia" w:ascii="仿宋" w:hAnsi="仿宋" w:eastAsia="仿宋" w:cs="仿宋"/>
          <w:color w:val="auto"/>
          <w:sz w:val="21"/>
        </w:rPr>
        <w:t>.3 如</w:t>
      </w:r>
      <w:r>
        <w:rPr>
          <w:rFonts w:hint="eastAsia" w:ascii="仿宋" w:hAnsi="仿宋" w:eastAsia="仿宋" w:cs="仿宋"/>
          <w:color w:val="auto"/>
          <w:sz w:val="21"/>
          <w:lang w:eastAsia="zh-CN"/>
        </w:rPr>
        <w:t>甲乙双方</w:t>
      </w:r>
      <w:r>
        <w:rPr>
          <w:rFonts w:hint="eastAsia" w:ascii="仿宋" w:hAnsi="仿宋" w:eastAsia="仿宋" w:cs="仿宋"/>
          <w:color w:val="auto"/>
          <w:sz w:val="21"/>
        </w:rPr>
        <w:t>有争议的事项不影响合同其他部分的履行，在争议解决期间，合同其他部分应</w:t>
      </w:r>
      <w:r>
        <w:rPr>
          <w:rFonts w:hint="eastAsia" w:ascii="仿宋" w:hAnsi="仿宋" w:eastAsia="仿宋" w:cs="仿宋"/>
          <w:color w:val="auto"/>
          <w:sz w:val="21"/>
          <w:lang w:eastAsia="zh-CN"/>
        </w:rPr>
        <w:t>当</w:t>
      </w:r>
      <w:r>
        <w:rPr>
          <w:rFonts w:hint="eastAsia" w:ascii="仿宋" w:hAnsi="仿宋" w:eastAsia="仿宋" w:cs="仿宋"/>
          <w:color w:val="auto"/>
          <w:sz w:val="21"/>
        </w:rPr>
        <w:t>继续履行。</w:t>
      </w:r>
    </w:p>
    <w:p w14:paraId="53A90CEF">
      <w:pPr>
        <w:autoSpaceDE w:val="0"/>
        <w:autoSpaceDN w:val="0"/>
        <w:adjustRightInd w:val="0"/>
        <w:snapToGrid w:val="0"/>
        <w:spacing w:before="0" w:line="40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lang w:val="en-US" w:eastAsia="zh-CN"/>
        </w:rPr>
        <w:t>20</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政府采购政策</w:t>
      </w:r>
    </w:p>
    <w:p w14:paraId="24E0AB8A">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20.1 </w:t>
      </w:r>
      <w:r>
        <w:rPr>
          <w:rFonts w:hint="eastAsia" w:ascii="仿宋" w:hAnsi="仿宋" w:eastAsia="仿宋" w:cs="仿宋"/>
          <w:color w:val="auto"/>
          <w:lang w:val="en-GB"/>
        </w:rPr>
        <w:t>本合同应当按照规定执行政府采购政策。</w:t>
      </w:r>
    </w:p>
    <w:p w14:paraId="4EEF87DD">
      <w:pPr>
        <w:autoSpaceDE w:val="0"/>
        <w:autoSpaceDN w:val="0"/>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 xml:space="preserve"> 本合同依法执行政府采购政策的方式和内容，属于合同履约验收的范围。</w:t>
      </w:r>
      <w:r>
        <w:rPr>
          <w:rFonts w:hint="eastAsia" w:ascii="仿宋" w:hAnsi="仿宋" w:eastAsia="仿宋" w:cs="仿宋"/>
          <w:color w:val="auto"/>
          <w:sz w:val="21"/>
          <w:lang w:eastAsia="zh-CN"/>
        </w:rPr>
        <w:t>甲乙双方</w:t>
      </w:r>
      <w:r>
        <w:rPr>
          <w:rFonts w:hint="eastAsia" w:ascii="仿宋" w:hAnsi="仿宋" w:eastAsia="仿宋" w:cs="仿宋"/>
          <w:color w:val="auto"/>
          <w:lang w:val="en-GB"/>
        </w:rPr>
        <w:t>未按规定要求执行政府采购政策造成损失的</w:t>
      </w:r>
      <w:r>
        <w:rPr>
          <w:rFonts w:hint="eastAsia" w:ascii="仿宋" w:hAnsi="仿宋" w:eastAsia="仿宋" w:cs="仿宋"/>
          <w:color w:val="auto"/>
          <w:szCs w:val="21"/>
          <w:highlight w:val="none"/>
        </w:rPr>
        <w:t>，有过错的一方应当承担赔偿责任，双方都有过错的，各自承担相应的责任。</w:t>
      </w:r>
    </w:p>
    <w:p w14:paraId="15C30CD1">
      <w:pPr>
        <w:pStyle w:val="32"/>
        <w:spacing w:after="0"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 xml:space="preserve"> 对于</w:t>
      </w:r>
      <w:r>
        <w:rPr>
          <w:rFonts w:hint="eastAsia" w:ascii="仿宋" w:hAnsi="仿宋" w:eastAsia="仿宋" w:cs="仿宋"/>
          <w:color w:val="auto"/>
          <w:szCs w:val="21"/>
          <w:highlight w:val="none"/>
          <w:lang w:eastAsia="zh-CN"/>
        </w:rPr>
        <w:t>为落实中小企业支持政策，</w:t>
      </w:r>
      <w:r>
        <w:rPr>
          <w:rFonts w:hint="eastAsia" w:ascii="仿宋" w:hAnsi="仿宋" w:eastAsia="仿宋" w:cs="仿宋"/>
          <w:color w:val="auto"/>
          <w:szCs w:val="21"/>
          <w:highlight w:val="none"/>
        </w:rPr>
        <w:t>通过采购项目</w:t>
      </w:r>
      <w:r>
        <w:rPr>
          <w:rFonts w:hint="eastAsia" w:ascii="仿宋" w:hAnsi="仿宋" w:eastAsia="仿宋" w:cs="仿宋"/>
          <w:color w:val="auto"/>
          <w:szCs w:val="21"/>
          <w:highlight w:val="none"/>
          <w:lang w:eastAsia="zh-CN"/>
        </w:rPr>
        <w:t>整体</w:t>
      </w:r>
      <w:r>
        <w:rPr>
          <w:rFonts w:hint="eastAsia" w:ascii="仿宋" w:hAnsi="仿宋" w:eastAsia="仿宋" w:cs="仿宋"/>
          <w:color w:val="auto"/>
          <w:szCs w:val="21"/>
          <w:highlight w:val="none"/>
        </w:rPr>
        <w:t>预留、</w:t>
      </w:r>
      <w:r>
        <w:rPr>
          <w:rFonts w:hint="eastAsia" w:ascii="仿宋" w:hAnsi="仿宋" w:eastAsia="仿宋" w:cs="仿宋"/>
          <w:color w:val="auto"/>
          <w:szCs w:val="21"/>
          <w:highlight w:val="none"/>
          <w:lang w:eastAsia="zh-CN"/>
        </w:rPr>
        <w:t>设置</w:t>
      </w:r>
      <w:r>
        <w:rPr>
          <w:rFonts w:hint="eastAsia" w:ascii="仿宋" w:hAnsi="仿宋" w:eastAsia="仿宋" w:cs="仿宋"/>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54BC76C">
      <w:p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法律适用</w:t>
      </w:r>
    </w:p>
    <w:p w14:paraId="2EF83404">
      <w:pPr>
        <w:pStyle w:val="350"/>
        <w:jc w:val="both"/>
        <w:rPr>
          <w:rFonts w:hint="eastAsia" w:ascii="仿宋" w:hAnsi="仿宋" w:eastAsia="仿宋" w:cs="仿宋"/>
          <w:color w:val="auto"/>
          <w:sz w:val="21"/>
        </w:rPr>
      </w:pPr>
      <w:r>
        <w:rPr>
          <w:rFonts w:hint="eastAsia" w:ascii="仿宋" w:hAnsi="仿宋" w:eastAsia="仿宋" w:cs="仿宋"/>
          <w:color w:val="auto"/>
          <w:sz w:val="21"/>
        </w:rPr>
        <w:t>2</w:t>
      </w:r>
      <w:r>
        <w:rPr>
          <w:rFonts w:hint="eastAsia" w:ascii="仿宋" w:hAnsi="仿宋" w:eastAsia="仿宋" w:cs="仿宋"/>
          <w:color w:val="auto"/>
          <w:sz w:val="21"/>
          <w:lang w:val="en-US" w:eastAsia="zh-CN"/>
        </w:rPr>
        <w:t>1</w:t>
      </w:r>
      <w:r>
        <w:rPr>
          <w:rFonts w:hint="eastAsia" w:ascii="仿宋" w:hAnsi="仿宋" w:eastAsia="仿宋" w:cs="仿宋"/>
          <w:color w:val="auto"/>
          <w:sz w:val="21"/>
        </w:rPr>
        <w:t>.1 本合同的订立、生效、解释、履行及与本合同有关的争议解决，均适用法律、行政法规。</w:t>
      </w:r>
    </w:p>
    <w:p w14:paraId="4F18308E">
      <w:pPr>
        <w:pStyle w:val="350"/>
        <w:jc w:val="both"/>
        <w:rPr>
          <w:rFonts w:hint="eastAsia" w:ascii="仿宋" w:hAnsi="仿宋" w:eastAsia="仿宋" w:cs="仿宋"/>
          <w:color w:val="auto"/>
          <w:sz w:val="21"/>
        </w:rPr>
      </w:pPr>
      <w:r>
        <w:rPr>
          <w:rFonts w:hint="eastAsia" w:ascii="仿宋" w:hAnsi="仿宋" w:eastAsia="仿宋" w:cs="仿宋"/>
          <w:color w:val="auto"/>
          <w:sz w:val="21"/>
        </w:rPr>
        <w:t>2</w:t>
      </w:r>
      <w:r>
        <w:rPr>
          <w:rFonts w:hint="eastAsia" w:ascii="仿宋" w:hAnsi="仿宋" w:eastAsia="仿宋" w:cs="仿宋"/>
          <w:color w:val="auto"/>
          <w:sz w:val="21"/>
          <w:lang w:val="en-US" w:eastAsia="zh-CN"/>
        </w:rPr>
        <w:t>1</w:t>
      </w:r>
      <w:r>
        <w:rPr>
          <w:rFonts w:hint="eastAsia" w:ascii="仿宋" w:hAnsi="仿宋" w:eastAsia="仿宋" w:cs="仿宋"/>
          <w:color w:val="auto"/>
          <w:sz w:val="21"/>
        </w:rPr>
        <w:t>.2 本合同条款与法律、行政法规的强制性规定不一致的，双方当事人应按照法律、行政法规的强制性规定修改本合同的相关条款。</w:t>
      </w:r>
    </w:p>
    <w:p w14:paraId="71AC0BDF">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 xml:space="preserve">22. </w:t>
      </w:r>
      <w:r>
        <w:rPr>
          <w:rFonts w:hint="eastAsia" w:ascii="仿宋" w:hAnsi="仿宋" w:eastAsia="仿宋" w:cs="仿宋"/>
          <w:b/>
          <w:color w:val="auto"/>
          <w:sz w:val="24"/>
          <w:highlight w:val="none"/>
        </w:rPr>
        <w:t>通知</w:t>
      </w:r>
    </w:p>
    <w:p w14:paraId="7BBDD919">
      <w:pPr>
        <w:pStyle w:val="350"/>
        <w:jc w:val="both"/>
        <w:rPr>
          <w:rFonts w:hint="eastAsia" w:ascii="仿宋" w:hAnsi="仿宋" w:eastAsia="仿宋" w:cs="仿宋"/>
          <w:color w:val="auto"/>
          <w:sz w:val="21"/>
        </w:rPr>
      </w:pPr>
      <w:r>
        <w:rPr>
          <w:rFonts w:hint="eastAsia" w:ascii="仿宋" w:hAnsi="仿宋" w:eastAsia="仿宋" w:cs="仿宋"/>
          <w:color w:val="auto"/>
          <w:sz w:val="21"/>
        </w:rPr>
        <w:t>2</w:t>
      </w:r>
      <w:r>
        <w:rPr>
          <w:rFonts w:hint="eastAsia" w:ascii="仿宋" w:hAnsi="仿宋" w:eastAsia="仿宋" w:cs="仿宋"/>
          <w:color w:val="auto"/>
          <w:sz w:val="21"/>
          <w:lang w:val="en-US" w:eastAsia="zh-CN"/>
        </w:rPr>
        <w:t>2</w:t>
      </w:r>
      <w:r>
        <w:rPr>
          <w:rFonts w:hint="eastAsia" w:ascii="仿宋" w:hAnsi="仿宋" w:eastAsia="仿宋" w:cs="仿宋"/>
          <w:color w:val="auto"/>
          <w:sz w:val="21"/>
        </w:rPr>
        <w:t>.1</w:t>
      </w:r>
      <w:r>
        <w:rPr>
          <w:rFonts w:hint="eastAsia" w:ascii="仿宋" w:hAnsi="仿宋" w:eastAsia="仿宋" w:cs="仿宋"/>
          <w:color w:val="auto"/>
          <w:sz w:val="21"/>
          <w:lang w:val="en-US" w:eastAsia="zh-CN"/>
        </w:rPr>
        <w:t xml:space="preserve"> </w:t>
      </w:r>
      <w:r>
        <w:rPr>
          <w:rFonts w:hint="eastAsia" w:ascii="仿宋" w:hAnsi="仿宋" w:eastAsia="仿宋" w:cs="仿宋"/>
          <w:color w:val="auto"/>
          <w:sz w:val="21"/>
        </w:rPr>
        <w:t>本合同任何一方向对方发出的通知、信件、数据电文等，应当发送至本合同第一部分《政府采购合同协议书》所约定的通讯地址、联系人、联系电话或电子邮箱。</w:t>
      </w:r>
    </w:p>
    <w:p w14:paraId="022DC7E6">
      <w:pPr>
        <w:pStyle w:val="350"/>
        <w:ind w:firstLine="0" w:firstLineChars="0"/>
        <w:jc w:val="both"/>
        <w:rPr>
          <w:rFonts w:hint="eastAsia" w:ascii="仿宋" w:hAnsi="仿宋" w:eastAsia="仿宋" w:cs="仿宋"/>
          <w:color w:val="auto"/>
          <w:sz w:val="21"/>
        </w:rPr>
      </w:pPr>
      <w:r>
        <w:rPr>
          <w:rFonts w:hint="eastAsia" w:ascii="仿宋" w:hAnsi="仿宋" w:eastAsia="仿宋" w:cs="仿宋"/>
          <w:color w:val="auto"/>
          <w:sz w:val="21"/>
          <w:lang w:val="en-US" w:eastAsia="zh-CN"/>
        </w:rPr>
        <w:t xml:space="preserve">    </w:t>
      </w:r>
      <w:r>
        <w:rPr>
          <w:rFonts w:hint="eastAsia" w:ascii="仿宋" w:hAnsi="仿宋" w:eastAsia="仿宋" w:cs="仿宋"/>
          <w:color w:val="auto"/>
          <w:sz w:val="21"/>
        </w:rPr>
        <w:t>2</w:t>
      </w:r>
      <w:r>
        <w:rPr>
          <w:rFonts w:hint="eastAsia" w:ascii="仿宋" w:hAnsi="仿宋" w:eastAsia="仿宋" w:cs="仿宋"/>
          <w:color w:val="auto"/>
          <w:sz w:val="21"/>
          <w:lang w:val="en-US" w:eastAsia="zh-CN"/>
        </w:rPr>
        <w:t>2</w:t>
      </w:r>
      <w:r>
        <w:rPr>
          <w:rFonts w:hint="eastAsia" w:ascii="仿宋" w:hAnsi="仿宋" w:eastAsia="仿宋" w:cs="仿宋"/>
          <w:color w:val="auto"/>
          <w:sz w:val="21"/>
        </w:rPr>
        <w:t>.2</w:t>
      </w:r>
      <w:r>
        <w:rPr>
          <w:rFonts w:hint="eastAsia" w:ascii="仿宋" w:hAnsi="仿宋" w:eastAsia="仿宋" w:cs="仿宋"/>
          <w:color w:val="auto"/>
          <w:sz w:val="21"/>
          <w:lang w:val="en-US" w:eastAsia="zh-CN"/>
        </w:rPr>
        <w:t xml:space="preserve"> </w:t>
      </w:r>
      <w:r>
        <w:rPr>
          <w:rFonts w:hint="eastAsia" w:ascii="仿宋" w:hAnsi="仿宋" w:eastAsia="仿宋" w:cs="仿宋"/>
          <w:color w:val="auto"/>
          <w:sz w:val="21"/>
        </w:rPr>
        <w:t>一方当事人变更名称、</w:t>
      </w:r>
      <w:r>
        <w:rPr>
          <w:rFonts w:hint="eastAsia" w:ascii="仿宋" w:hAnsi="仿宋" w:eastAsia="仿宋" w:cs="仿宋"/>
          <w:color w:val="auto"/>
          <w:sz w:val="21"/>
          <w:lang w:eastAsia="zh-CN"/>
        </w:rPr>
        <w:t>住所</w:t>
      </w:r>
      <w:r>
        <w:rPr>
          <w:rFonts w:hint="eastAsia" w:ascii="仿宋" w:hAnsi="仿宋" w:eastAsia="仿宋" w:cs="仿宋"/>
          <w:color w:val="auto"/>
          <w:sz w:val="21"/>
        </w:rPr>
        <w:t>、联系人、联系电话或电子邮箱</w:t>
      </w:r>
      <w:r>
        <w:rPr>
          <w:rFonts w:hint="eastAsia" w:ascii="仿宋" w:hAnsi="仿宋" w:eastAsia="仿宋" w:cs="仿宋"/>
          <w:color w:val="auto"/>
          <w:sz w:val="21"/>
          <w:lang w:eastAsia="zh-CN"/>
        </w:rPr>
        <w:t>等信息</w:t>
      </w:r>
      <w:r>
        <w:rPr>
          <w:rFonts w:hint="eastAsia" w:ascii="仿宋" w:hAnsi="仿宋" w:eastAsia="仿宋" w:cs="仿宋"/>
          <w:color w:val="auto"/>
          <w:sz w:val="21"/>
        </w:rPr>
        <w:t>的，应当在变更后3日内及时书面通知对方，对方实际收到变更通知前的送达仍为有效送达。</w:t>
      </w:r>
    </w:p>
    <w:p w14:paraId="38E2C779">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本合同一方给另一方的通知均应采用书面形式，传真或快递送到本合同中规定的对方的地址和办理签收手续。</w:t>
      </w:r>
    </w:p>
    <w:p w14:paraId="2DA9C7A5">
      <w:pPr>
        <w:adjustRightInd w:val="0"/>
        <w:snapToGrid w:val="0"/>
        <w:spacing w:before="0" w:line="4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通知以送达之日或通知书中规定的生效之日起生效，两者中以较迟之日为准。</w:t>
      </w:r>
    </w:p>
    <w:p w14:paraId="4008FABD">
      <w:pPr>
        <w:numPr>
          <w:ilvl w:val="0"/>
          <w:numId w:val="11"/>
        </w:numPr>
        <w:adjustRightInd w:val="0"/>
        <w:snapToGrid w:val="0"/>
        <w:spacing w:before="0" w:line="400" w:lineRule="exact"/>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合同未尽事项</w:t>
      </w:r>
    </w:p>
    <w:p w14:paraId="030093B5">
      <w:pPr>
        <w:adjustRightInd w:val="0"/>
        <w:snapToGrid w:val="0"/>
        <w:spacing w:before="0" w:line="400" w:lineRule="exact"/>
        <w:ind w:firstLine="480" w:firstLineChars="200"/>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.1合同未尽事项见</w:t>
      </w:r>
      <w:r>
        <w:rPr>
          <w:rFonts w:hint="eastAsia" w:ascii="仿宋" w:hAnsi="仿宋" w:eastAsia="仿宋" w:cs="仿宋"/>
          <w:b/>
          <w:color w:val="auto"/>
          <w:szCs w:val="21"/>
          <w:highlight w:val="none"/>
        </w:rPr>
        <w:t>【政府采购合同专用条款】</w:t>
      </w:r>
      <w:r>
        <w:rPr>
          <w:rFonts w:hint="eastAsia" w:ascii="仿宋" w:hAnsi="仿宋" w:eastAsia="仿宋" w:cs="仿宋"/>
          <w:bCs/>
          <w:color w:val="auto"/>
          <w:szCs w:val="21"/>
          <w:highlight w:val="none"/>
        </w:rPr>
        <w:t>。</w:t>
      </w:r>
    </w:p>
    <w:p w14:paraId="16935063">
      <w:pPr>
        <w:adjustRightInd w:val="0"/>
        <w:snapToGrid w:val="0"/>
        <w:spacing w:line="400" w:lineRule="exact"/>
        <w:ind w:firstLine="0" w:firstLineChars="0"/>
        <w:jc w:val="left"/>
        <w:rPr>
          <w:rFonts w:hint="eastAsia" w:ascii="仿宋" w:hAnsi="仿宋" w:eastAsia="仿宋" w:cs="仿宋"/>
          <w:color w:val="auto"/>
          <w:sz w:val="28"/>
          <w:szCs w:val="28"/>
        </w:rPr>
      </w:pPr>
      <w:r>
        <w:rPr>
          <w:rFonts w:hint="eastAsia" w:ascii="仿宋" w:hAnsi="仿宋" w:eastAsia="仿宋" w:cs="仿宋"/>
          <w:bCs/>
          <w:color w:val="auto"/>
          <w:szCs w:val="21"/>
          <w:highlight w:val="none"/>
          <w:lang w:val="en-US" w:eastAsia="zh-CN"/>
        </w:rPr>
        <w:t xml:space="preserve">    23.2 合同附件与合同正文具有同等的法律效力。</w:t>
      </w:r>
      <w:bookmarkStart w:id="53" w:name="_Toc20313"/>
    </w:p>
    <w:p w14:paraId="219C728D">
      <w:pPr>
        <w:adjustRightInd w:val="0"/>
        <w:snapToGrid w:val="0"/>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br w:type="page"/>
      </w:r>
    </w:p>
    <w:p w14:paraId="0F042F23">
      <w:pPr>
        <w:pStyle w:val="3"/>
        <w:adjustRightInd w:val="0"/>
        <w:snapToGrid w:val="0"/>
        <w:jc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第三节 政府采购合同专用条款</w:t>
      </w:r>
      <w:bookmarkEnd w:id="53"/>
    </w:p>
    <w:tbl>
      <w:tblPr>
        <w:tblStyle w:val="85"/>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68"/>
        <w:gridCol w:w="2024"/>
        <w:gridCol w:w="6010"/>
      </w:tblGrid>
      <w:tr w14:paraId="0F6F91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E8C4EFE">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40C3E89C">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第1.2（</w:t>
            </w:r>
            <w:r>
              <w:rPr>
                <w:rFonts w:hint="eastAsia" w:ascii="仿宋" w:hAnsi="仿宋" w:eastAsia="仿宋" w:cs="仿宋"/>
                <w:color w:val="auto"/>
                <w:szCs w:val="21"/>
                <w:lang w:val="en-US" w:eastAsia="zh-CN"/>
              </w:rPr>
              <w:t>6</w:t>
            </w:r>
            <w:r>
              <w:rPr>
                <w:rFonts w:hint="eastAsia" w:ascii="仿宋" w:hAnsi="仿宋" w:eastAsia="仿宋" w:cs="仿宋"/>
                <w:color w:val="auto"/>
                <w:szCs w:val="21"/>
              </w:rPr>
              <w:t>）项</w:t>
            </w:r>
          </w:p>
        </w:tc>
        <w:tc>
          <w:tcPr>
            <w:tcW w:w="1022" w:type="pct"/>
            <w:vAlign w:val="center"/>
          </w:tcPr>
          <w:p w14:paraId="0E101A6D">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lang w:eastAsia="zh-CN"/>
              </w:rPr>
              <w:t>联合体具体要求</w:t>
            </w:r>
          </w:p>
        </w:tc>
        <w:tc>
          <w:tcPr>
            <w:tcW w:w="3034" w:type="pct"/>
            <w:vAlign w:val="center"/>
          </w:tcPr>
          <w:p w14:paraId="33868C4D">
            <w:pPr>
              <w:adjustRightInd w:val="0"/>
              <w:snapToGrid w:val="0"/>
              <w:jc w:val="left"/>
              <w:rPr>
                <w:rFonts w:hint="eastAsia" w:ascii="仿宋" w:hAnsi="仿宋" w:eastAsia="仿宋" w:cs="仿宋"/>
                <w:color w:val="auto"/>
                <w:szCs w:val="21"/>
              </w:rPr>
            </w:pPr>
          </w:p>
        </w:tc>
      </w:tr>
      <w:tr w14:paraId="16E63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943" w:type="pct"/>
            <w:vAlign w:val="center"/>
          </w:tcPr>
          <w:p w14:paraId="41759E40">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61B19F95">
            <w:pPr>
              <w:adjustRightInd w:val="0"/>
              <w:snapToGrid w:val="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第1.2（</w:t>
            </w:r>
            <w:r>
              <w:rPr>
                <w:rFonts w:hint="eastAsia" w:ascii="仿宋" w:hAnsi="仿宋" w:eastAsia="仿宋" w:cs="仿宋"/>
                <w:color w:val="auto"/>
                <w:szCs w:val="21"/>
                <w:lang w:val="en-US" w:eastAsia="zh-CN"/>
              </w:rPr>
              <w:t>7</w:t>
            </w:r>
            <w:r>
              <w:rPr>
                <w:rFonts w:hint="eastAsia" w:ascii="仿宋" w:hAnsi="仿宋" w:eastAsia="仿宋" w:cs="仿宋"/>
                <w:color w:val="auto"/>
                <w:szCs w:val="21"/>
              </w:rPr>
              <w:t>）项</w:t>
            </w:r>
          </w:p>
        </w:tc>
        <w:tc>
          <w:tcPr>
            <w:tcW w:w="1022" w:type="pct"/>
            <w:vAlign w:val="center"/>
          </w:tcPr>
          <w:p w14:paraId="016871BA">
            <w:pPr>
              <w:adjustRightInd w:val="0"/>
              <w:snapToGrid w:val="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其他术语解释</w:t>
            </w:r>
          </w:p>
        </w:tc>
        <w:tc>
          <w:tcPr>
            <w:tcW w:w="3034" w:type="pct"/>
            <w:vAlign w:val="center"/>
          </w:tcPr>
          <w:p w14:paraId="74060371">
            <w:pPr>
              <w:adjustRightInd w:val="0"/>
              <w:snapToGrid w:val="0"/>
              <w:jc w:val="left"/>
              <w:rPr>
                <w:rFonts w:hint="eastAsia" w:ascii="仿宋" w:hAnsi="仿宋" w:eastAsia="仿宋" w:cs="仿宋"/>
                <w:color w:val="auto"/>
                <w:kern w:val="2"/>
                <w:sz w:val="21"/>
                <w:szCs w:val="21"/>
                <w:lang w:val="en-US" w:eastAsia="zh-CN" w:bidi="ar-SA"/>
              </w:rPr>
            </w:pPr>
          </w:p>
        </w:tc>
      </w:tr>
      <w:tr w14:paraId="6E84D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74EFB76">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5917873D">
            <w:pPr>
              <w:adjustRightInd w:val="0"/>
              <w:snapToGrid w:val="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第</w:t>
            </w:r>
            <w:r>
              <w:rPr>
                <w:rFonts w:hint="eastAsia" w:ascii="仿宋" w:hAnsi="仿宋" w:eastAsia="仿宋" w:cs="仿宋"/>
                <w:color w:val="auto"/>
                <w:szCs w:val="21"/>
                <w:lang w:val="en-US" w:eastAsia="zh-CN"/>
              </w:rPr>
              <w:t>4.4款</w:t>
            </w:r>
          </w:p>
        </w:tc>
        <w:tc>
          <w:tcPr>
            <w:tcW w:w="1022" w:type="pct"/>
            <w:vAlign w:val="center"/>
          </w:tcPr>
          <w:p w14:paraId="0E44039D">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履约验收中甲方提出异议或作出说明的期限</w:t>
            </w:r>
          </w:p>
        </w:tc>
        <w:tc>
          <w:tcPr>
            <w:tcW w:w="3034" w:type="pct"/>
            <w:vAlign w:val="center"/>
          </w:tcPr>
          <w:p w14:paraId="19A32BAB">
            <w:pPr>
              <w:adjustRightInd w:val="0"/>
              <w:snapToGrid w:val="0"/>
              <w:jc w:val="left"/>
              <w:rPr>
                <w:rFonts w:hint="eastAsia" w:ascii="仿宋" w:hAnsi="仿宋" w:eastAsia="仿宋" w:cs="仿宋"/>
                <w:color w:val="auto"/>
                <w:kern w:val="2"/>
                <w:sz w:val="21"/>
                <w:szCs w:val="21"/>
                <w:lang w:val="en-US" w:eastAsia="zh-CN" w:bidi="ar-SA"/>
              </w:rPr>
            </w:pPr>
          </w:p>
        </w:tc>
      </w:tr>
      <w:tr w14:paraId="584460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E42F10F">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2BC46A43">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lang w:eastAsia="zh-CN"/>
              </w:rPr>
              <w:t>第</w:t>
            </w:r>
            <w:r>
              <w:rPr>
                <w:rFonts w:hint="eastAsia" w:ascii="仿宋" w:hAnsi="仿宋" w:eastAsia="仿宋" w:cs="仿宋"/>
                <w:color w:val="auto"/>
                <w:szCs w:val="21"/>
                <w:lang w:val="en-US" w:eastAsia="zh-CN"/>
              </w:rPr>
              <w:t>4.6款</w:t>
            </w:r>
          </w:p>
        </w:tc>
        <w:tc>
          <w:tcPr>
            <w:tcW w:w="1022" w:type="pct"/>
            <w:vAlign w:val="center"/>
          </w:tcPr>
          <w:p w14:paraId="47E205CF">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约定甲方承担的其他义务和责任</w:t>
            </w:r>
          </w:p>
        </w:tc>
        <w:tc>
          <w:tcPr>
            <w:tcW w:w="3034" w:type="pct"/>
            <w:vAlign w:val="center"/>
          </w:tcPr>
          <w:p w14:paraId="240E9F7F">
            <w:pPr>
              <w:adjustRightInd w:val="0"/>
              <w:snapToGrid w:val="0"/>
              <w:jc w:val="left"/>
              <w:rPr>
                <w:rFonts w:hint="eastAsia" w:ascii="仿宋" w:hAnsi="仿宋" w:eastAsia="仿宋" w:cs="仿宋"/>
                <w:color w:val="auto"/>
                <w:kern w:val="2"/>
                <w:sz w:val="21"/>
                <w:szCs w:val="21"/>
                <w:lang w:val="en-US" w:eastAsia="zh-CN" w:bidi="ar-SA"/>
              </w:rPr>
            </w:pPr>
          </w:p>
        </w:tc>
      </w:tr>
      <w:tr w14:paraId="218E79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3B3498BB">
            <w:pPr>
              <w:adjustRightInd w:val="0"/>
              <w:snapToGrid w:val="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第二节</w:t>
            </w:r>
          </w:p>
          <w:p w14:paraId="6707790F">
            <w:pPr>
              <w:snapToGrid w:val="0"/>
              <w:jc w:val="center"/>
              <w:rPr>
                <w:rFonts w:hint="eastAsia" w:ascii="仿宋" w:hAnsi="仿宋" w:eastAsia="仿宋" w:cs="仿宋"/>
                <w:color w:val="auto"/>
                <w:lang w:val="en-US" w:eastAsia="zh-CN"/>
              </w:rPr>
            </w:pPr>
            <w:r>
              <w:rPr>
                <w:rFonts w:hint="eastAsia" w:ascii="仿宋" w:hAnsi="仿宋" w:eastAsia="仿宋" w:cs="仿宋"/>
                <w:color w:val="auto"/>
                <w:szCs w:val="21"/>
                <w:lang w:eastAsia="zh-CN"/>
              </w:rPr>
              <w:t>第</w:t>
            </w:r>
            <w:r>
              <w:rPr>
                <w:rFonts w:hint="eastAsia" w:ascii="仿宋" w:hAnsi="仿宋" w:eastAsia="仿宋" w:cs="仿宋"/>
                <w:color w:val="auto"/>
                <w:szCs w:val="21"/>
                <w:lang w:val="en-US" w:eastAsia="zh-CN"/>
              </w:rPr>
              <w:t>5.4款</w:t>
            </w:r>
          </w:p>
        </w:tc>
        <w:tc>
          <w:tcPr>
            <w:tcW w:w="1022" w:type="pct"/>
            <w:vAlign w:val="center"/>
          </w:tcPr>
          <w:p w14:paraId="0492716C">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约定乙方承担的其他义务和责任</w:t>
            </w:r>
          </w:p>
        </w:tc>
        <w:tc>
          <w:tcPr>
            <w:tcW w:w="3034" w:type="pct"/>
            <w:vAlign w:val="center"/>
          </w:tcPr>
          <w:p w14:paraId="1D59F329">
            <w:pPr>
              <w:adjustRightInd w:val="0"/>
              <w:snapToGrid w:val="0"/>
              <w:jc w:val="left"/>
              <w:rPr>
                <w:rFonts w:hint="eastAsia" w:ascii="仿宋" w:hAnsi="仿宋" w:eastAsia="仿宋" w:cs="仿宋"/>
                <w:color w:val="auto"/>
                <w:kern w:val="2"/>
                <w:sz w:val="21"/>
                <w:szCs w:val="21"/>
                <w:lang w:val="en-US" w:eastAsia="zh-CN" w:bidi="ar-SA"/>
              </w:rPr>
            </w:pPr>
          </w:p>
        </w:tc>
      </w:tr>
      <w:tr w14:paraId="233AE0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E922EFB">
            <w:pPr>
              <w:adjustRightInd w:val="0"/>
              <w:snapToGrid w:val="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第二节</w:t>
            </w:r>
          </w:p>
          <w:p w14:paraId="4FB1C64C">
            <w:pPr>
              <w:snapToGrid w:val="0"/>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第</w:t>
            </w:r>
            <w:r>
              <w:rPr>
                <w:rFonts w:hint="eastAsia" w:ascii="仿宋" w:hAnsi="仿宋" w:eastAsia="仿宋" w:cs="仿宋"/>
                <w:color w:val="auto"/>
                <w:szCs w:val="21"/>
                <w:lang w:val="en-US" w:eastAsia="zh-CN"/>
              </w:rPr>
              <w:t>6.1款</w:t>
            </w:r>
          </w:p>
        </w:tc>
        <w:tc>
          <w:tcPr>
            <w:tcW w:w="1022" w:type="pct"/>
            <w:vAlign w:val="center"/>
          </w:tcPr>
          <w:p w14:paraId="12BB842E">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履行合同义务的顺序</w:t>
            </w:r>
          </w:p>
        </w:tc>
        <w:tc>
          <w:tcPr>
            <w:tcW w:w="3034" w:type="pct"/>
            <w:vAlign w:val="center"/>
          </w:tcPr>
          <w:p w14:paraId="33DBD83B">
            <w:pPr>
              <w:adjustRightInd w:val="0"/>
              <w:snapToGrid w:val="0"/>
              <w:jc w:val="left"/>
              <w:rPr>
                <w:rFonts w:hint="eastAsia" w:ascii="仿宋" w:hAnsi="仿宋" w:eastAsia="仿宋" w:cs="仿宋"/>
                <w:color w:val="auto"/>
                <w:kern w:val="2"/>
                <w:sz w:val="21"/>
                <w:szCs w:val="21"/>
                <w:lang w:val="en-US" w:eastAsia="zh-CN" w:bidi="ar-SA"/>
              </w:rPr>
            </w:pPr>
          </w:p>
        </w:tc>
      </w:tr>
      <w:tr w14:paraId="63842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restart"/>
            <w:vAlign w:val="center"/>
          </w:tcPr>
          <w:p w14:paraId="71A896F2">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5A89996E">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7</w:t>
            </w:r>
            <w:r>
              <w:rPr>
                <w:rFonts w:hint="eastAsia" w:ascii="仿宋" w:hAnsi="仿宋" w:eastAsia="仿宋" w:cs="仿宋"/>
                <w:color w:val="auto"/>
                <w:szCs w:val="21"/>
              </w:rPr>
              <w:t>.1</w:t>
            </w:r>
            <w:r>
              <w:rPr>
                <w:rFonts w:hint="eastAsia" w:ascii="仿宋" w:hAnsi="仿宋" w:eastAsia="仿宋" w:cs="仿宋"/>
                <w:color w:val="auto"/>
                <w:szCs w:val="21"/>
                <w:lang w:val="en-US" w:eastAsia="zh-CN"/>
              </w:rPr>
              <w:t>款</w:t>
            </w:r>
          </w:p>
        </w:tc>
        <w:tc>
          <w:tcPr>
            <w:tcW w:w="1022" w:type="pct"/>
            <w:vAlign w:val="center"/>
          </w:tcPr>
          <w:p w14:paraId="31A7EBE7">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包装</w:t>
            </w:r>
            <w:r>
              <w:rPr>
                <w:rFonts w:hint="eastAsia" w:ascii="仿宋" w:hAnsi="仿宋" w:eastAsia="仿宋" w:cs="仿宋"/>
                <w:color w:val="auto"/>
                <w:szCs w:val="21"/>
                <w:lang w:eastAsia="zh-CN"/>
              </w:rPr>
              <w:t>特殊要求</w:t>
            </w:r>
          </w:p>
        </w:tc>
        <w:tc>
          <w:tcPr>
            <w:tcW w:w="3034" w:type="pct"/>
            <w:vAlign w:val="center"/>
          </w:tcPr>
          <w:p w14:paraId="5E507026">
            <w:pPr>
              <w:rPr>
                <w:rFonts w:hint="eastAsia" w:ascii="仿宋" w:hAnsi="仿宋" w:eastAsia="仿宋" w:cs="仿宋"/>
                <w:color w:val="auto"/>
              </w:rPr>
            </w:pPr>
          </w:p>
        </w:tc>
      </w:tr>
      <w:tr w14:paraId="5BDE9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Merge w:val="continue"/>
            <w:vAlign w:val="center"/>
          </w:tcPr>
          <w:p w14:paraId="69C7823E">
            <w:pPr>
              <w:adjustRightInd w:val="0"/>
              <w:snapToGrid w:val="0"/>
              <w:jc w:val="center"/>
              <w:rPr>
                <w:rFonts w:hint="eastAsia" w:ascii="仿宋" w:hAnsi="仿宋" w:eastAsia="仿宋" w:cs="仿宋"/>
                <w:color w:val="auto"/>
                <w:szCs w:val="21"/>
              </w:rPr>
            </w:pPr>
          </w:p>
        </w:tc>
        <w:tc>
          <w:tcPr>
            <w:tcW w:w="1022" w:type="pct"/>
            <w:vAlign w:val="center"/>
          </w:tcPr>
          <w:p w14:paraId="5696609A">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指定现场</w:t>
            </w:r>
          </w:p>
        </w:tc>
        <w:tc>
          <w:tcPr>
            <w:tcW w:w="3034" w:type="pct"/>
            <w:vAlign w:val="center"/>
          </w:tcPr>
          <w:p w14:paraId="2AB2C410">
            <w:pPr>
              <w:rPr>
                <w:rFonts w:hint="eastAsia" w:ascii="仿宋" w:hAnsi="仿宋" w:eastAsia="仿宋" w:cs="仿宋"/>
                <w:color w:val="auto"/>
              </w:rPr>
            </w:pPr>
          </w:p>
        </w:tc>
      </w:tr>
      <w:tr w14:paraId="1FA0F7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3" w:type="pct"/>
            <w:vAlign w:val="center"/>
          </w:tcPr>
          <w:p w14:paraId="6E9C7192">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295D0660">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7</w:t>
            </w:r>
            <w:r>
              <w:rPr>
                <w:rFonts w:hint="eastAsia" w:ascii="仿宋" w:hAnsi="仿宋" w:eastAsia="仿宋" w:cs="仿宋"/>
                <w:color w:val="auto"/>
                <w:szCs w:val="21"/>
              </w:rPr>
              <w:t>.2</w:t>
            </w:r>
            <w:r>
              <w:rPr>
                <w:rFonts w:hint="eastAsia" w:ascii="仿宋" w:hAnsi="仿宋" w:eastAsia="仿宋" w:cs="仿宋"/>
                <w:color w:val="auto"/>
                <w:szCs w:val="21"/>
                <w:lang w:val="en-US" w:eastAsia="zh-CN"/>
              </w:rPr>
              <w:t>款</w:t>
            </w:r>
          </w:p>
        </w:tc>
        <w:tc>
          <w:tcPr>
            <w:tcW w:w="1022" w:type="pct"/>
            <w:vAlign w:val="center"/>
          </w:tcPr>
          <w:p w14:paraId="3696F85B">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运输特殊要求</w:t>
            </w:r>
          </w:p>
        </w:tc>
        <w:tc>
          <w:tcPr>
            <w:tcW w:w="3034" w:type="pct"/>
            <w:vAlign w:val="center"/>
          </w:tcPr>
          <w:p w14:paraId="7081785D">
            <w:pPr>
              <w:rPr>
                <w:rFonts w:hint="eastAsia" w:ascii="仿宋" w:hAnsi="仿宋" w:eastAsia="仿宋" w:cs="仿宋"/>
                <w:color w:val="auto"/>
              </w:rPr>
            </w:pPr>
          </w:p>
        </w:tc>
      </w:tr>
      <w:tr w14:paraId="3F9D0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3" w:type="pct"/>
            <w:vAlign w:val="center"/>
          </w:tcPr>
          <w:p w14:paraId="23DB5F61">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6963B1FB">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7</w:t>
            </w:r>
            <w:r>
              <w:rPr>
                <w:rFonts w:hint="eastAsia" w:ascii="仿宋" w:hAnsi="仿宋" w:eastAsia="仿宋" w:cs="仿宋"/>
                <w:color w:val="auto"/>
                <w:szCs w:val="21"/>
              </w:rPr>
              <w:t>.3</w:t>
            </w:r>
            <w:r>
              <w:rPr>
                <w:rFonts w:hint="eastAsia" w:ascii="仿宋" w:hAnsi="仿宋" w:eastAsia="仿宋" w:cs="仿宋"/>
                <w:color w:val="auto"/>
                <w:szCs w:val="21"/>
                <w:lang w:val="en-US" w:eastAsia="zh-CN"/>
              </w:rPr>
              <w:t>款</w:t>
            </w:r>
          </w:p>
        </w:tc>
        <w:tc>
          <w:tcPr>
            <w:tcW w:w="1022" w:type="pct"/>
            <w:vAlign w:val="center"/>
          </w:tcPr>
          <w:p w14:paraId="479A354E">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保险要求</w:t>
            </w:r>
          </w:p>
        </w:tc>
        <w:tc>
          <w:tcPr>
            <w:tcW w:w="3034" w:type="pct"/>
            <w:vAlign w:val="center"/>
          </w:tcPr>
          <w:p w14:paraId="2C285AE3">
            <w:pPr>
              <w:rPr>
                <w:rFonts w:hint="eastAsia" w:ascii="仿宋" w:hAnsi="仿宋" w:eastAsia="仿宋" w:cs="仿宋"/>
                <w:color w:val="auto"/>
              </w:rPr>
            </w:pPr>
          </w:p>
        </w:tc>
      </w:tr>
      <w:tr w14:paraId="6091E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9C9C990">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387080A3">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8</w:t>
            </w:r>
            <w:r>
              <w:rPr>
                <w:rFonts w:hint="eastAsia" w:ascii="仿宋" w:hAnsi="仿宋" w:eastAsia="仿宋" w:cs="仿宋"/>
                <w:color w:val="auto"/>
                <w:szCs w:val="21"/>
              </w:rPr>
              <w:t>.2（1）项</w:t>
            </w:r>
          </w:p>
        </w:tc>
        <w:tc>
          <w:tcPr>
            <w:tcW w:w="1022" w:type="pct"/>
            <w:vAlign w:val="center"/>
          </w:tcPr>
          <w:p w14:paraId="0454D538">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质量保证期</w:t>
            </w:r>
          </w:p>
        </w:tc>
        <w:tc>
          <w:tcPr>
            <w:tcW w:w="3034" w:type="pct"/>
            <w:vAlign w:val="center"/>
          </w:tcPr>
          <w:p w14:paraId="5D9F28B8">
            <w:pPr>
              <w:autoSpaceDE w:val="0"/>
              <w:autoSpaceDN w:val="0"/>
              <w:adjustRightInd w:val="0"/>
              <w:snapToGrid w:val="0"/>
              <w:ind w:firstLine="480" w:firstLineChars="200"/>
              <w:jc w:val="left"/>
              <w:rPr>
                <w:rFonts w:hint="eastAsia" w:ascii="仿宋" w:hAnsi="仿宋" w:eastAsia="仿宋" w:cs="仿宋"/>
                <w:color w:val="auto"/>
                <w:szCs w:val="21"/>
              </w:rPr>
            </w:pPr>
          </w:p>
        </w:tc>
      </w:tr>
      <w:tr w14:paraId="6D2CA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24AD2CF">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08B5FB40">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8</w:t>
            </w:r>
            <w:r>
              <w:rPr>
                <w:rFonts w:hint="eastAsia" w:ascii="仿宋" w:hAnsi="仿宋" w:eastAsia="仿宋" w:cs="仿宋"/>
                <w:color w:val="auto"/>
                <w:szCs w:val="21"/>
              </w:rPr>
              <w:t>.2（3）项</w:t>
            </w:r>
          </w:p>
        </w:tc>
        <w:tc>
          <w:tcPr>
            <w:tcW w:w="1022" w:type="pct"/>
            <w:vAlign w:val="center"/>
          </w:tcPr>
          <w:p w14:paraId="6D87E663">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lang w:eastAsia="zh-CN"/>
              </w:rPr>
              <w:t>货物质量缺陷</w:t>
            </w:r>
          </w:p>
          <w:p w14:paraId="4A789DDA">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响应时间</w:t>
            </w:r>
          </w:p>
        </w:tc>
        <w:tc>
          <w:tcPr>
            <w:tcW w:w="3034" w:type="pct"/>
            <w:vAlign w:val="center"/>
          </w:tcPr>
          <w:p w14:paraId="375E38DD">
            <w:pPr>
              <w:adjustRightInd w:val="0"/>
              <w:snapToGrid w:val="0"/>
              <w:jc w:val="left"/>
              <w:rPr>
                <w:rFonts w:hint="eastAsia" w:ascii="仿宋" w:hAnsi="仿宋" w:eastAsia="仿宋" w:cs="仿宋"/>
                <w:color w:val="auto"/>
                <w:szCs w:val="21"/>
              </w:rPr>
            </w:pPr>
          </w:p>
        </w:tc>
      </w:tr>
      <w:tr w14:paraId="2E3EB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0F5DF2C4">
            <w:pPr>
              <w:snapToGrid w:val="0"/>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第二节</w:t>
            </w:r>
          </w:p>
          <w:p w14:paraId="147987C3">
            <w:pPr>
              <w:pStyle w:val="350"/>
              <w:ind w:firstLine="0" w:firstLineChars="0"/>
              <w:jc w:val="center"/>
              <w:rPr>
                <w:rFonts w:hint="eastAsia" w:ascii="仿宋" w:hAnsi="仿宋" w:eastAsia="仿宋" w:cs="仿宋"/>
                <w:color w:val="auto"/>
                <w:lang w:val="en-US" w:eastAsia="zh-CN"/>
              </w:rPr>
            </w:pPr>
            <w:r>
              <w:rPr>
                <w:rFonts w:hint="eastAsia" w:ascii="仿宋" w:hAnsi="仿宋" w:eastAsia="仿宋" w:cs="仿宋"/>
                <w:color w:val="auto"/>
                <w:szCs w:val="21"/>
                <w:lang w:val="en-US" w:eastAsia="zh-CN"/>
              </w:rPr>
              <w:t>第11.1款</w:t>
            </w:r>
          </w:p>
        </w:tc>
        <w:tc>
          <w:tcPr>
            <w:tcW w:w="1022" w:type="pct"/>
            <w:vAlign w:val="center"/>
          </w:tcPr>
          <w:p w14:paraId="2AF62B4C">
            <w:pPr>
              <w:adjustRightInd w:val="0"/>
              <w:snapToGrid w:val="0"/>
              <w:jc w:val="both"/>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其他应当保密的信息</w:t>
            </w:r>
          </w:p>
        </w:tc>
        <w:tc>
          <w:tcPr>
            <w:tcW w:w="3034" w:type="pct"/>
            <w:vAlign w:val="center"/>
          </w:tcPr>
          <w:p w14:paraId="42E061B2">
            <w:pPr>
              <w:adjustRightInd w:val="0"/>
              <w:snapToGrid w:val="0"/>
              <w:jc w:val="left"/>
              <w:rPr>
                <w:rFonts w:hint="eastAsia" w:ascii="仿宋" w:hAnsi="仿宋" w:eastAsia="仿宋" w:cs="仿宋"/>
                <w:color w:val="auto"/>
                <w:szCs w:val="21"/>
              </w:rPr>
            </w:pPr>
          </w:p>
        </w:tc>
      </w:tr>
      <w:tr w14:paraId="141B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16C398D7">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72C02177">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2</w:t>
            </w:r>
            <w:r>
              <w:rPr>
                <w:rFonts w:hint="eastAsia" w:ascii="仿宋" w:hAnsi="仿宋" w:eastAsia="仿宋" w:cs="仿宋"/>
                <w:color w:val="auto"/>
                <w:szCs w:val="21"/>
              </w:rPr>
              <w:t>.2款</w:t>
            </w:r>
          </w:p>
        </w:tc>
        <w:tc>
          <w:tcPr>
            <w:tcW w:w="1022" w:type="pct"/>
            <w:vAlign w:val="center"/>
          </w:tcPr>
          <w:p w14:paraId="57652C7C">
            <w:pPr>
              <w:adjustRightInd w:val="0"/>
              <w:snapToGrid w:val="0"/>
              <w:jc w:val="left"/>
              <w:rPr>
                <w:rFonts w:hint="eastAsia" w:ascii="仿宋" w:hAnsi="仿宋" w:eastAsia="仿宋" w:cs="仿宋"/>
                <w:color w:val="auto"/>
                <w:szCs w:val="21"/>
                <w:lang w:eastAsia="zh-CN"/>
              </w:rPr>
            </w:pPr>
            <w:r>
              <w:rPr>
                <w:rFonts w:hint="eastAsia" w:ascii="仿宋" w:hAnsi="仿宋" w:eastAsia="仿宋" w:cs="仿宋"/>
                <w:color w:val="auto"/>
                <w:szCs w:val="21"/>
              </w:rPr>
              <w:t>合同价款支付</w:t>
            </w:r>
            <w:r>
              <w:rPr>
                <w:rFonts w:hint="eastAsia" w:ascii="仿宋" w:hAnsi="仿宋" w:eastAsia="仿宋" w:cs="仿宋"/>
                <w:color w:val="auto"/>
                <w:szCs w:val="21"/>
                <w:lang w:eastAsia="zh-CN"/>
              </w:rPr>
              <w:t>时间</w:t>
            </w:r>
          </w:p>
        </w:tc>
        <w:tc>
          <w:tcPr>
            <w:tcW w:w="3034" w:type="pct"/>
            <w:vAlign w:val="center"/>
          </w:tcPr>
          <w:p w14:paraId="4DD56FFD">
            <w:pPr>
              <w:adjustRightInd w:val="0"/>
              <w:snapToGrid w:val="0"/>
              <w:jc w:val="left"/>
              <w:rPr>
                <w:rFonts w:hint="eastAsia" w:ascii="仿宋" w:hAnsi="仿宋" w:eastAsia="仿宋" w:cs="仿宋"/>
                <w:color w:val="auto"/>
                <w:szCs w:val="21"/>
              </w:rPr>
            </w:pPr>
          </w:p>
        </w:tc>
      </w:tr>
      <w:tr w14:paraId="60725D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3" w:type="pct"/>
            <w:vAlign w:val="center"/>
          </w:tcPr>
          <w:p w14:paraId="102733A9">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734D7128">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13.2</w:t>
            </w:r>
            <w:r>
              <w:rPr>
                <w:rFonts w:hint="eastAsia" w:ascii="仿宋" w:hAnsi="仿宋" w:eastAsia="仿宋" w:cs="仿宋"/>
                <w:color w:val="auto"/>
                <w:szCs w:val="21"/>
              </w:rPr>
              <w:t>款</w:t>
            </w:r>
          </w:p>
        </w:tc>
        <w:tc>
          <w:tcPr>
            <w:tcW w:w="1022" w:type="pct"/>
            <w:vAlign w:val="center"/>
          </w:tcPr>
          <w:p w14:paraId="7E3B83D8">
            <w:pPr>
              <w:adjustRightInd w:val="0"/>
              <w:snapToGrid w:val="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履约保证金不予退还的情形</w:t>
            </w:r>
          </w:p>
        </w:tc>
        <w:tc>
          <w:tcPr>
            <w:tcW w:w="3034" w:type="pct"/>
            <w:vAlign w:val="center"/>
          </w:tcPr>
          <w:p w14:paraId="2831455E">
            <w:pPr>
              <w:adjustRightInd w:val="0"/>
              <w:snapToGrid w:val="0"/>
              <w:jc w:val="left"/>
              <w:rPr>
                <w:rFonts w:hint="eastAsia" w:ascii="仿宋" w:hAnsi="仿宋" w:eastAsia="仿宋" w:cs="仿宋"/>
                <w:color w:val="auto"/>
                <w:szCs w:val="21"/>
              </w:rPr>
            </w:pPr>
          </w:p>
        </w:tc>
      </w:tr>
      <w:tr w14:paraId="19DE2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451573BE">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7B1E99DF">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13.3</w:t>
            </w:r>
            <w:r>
              <w:rPr>
                <w:rFonts w:hint="eastAsia" w:ascii="仿宋" w:hAnsi="仿宋" w:eastAsia="仿宋" w:cs="仿宋"/>
                <w:color w:val="auto"/>
                <w:szCs w:val="21"/>
              </w:rPr>
              <w:t>款</w:t>
            </w:r>
          </w:p>
        </w:tc>
        <w:tc>
          <w:tcPr>
            <w:tcW w:w="1022" w:type="pct"/>
            <w:vAlign w:val="center"/>
          </w:tcPr>
          <w:p w14:paraId="11D7EF60">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履约保证金退还时间及</w:t>
            </w:r>
            <w:r>
              <w:rPr>
                <w:rFonts w:hint="eastAsia" w:ascii="仿宋" w:hAnsi="仿宋" w:eastAsia="仿宋" w:cs="仿宋"/>
                <w:color w:val="auto"/>
                <w:szCs w:val="21"/>
                <w:lang w:eastAsia="zh-CN"/>
              </w:rPr>
              <w:t>逾期退还的</w:t>
            </w:r>
            <w:r>
              <w:rPr>
                <w:rFonts w:hint="eastAsia" w:ascii="仿宋" w:hAnsi="仿宋" w:eastAsia="仿宋" w:cs="仿宋"/>
                <w:color w:val="auto"/>
                <w:szCs w:val="21"/>
              </w:rPr>
              <w:t>违约金</w:t>
            </w:r>
          </w:p>
        </w:tc>
        <w:tc>
          <w:tcPr>
            <w:tcW w:w="3034" w:type="pct"/>
            <w:vAlign w:val="center"/>
          </w:tcPr>
          <w:p w14:paraId="25A1D1AC">
            <w:pPr>
              <w:adjustRightInd w:val="0"/>
              <w:snapToGrid w:val="0"/>
              <w:jc w:val="left"/>
              <w:rPr>
                <w:rFonts w:hint="eastAsia" w:ascii="仿宋" w:hAnsi="仿宋" w:eastAsia="仿宋" w:cs="仿宋"/>
                <w:color w:val="auto"/>
                <w:szCs w:val="21"/>
              </w:rPr>
            </w:pPr>
          </w:p>
        </w:tc>
      </w:tr>
      <w:tr w14:paraId="195669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4B8AA1A2">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7E4667CC">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4</w:t>
            </w:r>
            <w:r>
              <w:rPr>
                <w:rFonts w:hint="eastAsia" w:ascii="仿宋" w:hAnsi="仿宋" w:eastAsia="仿宋" w:cs="仿宋"/>
                <w:color w:val="auto"/>
                <w:szCs w:val="21"/>
              </w:rPr>
              <w:t>.1（</w:t>
            </w:r>
            <w:r>
              <w:rPr>
                <w:rFonts w:hint="eastAsia" w:ascii="仿宋" w:hAnsi="仿宋" w:eastAsia="仿宋" w:cs="仿宋"/>
                <w:color w:val="auto"/>
                <w:szCs w:val="21"/>
                <w:lang w:val="en-US" w:eastAsia="zh-CN"/>
              </w:rPr>
              <w:t>3</w:t>
            </w:r>
            <w:r>
              <w:rPr>
                <w:rFonts w:hint="eastAsia" w:ascii="仿宋" w:hAnsi="仿宋" w:eastAsia="仿宋" w:cs="仿宋"/>
                <w:color w:val="auto"/>
                <w:szCs w:val="21"/>
              </w:rPr>
              <w:t>）项</w:t>
            </w:r>
          </w:p>
        </w:tc>
        <w:tc>
          <w:tcPr>
            <w:tcW w:w="1022" w:type="pct"/>
            <w:vAlign w:val="center"/>
          </w:tcPr>
          <w:p w14:paraId="6DC10A3A">
            <w:pPr>
              <w:adjustRightInd w:val="0"/>
              <w:snapToGrid w:val="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运行监督、维修期限</w:t>
            </w:r>
          </w:p>
        </w:tc>
        <w:tc>
          <w:tcPr>
            <w:tcW w:w="3034" w:type="pct"/>
            <w:vAlign w:val="center"/>
          </w:tcPr>
          <w:p w14:paraId="7590E12E">
            <w:pPr>
              <w:adjustRightInd w:val="0"/>
              <w:snapToGrid w:val="0"/>
              <w:jc w:val="left"/>
              <w:rPr>
                <w:rFonts w:hint="eastAsia" w:ascii="仿宋" w:hAnsi="仿宋" w:eastAsia="仿宋" w:cs="仿宋"/>
                <w:color w:val="auto"/>
                <w:szCs w:val="21"/>
              </w:rPr>
            </w:pPr>
          </w:p>
        </w:tc>
      </w:tr>
      <w:tr w14:paraId="115EF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3" w:type="pct"/>
            <w:vAlign w:val="center"/>
          </w:tcPr>
          <w:p w14:paraId="01A1756D">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3C246AF0">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4</w:t>
            </w:r>
            <w:r>
              <w:rPr>
                <w:rFonts w:hint="eastAsia" w:ascii="仿宋" w:hAnsi="仿宋" w:eastAsia="仿宋" w:cs="仿宋"/>
                <w:color w:val="auto"/>
                <w:szCs w:val="21"/>
              </w:rPr>
              <w:t>.1（</w:t>
            </w:r>
            <w:r>
              <w:rPr>
                <w:rFonts w:hint="eastAsia" w:ascii="仿宋" w:hAnsi="仿宋" w:eastAsia="仿宋" w:cs="仿宋"/>
                <w:color w:val="auto"/>
                <w:szCs w:val="21"/>
                <w:lang w:val="en-US" w:eastAsia="zh-CN"/>
              </w:rPr>
              <w:t>5</w:t>
            </w:r>
            <w:r>
              <w:rPr>
                <w:rFonts w:hint="eastAsia" w:ascii="仿宋" w:hAnsi="仿宋" w:eastAsia="仿宋" w:cs="仿宋"/>
                <w:color w:val="auto"/>
                <w:szCs w:val="21"/>
              </w:rPr>
              <w:t>）项</w:t>
            </w:r>
          </w:p>
        </w:tc>
        <w:tc>
          <w:tcPr>
            <w:tcW w:w="1022" w:type="pct"/>
            <w:vAlign w:val="center"/>
          </w:tcPr>
          <w:p w14:paraId="5D5FDAB4">
            <w:pPr>
              <w:adjustRightInd w:val="0"/>
              <w:snapToGrid w:val="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货物回收的约定</w:t>
            </w:r>
          </w:p>
        </w:tc>
        <w:tc>
          <w:tcPr>
            <w:tcW w:w="3034" w:type="pct"/>
            <w:vAlign w:val="center"/>
          </w:tcPr>
          <w:p w14:paraId="2A80BFA4">
            <w:pPr>
              <w:adjustRightInd w:val="0"/>
              <w:snapToGrid w:val="0"/>
              <w:jc w:val="left"/>
              <w:rPr>
                <w:rFonts w:hint="eastAsia" w:ascii="仿宋" w:hAnsi="仿宋" w:eastAsia="仿宋" w:cs="仿宋"/>
                <w:color w:val="auto"/>
                <w:szCs w:val="21"/>
              </w:rPr>
            </w:pPr>
          </w:p>
        </w:tc>
      </w:tr>
      <w:tr w14:paraId="3481A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7377D1A3">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1082DE5C">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4</w:t>
            </w:r>
            <w:r>
              <w:rPr>
                <w:rFonts w:hint="eastAsia" w:ascii="仿宋" w:hAnsi="仿宋" w:eastAsia="仿宋" w:cs="仿宋"/>
                <w:color w:val="auto"/>
                <w:szCs w:val="21"/>
              </w:rPr>
              <w:t>.1（</w:t>
            </w:r>
            <w:r>
              <w:rPr>
                <w:rFonts w:hint="eastAsia" w:ascii="仿宋" w:hAnsi="仿宋" w:eastAsia="仿宋" w:cs="仿宋"/>
                <w:color w:val="auto"/>
                <w:szCs w:val="21"/>
                <w:lang w:val="en-US" w:eastAsia="zh-CN"/>
              </w:rPr>
              <w:t>6</w:t>
            </w:r>
            <w:r>
              <w:rPr>
                <w:rFonts w:hint="eastAsia" w:ascii="仿宋" w:hAnsi="仿宋" w:eastAsia="仿宋" w:cs="仿宋"/>
                <w:color w:val="auto"/>
                <w:szCs w:val="21"/>
              </w:rPr>
              <w:t>）项</w:t>
            </w:r>
          </w:p>
        </w:tc>
        <w:tc>
          <w:tcPr>
            <w:tcW w:w="1022" w:type="pct"/>
            <w:vAlign w:val="center"/>
          </w:tcPr>
          <w:p w14:paraId="790FCFB5">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乙方提供的其他服务</w:t>
            </w:r>
          </w:p>
        </w:tc>
        <w:tc>
          <w:tcPr>
            <w:tcW w:w="3034" w:type="pct"/>
            <w:vAlign w:val="center"/>
          </w:tcPr>
          <w:p w14:paraId="48589F50">
            <w:pPr>
              <w:adjustRightInd w:val="0"/>
              <w:snapToGrid w:val="0"/>
              <w:jc w:val="left"/>
              <w:rPr>
                <w:rFonts w:hint="eastAsia" w:ascii="仿宋" w:hAnsi="仿宋" w:eastAsia="仿宋" w:cs="仿宋"/>
                <w:color w:val="auto"/>
                <w:szCs w:val="21"/>
              </w:rPr>
            </w:pPr>
          </w:p>
        </w:tc>
      </w:tr>
      <w:tr w14:paraId="56749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2031DF39">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2EBE22C1">
            <w:pPr>
              <w:adjustRightInd w:val="0"/>
              <w:snapToGrid w:val="0"/>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5</w:t>
            </w:r>
            <w:r>
              <w:rPr>
                <w:rFonts w:hint="eastAsia" w:ascii="仿宋" w:hAnsi="仿宋" w:eastAsia="仿宋" w:cs="仿宋"/>
                <w:color w:val="auto"/>
                <w:szCs w:val="21"/>
              </w:rPr>
              <w:t>.</w:t>
            </w:r>
            <w:r>
              <w:rPr>
                <w:rFonts w:hint="eastAsia" w:ascii="仿宋" w:hAnsi="仿宋" w:eastAsia="仿宋" w:cs="仿宋"/>
                <w:color w:val="auto"/>
                <w:szCs w:val="21"/>
                <w:lang w:val="en-US" w:eastAsia="zh-CN"/>
              </w:rPr>
              <w:t>1款</w:t>
            </w:r>
          </w:p>
        </w:tc>
        <w:tc>
          <w:tcPr>
            <w:tcW w:w="1022" w:type="pct"/>
            <w:vAlign w:val="center"/>
          </w:tcPr>
          <w:p w14:paraId="35A76737">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highlight w:val="none"/>
                <w:lang w:eastAsia="zh-CN"/>
              </w:rPr>
              <w:t>修理、重作、更换相关具体规定</w:t>
            </w:r>
          </w:p>
        </w:tc>
        <w:tc>
          <w:tcPr>
            <w:tcW w:w="3034" w:type="pct"/>
            <w:vAlign w:val="center"/>
          </w:tcPr>
          <w:p w14:paraId="45DD04F3">
            <w:pPr>
              <w:adjustRightInd w:val="0"/>
              <w:snapToGrid w:val="0"/>
              <w:jc w:val="left"/>
              <w:rPr>
                <w:rFonts w:hint="eastAsia" w:ascii="仿宋" w:hAnsi="仿宋" w:eastAsia="仿宋" w:cs="仿宋"/>
                <w:color w:val="auto"/>
                <w:szCs w:val="21"/>
              </w:rPr>
            </w:pPr>
          </w:p>
        </w:tc>
      </w:tr>
      <w:tr w14:paraId="20B8F7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6362D9B2">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092A1E22">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5</w:t>
            </w:r>
            <w:r>
              <w:rPr>
                <w:rFonts w:hint="eastAsia" w:ascii="仿宋" w:hAnsi="仿宋" w:eastAsia="仿宋" w:cs="仿宋"/>
                <w:color w:val="auto"/>
                <w:szCs w:val="21"/>
              </w:rPr>
              <w:t>.2（2）项</w:t>
            </w:r>
          </w:p>
        </w:tc>
        <w:tc>
          <w:tcPr>
            <w:tcW w:w="1022" w:type="pct"/>
            <w:vAlign w:val="center"/>
          </w:tcPr>
          <w:p w14:paraId="0EA4C97D">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迟延交货赔偿费</w:t>
            </w:r>
          </w:p>
        </w:tc>
        <w:tc>
          <w:tcPr>
            <w:tcW w:w="3034" w:type="pct"/>
            <w:vAlign w:val="center"/>
          </w:tcPr>
          <w:p w14:paraId="70E56502">
            <w:pPr>
              <w:adjustRightInd w:val="0"/>
              <w:snapToGrid w:val="0"/>
              <w:jc w:val="left"/>
              <w:rPr>
                <w:rFonts w:hint="eastAsia" w:ascii="仿宋" w:hAnsi="仿宋" w:eastAsia="仿宋" w:cs="仿宋"/>
                <w:color w:val="auto"/>
                <w:szCs w:val="21"/>
                <w:u w:val="single"/>
              </w:rPr>
            </w:pPr>
          </w:p>
        </w:tc>
      </w:tr>
      <w:tr w14:paraId="06023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3" w:type="pct"/>
            <w:vAlign w:val="center"/>
          </w:tcPr>
          <w:p w14:paraId="16BA85DD">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1706A113">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5</w:t>
            </w:r>
            <w:r>
              <w:rPr>
                <w:rFonts w:hint="eastAsia" w:ascii="仿宋" w:hAnsi="仿宋" w:eastAsia="仿宋" w:cs="仿宋"/>
                <w:color w:val="auto"/>
                <w:szCs w:val="21"/>
              </w:rPr>
              <w:t>.</w:t>
            </w:r>
            <w:r>
              <w:rPr>
                <w:rFonts w:hint="eastAsia" w:ascii="仿宋" w:hAnsi="仿宋" w:eastAsia="仿宋" w:cs="仿宋"/>
                <w:color w:val="auto"/>
                <w:szCs w:val="21"/>
                <w:lang w:val="en-US" w:eastAsia="zh-CN"/>
              </w:rPr>
              <w:t>3款</w:t>
            </w:r>
          </w:p>
        </w:tc>
        <w:tc>
          <w:tcPr>
            <w:tcW w:w="1022" w:type="pct"/>
            <w:vAlign w:val="center"/>
          </w:tcPr>
          <w:p w14:paraId="05B2BE16">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逾期付款利息</w:t>
            </w:r>
          </w:p>
        </w:tc>
        <w:tc>
          <w:tcPr>
            <w:tcW w:w="3034" w:type="pct"/>
            <w:vAlign w:val="center"/>
          </w:tcPr>
          <w:p w14:paraId="53249648">
            <w:pPr>
              <w:adjustRightInd w:val="0"/>
              <w:snapToGrid w:val="0"/>
              <w:jc w:val="left"/>
              <w:rPr>
                <w:rFonts w:hint="eastAsia" w:ascii="仿宋" w:hAnsi="仿宋" w:eastAsia="仿宋" w:cs="仿宋"/>
                <w:color w:val="auto"/>
                <w:szCs w:val="21"/>
                <w:u w:val="single"/>
              </w:rPr>
            </w:pPr>
          </w:p>
        </w:tc>
      </w:tr>
      <w:tr w14:paraId="1FEB66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3" w:type="pct"/>
            <w:tcBorders>
              <w:bottom w:val="single" w:color="auto" w:sz="2" w:space="0"/>
              <w:right w:val="single" w:color="auto" w:sz="2" w:space="0"/>
            </w:tcBorders>
            <w:vAlign w:val="center"/>
          </w:tcPr>
          <w:p w14:paraId="3A58C9A9">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4425841A">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第1</w:t>
            </w:r>
            <w:r>
              <w:rPr>
                <w:rFonts w:hint="eastAsia" w:ascii="仿宋" w:hAnsi="仿宋" w:eastAsia="仿宋" w:cs="仿宋"/>
                <w:color w:val="auto"/>
                <w:szCs w:val="21"/>
                <w:lang w:val="en-US" w:eastAsia="zh-CN"/>
              </w:rPr>
              <w:t>5</w:t>
            </w:r>
            <w:r>
              <w:rPr>
                <w:rFonts w:hint="eastAsia" w:ascii="仿宋" w:hAnsi="仿宋" w:eastAsia="仿宋" w:cs="仿宋"/>
                <w:color w:val="auto"/>
                <w:szCs w:val="21"/>
              </w:rPr>
              <w:t>.4</w:t>
            </w:r>
            <w:r>
              <w:rPr>
                <w:rFonts w:hint="eastAsia" w:ascii="仿宋" w:hAnsi="仿宋" w:eastAsia="仿宋" w:cs="仿宋"/>
                <w:color w:val="auto"/>
                <w:szCs w:val="21"/>
                <w:lang w:val="en-US" w:eastAsia="zh-CN"/>
              </w:rPr>
              <w:t>款</w:t>
            </w:r>
          </w:p>
        </w:tc>
        <w:tc>
          <w:tcPr>
            <w:tcW w:w="1022" w:type="pct"/>
            <w:tcBorders>
              <w:left w:val="single" w:color="auto" w:sz="2" w:space="0"/>
              <w:bottom w:val="single" w:color="auto" w:sz="2" w:space="0"/>
              <w:right w:val="single" w:color="auto" w:sz="2" w:space="0"/>
            </w:tcBorders>
            <w:vAlign w:val="center"/>
          </w:tcPr>
          <w:p w14:paraId="6BD59D9D">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rPr>
              <w:t>其他违约责任</w:t>
            </w:r>
          </w:p>
        </w:tc>
        <w:tc>
          <w:tcPr>
            <w:tcW w:w="3034" w:type="pct"/>
            <w:tcBorders>
              <w:left w:val="single" w:color="auto" w:sz="2" w:space="0"/>
              <w:bottom w:val="single" w:color="auto" w:sz="2" w:space="0"/>
            </w:tcBorders>
            <w:vAlign w:val="center"/>
          </w:tcPr>
          <w:p w14:paraId="1C715737">
            <w:pPr>
              <w:adjustRightInd w:val="0"/>
              <w:snapToGrid w:val="0"/>
              <w:jc w:val="left"/>
              <w:rPr>
                <w:rFonts w:hint="eastAsia" w:ascii="仿宋" w:hAnsi="仿宋" w:eastAsia="仿宋" w:cs="仿宋"/>
                <w:color w:val="auto"/>
                <w:szCs w:val="21"/>
                <w:u w:val="single"/>
              </w:rPr>
            </w:pPr>
          </w:p>
        </w:tc>
      </w:tr>
      <w:tr w14:paraId="413F50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3" w:type="pct"/>
            <w:tcBorders>
              <w:top w:val="single" w:color="auto" w:sz="2" w:space="0"/>
              <w:right w:val="single" w:color="auto" w:sz="2" w:space="0"/>
            </w:tcBorders>
            <w:vAlign w:val="center"/>
          </w:tcPr>
          <w:p w14:paraId="0D839618">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59F23C7F">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w:t>
            </w:r>
            <w:r>
              <w:rPr>
                <w:rFonts w:hint="eastAsia" w:ascii="仿宋" w:hAnsi="仿宋" w:eastAsia="仿宋" w:cs="仿宋"/>
                <w:color w:val="auto"/>
                <w:szCs w:val="21"/>
                <w:lang w:val="en-US" w:eastAsia="zh-CN"/>
              </w:rPr>
              <w:t>19</w:t>
            </w:r>
            <w:r>
              <w:rPr>
                <w:rFonts w:hint="eastAsia" w:ascii="仿宋" w:hAnsi="仿宋" w:eastAsia="仿宋" w:cs="仿宋"/>
                <w:color w:val="auto"/>
                <w:szCs w:val="21"/>
              </w:rPr>
              <w:t>.2</w:t>
            </w:r>
            <w:r>
              <w:rPr>
                <w:rFonts w:hint="eastAsia" w:ascii="仿宋" w:hAnsi="仿宋" w:eastAsia="仿宋" w:cs="仿宋"/>
                <w:color w:val="auto"/>
                <w:szCs w:val="21"/>
                <w:lang w:val="en-US" w:eastAsia="zh-CN"/>
              </w:rPr>
              <w:t>款</w:t>
            </w:r>
          </w:p>
        </w:tc>
        <w:tc>
          <w:tcPr>
            <w:tcW w:w="1022" w:type="pct"/>
            <w:tcBorders>
              <w:top w:val="single" w:color="auto" w:sz="2" w:space="0"/>
              <w:left w:val="single" w:color="auto" w:sz="2" w:space="0"/>
              <w:right w:val="single" w:color="auto" w:sz="2" w:space="0"/>
            </w:tcBorders>
            <w:vAlign w:val="center"/>
          </w:tcPr>
          <w:p w14:paraId="4C214731">
            <w:pPr>
              <w:adjustRightInd w:val="0"/>
              <w:snapToGrid w:val="0"/>
              <w:jc w:val="left"/>
              <w:rPr>
                <w:rFonts w:hint="eastAsia" w:ascii="仿宋" w:hAnsi="仿宋" w:eastAsia="仿宋" w:cs="仿宋"/>
                <w:color w:val="auto"/>
                <w:szCs w:val="21"/>
              </w:rPr>
            </w:pPr>
            <w:r>
              <w:rPr>
                <w:rFonts w:hint="eastAsia" w:ascii="仿宋" w:hAnsi="仿宋" w:eastAsia="仿宋" w:cs="仿宋"/>
                <w:color w:val="auto"/>
                <w:szCs w:val="21"/>
                <w:lang w:val="en-US" w:eastAsia="zh-CN"/>
              </w:rPr>
              <w:t>解决争议的方法</w:t>
            </w:r>
          </w:p>
        </w:tc>
        <w:tc>
          <w:tcPr>
            <w:tcW w:w="3034" w:type="pct"/>
            <w:tcBorders>
              <w:top w:val="single" w:color="auto" w:sz="2" w:space="0"/>
              <w:left w:val="single" w:color="auto" w:sz="2" w:space="0"/>
            </w:tcBorders>
            <w:vAlign w:val="center"/>
          </w:tcPr>
          <w:p w14:paraId="181CB6D0">
            <w:pPr>
              <w:autoSpaceDE w:val="0"/>
              <w:autoSpaceDN w:val="0"/>
              <w:adjustRightInd w:val="0"/>
              <w:snapToGrid w:val="0"/>
              <w:spacing w:line="400" w:lineRule="exact"/>
              <w:jc w:val="left"/>
              <w:rPr>
                <w:rFonts w:hint="eastAsia" w:ascii="仿宋" w:hAnsi="仿宋" w:eastAsia="仿宋" w:cs="仿宋"/>
                <w:b w:val="0"/>
                <w:bCs w:val="0"/>
                <w:iCs/>
                <w:color w:val="auto"/>
                <w:szCs w:val="21"/>
              </w:rPr>
            </w:pPr>
            <w:r>
              <w:rPr>
                <w:rFonts w:hint="eastAsia" w:ascii="仿宋" w:hAnsi="仿宋" w:eastAsia="仿宋" w:cs="仿宋"/>
                <w:b w:val="0"/>
                <w:bCs w:val="0"/>
                <w:iCs/>
                <w:color w:val="auto"/>
                <w:szCs w:val="21"/>
              </w:rPr>
              <w:t>因本合同及合同有关事项发生的争议，按下列第</w:t>
            </w:r>
            <w:r>
              <w:rPr>
                <w:rFonts w:hint="eastAsia" w:ascii="仿宋" w:hAnsi="仿宋" w:eastAsia="仿宋" w:cs="仿宋"/>
                <w:b w:val="0"/>
                <w:bCs w:val="0"/>
                <w:iCs/>
                <w:color w:val="auto"/>
                <w:szCs w:val="21"/>
                <w:u w:val="single"/>
              </w:rPr>
              <w:t xml:space="preserve">   </w:t>
            </w:r>
            <w:r>
              <w:rPr>
                <w:rFonts w:hint="eastAsia" w:ascii="仿宋" w:hAnsi="仿宋" w:eastAsia="仿宋" w:cs="仿宋"/>
                <w:b w:val="0"/>
                <w:bCs w:val="0"/>
                <w:iCs/>
                <w:color w:val="auto"/>
                <w:szCs w:val="21"/>
              </w:rPr>
              <w:t>种方式解决：</w:t>
            </w:r>
          </w:p>
          <w:p w14:paraId="51BAF3E3">
            <w:pPr>
              <w:autoSpaceDE w:val="0"/>
              <w:autoSpaceDN w:val="0"/>
              <w:adjustRightInd w:val="0"/>
              <w:snapToGrid w:val="0"/>
              <w:spacing w:line="400" w:lineRule="exact"/>
              <w:jc w:val="left"/>
              <w:rPr>
                <w:rFonts w:hint="eastAsia" w:ascii="仿宋" w:hAnsi="仿宋" w:eastAsia="仿宋" w:cs="仿宋"/>
                <w:b w:val="0"/>
                <w:bCs w:val="0"/>
                <w:iCs/>
                <w:color w:val="auto"/>
                <w:szCs w:val="21"/>
              </w:rPr>
            </w:pPr>
            <w:r>
              <w:rPr>
                <w:rFonts w:hint="eastAsia" w:ascii="仿宋" w:hAnsi="仿宋" w:eastAsia="仿宋" w:cs="仿宋"/>
                <w:b w:val="0"/>
                <w:bCs w:val="0"/>
                <w:iCs/>
                <w:color w:val="auto"/>
                <w:szCs w:val="21"/>
              </w:rPr>
              <w:t>（1）向</w:t>
            </w:r>
            <w:r>
              <w:rPr>
                <w:rFonts w:hint="eastAsia" w:ascii="仿宋" w:hAnsi="仿宋" w:eastAsia="仿宋" w:cs="仿宋"/>
                <w:b w:val="0"/>
                <w:bCs w:val="0"/>
                <w:iCs/>
                <w:color w:val="auto"/>
                <w:szCs w:val="21"/>
                <w:u w:val="single"/>
              </w:rPr>
              <w:t xml:space="preserve">                    </w:t>
            </w:r>
            <w:r>
              <w:rPr>
                <w:rFonts w:hint="eastAsia" w:ascii="仿宋" w:hAnsi="仿宋" w:eastAsia="仿宋" w:cs="仿宋"/>
                <w:b w:val="0"/>
                <w:bCs w:val="0"/>
                <w:iCs/>
                <w:color w:val="auto"/>
                <w:szCs w:val="21"/>
              </w:rPr>
              <w:t>仲裁委员会申请仲裁，仲裁地点为</w:t>
            </w:r>
            <w:r>
              <w:rPr>
                <w:rFonts w:hint="eastAsia" w:ascii="仿宋" w:hAnsi="仿宋" w:eastAsia="仿宋" w:cs="仿宋"/>
                <w:b w:val="0"/>
                <w:bCs w:val="0"/>
                <w:iCs/>
                <w:color w:val="auto"/>
                <w:szCs w:val="21"/>
                <w:u w:val="single"/>
              </w:rPr>
              <w:t xml:space="preserve">           </w:t>
            </w:r>
            <w:r>
              <w:rPr>
                <w:rFonts w:hint="eastAsia" w:ascii="仿宋" w:hAnsi="仿宋" w:eastAsia="仿宋" w:cs="仿宋"/>
                <w:b w:val="0"/>
                <w:bCs w:val="0"/>
                <w:iCs/>
                <w:color w:val="auto"/>
                <w:szCs w:val="21"/>
              </w:rPr>
              <w:t>；</w:t>
            </w:r>
          </w:p>
          <w:p w14:paraId="0AF98C42">
            <w:pPr>
              <w:adjustRightInd w:val="0"/>
              <w:snapToGrid w:val="0"/>
              <w:ind w:firstLine="0" w:firstLineChars="0"/>
              <w:jc w:val="left"/>
              <w:rPr>
                <w:rFonts w:hint="eastAsia" w:ascii="仿宋" w:hAnsi="仿宋" w:eastAsia="仿宋" w:cs="仿宋"/>
                <w:color w:val="auto"/>
                <w:szCs w:val="21"/>
                <w:u w:val="single"/>
              </w:rPr>
            </w:pPr>
            <w:r>
              <w:rPr>
                <w:rFonts w:hint="eastAsia" w:ascii="仿宋" w:hAnsi="仿宋" w:eastAsia="仿宋" w:cs="仿宋"/>
                <w:b w:val="0"/>
                <w:bCs w:val="0"/>
                <w:iCs/>
                <w:color w:val="auto"/>
                <w:szCs w:val="21"/>
              </w:rPr>
              <w:t>（2）向</w:t>
            </w:r>
            <w:r>
              <w:rPr>
                <w:rFonts w:hint="eastAsia" w:ascii="仿宋" w:hAnsi="仿宋" w:eastAsia="仿宋" w:cs="仿宋"/>
                <w:b w:val="0"/>
                <w:bCs w:val="0"/>
                <w:iCs/>
                <w:color w:val="auto"/>
                <w:szCs w:val="21"/>
                <w:u w:val="single"/>
              </w:rPr>
              <w:t xml:space="preserve">                    </w:t>
            </w:r>
            <w:r>
              <w:rPr>
                <w:rFonts w:hint="eastAsia" w:ascii="仿宋" w:hAnsi="仿宋" w:eastAsia="仿宋" w:cs="仿宋"/>
                <w:b w:val="0"/>
                <w:bCs w:val="0"/>
                <w:iCs/>
                <w:color w:val="auto"/>
                <w:szCs w:val="21"/>
              </w:rPr>
              <w:t>人民法院起诉。</w:t>
            </w:r>
          </w:p>
        </w:tc>
      </w:tr>
      <w:tr w14:paraId="47F0D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3" w:type="pct"/>
            <w:vAlign w:val="center"/>
          </w:tcPr>
          <w:p w14:paraId="141CD13B">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第二节</w:t>
            </w:r>
          </w:p>
          <w:p w14:paraId="04E4AE8F">
            <w:pPr>
              <w:adjustRightInd w:val="0"/>
              <w:snapToGrid w:val="0"/>
              <w:jc w:val="center"/>
              <w:rPr>
                <w:rFonts w:hint="eastAsia" w:ascii="仿宋" w:hAnsi="仿宋" w:eastAsia="仿宋" w:cs="仿宋"/>
                <w:color w:val="auto"/>
                <w:szCs w:val="21"/>
              </w:rPr>
            </w:pPr>
            <w:r>
              <w:rPr>
                <w:rFonts w:hint="eastAsia" w:ascii="仿宋" w:hAnsi="仿宋" w:eastAsia="仿宋" w:cs="仿宋"/>
                <w:color w:val="auto"/>
                <w:szCs w:val="21"/>
              </w:rPr>
              <w:t>第2</w:t>
            </w:r>
            <w:r>
              <w:rPr>
                <w:rFonts w:hint="eastAsia" w:ascii="仿宋" w:hAnsi="仿宋" w:eastAsia="仿宋" w:cs="仿宋"/>
                <w:color w:val="auto"/>
                <w:szCs w:val="21"/>
                <w:lang w:val="en-US" w:eastAsia="zh-CN"/>
              </w:rPr>
              <w:t>3.1</w:t>
            </w:r>
            <w:r>
              <w:rPr>
                <w:rFonts w:hint="eastAsia" w:ascii="仿宋" w:hAnsi="仿宋" w:eastAsia="仿宋" w:cs="仿宋"/>
                <w:color w:val="auto"/>
                <w:szCs w:val="21"/>
                <w:lang w:eastAsia="zh-CN"/>
              </w:rPr>
              <w:t>款</w:t>
            </w:r>
          </w:p>
        </w:tc>
        <w:tc>
          <w:tcPr>
            <w:tcW w:w="1022" w:type="pct"/>
            <w:vAlign w:val="center"/>
          </w:tcPr>
          <w:p w14:paraId="136A3B12">
            <w:pPr>
              <w:adjustRightInd w:val="0"/>
              <w:snapToGrid w:val="0"/>
              <w:jc w:val="left"/>
              <w:rPr>
                <w:rFonts w:hint="eastAsia" w:ascii="仿宋" w:hAnsi="仿宋" w:eastAsia="仿宋" w:cs="仿宋"/>
                <w:color w:val="auto"/>
                <w:szCs w:val="21"/>
              </w:rPr>
            </w:pPr>
            <w:r>
              <w:rPr>
                <w:rFonts w:hint="eastAsia" w:ascii="仿宋" w:hAnsi="仿宋" w:eastAsia="仿宋" w:cs="仿宋"/>
                <w:bCs/>
                <w:color w:val="auto"/>
                <w:szCs w:val="21"/>
                <w:highlight w:val="none"/>
                <w:lang w:eastAsia="zh-CN"/>
              </w:rPr>
              <w:t>其他专用条款</w:t>
            </w:r>
          </w:p>
        </w:tc>
        <w:tc>
          <w:tcPr>
            <w:tcW w:w="3034" w:type="pct"/>
            <w:vAlign w:val="center"/>
          </w:tcPr>
          <w:p w14:paraId="343A0303">
            <w:pPr>
              <w:adjustRightInd w:val="0"/>
              <w:snapToGrid w:val="0"/>
              <w:jc w:val="left"/>
              <w:rPr>
                <w:rFonts w:hint="eastAsia" w:ascii="仿宋" w:hAnsi="仿宋" w:eastAsia="仿宋" w:cs="仿宋"/>
                <w:color w:val="auto"/>
                <w:szCs w:val="21"/>
                <w:lang w:val="en-US" w:eastAsia="zh-CN"/>
              </w:rPr>
            </w:pPr>
          </w:p>
        </w:tc>
      </w:tr>
    </w:tbl>
    <w:p w14:paraId="61462A00">
      <w:pPr>
        <w:spacing w:line="360" w:lineRule="auto"/>
        <w:rPr>
          <w:rFonts w:hint="eastAsia" w:ascii="仿宋" w:hAnsi="仿宋" w:eastAsia="仿宋" w:cs="仿宋"/>
          <w:sz w:val="44"/>
          <w:szCs w:val="44"/>
          <w:highlight w:val="none"/>
        </w:rPr>
      </w:pPr>
      <w:r>
        <w:rPr>
          <w:rFonts w:hint="eastAsia" w:ascii="仿宋" w:hAnsi="仿宋" w:eastAsia="仿宋" w:cs="仿宋"/>
          <w:sz w:val="44"/>
          <w:szCs w:val="44"/>
          <w:highlight w:val="none"/>
        </w:rPr>
        <w:br w:type="page"/>
      </w:r>
    </w:p>
    <w:p w14:paraId="31916A11">
      <w:pPr>
        <w:rPr>
          <w:rFonts w:hint="eastAsia" w:ascii="仿宋" w:hAnsi="仿宋" w:eastAsia="仿宋" w:cs="仿宋"/>
          <w:bCs w:val="0"/>
          <w:sz w:val="44"/>
          <w:szCs w:val="44"/>
          <w:highlight w:val="none"/>
        </w:rPr>
      </w:pPr>
    </w:p>
    <w:p w14:paraId="476B5016">
      <w:pPr>
        <w:pStyle w:val="2"/>
        <w:tabs>
          <w:tab w:val="left" w:pos="432"/>
        </w:tabs>
        <w:snapToGrid w:val="0"/>
        <w:spacing w:before="0" w:after="0" w:line="360" w:lineRule="auto"/>
        <w:jc w:val="center"/>
        <w:rPr>
          <w:rFonts w:ascii="仿宋" w:hAnsi="仿宋" w:eastAsia="仿宋" w:cs="仿宋"/>
          <w:bCs w:val="0"/>
          <w:sz w:val="44"/>
          <w:szCs w:val="44"/>
          <w:highlight w:val="none"/>
        </w:rPr>
      </w:pPr>
      <w:r>
        <w:rPr>
          <w:rFonts w:hint="eastAsia" w:ascii="仿宋" w:hAnsi="仿宋" w:eastAsia="仿宋" w:cs="仿宋"/>
          <w:bCs w:val="0"/>
          <w:sz w:val="44"/>
          <w:szCs w:val="44"/>
          <w:highlight w:val="none"/>
        </w:rPr>
        <w:t xml:space="preserve">第五章  </w:t>
      </w:r>
      <w:r>
        <w:rPr>
          <w:rFonts w:hint="eastAsia" w:ascii="仿宋" w:hAnsi="仿宋" w:eastAsia="仿宋" w:cs="仿宋"/>
          <w:bCs w:val="0"/>
          <w:sz w:val="44"/>
          <w:szCs w:val="44"/>
          <w:highlight w:val="none"/>
          <w:lang w:eastAsia="zh-CN"/>
        </w:rPr>
        <w:t>投标</w:t>
      </w:r>
      <w:r>
        <w:rPr>
          <w:rFonts w:hint="eastAsia" w:ascii="仿宋" w:hAnsi="仿宋" w:eastAsia="仿宋" w:cs="仿宋"/>
          <w:bCs w:val="0"/>
          <w:sz w:val="44"/>
          <w:szCs w:val="44"/>
          <w:highlight w:val="none"/>
        </w:rPr>
        <w:t>文件格式</w:t>
      </w:r>
      <w:bookmarkEnd w:id="24"/>
      <w:bookmarkEnd w:id="47"/>
      <w:bookmarkEnd w:id="48"/>
      <w:bookmarkEnd w:id="49"/>
    </w:p>
    <w:p w14:paraId="5F126C9C">
      <w:pPr>
        <w:tabs>
          <w:tab w:val="left" w:pos="2580"/>
          <w:tab w:val="left" w:pos="5940"/>
        </w:tabs>
        <w:spacing w:line="360" w:lineRule="auto"/>
        <w:ind w:firstLine="630"/>
        <w:rPr>
          <w:rFonts w:ascii="仿宋" w:hAnsi="仿宋" w:eastAsia="仿宋" w:cs="仿宋"/>
          <w:w w:val="99"/>
          <w:sz w:val="32"/>
          <w:szCs w:val="32"/>
          <w:highlight w:val="none"/>
          <w:u w:val="single"/>
        </w:rPr>
      </w:pPr>
    </w:p>
    <w:p w14:paraId="0A457A14">
      <w:pPr>
        <w:tabs>
          <w:tab w:val="left" w:pos="2580"/>
          <w:tab w:val="left" w:pos="5940"/>
        </w:tabs>
        <w:spacing w:line="360" w:lineRule="auto"/>
        <w:ind w:firstLine="640"/>
        <w:jc w:val="center"/>
        <w:rPr>
          <w:rFonts w:ascii="仿宋" w:hAnsi="仿宋" w:eastAsia="仿宋" w:cs="仿宋"/>
          <w:sz w:val="32"/>
          <w:szCs w:val="32"/>
          <w:highlight w:val="none"/>
        </w:rPr>
      </w:pPr>
      <w:r>
        <w:rPr>
          <w:rFonts w:hint="eastAsia" w:ascii="仿宋" w:hAnsi="仿宋" w:eastAsia="仿宋" w:cs="仿宋"/>
          <w:b/>
          <w:kern w:val="2"/>
          <w:sz w:val="40"/>
          <w:szCs w:val="40"/>
          <w:highlight w:val="none"/>
          <w:lang w:eastAsia="zh-CN"/>
        </w:rPr>
        <w:t>红河卫生职业学院临床医学虚拟仿真实践中心建设项目—综合急救虚拟仿真实训室</w:t>
      </w:r>
    </w:p>
    <w:p w14:paraId="0D84BEBD">
      <w:pPr>
        <w:spacing w:before="15" w:line="360" w:lineRule="auto"/>
        <w:jc w:val="center"/>
        <w:rPr>
          <w:rFonts w:ascii="仿宋" w:hAnsi="仿宋" w:eastAsia="仿宋" w:cs="仿宋"/>
          <w:highlight w:val="none"/>
        </w:rPr>
      </w:pPr>
    </w:p>
    <w:p w14:paraId="564DDF03">
      <w:pPr>
        <w:tabs>
          <w:tab w:val="left" w:pos="3600"/>
          <w:tab w:val="left" w:pos="4480"/>
          <w:tab w:val="left" w:pos="5360"/>
        </w:tabs>
        <w:spacing w:line="360" w:lineRule="auto"/>
        <w:ind w:firstLine="1440"/>
        <w:jc w:val="center"/>
        <w:rPr>
          <w:rFonts w:ascii="仿宋" w:hAnsi="仿宋" w:eastAsia="仿宋" w:cs="仿宋"/>
          <w:sz w:val="72"/>
          <w:szCs w:val="72"/>
          <w:highlight w:val="none"/>
        </w:rPr>
      </w:pPr>
    </w:p>
    <w:p w14:paraId="73390466">
      <w:pPr>
        <w:pStyle w:val="106"/>
        <w:jc w:val="center"/>
        <w:rPr>
          <w:rFonts w:ascii="仿宋" w:hAnsi="仿宋" w:eastAsia="仿宋" w:cs="仿宋"/>
          <w:highlight w:val="none"/>
        </w:rPr>
      </w:pPr>
    </w:p>
    <w:p w14:paraId="1C5F5F28">
      <w:pPr>
        <w:pStyle w:val="106"/>
        <w:jc w:val="center"/>
        <w:rPr>
          <w:rFonts w:ascii="仿宋" w:hAnsi="仿宋" w:eastAsia="仿宋" w:cs="仿宋"/>
          <w:highlight w:val="none"/>
        </w:rPr>
      </w:pPr>
    </w:p>
    <w:p w14:paraId="27A375AB">
      <w:pPr>
        <w:tabs>
          <w:tab w:val="left" w:pos="3600"/>
          <w:tab w:val="left" w:pos="4480"/>
          <w:tab w:val="left" w:pos="5360"/>
        </w:tabs>
        <w:spacing w:line="360" w:lineRule="auto"/>
        <w:jc w:val="center"/>
        <w:rPr>
          <w:rFonts w:ascii="仿宋" w:hAnsi="仿宋" w:eastAsia="仿宋" w:cs="仿宋"/>
          <w:b/>
          <w:sz w:val="72"/>
          <w:szCs w:val="72"/>
          <w:highlight w:val="none"/>
        </w:rPr>
      </w:pPr>
      <w:r>
        <w:rPr>
          <w:rFonts w:hint="eastAsia" w:ascii="仿宋" w:hAnsi="仿宋" w:eastAsia="仿宋" w:cs="仿宋"/>
          <w:b/>
          <w:sz w:val="72"/>
          <w:szCs w:val="72"/>
          <w:highlight w:val="none"/>
          <w:lang w:eastAsia="zh-CN"/>
        </w:rPr>
        <w:t>投</w:t>
      </w:r>
      <w:r>
        <w:rPr>
          <w:rFonts w:hint="eastAsia" w:ascii="仿宋" w:hAnsi="仿宋" w:eastAsia="仿宋" w:cs="仿宋"/>
          <w:b/>
          <w:sz w:val="72"/>
          <w:szCs w:val="72"/>
          <w:highlight w:val="none"/>
        </w:rPr>
        <w:t xml:space="preserve"> </w:t>
      </w:r>
      <w:r>
        <w:rPr>
          <w:rFonts w:hint="eastAsia" w:ascii="仿宋" w:hAnsi="仿宋" w:eastAsia="仿宋" w:cs="仿宋"/>
          <w:b/>
          <w:sz w:val="72"/>
          <w:szCs w:val="72"/>
          <w:highlight w:val="none"/>
          <w:lang w:eastAsia="zh-CN"/>
        </w:rPr>
        <w:t>标</w:t>
      </w:r>
      <w:r>
        <w:rPr>
          <w:rFonts w:hint="eastAsia" w:ascii="仿宋" w:hAnsi="仿宋" w:eastAsia="仿宋" w:cs="仿宋"/>
          <w:b/>
          <w:sz w:val="72"/>
          <w:szCs w:val="72"/>
          <w:highlight w:val="none"/>
        </w:rPr>
        <w:t xml:space="preserve"> 文 件</w:t>
      </w:r>
    </w:p>
    <w:p w14:paraId="1FA2D4E8">
      <w:pPr>
        <w:spacing w:line="360" w:lineRule="auto"/>
        <w:jc w:val="center"/>
        <w:rPr>
          <w:rFonts w:hint="default" w:ascii="仿宋" w:hAnsi="仿宋" w:eastAsia="仿宋" w:cs="仿宋"/>
          <w:b/>
          <w:kern w:val="2"/>
          <w:sz w:val="28"/>
          <w:szCs w:val="28"/>
          <w:highlight w:val="none"/>
          <w:lang w:val="en-US" w:eastAsia="zh-CN"/>
        </w:rPr>
      </w:pPr>
      <w:r>
        <w:rPr>
          <w:rFonts w:hint="eastAsia" w:ascii="仿宋" w:hAnsi="仿宋" w:eastAsia="仿宋" w:cs="仿宋"/>
          <w:b/>
          <w:kern w:val="2"/>
          <w:sz w:val="28"/>
          <w:szCs w:val="28"/>
          <w:highlight w:val="none"/>
        </w:rPr>
        <w:t>项目编号：</w:t>
      </w:r>
      <w:r>
        <w:rPr>
          <w:rFonts w:hint="eastAsia" w:ascii="仿宋" w:hAnsi="仿宋" w:eastAsia="仿宋" w:cs="仿宋"/>
          <w:b/>
          <w:color w:val="000000" w:themeColor="text1"/>
          <w:kern w:val="2"/>
          <w:sz w:val="28"/>
          <w:szCs w:val="28"/>
          <w:highlight w:val="none"/>
          <w:lang w:eastAsia="zh-CN"/>
          <w14:textFill>
            <w14:solidFill>
              <w14:schemeClr w14:val="tx1"/>
            </w14:solidFill>
          </w14:textFill>
        </w:rPr>
        <w:t>孜鑫招字(2026)NO-46</w:t>
      </w:r>
    </w:p>
    <w:p w14:paraId="23A5E6EE">
      <w:pPr>
        <w:spacing w:line="360" w:lineRule="auto"/>
        <w:ind w:firstLine="400"/>
        <w:jc w:val="center"/>
        <w:rPr>
          <w:rFonts w:ascii="仿宋" w:hAnsi="仿宋" w:eastAsia="仿宋" w:cs="仿宋"/>
          <w:sz w:val="20"/>
          <w:highlight w:val="none"/>
        </w:rPr>
      </w:pPr>
    </w:p>
    <w:p w14:paraId="576754DB">
      <w:pPr>
        <w:spacing w:line="360" w:lineRule="auto"/>
        <w:ind w:firstLine="400"/>
        <w:jc w:val="center"/>
        <w:rPr>
          <w:rFonts w:ascii="仿宋" w:hAnsi="仿宋" w:eastAsia="仿宋" w:cs="仿宋"/>
          <w:sz w:val="20"/>
          <w:highlight w:val="none"/>
        </w:rPr>
      </w:pPr>
    </w:p>
    <w:p w14:paraId="73F569C8">
      <w:pPr>
        <w:pStyle w:val="106"/>
        <w:jc w:val="center"/>
        <w:rPr>
          <w:rFonts w:ascii="仿宋" w:hAnsi="仿宋" w:eastAsia="仿宋" w:cs="仿宋"/>
          <w:highlight w:val="none"/>
        </w:rPr>
      </w:pPr>
    </w:p>
    <w:p w14:paraId="074C6CCA">
      <w:pPr>
        <w:pStyle w:val="106"/>
        <w:jc w:val="both"/>
        <w:rPr>
          <w:rFonts w:ascii="仿宋" w:hAnsi="仿宋" w:eastAsia="仿宋" w:cs="仿宋"/>
          <w:highlight w:val="none"/>
        </w:rPr>
      </w:pPr>
    </w:p>
    <w:p w14:paraId="149F6180">
      <w:pPr>
        <w:pStyle w:val="106"/>
        <w:jc w:val="center"/>
        <w:rPr>
          <w:rFonts w:ascii="仿宋" w:hAnsi="仿宋" w:eastAsia="仿宋" w:cs="仿宋"/>
          <w:highlight w:val="none"/>
        </w:rPr>
      </w:pPr>
    </w:p>
    <w:p w14:paraId="3AF8E015">
      <w:pPr>
        <w:spacing w:line="360" w:lineRule="auto"/>
        <w:ind w:firstLine="400"/>
        <w:jc w:val="center"/>
        <w:rPr>
          <w:rFonts w:ascii="仿宋" w:hAnsi="仿宋" w:eastAsia="仿宋" w:cs="仿宋"/>
          <w:sz w:val="20"/>
          <w:highlight w:val="none"/>
        </w:rPr>
      </w:pPr>
    </w:p>
    <w:p w14:paraId="097428E8">
      <w:pPr>
        <w:tabs>
          <w:tab w:val="left" w:pos="6080"/>
          <w:tab w:val="left" w:pos="6640"/>
        </w:tabs>
        <w:spacing w:line="360" w:lineRule="auto"/>
        <w:ind w:left="774" w:right="403" w:firstLine="551"/>
        <w:jc w:val="center"/>
        <w:rPr>
          <w:rFonts w:ascii="仿宋" w:hAnsi="仿宋" w:eastAsia="仿宋" w:cs="仿宋"/>
          <w:w w:val="99"/>
          <w:sz w:val="28"/>
          <w:szCs w:val="28"/>
          <w:highlight w:val="none"/>
        </w:rPr>
      </w:pPr>
      <w:r>
        <w:rPr>
          <w:rFonts w:hint="eastAsia" w:ascii="仿宋" w:hAnsi="仿宋" w:eastAsia="仿宋" w:cs="仿宋"/>
          <w:w w:val="99"/>
          <w:sz w:val="28"/>
          <w:szCs w:val="28"/>
          <w:highlight w:val="none"/>
        </w:rPr>
        <w:t>供应商</w:t>
      </w:r>
      <w:r>
        <w:rPr>
          <w:rFonts w:hint="eastAsia" w:ascii="仿宋" w:hAnsi="仿宋" w:eastAsia="仿宋" w:cs="仿宋"/>
          <w:spacing w:val="1"/>
          <w:w w:val="99"/>
          <w:sz w:val="28"/>
          <w:szCs w:val="28"/>
          <w:highlight w:val="none"/>
        </w:rPr>
        <w:t>：</w:t>
      </w:r>
      <w:r>
        <w:rPr>
          <w:rFonts w:hint="eastAsia" w:ascii="仿宋" w:hAnsi="仿宋" w:eastAsia="仿宋" w:cs="仿宋"/>
          <w:w w:val="198"/>
          <w:sz w:val="28"/>
          <w:szCs w:val="28"/>
          <w:highlight w:val="none"/>
          <w:u w:val="single"/>
        </w:rPr>
        <w:t xml:space="preserve"> </w:t>
      </w: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w:t>
      </w:r>
      <w:r>
        <w:rPr>
          <w:rFonts w:hint="eastAsia" w:ascii="仿宋" w:hAnsi="仿宋" w:eastAsia="仿宋" w:cs="仿宋"/>
          <w:w w:val="99"/>
          <w:sz w:val="28"/>
          <w:szCs w:val="28"/>
          <w:highlight w:val="none"/>
          <w:lang w:val="en-US" w:eastAsia="zh-CN"/>
        </w:rPr>
        <w:t>电子公章</w:t>
      </w:r>
      <w:r>
        <w:rPr>
          <w:rFonts w:hint="eastAsia" w:ascii="仿宋" w:hAnsi="仿宋" w:eastAsia="仿宋" w:cs="仿宋"/>
          <w:w w:val="99"/>
          <w:sz w:val="28"/>
          <w:szCs w:val="28"/>
          <w:highlight w:val="none"/>
        </w:rPr>
        <w:t>）</w:t>
      </w:r>
    </w:p>
    <w:p w14:paraId="0381CAE1">
      <w:pPr>
        <w:tabs>
          <w:tab w:val="left" w:pos="6080"/>
          <w:tab w:val="left" w:pos="6640"/>
        </w:tabs>
        <w:spacing w:line="360" w:lineRule="auto"/>
        <w:ind w:left="774" w:right="403" w:firstLine="551"/>
        <w:jc w:val="center"/>
        <w:rPr>
          <w:rFonts w:ascii="仿宋" w:hAnsi="仿宋" w:eastAsia="仿宋" w:cs="仿宋"/>
          <w:w w:val="99"/>
          <w:sz w:val="28"/>
          <w:szCs w:val="28"/>
          <w:highlight w:val="none"/>
        </w:rPr>
      </w:pPr>
    </w:p>
    <w:p w14:paraId="50CB54B7">
      <w:pPr>
        <w:tabs>
          <w:tab w:val="left" w:pos="6080"/>
          <w:tab w:val="left" w:pos="6640"/>
        </w:tabs>
        <w:spacing w:line="360" w:lineRule="auto"/>
        <w:ind w:left="774" w:right="403" w:firstLine="551"/>
        <w:jc w:val="center"/>
        <w:rPr>
          <w:rFonts w:ascii="仿宋" w:hAnsi="仿宋" w:eastAsia="仿宋" w:cs="仿宋"/>
          <w:sz w:val="28"/>
          <w:szCs w:val="28"/>
          <w:highlight w:val="none"/>
        </w:rPr>
      </w:pPr>
      <w:r>
        <w:rPr>
          <w:rFonts w:hint="eastAsia" w:ascii="仿宋" w:hAnsi="仿宋" w:eastAsia="仿宋" w:cs="仿宋"/>
          <w:w w:val="99"/>
          <w:sz w:val="28"/>
          <w:szCs w:val="28"/>
          <w:highlight w:val="none"/>
        </w:rPr>
        <w:t>法定代表人或其委托代理人：</w:t>
      </w:r>
      <w:r>
        <w:rPr>
          <w:rFonts w:hint="eastAsia" w:ascii="仿宋" w:hAnsi="仿宋" w:eastAsia="仿宋" w:cs="仿宋"/>
          <w:w w:val="198"/>
          <w:sz w:val="28"/>
          <w:szCs w:val="28"/>
          <w:highlight w:val="none"/>
          <w:u w:val="single"/>
        </w:rPr>
        <w:t xml:space="preserve"> </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（签字或电子签章）</w:t>
      </w:r>
    </w:p>
    <w:p w14:paraId="59BBB178">
      <w:pPr>
        <w:tabs>
          <w:tab w:val="left" w:pos="3280"/>
          <w:tab w:val="left" w:pos="4680"/>
          <w:tab w:val="left" w:pos="6080"/>
        </w:tabs>
        <w:spacing w:line="360" w:lineRule="auto"/>
        <w:ind w:left="2174" w:right="-20" w:firstLine="1107"/>
        <w:jc w:val="center"/>
        <w:rPr>
          <w:rFonts w:ascii="仿宋" w:hAnsi="仿宋" w:eastAsia="仿宋" w:cs="仿宋"/>
          <w:w w:val="198"/>
          <w:sz w:val="28"/>
          <w:szCs w:val="28"/>
          <w:highlight w:val="none"/>
          <w:u w:val="single"/>
        </w:rPr>
      </w:pPr>
    </w:p>
    <w:p w14:paraId="0EDEEA59">
      <w:pPr>
        <w:pStyle w:val="84"/>
        <w:jc w:val="center"/>
        <w:rPr>
          <w:rFonts w:ascii="仿宋" w:hAnsi="仿宋" w:eastAsia="仿宋" w:cs="仿宋"/>
          <w:highlight w:val="none"/>
        </w:rPr>
      </w:pPr>
    </w:p>
    <w:p w14:paraId="1CA09957">
      <w:pPr>
        <w:tabs>
          <w:tab w:val="left" w:pos="3280"/>
          <w:tab w:val="left" w:pos="4680"/>
          <w:tab w:val="left" w:pos="6080"/>
        </w:tabs>
        <w:spacing w:line="360" w:lineRule="auto"/>
        <w:ind w:right="-20" w:firstLine="1820" w:firstLineChars="650"/>
        <w:jc w:val="center"/>
        <w:rPr>
          <w:rFonts w:ascii="仿宋" w:hAnsi="仿宋" w:eastAsia="仿宋" w:cs="仿宋"/>
          <w:w w:val="99"/>
          <w:sz w:val="28"/>
          <w:szCs w:val="28"/>
          <w:highlight w:val="none"/>
        </w:rPr>
      </w:pP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年</w:t>
      </w:r>
      <w:r>
        <w:rPr>
          <w:rFonts w:hint="eastAsia" w:ascii="仿宋" w:hAnsi="仿宋" w:eastAsia="仿宋" w:cs="仿宋"/>
          <w:w w:val="198"/>
          <w:sz w:val="28"/>
          <w:szCs w:val="28"/>
          <w:highlight w:val="none"/>
          <w:u w:val="single"/>
        </w:rPr>
        <w:t xml:space="preserve"> </w:t>
      </w: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月</w:t>
      </w:r>
      <w:r>
        <w:rPr>
          <w:rFonts w:hint="eastAsia" w:ascii="仿宋" w:hAnsi="仿宋" w:eastAsia="仿宋" w:cs="仿宋"/>
          <w:w w:val="198"/>
          <w:sz w:val="28"/>
          <w:szCs w:val="28"/>
          <w:highlight w:val="none"/>
          <w:u w:val="single"/>
        </w:rPr>
        <w:t xml:space="preserve"> </w:t>
      </w:r>
      <w:r>
        <w:rPr>
          <w:rFonts w:hint="eastAsia" w:ascii="仿宋" w:hAnsi="仿宋" w:eastAsia="仿宋" w:cs="仿宋"/>
          <w:sz w:val="28"/>
          <w:szCs w:val="28"/>
          <w:highlight w:val="none"/>
          <w:u w:val="single"/>
        </w:rPr>
        <w:tab/>
      </w:r>
      <w:r>
        <w:rPr>
          <w:rFonts w:hint="eastAsia" w:ascii="仿宋" w:hAnsi="仿宋" w:eastAsia="仿宋" w:cs="仿宋"/>
          <w:w w:val="99"/>
          <w:sz w:val="28"/>
          <w:szCs w:val="28"/>
          <w:highlight w:val="none"/>
        </w:rPr>
        <w:t>日</w:t>
      </w:r>
      <w:bookmarkEnd w:id="9"/>
      <w:bookmarkStart w:id="54" w:name="_Toc276740024"/>
      <w:bookmarkStart w:id="55" w:name="_Toc317588990"/>
    </w:p>
    <w:p w14:paraId="4D7DC7AA">
      <w:pPr>
        <w:ind w:firstLine="359"/>
        <w:rPr>
          <w:rFonts w:ascii="仿宋" w:hAnsi="仿宋" w:eastAsia="仿宋" w:cs="仿宋"/>
          <w:b/>
          <w:w w:val="99"/>
          <w:highlight w:val="none"/>
        </w:rPr>
      </w:pPr>
      <w:r>
        <w:rPr>
          <w:rFonts w:hint="eastAsia" w:ascii="仿宋" w:hAnsi="仿宋" w:eastAsia="仿宋" w:cs="仿宋"/>
          <w:b/>
          <w:w w:val="99"/>
          <w:highlight w:val="none"/>
        </w:rPr>
        <w:br w:type="page"/>
      </w:r>
    </w:p>
    <w:bookmarkEnd w:id="54"/>
    <w:bookmarkEnd w:id="55"/>
    <w:p w14:paraId="19607BE6">
      <w:pPr>
        <w:pBdr>
          <w:top w:val="none" w:color="auto" w:sz="0" w:space="1"/>
          <w:left w:val="none" w:color="auto" w:sz="0" w:space="4"/>
          <w:bottom w:val="none" w:color="auto" w:sz="0" w:space="1"/>
          <w:right w:val="none" w:color="auto" w:sz="0" w:space="4"/>
        </w:pBdr>
        <w:kinsoku w:val="0"/>
        <w:overflowPunct w:val="0"/>
        <w:autoSpaceDE/>
        <w:autoSpaceDN/>
        <w:adjustRightInd/>
        <w:spacing w:line="443" w:lineRule="exact"/>
        <w:ind w:right="423"/>
        <w:jc w:val="center"/>
        <w:textAlignment w:val="auto"/>
        <w:rPr>
          <w:rFonts w:ascii="仿宋" w:hAnsi="仿宋" w:eastAsia="仿宋" w:cs="仿宋"/>
          <w:kern w:val="2"/>
          <w:sz w:val="32"/>
          <w:szCs w:val="32"/>
          <w:highlight w:val="none"/>
        </w:rPr>
      </w:pPr>
      <w:r>
        <w:rPr>
          <w:rFonts w:hint="eastAsia" w:ascii="仿宋" w:hAnsi="仿宋" w:eastAsia="仿宋" w:cs="仿宋"/>
          <w:b/>
          <w:bCs/>
          <w:kern w:val="2"/>
          <w:sz w:val="32"/>
          <w:highlight w:val="none"/>
        </w:rPr>
        <w:t>目   录</w:t>
      </w:r>
    </w:p>
    <w:p w14:paraId="569034C8">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ascii="仿宋" w:hAnsi="仿宋" w:eastAsia="仿宋" w:cs="仿宋"/>
          <w:b/>
          <w:bCs/>
          <w:szCs w:val="24"/>
          <w:highlight w:val="none"/>
        </w:rPr>
      </w:pPr>
      <w:r>
        <w:rPr>
          <w:rFonts w:hint="eastAsia" w:ascii="仿宋" w:hAnsi="仿宋" w:eastAsia="仿宋" w:cs="仿宋"/>
          <w:b/>
          <w:bCs/>
          <w:szCs w:val="24"/>
          <w:highlight w:val="none"/>
        </w:rPr>
        <w:t>（自行编制及页码）</w:t>
      </w:r>
    </w:p>
    <w:p w14:paraId="3A7DE43D">
      <w:pPr>
        <w:pBdr>
          <w:top w:val="none" w:color="auto" w:sz="0" w:space="1"/>
          <w:left w:val="none" w:color="auto" w:sz="0" w:space="4"/>
          <w:bottom w:val="none" w:color="auto" w:sz="0" w:space="1"/>
          <w:right w:val="none" w:color="auto" w:sz="0" w:space="4"/>
        </w:pBdr>
        <w:autoSpaceDE/>
        <w:autoSpaceDN/>
        <w:adjustRightInd/>
        <w:spacing w:line="360" w:lineRule="auto"/>
        <w:ind w:right="-244" w:firstLine="361"/>
        <w:textAlignment w:val="auto"/>
        <w:rPr>
          <w:rFonts w:ascii="仿宋" w:hAnsi="仿宋" w:eastAsia="仿宋" w:cs="仿宋"/>
          <w:b/>
          <w:bCs/>
          <w:szCs w:val="24"/>
          <w:highlight w:val="none"/>
        </w:rPr>
      </w:pPr>
    </w:p>
    <w:p w14:paraId="478054E0">
      <w:pPr>
        <w:pBdr>
          <w:top w:val="none" w:color="auto" w:sz="0" w:space="1"/>
          <w:left w:val="none" w:color="auto" w:sz="0" w:space="4"/>
          <w:bottom w:val="none" w:color="auto" w:sz="0" w:space="1"/>
          <w:right w:val="none" w:color="auto" w:sz="0" w:space="4"/>
        </w:pBdr>
        <w:autoSpaceDE/>
        <w:autoSpaceDN/>
        <w:adjustRightInd/>
        <w:spacing w:line="360" w:lineRule="auto"/>
        <w:ind w:right="-244" w:firstLine="361"/>
        <w:textAlignment w:val="auto"/>
        <w:rPr>
          <w:rFonts w:ascii="仿宋" w:hAnsi="仿宋" w:eastAsia="仿宋" w:cs="仿宋"/>
          <w:b/>
          <w:bCs/>
          <w:szCs w:val="24"/>
          <w:highlight w:val="none"/>
        </w:rPr>
      </w:pPr>
    </w:p>
    <w:p w14:paraId="550BD0BE">
      <w:pPr>
        <w:pBdr>
          <w:top w:val="none" w:color="auto" w:sz="0" w:space="1"/>
          <w:left w:val="none" w:color="auto" w:sz="0" w:space="4"/>
          <w:bottom w:val="none" w:color="auto" w:sz="0" w:space="1"/>
          <w:right w:val="none" w:color="auto" w:sz="0" w:space="4"/>
        </w:pBdr>
        <w:autoSpaceDE/>
        <w:autoSpaceDN/>
        <w:adjustRightInd/>
        <w:spacing w:line="360" w:lineRule="auto"/>
        <w:ind w:right="-244" w:firstLine="361"/>
        <w:textAlignment w:val="auto"/>
        <w:rPr>
          <w:rFonts w:ascii="仿宋" w:hAnsi="仿宋" w:eastAsia="仿宋" w:cs="仿宋"/>
          <w:b/>
          <w:bCs/>
          <w:szCs w:val="24"/>
          <w:highlight w:val="none"/>
        </w:rPr>
      </w:pPr>
    </w:p>
    <w:p w14:paraId="3F02117C">
      <w:pPr>
        <w:pBdr>
          <w:top w:val="none" w:color="auto" w:sz="0" w:space="1"/>
          <w:left w:val="none" w:color="auto" w:sz="0" w:space="4"/>
          <w:bottom w:val="none" w:color="auto" w:sz="0" w:space="1"/>
          <w:right w:val="none" w:color="auto" w:sz="0" w:space="4"/>
        </w:pBdr>
        <w:autoSpaceDE/>
        <w:autoSpaceDN/>
        <w:adjustRightInd/>
        <w:spacing w:line="360" w:lineRule="auto"/>
        <w:ind w:right="-244" w:firstLine="361"/>
        <w:textAlignment w:val="auto"/>
        <w:rPr>
          <w:rFonts w:ascii="仿宋" w:hAnsi="仿宋" w:eastAsia="仿宋" w:cs="仿宋"/>
          <w:b/>
          <w:bCs/>
          <w:szCs w:val="24"/>
          <w:highlight w:val="none"/>
        </w:rPr>
      </w:pPr>
    </w:p>
    <w:p w14:paraId="59183442">
      <w:pPr>
        <w:pBdr>
          <w:top w:val="none" w:color="auto" w:sz="0" w:space="1"/>
          <w:left w:val="none" w:color="auto" w:sz="0" w:space="4"/>
          <w:bottom w:val="none" w:color="auto" w:sz="0" w:space="1"/>
          <w:right w:val="none" w:color="auto" w:sz="0" w:space="4"/>
        </w:pBdr>
        <w:autoSpaceDE/>
        <w:autoSpaceDN/>
        <w:adjustRightInd/>
        <w:spacing w:line="360" w:lineRule="auto"/>
        <w:ind w:right="-244" w:firstLine="361"/>
        <w:textAlignment w:val="auto"/>
        <w:rPr>
          <w:rFonts w:ascii="仿宋" w:hAnsi="仿宋" w:eastAsia="仿宋" w:cs="仿宋"/>
          <w:b/>
          <w:bCs/>
          <w:szCs w:val="24"/>
          <w:highlight w:val="none"/>
        </w:rPr>
      </w:pPr>
    </w:p>
    <w:p w14:paraId="4A86EE0D">
      <w:pPr>
        <w:pBdr>
          <w:top w:val="none" w:color="auto" w:sz="0" w:space="1"/>
          <w:left w:val="none" w:color="auto" w:sz="0" w:space="4"/>
          <w:bottom w:val="none" w:color="auto" w:sz="0" w:space="1"/>
          <w:right w:val="none" w:color="auto" w:sz="0" w:space="4"/>
        </w:pBdr>
        <w:autoSpaceDE/>
        <w:autoSpaceDN/>
        <w:adjustRightInd/>
        <w:spacing w:line="360" w:lineRule="auto"/>
        <w:ind w:right="-244" w:firstLine="361"/>
        <w:textAlignment w:val="auto"/>
        <w:rPr>
          <w:rFonts w:ascii="仿宋" w:hAnsi="仿宋" w:eastAsia="仿宋" w:cs="仿宋"/>
          <w:b/>
          <w:bCs/>
          <w:szCs w:val="24"/>
          <w:highlight w:val="none"/>
        </w:rPr>
      </w:pPr>
    </w:p>
    <w:p w14:paraId="30325EAC">
      <w:pPr>
        <w:pBdr>
          <w:top w:val="none" w:color="auto" w:sz="0" w:space="1"/>
          <w:left w:val="none" w:color="auto" w:sz="0" w:space="4"/>
          <w:bottom w:val="none" w:color="auto" w:sz="0" w:space="1"/>
          <w:right w:val="none" w:color="auto" w:sz="0" w:space="4"/>
        </w:pBdr>
        <w:autoSpaceDE/>
        <w:autoSpaceDN/>
        <w:adjustRightInd/>
        <w:spacing w:line="360" w:lineRule="auto"/>
        <w:ind w:right="-244" w:firstLine="361"/>
        <w:textAlignment w:val="auto"/>
        <w:rPr>
          <w:rFonts w:ascii="仿宋" w:hAnsi="仿宋" w:eastAsia="仿宋" w:cs="仿宋"/>
          <w:b/>
          <w:bCs/>
          <w:szCs w:val="24"/>
          <w:highlight w:val="none"/>
        </w:rPr>
      </w:pPr>
    </w:p>
    <w:p w14:paraId="26C2E2BD">
      <w:pPr>
        <w:pBdr>
          <w:top w:val="none" w:color="auto" w:sz="0" w:space="1"/>
          <w:left w:val="none" w:color="auto" w:sz="0" w:space="4"/>
          <w:bottom w:val="none" w:color="auto" w:sz="0" w:space="1"/>
          <w:right w:val="none" w:color="auto" w:sz="0" w:space="4"/>
        </w:pBdr>
        <w:autoSpaceDE/>
        <w:autoSpaceDN/>
        <w:adjustRightInd/>
        <w:spacing w:line="360" w:lineRule="auto"/>
        <w:ind w:right="-244" w:firstLine="361"/>
        <w:textAlignment w:val="auto"/>
        <w:rPr>
          <w:rFonts w:ascii="仿宋" w:hAnsi="仿宋" w:eastAsia="仿宋" w:cs="仿宋"/>
          <w:b/>
          <w:bCs/>
          <w:szCs w:val="24"/>
          <w:highlight w:val="none"/>
        </w:rPr>
      </w:pPr>
    </w:p>
    <w:p w14:paraId="080AAB4F">
      <w:pPr>
        <w:ind w:firstLine="562"/>
        <w:rPr>
          <w:rFonts w:ascii="仿宋" w:hAnsi="仿宋" w:eastAsia="仿宋" w:cs="仿宋"/>
          <w:b/>
          <w:sz w:val="28"/>
          <w:szCs w:val="28"/>
          <w:highlight w:val="none"/>
        </w:rPr>
      </w:pPr>
      <w:bookmarkStart w:id="56" w:name="_Toc186354393"/>
      <w:bookmarkStart w:id="57" w:name="_Toc265766858"/>
      <w:bookmarkStart w:id="58" w:name="_Toc292983029"/>
      <w:r>
        <w:rPr>
          <w:rFonts w:hint="eastAsia" w:ascii="仿宋" w:hAnsi="仿宋" w:eastAsia="仿宋" w:cs="仿宋"/>
          <w:b/>
          <w:sz w:val="28"/>
          <w:szCs w:val="28"/>
          <w:highlight w:val="none"/>
        </w:rPr>
        <w:br w:type="page"/>
      </w:r>
    </w:p>
    <w:p w14:paraId="110B7CFA">
      <w:pPr>
        <w:keepNext/>
        <w:keepLines/>
        <w:pBdr>
          <w:top w:val="none" w:color="auto" w:sz="0" w:space="1"/>
          <w:left w:val="none" w:color="auto" w:sz="0" w:space="4"/>
          <w:bottom w:val="none" w:color="auto" w:sz="0" w:space="1"/>
          <w:right w:val="none" w:color="auto" w:sz="0" w:space="4"/>
        </w:pBdr>
        <w:spacing w:line="360" w:lineRule="auto"/>
        <w:jc w:val="center"/>
        <w:outlineLvl w:val="1"/>
        <w:rPr>
          <w:rFonts w:ascii="仿宋" w:hAnsi="仿宋" w:eastAsia="仿宋" w:cs="仿宋"/>
          <w:b/>
          <w:sz w:val="28"/>
          <w:szCs w:val="28"/>
          <w:highlight w:val="none"/>
        </w:rPr>
      </w:pPr>
      <w:bookmarkStart w:id="59" w:name="_Toc1750"/>
      <w:r>
        <w:rPr>
          <w:rFonts w:hint="eastAsia" w:ascii="仿宋" w:hAnsi="仿宋" w:eastAsia="仿宋" w:cs="仿宋"/>
          <w:b/>
          <w:sz w:val="28"/>
          <w:szCs w:val="28"/>
          <w:highlight w:val="none"/>
        </w:rPr>
        <w:t>一、投标函</w:t>
      </w:r>
      <w:bookmarkEnd w:id="59"/>
    </w:p>
    <w:p w14:paraId="6B1E8835">
      <w:pPr>
        <w:pBdr>
          <w:top w:val="none" w:color="auto" w:sz="0" w:space="1"/>
          <w:left w:val="none" w:color="auto" w:sz="0" w:space="4"/>
          <w:bottom w:val="none" w:color="auto" w:sz="0" w:space="1"/>
          <w:right w:val="none" w:color="auto" w:sz="0" w:space="4"/>
        </w:pBdr>
        <w:autoSpaceDE/>
        <w:autoSpaceDN/>
        <w:adjustRightInd/>
        <w:spacing w:line="312" w:lineRule="auto"/>
        <w:jc w:val="both"/>
        <w:textAlignment w:val="auto"/>
        <w:rPr>
          <w:rFonts w:ascii="仿宋" w:hAnsi="仿宋" w:eastAsia="仿宋" w:cs="仿宋"/>
          <w:bCs/>
          <w:kern w:val="2"/>
          <w:szCs w:val="24"/>
          <w:highlight w:val="none"/>
        </w:rPr>
      </w:pPr>
    </w:p>
    <w:p w14:paraId="2BD6F186">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致：</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（采购人名称）   </w:t>
      </w:r>
    </w:p>
    <w:p w14:paraId="6FFC67F6">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 xml:space="preserve">1.我方仔细研究了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（项目名称）（项目编号：</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）的招标文件，按招标文件要求，我方愿以《</w:t>
      </w:r>
      <w:r>
        <w:rPr>
          <w:rFonts w:hint="eastAsia" w:ascii="仿宋" w:hAnsi="仿宋" w:eastAsia="仿宋" w:cs="仿宋"/>
          <w:kern w:val="2"/>
          <w:sz w:val="24"/>
          <w:szCs w:val="24"/>
          <w:highlight w:val="none"/>
          <w:lang w:eastAsia="zh-CN"/>
        </w:rPr>
        <w:t>投标报价</w:t>
      </w:r>
      <w:r>
        <w:rPr>
          <w:rFonts w:hint="eastAsia" w:ascii="仿宋" w:hAnsi="仿宋" w:eastAsia="仿宋" w:cs="仿宋"/>
          <w:kern w:val="2"/>
          <w:sz w:val="24"/>
          <w:szCs w:val="24"/>
          <w:highlight w:val="none"/>
        </w:rPr>
        <w:t>一览表》中的报价作为我方的投标报价，并按</w:t>
      </w:r>
      <w:r>
        <w:rPr>
          <w:rFonts w:hint="eastAsia" w:ascii="仿宋" w:hAnsi="仿宋" w:eastAsia="仿宋" w:cs="仿宋"/>
          <w:kern w:val="2"/>
          <w:sz w:val="24"/>
          <w:szCs w:val="24"/>
          <w:highlight w:val="none"/>
          <w:lang w:eastAsia="zh-CN"/>
        </w:rPr>
        <w:t>供货</w:t>
      </w:r>
      <w:r>
        <w:rPr>
          <w:rFonts w:hint="eastAsia" w:ascii="仿宋" w:hAnsi="仿宋" w:eastAsia="仿宋" w:cs="仿宋"/>
          <w:kern w:val="2"/>
          <w:sz w:val="24"/>
          <w:szCs w:val="24"/>
          <w:highlight w:val="none"/>
        </w:rPr>
        <w:t>期限、</w:t>
      </w:r>
      <w:r>
        <w:rPr>
          <w:rFonts w:hint="eastAsia" w:ascii="仿宋" w:hAnsi="仿宋" w:eastAsia="仿宋" w:cs="仿宋"/>
          <w:kern w:val="2"/>
          <w:sz w:val="24"/>
          <w:szCs w:val="24"/>
          <w:highlight w:val="none"/>
          <w:lang w:eastAsia="zh-CN"/>
        </w:rPr>
        <w:t>供</w:t>
      </w:r>
      <w:r>
        <w:rPr>
          <w:rFonts w:hint="eastAsia" w:ascii="仿宋" w:hAnsi="仿宋" w:eastAsia="仿宋" w:cs="仿宋"/>
          <w:kern w:val="2"/>
          <w:sz w:val="24"/>
          <w:szCs w:val="24"/>
          <w:highlight w:val="none"/>
        </w:rPr>
        <w:t>货地点、质量要求等规定完成本项目，并承担相关任何缺陷责任。</w:t>
      </w:r>
    </w:p>
    <w:p w14:paraId="412D30BE">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2.我方承诺我们的投标报价不低于我们自身的成本。</w:t>
      </w:r>
    </w:p>
    <w:p w14:paraId="7DB3C3E8">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3.我方已详细审核全部招标文件，包括修改文件（如有时）及有关附件。</w:t>
      </w:r>
    </w:p>
    <w:p w14:paraId="746FA825">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4.我方同意投标人须知中关于没收投标保证金的规定。</w:t>
      </w:r>
    </w:p>
    <w:p w14:paraId="7A927FDC">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5.一旦我方中标，我方保证按合同协议书的规定以及采购人要求完成本项目。</w:t>
      </w:r>
    </w:p>
    <w:p w14:paraId="614014D4">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6.我方承遵守招标文件规定投标有效期</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 xml:space="preserve"> </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lang w:eastAsia="zh-CN"/>
        </w:rPr>
        <w:t xml:space="preserve">     </w:t>
      </w:r>
      <w:r>
        <w:rPr>
          <w:rFonts w:hint="eastAsia" w:ascii="仿宋" w:hAnsi="仿宋" w:eastAsia="仿宋" w:cs="仿宋"/>
          <w:kern w:val="2"/>
          <w:sz w:val="24"/>
          <w:szCs w:val="24"/>
          <w:highlight w:val="none"/>
          <w:lang w:eastAsia="zh-CN"/>
        </w:rPr>
        <w:t xml:space="preserve">        </w:t>
      </w:r>
    </w:p>
    <w:p w14:paraId="726BF73B">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7.我方同意所提交的投标文件在招标文件</w:t>
      </w:r>
      <w:r>
        <w:rPr>
          <w:rFonts w:hint="eastAsia" w:ascii="仿宋" w:hAnsi="仿宋" w:eastAsia="仿宋" w:cs="仿宋"/>
          <w:kern w:val="2"/>
          <w:sz w:val="24"/>
          <w:szCs w:val="24"/>
          <w:highlight w:val="none"/>
          <w:lang w:eastAsia="zh-CN"/>
        </w:rPr>
        <w:t>供应商</w:t>
      </w:r>
      <w:r>
        <w:rPr>
          <w:rFonts w:hint="eastAsia" w:ascii="仿宋" w:hAnsi="仿宋" w:eastAsia="仿宋" w:cs="仿宋"/>
          <w:kern w:val="2"/>
          <w:sz w:val="24"/>
          <w:szCs w:val="24"/>
          <w:highlight w:val="none"/>
        </w:rPr>
        <w:t>须知中第</w:t>
      </w:r>
      <w:r>
        <w:rPr>
          <w:rFonts w:hint="eastAsia" w:ascii="仿宋" w:hAnsi="仿宋" w:eastAsia="仿宋" w:cs="仿宋"/>
          <w:kern w:val="2"/>
          <w:sz w:val="24"/>
          <w:szCs w:val="24"/>
          <w:highlight w:val="none"/>
          <w:lang w:val="en-US" w:eastAsia="zh-CN"/>
        </w:rPr>
        <w:t>12</w:t>
      </w:r>
      <w:r>
        <w:rPr>
          <w:rFonts w:hint="eastAsia" w:ascii="仿宋" w:hAnsi="仿宋" w:eastAsia="仿宋" w:cs="仿宋"/>
          <w:kern w:val="2"/>
          <w:sz w:val="24"/>
          <w:szCs w:val="24"/>
          <w:highlight w:val="none"/>
        </w:rPr>
        <w:t>条规定的投标有效期内有效，在此期间内如果中标，我方将受此约束。</w:t>
      </w:r>
    </w:p>
    <w:p w14:paraId="32F89A0E">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8.我方在此声明，所递交的投标文件及有关资料内容完整、合法、真实、有效和准确，若有违反，我方愿意承担一切后果。</w:t>
      </w:r>
    </w:p>
    <w:p w14:paraId="063ADC3D">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9.在合同协议书正式签署生效之前，本投标函连同你方的中标通知书将构成我们双方之间共同遵守的文件，对双方具有约束力。</w:t>
      </w:r>
    </w:p>
    <w:p w14:paraId="1B1FB8C6">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10.除非另外达成协议并生效，你方的中标通知书和本投标文件将成为约束双方的合同文件的组成部分。</w:t>
      </w:r>
    </w:p>
    <w:p w14:paraId="2B0048A4">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11.我方完全理解贵方不一定要接受最低报价的投标人为中标人的行为。</w:t>
      </w:r>
    </w:p>
    <w:p w14:paraId="44EF84B5">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12.其他：</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p>
    <w:p w14:paraId="33C2F862">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 xml:space="preserve"> </w:t>
      </w:r>
    </w:p>
    <w:p w14:paraId="59BF9F44">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投标人（电子签章）：</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p>
    <w:p w14:paraId="274DE17A">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单位地址：</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p>
    <w:p w14:paraId="71CFBCC4">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法定代表人（电子签章）：</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p>
    <w:p w14:paraId="498994ED">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电话：</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 xml:space="preserve"> 传真：</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p>
    <w:p w14:paraId="3E232D54">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开户银行名称：</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p>
    <w:p w14:paraId="668EB233">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开户银行账号：</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p>
    <w:p w14:paraId="0B5741B2">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开户银行地址：</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 xml:space="preserve">    </w:t>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r>
        <w:rPr>
          <w:rFonts w:hint="eastAsia" w:ascii="仿宋" w:hAnsi="仿宋" w:eastAsia="仿宋" w:cs="仿宋"/>
          <w:kern w:val="2"/>
          <w:sz w:val="24"/>
          <w:szCs w:val="24"/>
          <w:highlight w:val="none"/>
        </w:rPr>
        <w:tab/>
      </w:r>
    </w:p>
    <w:p w14:paraId="2D80041C">
      <w:pPr>
        <w:wordWrap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日期：</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日</w:t>
      </w:r>
    </w:p>
    <w:p w14:paraId="7655AE75">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pacing w:line="360" w:lineRule="auto"/>
        <w:ind w:firstLine="480" w:firstLineChars="200"/>
        <w:jc w:val="both"/>
        <w:textAlignment w:val="auto"/>
        <w:rPr>
          <w:rFonts w:ascii="仿宋" w:hAnsi="仿宋" w:eastAsia="仿宋" w:cs="仿宋"/>
          <w:kern w:val="2"/>
          <w:szCs w:val="24"/>
          <w:highlight w:val="none"/>
        </w:rPr>
      </w:pPr>
    </w:p>
    <w:p w14:paraId="321263F0">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ascii="仿宋" w:hAnsi="仿宋" w:eastAsia="仿宋" w:cs="仿宋"/>
          <w:b/>
          <w:sz w:val="28"/>
          <w:szCs w:val="28"/>
          <w:highlight w:val="none"/>
        </w:rPr>
      </w:pPr>
      <w:r>
        <w:rPr>
          <w:rFonts w:hint="eastAsia" w:ascii="仿宋" w:hAnsi="仿宋" w:eastAsia="仿宋" w:cs="仿宋"/>
          <w:b/>
          <w:sz w:val="28"/>
          <w:szCs w:val="28"/>
          <w:highlight w:val="none"/>
        </w:rPr>
        <w:br w:type="page"/>
      </w:r>
      <w:bookmarkStart w:id="60" w:name="_Toc12155"/>
      <w:bookmarkStart w:id="61" w:name="_Toc11051"/>
      <w:r>
        <w:rPr>
          <w:rFonts w:hint="eastAsia" w:ascii="仿宋" w:hAnsi="仿宋" w:eastAsia="仿宋" w:cs="仿宋"/>
          <w:b/>
          <w:sz w:val="28"/>
          <w:szCs w:val="28"/>
          <w:highlight w:val="none"/>
        </w:rPr>
        <w:t>二、投标报价一览表</w:t>
      </w:r>
      <w:bookmarkEnd w:id="60"/>
    </w:p>
    <w:p w14:paraId="195DA87C">
      <w:pPr>
        <w:pBdr>
          <w:top w:val="none" w:color="auto" w:sz="0" w:space="1"/>
          <w:left w:val="none" w:color="auto" w:sz="0" w:space="4"/>
          <w:bottom w:val="none" w:color="auto" w:sz="0" w:space="1"/>
          <w:right w:val="none" w:color="auto" w:sz="0" w:space="4"/>
        </w:pBdr>
        <w:autoSpaceDE/>
        <w:autoSpaceDN/>
        <w:adjustRightInd/>
        <w:spacing w:line="240" w:lineRule="exact"/>
        <w:ind w:right="-244"/>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项目名称：</w:t>
      </w:r>
    </w:p>
    <w:p w14:paraId="7352415F">
      <w:pPr>
        <w:pBdr>
          <w:top w:val="none" w:color="auto" w:sz="0" w:space="1"/>
          <w:left w:val="none" w:color="auto" w:sz="0" w:space="4"/>
          <w:bottom w:val="none" w:color="auto" w:sz="0" w:space="1"/>
          <w:right w:val="none" w:color="auto" w:sz="0" w:space="4"/>
        </w:pBdr>
        <w:autoSpaceDE/>
        <w:autoSpaceDN/>
        <w:adjustRightInd/>
        <w:jc w:val="both"/>
        <w:textAlignment w:val="auto"/>
        <w:rPr>
          <w:rFonts w:ascii="仿宋" w:hAnsi="仿宋" w:eastAsia="仿宋" w:cs="仿宋"/>
          <w:szCs w:val="24"/>
          <w:highlight w:val="none"/>
        </w:rPr>
      </w:pPr>
      <w:r>
        <w:rPr>
          <w:rFonts w:hint="eastAsia" w:ascii="仿宋" w:hAnsi="仿宋" w:eastAsia="仿宋" w:cs="仿宋"/>
          <w:kern w:val="2"/>
          <w:szCs w:val="24"/>
          <w:highlight w:val="none"/>
        </w:rPr>
        <w:t>项目编号：</w:t>
      </w:r>
    </w:p>
    <w:tbl>
      <w:tblPr>
        <w:tblStyle w:val="8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7329"/>
      </w:tblGrid>
      <w:tr w14:paraId="024E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310" w:type="dxa"/>
            <w:vAlign w:val="center"/>
          </w:tcPr>
          <w:p w14:paraId="0254FF2C">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供应商名称</w:t>
            </w:r>
          </w:p>
        </w:tc>
        <w:tc>
          <w:tcPr>
            <w:tcW w:w="7329" w:type="dxa"/>
            <w:vAlign w:val="center"/>
          </w:tcPr>
          <w:p w14:paraId="0BF2AEB6">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ascii="仿宋" w:hAnsi="仿宋" w:eastAsia="仿宋" w:cs="仿宋"/>
                <w:kern w:val="2"/>
                <w:sz w:val="24"/>
                <w:szCs w:val="24"/>
                <w:highlight w:val="none"/>
              </w:rPr>
            </w:pPr>
          </w:p>
        </w:tc>
      </w:tr>
      <w:tr w14:paraId="44B8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2310" w:type="dxa"/>
            <w:vMerge w:val="restart"/>
            <w:vAlign w:val="center"/>
          </w:tcPr>
          <w:p w14:paraId="619A4FDA">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投标</w:t>
            </w:r>
            <w:r>
              <w:rPr>
                <w:rFonts w:hint="eastAsia" w:ascii="仿宋" w:hAnsi="仿宋" w:eastAsia="仿宋" w:cs="仿宋"/>
                <w:kern w:val="2"/>
                <w:sz w:val="24"/>
                <w:szCs w:val="24"/>
                <w:highlight w:val="none"/>
              </w:rPr>
              <w:t>总报价</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元</w:t>
            </w:r>
            <w:r>
              <w:rPr>
                <w:rFonts w:hint="eastAsia" w:ascii="仿宋" w:hAnsi="仿宋" w:eastAsia="仿宋" w:cs="仿宋"/>
                <w:kern w:val="2"/>
                <w:sz w:val="24"/>
                <w:szCs w:val="24"/>
                <w:highlight w:val="none"/>
                <w:lang w:eastAsia="zh-CN"/>
              </w:rPr>
              <w:t>）</w:t>
            </w:r>
          </w:p>
        </w:tc>
        <w:tc>
          <w:tcPr>
            <w:tcW w:w="7329" w:type="dxa"/>
            <w:vAlign w:val="center"/>
          </w:tcPr>
          <w:p w14:paraId="7FEE9B13">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大写：</w:t>
            </w:r>
          </w:p>
        </w:tc>
      </w:tr>
      <w:tr w14:paraId="4F58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2310" w:type="dxa"/>
            <w:vMerge w:val="continue"/>
            <w:vAlign w:val="center"/>
          </w:tcPr>
          <w:p w14:paraId="0403289A">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p>
        </w:tc>
        <w:tc>
          <w:tcPr>
            <w:tcW w:w="7329" w:type="dxa"/>
            <w:vAlign w:val="center"/>
          </w:tcPr>
          <w:p w14:paraId="493BBD57">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小写：</w:t>
            </w:r>
          </w:p>
        </w:tc>
      </w:tr>
      <w:tr w14:paraId="4D5D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310" w:type="dxa"/>
            <w:vAlign w:val="center"/>
          </w:tcPr>
          <w:p w14:paraId="424423AF">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lang w:eastAsia="zh-CN"/>
              </w:rPr>
              <w:t>供货期限</w:t>
            </w:r>
          </w:p>
        </w:tc>
        <w:tc>
          <w:tcPr>
            <w:tcW w:w="7329" w:type="dxa"/>
            <w:vAlign w:val="center"/>
          </w:tcPr>
          <w:p w14:paraId="2D504BFD">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p>
        </w:tc>
      </w:tr>
      <w:tr w14:paraId="48D2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2310" w:type="dxa"/>
            <w:vAlign w:val="center"/>
          </w:tcPr>
          <w:p w14:paraId="4B318472">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供货</w:t>
            </w:r>
            <w:r>
              <w:rPr>
                <w:rFonts w:hint="eastAsia" w:ascii="仿宋" w:hAnsi="仿宋" w:eastAsia="仿宋" w:cs="仿宋"/>
                <w:sz w:val="24"/>
                <w:szCs w:val="24"/>
                <w:highlight w:val="none"/>
                <w:lang w:eastAsia="zh-CN"/>
              </w:rPr>
              <w:t>地点</w:t>
            </w:r>
          </w:p>
        </w:tc>
        <w:tc>
          <w:tcPr>
            <w:tcW w:w="7329" w:type="dxa"/>
            <w:vAlign w:val="center"/>
          </w:tcPr>
          <w:p w14:paraId="23E074CD">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p>
        </w:tc>
      </w:tr>
      <w:tr w14:paraId="144B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2310" w:type="dxa"/>
            <w:vAlign w:val="center"/>
          </w:tcPr>
          <w:p w14:paraId="3BCD9EB2">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质量承诺</w:t>
            </w:r>
          </w:p>
        </w:tc>
        <w:tc>
          <w:tcPr>
            <w:tcW w:w="7329" w:type="dxa"/>
            <w:vAlign w:val="center"/>
          </w:tcPr>
          <w:p w14:paraId="336BDE3F">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p>
        </w:tc>
      </w:tr>
      <w:tr w14:paraId="5F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310" w:type="dxa"/>
            <w:vAlign w:val="center"/>
          </w:tcPr>
          <w:p w14:paraId="0A612BCA">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rPr>
              <w:t>投标</w:t>
            </w:r>
            <w:r>
              <w:rPr>
                <w:rFonts w:hint="eastAsia" w:ascii="仿宋" w:hAnsi="仿宋" w:eastAsia="仿宋" w:cs="仿宋"/>
                <w:sz w:val="24"/>
                <w:szCs w:val="24"/>
                <w:highlight w:val="none"/>
              </w:rPr>
              <w:t>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lang w:eastAsia="zh-CN"/>
              </w:rPr>
              <w:t>）</w:t>
            </w:r>
          </w:p>
        </w:tc>
        <w:tc>
          <w:tcPr>
            <w:tcW w:w="7329" w:type="dxa"/>
            <w:vAlign w:val="center"/>
          </w:tcPr>
          <w:p w14:paraId="6C028F41">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p>
        </w:tc>
      </w:tr>
      <w:tr w14:paraId="2D71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2310" w:type="dxa"/>
            <w:vAlign w:val="center"/>
          </w:tcPr>
          <w:p w14:paraId="4F9EF4A6">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center"/>
              <w:textAlignment w:val="auto"/>
              <w:rPr>
                <w:rFonts w:ascii="仿宋" w:hAnsi="仿宋" w:eastAsia="仿宋" w:cs="仿宋"/>
                <w:sz w:val="24"/>
                <w:szCs w:val="24"/>
                <w:highlight w:val="none"/>
              </w:rPr>
            </w:pPr>
            <w:r>
              <w:rPr>
                <w:rFonts w:hint="eastAsia" w:ascii="仿宋" w:hAnsi="仿宋" w:eastAsia="仿宋" w:cs="仿宋"/>
                <w:sz w:val="24"/>
                <w:szCs w:val="24"/>
                <w:highlight w:val="none"/>
              </w:rPr>
              <w:t>备注</w:t>
            </w:r>
          </w:p>
        </w:tc>
        <w:tc>
          <w:tcPr>
            <w:tcW w:w="7329" w:type="dxa"/>
            <w:vAlign w:val="center"/>
          </w:tcPr>
          <w:p w14:paraId="32F639C3">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p>
        </w:tc>
      </w:tr>
      <w:tr w14:paraId="56E4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trPr>
        <w:tc>
          <w:tcPr>
            <w:tcW w:w="9639" w:type="dxa"/>
            <w:gridSpan w:val="2"/>
            <w:vAlign w:val="center"/>
          </w:tcPr>
          <w:p w14:paraId="14917AF9">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供应商名称（</w:t>
            </w:r>
            <w:r>
              <w:rPr>
                <w:rFonts w:hint="eastAsia" w:ascii="仿宋" w:hAnsi="仿宋" w:eastAsia="仿宋" w:cs="仿宋"/>
                <w:kern w:val="2"/>
                <w:sz w:val="24"/>
                <w:szCs w:val="24"/>
                <w:highlight w:val="none"/>
                <w:lang w:eastAsia="zh-CN"/>
              </w:rPr>
              <w:t>电子公章</w:t>
            </w:r>
            <w:r>
              <w:rPr>
                <w:rFonts w:hint="eastAsia" w:ascii="仿宋" w:hAnsi="仿宋" w:eastAsia="仿宋" w:cs="仿宋"/>
                <w:kern w:val="2"/>
                <w:sz w:val="24"/>
                <w:szCs w:val="24"/>
                <w:highlight w:val="none"/>
              </w:rPr>
              <w:t>）：</w:t>
            </w:r>
          </w:p>
        </w:tc>
      </w:tr>
      <w:tr w14:paraId="278D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exact"/>
        </w:trPr>
        <w:tc>
          <w:tcPr>
            <w:tcW w:w="9639" w:type="dxa"/>
            <w:gridSpan w:val="2"/>
            <w:vAlign w:val="bottom"/>
          </w:tcPr>
          <w:p w14:paraId="797C2216">
            <w:pPr>
              <w:pBdr>
                <w:top w:val="none" w:color="auto" w:sz="0" w:space="1"/>
                <w:left w:val="none" w:color="auto" w:sz="0" w:space="4"/>
                <w:bottom w:val="none" w:color="auto" w:sz="0" w:space="1"/>
                <w:right w:val="none" w:color="auto" w:sz="0" w:space="4"/>
              </w:pBdr>
              <w:autoSpaceDE/>
              <w:autoSpaceDN/>
              <w:adjustRightInd/>
              <w:spacing w:before="120" w:after="120" w:line="240" w:lineRule="atLeast"/>
              <w:ind w:right="480"/>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法定代表人或被授权人（</w:t>
            </w:r>
            <w:r>
              <w:rPr>
                <w:rFonts w:hint="eastAsia" w:ascii="仿宋" w:hAnsi="仿宋" w:eastAsia="仿宋" w:cs="仿宋"/>
                <w:kern w:val="2"/>
                <w:sz w:val="24"/>
                <w:szCs w:val="24"/>
                <w:highlight w:val="none"/>
                <w:lang w:eastAsia="zh-CN"/>
              </w:rPr>
              <w:t>签字或电子签章</w:t>
            </w:r>
            <w:r>
              <w:rPr>
                <w:rFonts w:hint="eastAsia" w:ascii="仿宋" w:hAnsi="仿宋" w:eastAsia="仿宋" w:cs="仿宋"/>
                <w:kern w:val="2"/>
                <w:sz w:val="24"/>
                <w:szCs w:val="24"/>
                <w:highlight w:val="none"/>
              </w:rPr>
              <w:t>）：</w:t>
            </w:r>
          </w:p>
          <w:p w14:paraId="00ACBEFE">
            <w:pPr>
              <w:pBdr>
                <w:top w:val="none" w:color="auto" w:sz="0" w:space="1"/>
                <w:left w:val="none" w:color="auto" w:sz="0" w:space="4"/>
                <w:bottom w:val="none" w:color="auto" w:sz="0" w:space="1"/>
                <w:right w:val="none" w:color="auto" w:sz="0" w:space="4"/>
              </w:pBdr>
              <w:autoSpaceDE/>
              <w:autoSpaceDN/>
              <w:adjustRightInd/>
              <w:spacing w:before="120" w:after="120" w:line="240" w:lineRule="atLeast"/>
              <w:jc w:val="right"/>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日期：    年    月    日</w:t>
            </w:r>
          </w:p>
        </w:tc>
      </w:tr>
    </w:tbl>
    <w:p w14:paraId="7D6A5A19">
      <w:pPr>
        <w:pBdr>
          <w:top w:val="none" w:color="auto" w:sz="0" w:space="1"/>
          <w:left w:val="none" w:color="auto" w:sz="0" w:space="4"/>
          <w:bottom w:val="none" w:color="auto" w:sz="0" w:space="1"/>
          <w:right w:val="none" w:color="auto" w:sz="0" w:space="4"/>
        </w:pBdr>
        <w:autoSpaceDE/>
        <w:autoSpaceDN/>
        <w:adjustRightInd/>
        <w:spacing w:line="400" w:lineRule="exact"/>
        <w:ind w:left="422" w:hanging="422" w:hangingChars="200"/>
        <w:jc w:val="both"/>
        <w:textAlignment w:val="auto"/>
        <w:rPr>
          <w:rFonts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注：1、本项目的最高限价为人民币</w:t>
      </w:r>
      <w:r>
        <w:rPr>
          <w:rFonts w:hint="eastAsia" w:ascii="仿宋" w:hAnsi="仿宋" w:eastAsia="仿宋" w:cs="仿宋"/>
          <w:b/>
          <w:bCs/>
          <w:kern w:val="2"/>
          <w:sz w:val="21"/>
          <w:szCs w:val="21"/>
          <w:highlight w:val="none"/>
          <w:lang w:val="en-US" w:eastAsia="zh-CN"/>
        </w:rPr>
        <w:t>200.00万元，</w:t>
      </w:r>
      <w:r>
        <w:rPr>
          <w:rFonts w:hint="eastAsia" w:ascii="仿宋" w:hAnsi="仿宋" w:eastAsia="仿宋" w:cs="仿宋"/>
          <w:b/>
          <w:bCs/>
          <w:kern w:val="2"/>
          <w:sz w:val="21"/>
          <w:szCs w:val="21"/>
          <w:highlight w:val="none"/>
        </w:rPr>
        <w:t xml:space="preserve">投标报价不得超过最高限价，且投标报价保留小数点后两位。 </w:t>
      </w:r>
    </w:p>
    <w:p w14:paraId="57EDD01A">
      <w:pPr>
        <w:widowControl/>
        <w:pBdr>
          <w:top w:val="none" w:color="auto" w:sz="0" w:space="1"/>
          <w:left w:val="none" w:color="auto" w:sz="0" w:space="4"/>
          <w:bottom w:val="none" w:color="auto" w:sz="0" w:space="1"/>
          <w:right w:val="none" w:color="auto" w:sz="0" w:space="4"/>
        </w:pBdr>
        <w:autoSpaceDE/>
        <w:autoSpaceDN/>
        <w:adjustRightInd/>
        <w:spacing w:line="360" w:lineRule="auto"/>
        <w:ind w:left="480" w:leftChars="200" w:firstLine="422"/>
        <w:textAlignment w:val="auto"/>
        <w:rPr>
          <w:rFonts w:hint="eastAsia"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2、投标报价应为人民币含税全包价，应包括货款、标准附件、产品标配的备品备件、专用工具、包装、运输、装卸、保险、税金、货到就位以及安装、调试、培训、保修等一切税金和费用。其市场风险由供应商承担。</w:t>
      </w:r>
      <w:bookmarkStart w:id="62" w:name="_Toc28782"/>
    </w:p>
    <w:p w14:paraId="686C5D3C">
      <w:pPr>
        <w:widowControl/>
        <w:pBdr>
          <w:top w:val="none" w:color="auto" w:sz="0" w:space="1"/>
          <w:left w:val="none" w:color="auto" w:sz="0" w:space="4"/>
          <w:bottom w:val="none" w:color="auto" w:sz="0" w:space="1"/>
          <w:right w:val="none" w:color="auto" w:sz="0" w:space="4"/>
        </w:pBdr>
        <w:autoSpaceDE/>
        <w:autoSpaceDN/>
        <w:adjustRightInd/>
        <w:spacing w:line="360" w:lineRule="auto"/>
        <w:ind w:left="480" w:leftChars="200" w:firstLine="422"/>
        <w:textAlignment w:val="auto"/>
        <w:rPr>
          <w:rFonts w:ascii="仿宋" w:hAnsi="仿宋" w:eastAsia="仿宋" w:cs="仿宋"/>
          <w:b/>
          <w:bCs/>
          <w:kern w:val="2"/>
          <w:sz w:val="21"/>
          <w:szCs w:val="21"/>
          <w:highlight w:val="none"/>
        </w:rPr>
      </w:pPr>
      <w:r>
        <w:rPr>
          <w:rFonts w:hint="eastAsia" w:ascii="仿宋" w:hAnsi="仿宋" w:eastAsia="仿宋" w:cs="仿宋"/>
          <w:b/>
          <w:bCs/>
          <w:kern w:val="2"/>
          <w:sz w:val="21"/>
          <w:szCs w:val="21"/>
          <w:highlight w:val="none"/>
        </w:rPr>
        <w:t>3、供应商认为有必要说明而本表中无相应栏目的，请在“备注”一栏中说明。</w:t>
      </w:r>
      <w:bookmarkEnd w:id="62"/>
      <w:r>
        <w:rPr>
          <w:rFonts w:hint="eastAsia" w:ascii="仿宋" w:hAnsi="仿宋" w:eastAsia="仿宋" w:cs="仿宋"/>
          <w:b/>
          <w:bCs/>
          <w:kern w:val="2"/>
          <w:sz w:val="21"/>
          <w:szCs w:val="21"/>
          <w:highlight w:val="none"/>
        </w:rPr>
        <w:t xml:space="preserve"> </w:t>
      </w:r>
    </w:p>
    <w:p w14:paraId="242234A7">
      <w:pPr>
        <w:ind w:firstLine="361"/>
        <w:rPr>
          <w:rFonts w:ascii="仿宋" w:hAnsi="仿宋" w:eastAsia="仿宋" w:cs="仿宋"/>
          <w:highlight w:val="none"/>
        </w:rPr>
      </w:pPr>
      <w:r>
        <w:rPr>
          <w:rFonts w:hint="eastAsia" w:ascii="仿宋" w:hAnsi="仿宋" w:eastAsia="仿宋" w:cs="仿宋"/>
          <w:b/>
          <w:bCs/>
          <w:szCs w:val="21"/>
          <w:highlight w:val="none"/>
        </w:rPr>
        <w:br w:type="page"/>
      </w:r>
    </w:p>
    <w:bookmarkEnd w:id="61"/>
    <w:p w14:paraId="616AE663">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ascii="仿宋" w:hAnsi="仿宋" w:eastAsia="仿宋" w:cs="仿宋"/>
          <w:b/>
          <w:sz w:val="28"/>
          <w:szCs w:val="28"/>
          <w:highlight w:val="none"/>
        </w:rPr>
      </w:pPr>
      <w:bookmarkStart w:id="63" w:name="_Toc276652597"/>
      <w:bookmarkStart w:id="64" w:name="_Toc276652315"/>
      <w:bookmarkStart w:id="65" w:name="_Toc277876026"/>
      <w:bookmarkStart w:id="66" w:name="_Toc19186"/>
      <w:bookmarkStart w:id="67" w:name="_Toc30687"/>
      <w:bookmarkStart w:id="68" w:name="_Toc10162"/>
      <w:r>
        <w:rPr>
          <w:rFonts w:hint="eastAsia" w:ascii="仿宋" w:hAnsi="仿宋" w:eastAsia="仿宋" w:cs="仿宋"/>
          <w:b/>
          <w:sz w:val="28"/>
          <w:szCs w:val="28"/>
          <w:highlight w:val="none"/>
        </w:rPr>
        <w:t>三、法定代表人身份证明</w:t>
      </w:r>
      <w:bookmarkEnd w:id="63"/>
      <w:bookmarkEnd w:id="64"/>
      <w:bookmarkEnd w:id="65"/>
      <w:r>
        <w:rPr>
          <w:rFonts w:hint="eastAsia" w:ascii="仿宋" w:hAnsi="仿宋" w:eastAsia="仿宋" w:cs="仿宋"/>
          <w:b/>
          <w:sz w:val="28"/>
          <w:szCs w:val="28"/>
          <w:highlight w:val="none"/>
        </w:rPr>
        <w:t>书</w:t>
      </w:r>
      <w:bookmarkEnd w:id="66"/>
      <w:bookmarkEnd w:id="67"/>
      <w:bookmarkEnd w:id="68"/>
    </w:p>
    <w:p w14:paraId="24437688">
      <w:pPr>
        <w:pBdr>
          <w:top w:val="none" w:color="auto" w:sz="0" w:space="1"/>
          <w:left w:val="none" w:color="auto" w:sz="0" w:space="4"/>
          <w:bottom w:val="none" w:color="auto" w:sz="0" w:space="1"/>
          <w:right w:val="none" w:color="auto" w:sz="0" w:space="4"/>
        </w:pBdr>
        <w:autoSpaceDE/>
        <w:autoSpaceDN/>
        <w:adjustRightInd/>
        <w:ind w:firstLine="420"/>
        <w:jc w:val="both"/>
        <w:textAlignment w:val="auto"/>
        <w:rPr>
          <w:rFonts w:ascii="仿宋" w:hAnsi="仿宋" w:eastAsia="仿宋" w:cs="仿宋"/>
          <w:kern w:val="2"/>
          <w:sz w:val="21"/>
          <w:highlight w:val="none"/>
        </w:rPr>
      </w:pPr>
    </w:p>
    <w:p w14:paraId="6E895905">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单位名称：</w:t>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 xml:space="preserve">    </w:t>
      </w:r>
    </w:p>
    <w:p w14:paraId="530E3D7C">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u w:val="single"/>
        </w:rPr>
      </w:pPr>
      <w:r>
        <w:rPr>
          <w:rFonts w:hint="eastAsia" w:ascii="仿宋" w:hAnsi="仿宋" w:eastAsia="仿宋" w:cs="仿宋"/>
          <w:kern w:val="2"/>
          <w:sz w:val="24"/>
          <w:szCs w:val="24"/>
          <w:highlight w:val="none"/>
        </w:rPr>
        <w:t>单位性质：</w:t>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 xml:space="preserve">    </w:t>
      </w:r>
    </w:p>
    <w:p w14:paraId="04D73CB6">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u w:val="single"/>
        </w:rPr>
      </w:pPr>
      <w:r>
        <w:rPr>
          <w:rFonts w:hint="eastAsia" w:ascii="仿宋" w:hAnsi="仿宋" w:eastAsia="仿宋" w:cs="仿宋"/>
          <w:kern w:val="2"/>
          <w:sz w:val="24"/>
          <w:szCs w:val="24"/>
          <w:highlight w:val="none"/>
        </w:rPr>
        <w:t>地    址：</w:t>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ab/>
      </w:r>
    </w:p>
    <w:p w14:paraId="2D01F554">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成立时间：</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年</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月</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日</w:t>
      </w:r>
    </w:p>
    <w:p w14:paraId="031F309F">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u w:val="single"/>
        </w:rPr>
      </w:pPr>
      <w:r>
        <w:rPr>
          <w:rFonts w:hint="eastAsia" w:ascii="仿宋" w:hAnsi="仿宋" w:eastAsia="仿宋" w:cs="仿宋"/>
          <w:kern w:val="2"/>
          <w:sz w:val="24"/>
          <w:szCs w:val="24"/>
          <w:highlight w:val="none"/>
        </w:rPr>
        <w:t>经营期限：</w:t>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u w:val="single"/>
        </w:rPr>
        <w:tab/>
      </w:r>
      <w:r>
        <w:rPr>
          <w:rFonts w:hint="eastAsia" w:ascii="仿宋" w:hAnsi="仿宋" w:eastAsia="仿宋" w:cs="仿宋"/>
          <w:kern w:val="2"/>
          <w:sz w:val="24"/>
          <w:szCs w:val="24"/>
          <w:highlight w:val="none"/>
          <w:u w:val="single"/>
        </w:rPr>
        <w:t xml:space="preserve">                  </w:t>
      </w:r>
    </w:p>
    <w:p w14:paraId="7638BE3E">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u w:val="single"/>
        </w:rPr>
      </w:pPr>
      <w:r>
        <w:rPr>
          <w:rFonts w:hint="eastAsia" w:ascii="仿宋" w:hAnsi="仿宋" w:eastAsia="仿宋" w:cs="仿宋"/>
          <w:kern w:val="2"/>
          <w:sz w:val="24"/>
          <w:szCs w:val="24"/>
          <w:highlight w:val="none"/>
        </w:rPr>
        <w:t>姓    名：</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性别：</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年龄：</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职务：</w:t>
      </w:r>
      <w:r>
        <w:rPr>
          <w:rFonts w:hint="eastAsia" w:ascii="仿宋" w:hAnsi="仿宋" w:eastAsia="仿宋" w:cs="仿宋"/>
          <w:kern w:val="2"/>
          <w:sz w:val="24"/>
          <w:szCs w:val="24"/>
          <w:highlight w:val="none"/>
          <w:u w:val="single"/>
        </w:rPr>
        <w:t xml:space="preserve">       </w:t>
      </w:r>
    </w:p>
    <w:p w14:paraId="60C57CE2">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系</w:t>
      </w:r>
      <w:r>
        <w:rPr>
          <w:rFonts w:hint="eastAsia" w:ascii="仿宋" w:hAnsi="仿宋" w:eastAsia="仿宋" w:cs="仿宋"/>
          <w:kern w:val="2"/>
          <w:sz w:val="24"/>
          <w:szCs w:val="24"/>
          <w:highlight w:val="none"/>
          <w:u w:val="single"/>
        </w:rPr>
        <w:t xml:space="preserve">          （供应商名称）         </w:t>
      </w:r>
      <w:r>
        <w:rPr>
          <w:rFonts w:hint="eastAsia" w:ascii="仿宋" w:hAnsi="仿宋" w:eastAsia="仿宋" w:cs="仿宋"/>
          <w:kern w:val="2"/>
          <w:sz w:val="24"/>
          <w:szCs w:val="24"/>
          <w:highlight w:val="none"/>
        </w:rPr>
        <w:t>的法定代表人。</w:t>
      </w:r>
    </w:p>
    <w:p w14:paraId="370BDB4E">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特此证明。</w:t>
      </w:r>
    </w:p>
    <w:p w14:paraId="070F0B79">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附：法定代表人身份证扫描件</w:t>
      </w:r>
    </w:p>
    <w:p w14:paraId="69732FA3">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rPr>
      </w:pPr>
    </w:p>
    <w:tbl>
      <w:tblPr>
        <w:tblStyle w:val="85"/>
        <w:tblW w:w="8255" w:type="dxa"/>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3960"/>
      </w:tblGrid>
      <w:tr w14:paraId="36C4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4295" w:type="dxa"/>
            <w:tcBorders>
              <w:top w:val="single" w:color="auto" w:sz="4" w:space="0"/>
              <w:left w:val="single" w:color="auto" w:sz="4" w:space="0"/>
              <w:bottom w:val="single" w:color="auto" w:sz="4" w:space="0"/>
              <w:right w:val="single" w:color="auto" w:sz="4" w:space="0"/>
            </w:tcBorders>
            <w:vAlign w:val="center"/>
          </w:tcPr>
          <w:p w14:paraId="4F7A475C">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法定代表人身份证扫描件</w:t>
            </w:r>
          </w:p>
          <w:p w14:paraId="59AF2C1A">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lang w:bidi="ar"/>
              </w:rPr>
              <w:t>（正面）</w:t>
            </w:r>
          </w:p>
        </w:tc>
        <w:tc>
          <w:tcPr>
            <w:tcW w:w="3960" w:type="dxa"/>
            <w:tcBorders>
              <w:top w:val="single" w:color="auto" w:sz="4" w:space="0"/>
              <w:left w:val="single" w:color="auto" w:sz="4" w:space="0"/>
              <w:bottom w:val="single" w:color="auto" w:sz="4" w:space="0"/>
              <w:right w:val="single" w:color="auto" w:sz="4" w:space="0"/>
            </w:tcBorders>
            <w:vAlign w:val="center"/>
          </w:tcPr>
          <w:p w14:paraId="6B001E9C">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法定代表人身份证扫描件</w:t>
            </w:r>
          </w:p>
          <w:p w14:paraId="0874F35A">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lang w:bidi="ar"/>
              </w:rPr>
              <w:t>（背面）</w:t>
            </w:r>
          </w:p>
        </w:tc>
      </w:tr>
    </w:tbl>
    <w:p w14:paraId="50F2B514">
      <w:pPr>
        <w:pBdr>
          <w:top w:val="none" w:color="auto" w:sz="0" w:space="1"/>
          <w:left w:val="none" w:color="auto" w:sz="0" w:space="4"/>
          <w:bottom w:val="none" w:color="auto" w:sz="0" w:space="1"/>
          <w:right w:val="none" w:color="auto" w:sz="0" w:space="4"/>
        </w:pBdr>
        <w:autoSpaceDE/>
        <w:autoSpaceDN/>
        <w:adjustRightInd/>
        <w:spacing w:line="360" w:lineRule="auto"/>
        <w:ind w:firstLine="360"/>
        <w:jc w:val="both"/>
        <w:textAlignment w:val="auto"/>
        <w:rPr>
          <w:rFonts w:ascii="仿宋" w:hAnsi="仿宋" w:eastAsia="仿宋" w:cs="仿宋"/>
          <w:kern w:val="2"/>
          <w:sz w:val="24"/>
          <w:szCs w:val="24"/>
          <w:highlight w:val="none"/>
        </w:rPr>
      </w:pPr>
    </w:p>
    <w:p w14:paraId="3F4D8C12">
      <w:pPr>
        <w:pBdr>
          <w:top w:val="none" w:color="auto" w:sz="0" w:space="1"/>
          <w:left w:val="none" w:color="auto" w:sz="0" w:space="4"/>
          <w:bottom w:val="none" w:color="auto" w:sz="0" w:space="1"/>
          <w:right w:val="none" w:color="auto" w:sz="0" w:space="4"/>
        </w:pBdr>
        <w:autoSpaceDE/>
        <w:autoSpaceDN/>
        <w:adjustRightInd/>
        <w:spacing w:line="360" w:lineRule="exact"/>
        <w:jc w:val="both"/>
        <w:textAlignment w:val="auto"/>
        <w:rPr>
          <w:rFonts w:ascii="仿宋" w:hAnsi="仿宋" w:eastAsia="仿宋" w:cs="仿宋"/>
          <w:kern w:val="2"/>
          <w:sz w:val="24"/>
          <w:szCs w:val="24"/>
          <w:highlight w:val="none"/>
        </w:rPr>
      </w:pPr>
    </w:p>
    <w:p w14:paraId="5AEBFE1F">
      <w:pPr>
        <w:pBdr>
          <w:top w:val="none" w:color="auto" w:sz="0" w:space="1"/>
          <w:left w:val="none" w:color="auto" w:sz="0" w:space="4"/>
          <w:bottom w:val="none" w:color="auto" w:sz="0" w:space="1"/>
          <w:right w:val="none" w:color="auto" w:sz="0" w:space="4"/>
        </w:pBdr>
        <w:autoSpaceDE/>
        <w:autoSpaceDN/>
        <w:adjustRightInd/>
        <w:spacing w:line="360" w:lineRule="exact"/>
        <w:jc w:val="both"/>
        <w:textAlignment w:val="auto"/>
        <w:rPr>
          <w:rFonts w:ascii="仿宋" w:hAnsi="仿宋" w:eastAsia="仿宋" w:cs="仿宋"/>
          <w:kern w:val="2"/>
          <w:sz w:val="24"/>
          <w:szCs w:val="24"/>
          <w:highlight w:val="none"/>
        </w:rPr>
      </w:pPr>
    </w:p>
    <w:p w14:paraId="0C95B361">
      <w:pPr>
        <w:pBdr>
          <w:top w:val="none" w:color="auto" w:sz="0" w:space="1"/>
          <w:left w:val="none" w:color="auto" w:sz="0" w:space="4"/>
          <w:bottom w:val="none" w:color="auto" w:sz="0" w:space="1"/>
          <w:right w:val="none" w:color="auto" w:sz="0" w:space="4"/>
        </w:pBdr>
        <w:autoSpaceDE/>
        <w:autoSpaceDN/>
        <w:adjustRightInd/>
        <w:spacing w:line="360" w:lineRule="exact"/>
        <w:ind w:firstLine="4348" w:firstLineChars="1812"/>
        <w:jc w:val="both"/>
        <w:textAlignment w:val="auto"/>
        <w:rPr>
          <w:rFonts w:ascii="仿宋" w:hAnsi="仿宋" w:eastAsia="仿宋" w:cs="仿宋"/>
          <w:kern w:val="2"/>
          <w:sz w:val="24"/>
          <w:szCs w:val="24"/>
          <w:highlight w:val="none"/>
          <w:u w:val="single"/>
        </w:rPr>
      </w:pPr>
      <w:r>
        <w:rPr>
          <w:rFonts w:hint="eastAsia" w:ascii="仿宋" w:hAnsi="仿宋" w:eastAsia="仿宋" w:cs="仿宋"/>
          <w:kern w:val="2"/>
          <w:sz w:val="24"/>
          <w:szCs w:val="24"/>
          <w:highlight w:val="none"/>
        </w:rPr>
        <w:t>供应商：</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u w:val="single"/>
          <w:lang w:eastAsia="zh-CN"/>
        </w:rPr>
        <w:t>电子公章</w:t>
      </w:r>
      <w:r>
        <w:rPr>
          <w:rFonts w:hint="eastAsia" w:ascii="仿宋" w:hAnsi="仿宋" w:eastAsia="仿宋" w:cs="仿宋"/>
          <w:kern w:val="2"/>
          <w:sz w:val="24"/>
          <w:szCs w:val="24"/>
          <w:highlight w:val="none"/>
          <w:u w:val="single"/>
        </w:rPr>
        <w:t xml:space="preserve">）     </w:t>
      </w:r>
    </w:p>
    <w:p w14:paraId="1BEC9A74">
      <w:pPr>
        <w:pBdr>
          <w:top w:val="none" w:color="auto" w:sz="0" w:space="1"/>
          <w:left w:val="none" w:color="auto" w:sz="0" w:space="4"/>
          <w:bottom w:val="none" w:color="auto" w:sz="0" w:space="1"/>
          <w:right w:val="none" w:color="auto" w:sz="0" w:space="4"/>
        </w:pBdr>
        <w:autoSpaceDE/>
        <w:autoSpaceDN/>
        <w:adjustRightInd/>
        <w:spacing w:line="360" w:lineRule="exact"/>
        <w:ind w:firstLine="4348" w:firstLineChars="1812"/>
        <w:jc w:val="both"/>
        <w:textAlignment w:val="auto"/>
        <w:rPr>
          <w:rFonts w:ascii="仿宋" w:hAnsi="仿宋" w:eastAsia="仿宋" w:cs="仿宋"/>
          <w:kern w:val="2"/>
          <w:sz w:val="24"/>
          <w:szCs w:val="24"/>
          <w:highlight w:val="none"/>
          <w:u w:val="single"/>
        </w:rPr>
      </w:pPr>
    </w:p>
    <w:p w14:paraId="205FA694">
      <w:pPr>
        <w:pBdr>
          <w:top w:val="none" w:color="auto" w:sz="0" w:space="1"/>
          <w:left w:val="none" w:color="auto" w:sz="0" w:space="4"/>
          <w:bottom w:val="none" w:color="auto" w:sz="0" w:space="1"/>
          <w:right w:val="none" w:color="auto" w:sz="0" w:space="4"/>
        </w:pBdr>
        <w:autoSpaceDE/>
        <w:autoSpaceDN/>
        <w:adjustRightInd/>
        <w:spacing w:line="360" w:lineRule="exact"/>
        <w:ind w:firstLine="4348" w:firstLineChars="1812"/>
        <w:jc w:val="both"/>
        <w:textAlignment w:val="auto"/>
        <w:rPr>
          <w:rFonts w:ascii="仿宋" w:hAnsi="仿宋" w:eastAsia="仿宋" w:cs="仿宋"/>
          <w:kern w:val="2"/>
          <w:sz w:val="24"/>
          <w:szCs w:val="24"/>
          <w:highlight w:val="none"/>
          <w:u w:val="single"/>
        </w:rPr>
      </w:pPr>
      <w:r>
        <w:rPr>
          <w:rFonts w:hint="eastAsia" w:ascii="仿宋" w:hAnsi="仿宋" w:eastAsia="仿宋" w:cs="仿宋"/>
          <w:kern w:val="2"/>
          <w:sz w:val="24"/>
          <w:szCs w:val="24"/>
          <w:highlight w:val="none"/>
        </w:rPr>
        <w:t>日  期：      年    月    日</w:t>
      </w:r>
    </w:p>
    <w:p w14:paraId="7AEB4BA0">
      <w:pPr>
        <w:pBdr>
          <w:top w:val="none" w:color="auto" w:sz="0" w:space="1"/>
          <w:left w:val="none" w:color="auto" w:sz="0" w:space="4"/>
          <w:bottom w:val="none" w:color="auto" w:sz="0" w:space="1"/>
          <w:right w:val="none" w:color="auto" w:sz="0" w:space="4"/>
        </w:pBdr>
        <w:autoSpaceDE/>
        <w:autoSpaceDN/>
        <w:adjustRightInd/>
        <w:spacing w:before="240" w:line="500" w:lineRule="exact"/>
        <w:jc w:val="right"/>
        <w:textAlignment w:val="auto"/>
        <w:rPr>
          <w:rFonts w:ascii="仿宋" w:hAnsi="仿宋" w:eastAsia="仿宋" w:cs="仿宋"/>
          <w:kern w:val="2"/>
          <w:szCs w:val="24"/>
          <w:highlight w:val="none"/>
        </w:rPr>
      </w:pPr>
    </w:p>
    <w:p w14:paraId="67ED27D9">
      <w:pPr>
        <w:pBdr>
          <w:top w:val="none" w:color="auto" w:sz="0" w:space="1"/>
          <w:left w:val="none" w:color="auto" w:sz="0" w:space="4"/>
          <w:bottom w:val="none" w:color="auto" w:sz="0" w:space="1"/>
          <w:right w:val="none" w:color="auto" w:sz="0" w:space="4"/>
        </w:pBdr>
        <w:autoSpaceDE/>
        <w:autoSpaceDN/>
        <w:adjustRightInd/>
        <w:spacing w:before="240" w:line="500" w:lineRule="exact"/>
        <w:jc w:val="right"/>
        <w:textAlignment w:val="auto"/>
        <w:rPr>
          <w:rFonts w:ascii="仿宋" w:hAnsi="仿宋" w:eastAsia="仿宋" w:cs="仿宋"/>
          <w:kern w:val="2"/>
          <w:szCs w:val="24"/>
          <w:highlight w:val="none"/>
        </w:rPr>
      </w:pPr>
    </w:p>
    <w:p w14:paraId="7A91FC48">
      <w:pPr>
        <w:pBdr>
          <w:top w:val="none" w:color="auto" w:sz="0" w:space="1"/>
          <w:left w:val="none" w:color="auto" w:sz="0" w:space="4"/>
          <w:bottom w:val="none" w:color="auto" w:sz="0" w:space="1"/>
          <w:right w:val="none" w:color="auto" w:sz="0" w:space="4"/>
        </w:pBdr>
        <w:spacing w:before="240" w:line="500" w:lineRule="exact"/>
        <w:jc w:val="right"/>
        <w:rPr>
          <w:rFonts w:ascii="仿宋" w:hAnsi="仿宋" w:eastAsia="仿宋" w:cs="仿宋"/>
          <w:szCs w:val="24"/>
          <w:highlight w:val="none"/>
        </w:rPr>
        <w:sectPr>
          <w:footerReference r:id="rId9" w:type="default"/>
          <w:pgSz w:w="11850" w:h="16783"/>
          <w:pgMar w:top="1440" w:right="1080" w:bottom="1440" w:left="1080" w:header="851" w:footer="992" w:gutter="0"/>
          <w:pgNumType w:fmt="decimal" w:start="33"/>
          <w:cols w:space="708" w:num="1"/>
          <w:docGrid w:type="lines" w:linePitch="312" w:charSpace="0"/>
        </w:sectPr>
      </w:pPr>
    </w:p>
    <w:p w14:paraId="43F5E1CF">
      <w:pPr>
        <w:keepNext/>
        <w:keepLines/>
        <w:pBdr>
          <w:top w:val="none" w:color="auto" w:sz="0" w:space="1"/>
          <w:left w:val="none" w:color="auto" w:sz="0" w:space="4"/>
          <w:bottom w:val="none" w:color="auto" w:sz="0" w:space="1"/>
          <w:right w:val="none" w:color="auto" w:sz="0" w:space="4"/>
        </w:pBdr>
        <w:autoSpaceDE/>
        <w:autoSpaceDN/>
        <w:adjustRightInd/>
        <w:snapToGrid w:val="0"/>
        <w:spacing w:line="480" w:lineRule="auto"/>
        <w:jc w:val="center"/>
        <w:textAlignment w:val="auto"/>
        <w:outlineLvl w:val="1"/>
        <w:rPr>
          <w:rFonts w:ascii="仿宋" w:hAnsi="仿宋" w:eastAsia="仿宋" w:cs="仿宋"/>
          <w:b/>
          <w:bCs/>
          <w:kern w:val="2"/>
          <w:sz w:val="28"/>
          <w:szCs w:val="28"/>
          <w:highlight w:val="none"/>
        </w:rPr>
      </w:pPr>
      <w:bookmarkStart w:id="69" w:name="_Toc292983045"/>
      <w:bookmarkStart w:id="70" w:name="_Toc397420669"/>
      <w:bookmarkStart w:id="71" w:name="_Toc20958"/>
      <w:bookmarkStart w:id="72" w:name="_Toc19047"/>
      <w:bookmarkStart w:id="73" w:name="_Toc30307"/>
      <w:bookmarkStart w:id="74" w:name="_Toc292983033"/>
      <w:bookmarkStart w:id="75" w:name="_Toc265766862"/>
      <w:r>
        <w:rPr>
          <w:rFonts w:hint="eastAsia" w:ascii="仿宋" w:hAnsi="仿宋" w:eastAsia="仿宋" w:cs="仿宋"/>
          <w:b/>
          <w:bCs/>
          <w:kern w:val="2"/>
          <w:sz w:val="28"/>
          <w:szCs w:val="28"/>
          <w:highlight w:val="none"/>
        </w:rPr>
        <w:t>四、法定代表人授权委托书</w:t>
      </w:r>
      <w:bookmarkEnd w:id="69"/>
      <w:bookmarkEnd w:id="70"/>
      <w:bookmarkEnd w:id="71"/>
      <w:bookmarkEnd w:id="72"/>
      <w:bookmarkEnd w:id="73"/>
    </w:p>
    <w:p w14:paraId="34AE2935">
      <w:pPr>
        <w:pBdr>
          <w:top w:val="none" w:color="auto" w:sz="0" w:space="1"/>
          <w:left w:val="none" w:color="auto" w:sz="0" w:space="4"/>
          <w:bottom w:val="none" w:color="auto" w:sz="0" w:space="1"/>
          <w:right w:val="none" w:color="auto" w:sz="0" w:space="4"/>
        </w:pBdr>
        <w:tabs>
          <w:tab w:val="left" w:pos="3158"/>
        </w:tabs>
        <w:kinsoku w:val="0"/>
        <w:overflowPunct w:val="0"/>
        <w:spacing w:before="36" w:line="360" w:lineRule="auto"/>
        <w:ind w:firstLine="480" w:firstLineChars="200"/>
        <w:jc w:val="both"/>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本人</w:t>
      </w:r>
      <w:r>
        <w:rPr>
          <w:rFonts w:hint="eastAsia" w:ascii="仿宋" w:hAnsi="仿宋" w:eastAsia="仿宋" w:cs="仿宋"/>
          <w:bCs/>
          <w:kern w:val="2"/>
          <w:sz w:val="24"/>
          <w:szCs w:val="24"/>
          <w:highlight w:val="none"/>
          <w:u w:val="single"/>
        </w:rPr>
        <w:t xml:space="preserve">    （</w:t>
      </w:r>
      <w:r>
        <w:rPr>
          <w:rFonts w:hint="eastAsia" w:ascii="仿宋" w:hAnsi="仿宋" w:eastAsia="仿宋" w:cs="仿宋"/>
          <w:kern w:val="2"/>
          <w:sz w:val="24"/>
          <w:szCs w:val="24"/>
          <w:highlight w:val="none"/>
          <w:u w:val="single"/>
        </w:rPr>
        <w:t>签字）</w:t>
      </w:r>
      <w:r>
        <w:rPr>
          <w:rFonts w:hint="eastAsia" w:ascii="仿宋" w:hAnsi="仿宋" w:eastAsia="仿宋" w:cs="仿宋"/>
          <w:bCs/>
          <w:kern w:val="2"/>
          <w:sz w:val="24"/>
          <w:szCs w:val="24"/>
          <w:highlight w:val="none"/>
        </w:rPr>
        <w:t>系</w:t>
      </w:r>
      <w:r>
        <w:rPr>
          <w:rFonts w:hint="eastAsia" w:ascii="仿宋" w:hAnsi="仿宋" w:eastAsia="仿宋" w:cs="仿宋"/>
          <w:bCs/>
          <w:kern w:val="2"/>
          <w:sz w:val="24"/>
          <w:szCs w:val="24"/>
          <w:highlight w:val="none"/>
          <w:u w:val="single"/>
        </w:rPr>
        <w:t xml:space="preserve">             </w:t>
      </w:r>
      <w:r>
        <w:rPr>
          <w:rFonts w:hint="eastAsia" w:ascii="仿宋" w:hAnsi="仿宋" w:eastAsia="仿宋" w:cs="仿宋"/>
          <w:bCs/>
          <w:kern w:val="2"/>
          <w:sz w:val="24"/>
          <w:szCs w:val="24"/>
          <w:highlight w:val="none"/>
        </w:rPr>
        <w:t>（供应商名称）的法定代表人，</w:t>
      </w:r>
      <w:r>
        <w:rPr>
          <w:rFonts w:hint="eastAsia" w:ascii="仿宋" w:hAnsi="仿宋" w:eastAsia="仿宋" w:cs="仿宋"/>
          <w:bCs/>
          <w:spacing w:val="-13"/>
          <w:kern w:val="2"/>
          <w:sz w:val="24"/>
          <w:szCs w:val="24"/>
          <w:highlight w:val="none"/>
        </w:rPr>
        <w:t>现委托</w:t>
      </w:r>
      <w:r>
        <w:rPr>
          <w:rFonts w:hint="eastAsia" w:ascii="仿宋" w:hAnsi="仿宋" w:eastAsia="仿宋" w:cs="仿宋"/>
          <w:bCs/>
          <w:spacing w:val="-13"/>
          <w:kern w:val="2"/>
          <w:sz w:val="24"/>
          <w:szCs w:val="24"/>
          <w:highlight w:val="none"/>
          <w:u w:val="single"/>
        </w:rPr>
        <w:t xml:space="preserve">     （签字）</w:t>
      </w:r>
      <w:r>
        <w:rPr>
          <w:rFonts w:hint="eastAsia" w:ascii="仿宋" w:hAnsi="仿宋" w:eastAsia="仿宋" w:cs="仿宋"/>
          <w:bCs/>
          <w:kern w:val="2"/>
          <w:sz w:val="24"/>
          <w:szCs w:val="24"/>
          <w:highlight w:val="none"/>
        </w:rPr>
        <w:t>为我方代理人。代理人根据授权，以我方名义签署、</w:t>
      </w:r>
      <w:r>
        <w:rPr>
          <w:rFonts w:hint="eastAsia" w:ascii="仿宋" w:hAnsi="仿宋" w:eastAsia="仿宋" w:cs="仿宋"/>
          <w:bCs/>
          <w:spacing w:val="-1"/>
          <w:kern w:val="2"/>
          <w:sz w:val="24"/>
          <w:szCs w:val="24"/>
          <w:highlight w:val="none"/>
        </w:rPr>
        <w:t>澄清确认、递交、撤回、修改投标项目投标申请文件、签订合同和处理有关事宜</w:t>
      </w:r>
      <w:r>
        <w:rPr>
          <w:rFonts w:hint="eastAsia" w:ascii="仿宋" w:hAnsi="仿宋" w:eastAsia="仿宋" w:cs="仿宋"/>
          <w:bCs/>
          <w:kern w:val="2"/>
          <w:sz w:val="24"/>
          <w:szCs w:val="24"/>
          <w:highlight w:val="none"/>
        </w:rPr>
        <w:t>。</w:t>
      </w:r>
    </w:p>
    <w:p w14:paraId="402AEC2B">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委托期限：</w:t>
      </w:r>
      <w:r>
        <w:rPr>
          <w:rFonts w:hint="eastAsia" w:ascii="仿宋" w:hAnsi="仿宋" w:eastAsia="仿宋" w:cs="仿宋"/>
          <w:kern w:val="2"/>
          <w:sz w:val="24"/>
          <w:szCs w:val="24"/>
          <w:highlight w:val="none"/>
          <w:u w:val="single"/>
        </w:rPr>
        <w:t xml:space="preserve">                                </w:t>
      </w:r>
    </w:p>
    <w:p w14:paraId="4790123F">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在此授权范围内，被授权人所实施的行为具有法律效力，授权人予以认可。</w:t>
      </w:r>
    </w:p>
    <w:p w14:paraId="5F5C3E5D">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授权代表无权转让委托权，特此委托。</w:t>
      </w:r>
    </w:p>
    <w:p w14:paraId="3B763241">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附：授权委托人身份证扫描件</w:t>
      </w:r>
    </w:p>
    <w:p w14:paraId="38129D75">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ascii="仿宋" w:hAnsi="仿宋" w:eastAsia="仿宋" w:cs="仿宋"/>
          <w:kern w:val="2"/>
          <w:sz w:val="24"/>
          <w:szCs w:val="24"/>
          <w:highlight w:val="none"/>
        </w:rPr>
      </w:pPr>
    </w:p>
    <w:tbl>
      <w:tblPr>
        <w:tblStyle w:val="85"/>
        <w:tblW w:w="8165" w:type="dxa"/>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000"/>
      </w:tblGrid>
      <w:tr w14:paraId="4A6B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4165" w:type="dxa"/>
            <w:tcBorders>
              <w:top w:val="single" w:color="auto" w:sz="4" w:space="0"/>
              <w:left w:val="single" w:color="auto" w:sz="4" w:space="0"/>
              <w:bottom w:val="single" w:color="auto" w:sz="4" w:space="0"/>
              <w:right w:val="single" w:color="auto" w:sz="4" w:space="0"/>
            </w:tcBorders>
            <w:vAlign w:val="center"/>
          </w:tcPr>
          <w:p w14:paraId="490FCDC2">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授权委托人身份证扫描件</w:t>
            </w:r>
          </w:p>
          <w:p w14:paraId="289E224E">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lang w:bidi="ar"/>
              </w:rPr>
              <w:t>（正面）</w:t>
            </w:r>
          </w:p>
        </w:tc>
        <w:tc>
          <w:tcPr>
            <w:tcW w:w="4000" w:type="dxa"/>
            <w:tcBorders>
              <w:top w:val="single" w:color="auto" w:sz="4" w:space="0"/>
              <w:left w:val="single" w:color="auto" w:sz="4" w:space="0"/>
              <w:bottom w:val="single" w:color="auto" w:sz="4" w:space="0"/>
              <w:right w:val="single" w:color="auto" w:sz="4" w:space="0"/>
            </w:tcBorders>
            <w:vAlign w:val="center"/>
          </w:tcPr>
          <w:p w14:paraId="16CC8D33">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ascii="仿宋" w:hAnsi="仿宋" w:eastAsia="仿宋" w:cs="仿宋"/>
                <w:kern w:val="2"/>
                <w:sz w:val="24"/>
                <w:szCs w:val="24"/>
                <w:highlight w:val="none"/>
                <w:lang w:bidi="ar"/>
              </w:rPr>
            </w:pPr>
            <w:r>
              <w:rPr>
                <w:rFonts w:hint="eastAsia" w:ascii="仿宋" w:hAnsi="仿宋" w:eastAsia="仿宋" w:cs="仿宋"/>
                <w:kern w:val="2"/>
                <w:sz w:val="24"/>
                <w:szCs w:val="24"/>
                <w:highlight w:val="none"/>
                <w:lang w:bidi="ar"/>
              </w:rPr>
              <w:t>授权委托人身份证扫描件</w:t>
            </w:r>
          </w:p>
          <w:p w14:paraId="7775B6C9">
            <w:pPr>
              <w:pBdr>
                <w:top w:val="none" w:color="auto" w:sz="0" w:space="1"/>
                <w:left w:val="none" w:color="auto" w:sz="0" w:space="4"/>
                <w:bottom w:val="none" w:color="auto" w:sz="0" w:space="1"/>
                <w:right w:val="none" w:color="auto" w:sz="0" w:space="4"/>
              </w:pBdr>
              <w:autoSpaceDE/>
              <w:autoSpaceDN/>
              <w:adjustRightInd/>
              <w:spacing w:line="440" w:lineRule="exact"/>
              <w:jc w:val="center"/>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lang w:bidi="ar"/>
              </w:rPr>
              <w:t>（背面）</w:t>
            </w:r>
          </w:p>
        </w:tc>
      </w:tr>
    </w:tbl>
    <w:p w14:paraId="4AC26D9F">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contextualSpacing/>
        <w:jc w:val="both"/>
        <w:textAlignment w:val="auto"/>
        <w:rPr>
          <w:rFonts w:ascii="仿宋" w:hAnsi="仿宋" w:eastAsia="仿宋" w:cs="仿宋"/>
          <w:kern w:val="2"/>
          <w:sz w:val="24"/>
          <w:szCs w:val="24"/>
          <w:highlight w:val="none"/>
        </w:rPr>
      </w:pPr>
    </w:p>
    <w:p w14:paraId="07FA1EA0">
      <w:pPr>
        <w:pBdr>
          <w:top w:val="none" w:color="auto" w:sz="0" w:space="1"/>
          <w:left w:val="none" w:color="auto" w:sz="0" w:space="4"/>
          <w:bottom w:val="none" w:color="auto" w:sz="0" w:space="1"/>
          <w:right w:val="none" w:color="auto" w:sz="0" w:space="4"/>
        </w:pBdr>
        <w:autoSpaceDE/>
        <w:autoSpaceDN/>
        <w:adjustRightInd/>
        <w:spacing w:line="360" w:lineRule="auto"/>
        <w:ind w:firstLine="5400" w:firstLineChars="2250"/>
        <w:contextualSpacing/>
        <w:jc w:val="both"/>
        <w:textAlignment w:val="auto"/>
        <w:rPr>
          <w:rFonts w:ascii="仿宋" w:hAnsi="仿宋" w:eastAsia="仿宋" w:cs="仿宋"/>
          <w:kern w:val="2"/>
          <w:sz w:val="24"/>
          <w:szCs w:val="24"/>
          <w:highlight w:val="none"/>
        </w:rPr>
      </w:pPr>
    </w:p>
    <w:p w14:paraId="682C2E65">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供应商：</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eastAsia="zh-CN"/>
        </w:rPr>
        <w:t>电子公章</w:t>
      </w:r>
      <w:r>
        <w:rPr>
          <w:rFonts w:hint="eastAsia" w:ascii="仿宋" w:hAnsi="仿宋" w:eastAsia="仿宋" w:cs="仿宋"/>
          <w:kern w:val="2"/>
          <w:sz w:val="24"/>
          <w:szCs w:val="24"/>
          <w:highlight w:val="none"/>
        </w:rPr>
        <w:t>）</w:t>
      </w:r>
    </w:p>
    <w:p w14:paraId="6FC77071">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法定代表人：</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eastAsia="zh-CN"/>
        </w:rPr>
        <w:t>签字或电子签章</w:t>
      </w:r>
      <w:r>
        <w:rPr>
          <w:rFonts w:hint="eastAsia" w:ascii="仿宋" w:hAnsi="仿宋" w:eastAsia="仿宋" w:cs="仿宋"/>
          <w:kern w:val="2"/>
          <w:sz w:val="24"/>
          <w:szCs w:val="24"/>
          <w:highlight w:val="none"/>
        </w:rPr>
        <w:t>）</w:t>
      </w:r>
    </w:p>
    <w:p w14:paraId="7E02D029">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身份证号码：</w:t>
      </w:r>
      <w:r>
        <w:rPr>
          <w:rFonts w:hint="eastAsia" w:ascii="仿宋" w:hAnsi="仿宋" w:eastAsia="仿宋" w:cs="仿宋"/>
          <w:kern w:val="2"/>
          <w:sz w:val="24"/>
          <w:szCs w:val="24"/>
          <w:highlight w:val="none"/>
          <w:u w:val="single"/>
        </w:rPr>
        <w:t xml:space="preserve">                                </w:t>
      </w:r>
    </w:p>
    <w:p w14:paraId="69A6C698">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委托代理人：</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（签字）</w:t>
      </w:r>
    </w:p>
    <w:p w14:paraId="0E725876">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身份证号码：</w:t>
      </w:r>
      <w:r>
        <w:rPr>
          <w:rFonts w:hint="eastAsia" w:ascii="仿宋" w:hAnsi="仿宋" w:eastAsia="仿宋" w:cs="仿宋"/>
          <w:kern w:val="2"/>
          <w:sz w:val="24"/>
          <w:szCs w:val="24"/>
          <w:highlight w:val="none"/>
          <w:u w:val="single"/>
        </w:rPr>
        <w:t xml:space="preserve">                                </w:t>
      </w:r>
    </w:p>
    <w:p w14:paraId="7DD58E01">
      <w:pPr>
        <w:pBdr>
          <w:top w:val="none" w:color="auto" w:sz="0" w:space="1"/>
          <w:left w:val="none" w:color="auto" w:sz="0" w:space="4"/>
          <w:bottom w:val="none" w:color="auto" w:sz="0" w:space="1"/>
          <w:right w:val="none" w:color="auto" w:sz="0" w:space="4"/>
        </w:pBdr>
        <w:autoSpaceDE/>
        <w:autoSpaceDN/>
        <w:adjustRightInd/>
        <w:spacing w:line="360" w:lineRule="auto"/>
        <w:ind w:firstLine="818" w:firstLineChars="341"/>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年</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月</w:t>
      </w:r>
      <w:r>
        <w:rPr>
          <w:rFonts w:hint="eastAsia" w:ascii="仿宋" w:hAnsi="仿宋" w:eastAsia="仿宋" w:cs="仿宋"/>
          <w:kern w:val="2"/>
          <w:sz w:val="24"/>
          <w:szCs w:val="24"/>
          <w:highlight w:val="none"/>
          <w:u w:val="single"/>
        </w:rPr>
        <w:t xml:space="preserve">    </w:t>
      </w:r>
      <w:r>
        <w:rPr>
          <w:rFonts w:hint="eastAsia" w:ascii="仿宋" w:hAnsi="仿宋" w:eastAsia="仿宋" w:cs="仿宋"/>
          <w:kern w:val="2"/>
          <w:sz w:val="24"/>
          <w:szCs w:val="24"/>
          <w:highlight w:val="none"/>
        </w:rPr>
        <w:t>日</w:t>
      </w:r>
    </w:p>
    <w:p w14:paraId="40E25514">
      <w:pPr>
        <w:pBdr>
          <w:top w:val="none" w:color="auto" w:sz="0" w:space="1"/>
          <w:left w:val="none" w:color="auto" w:sz="0" w:space="4"/>
          <w:bottom w:val="none" w:color="auto" w:sz="0" w:space="1"/>
          <w:right w:val="none" w:color="auto" w:sz="0" w:space="4"/>
        </w:pBdr>
        <w:autoSpaceDE/>
        <w:autoSpaceDN/>
        <w:adjustRightInd/>
        <w:spacing w:line="360" w:lineRule="auto"/>
        <w:ind w:firstLine="719" w:firstLineChars="341"/>
        <w:contextualSpacing/>
        <w:jc w:val="both"/>
        <w:textAlignment w:val="auto"/>
        <w:rPr>
          <w:rFonts w:ascii="仿宋" w:hAnsi="仿宋" w:eastAsia="仿宋" w:cs="仿宋"/>
          <w:b/>
          <w:kern w:val="2"/>
          <w:sz w:val="21"/>
          <w:highlight w:val="none"/>
        </w:rPr>
      </w:pPr>
      <w:r>
        <w:rPr>
          <w:rFonts w:hint="eastAsia" w:ascii="仿宋" w:hAnsi="仿宋" w:eastAsia="仿宋" w:cs="仿宋"/>
          <w:b/>
          <w:kern w:val="2"/>
          <w:sz w:val="21"/>
          <w:szCs w:val="21"/>
          <w:highlight w:val="none"/>
        </w:rPr>
        <w:t>注：如供应商由法定代表人亲自签署招标申请文件并参与相关活动，则不需要办理授权。如有被授权的代理人签署上述文件，则必须按本格式规定填报并提交授权书，否则被授权的代理人将不被认可。</w:t>
      </w:r>
      <w:bookmarkEnd w:id="74"/>
      <w:bookmarkEnd w:id="75"/>
    </w:p>
    <w:p w14:paraId="39CCA491">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ascii="仿宋" w:hAnsi="仿宋" w:eastAsia="仿宋" w:cs="仿宋"/>
          <w:kern w:val="2"/>
          <w:szCs w:val="24"/>
          <w:highlight w:val="none"/>
          <w:u w:val="single"/>
        </w:rPr>
      </w:pPr>
    </w:p>
    <w:p w14:paraId="54FD662F">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ascii="仿宋" w:hAnsi="仿宋" w:eastAsia="仿宋" w:cs="仿宋"/>
          <w:kern w:val="2"/>
          <w:szCs w:val="24"/>
          <w:highlight w:val="none"/>
          <w:u w:val="single"/>
        </w:rPr>
      </w:pPr>
    </w:p>
    <w:p w14:paraId="118C4E6C">
      <w:pPr>
        <w:pBdr>
          <w:top w:val="none" w:color="auto" w:sz="0" w:space="1"/>
          <w:left w:val="none" w:color="auto" w:sz="0" w:space="4"/>
          <w:bottom w:val="none" w:color="auto" w:sz="0" w:space="1"/>
          <w:right w:val="none" w:color="auto" w:sz="0" w:space="4"/>
        </w:pBdr>
        <w:autoSpaceDE/>
        <w:autoSpaceDN/>
        <w:adjustRightInd/>
        <w:spacing w:line="312" w:lineRule="auto"/>
        <w:ind w:left="271" w:leftChars="113" w:firstLine="840" w:firstLineChars="350"/>
        <w:jc w:val="both"/>
        <w:textAlignment w:val="auto"/>
        <w:rPr>
          <w:rFonts w:ascii="仿宋" w:hAnsi="仿宋" w:eastAsia="仿宋" w:cs="仿宋"/>
          <w:kern w:val="2"/>
          <w:szCs w:val="24"/>
          <w:highlight w:val="none"/>
          <w:u w:val="single"/>
        </w:rPr>
      </w:pPr>
    </w:p>
    <w:p w14:paraId="109649C6">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ascii="仿宋" w:hAnsi="仿宋" w:eastAsia="仿宋" w:cs="仿宋"/>
          <w:b/>
          <w:sz w:val="28"/>
          <w:szCs w:val="28"/>
          <w:highlight w:val="none"/>
        </w:rPr>
      </w:pPr>
      <w:bookmarkStart w:id="76" w:name="_Toc5022"/>
      <w:bookmarkStart w:id="77" w:name="_Toc21956"/>
      <w:bookmarkStart w:id="78" w:name="_Toc17755"/>
      <w:r>
        <w:rPr>
          <w:rFonts w:hint="eastAsia" w:ascii="仿宋" w:hAnsi="仿宋" w:eastAsia="仿宋" w:cs="仿宋"/>
          <w:b/>
          <w:sz w:val="28"/>
          <w:szCs w:val="28"/>
          <w:highlight w:val="none"/>
        </w:rPr>
        <w:t>五、</w:t>
      </w:r>
      <w:bookmarkEnd w:id="76"/>
      <w:bookmarkEnd w:id="77"/>
      <w:r>
        <w:rPr>
          <w:rFonts w:hint="eastAsia" w:ascii="仿宋" w:hAnsi="仿宋" w:eastAsia="仿宋" w:cs="仿宋"/>
          <w:b/>
          <w:sz w:val="28"/>
          <w:szCs w:val="28"/>
          <w:highlight w:val="none"/>
        </w:rPr>
        <w:t>投标保证金</w:t>
      </w:r>
      <w:bookmarkEnd w:id="78"/>
    </w:p>
    <w:p w14:paraId="5B39D64C">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r>
        <w:rPr>
          <w:rFonts w:hint="eastAsia" w:ascii="仿宋" w:hAnsi="仿宋" w:eastAsia="仿宋" w:cs="仿宋"/>
          <w:b/>
          <w:caps/>
          <w:kern w:val="2"/>
          <w:szCs w:val="24"/>
          <w:highlight w:val="none"/>
        </w:rPr>
        <w:t>注：请将投标保证金缴纳凭证（加盖公章）及开户许可证扫描件（盖单位公章）附于此项。</w:t>
      </w:r>
    </w:p>
    <w:p w14:paraId="5D72DDCD">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56272868">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65A81AAA">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16D1BD6F">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5C52F255">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705EEF39">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15079583">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7545EE6D">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7895527A">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2A29F859">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68A68EA2">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68F381A8">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2CC7EE61">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0285E3DE">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3C250366">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60120210">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66055E7E">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4CEC2CA3">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159A12B1">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0AC088BD">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08880691">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4B19BF3F">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6906A694">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3C8AD94C">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543C3A51">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63EAD4E1">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4337388F">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26EEBB9A">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34E39542">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3B3BA20E">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330404F3">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341A87C7">
      <w:pPr>
        <w:pBdr>
          <w:top w:val="none" w:color="auto" w:sz="0" w:space="1"/>
          <w:left w:val="none" w:color="auto" w:sz="0" w:space="4"/>
          <w:bottom w:val="none" w:color="auto" w:sz="0" w:space="1"/>
          <w:right w:val="none" w:color="auto" w:sz="0" w:space="4"/>
        </w:pBdr>
        <w:spacing w:line="360" w:lineRule="exact"/>
        <w:ind w:firstLine="361"/>
        <w:jc w:val="both"/>
        <w:rPr>
          <w:rFonts w:ascii="仿宋" w:hAnsi="仿宋" w:eastAsia="仿宋" w:cs="仿宋"/>
          <w:b/>
          <w:caps/>
          <w:kern w:val="2"/>
          <w:szCs w:val="24"/>
          <w:highlight w:val="none"/>
        </w:rPr>
      </w:pPr>
    </w:p>
    <w:p w14:paraId="490EBCAC">
      <w:pPr>
        <w:pBdr>
          <w:top w:val="none" w:color="auto" w:sz="0" w:space="1"/>
          <w:left w:val="none" w:color="auto" w:sz="0" w:space="4"/>
          <w:bottom w:val="none" w:color="auto" w:sz="0" w:space="1"/>
          <w:right w:val="none" w:color="auto" w:sz="0" w:space="4"/>
        </w:pBdr>
        <w:spacing w:line="360" w:lineRule="exact"/>
        <w:ind w:firstLine="360"/>
        <w:jc w:val="both"/>
        <w:rPr>
          <w:rFonts w:ascii="仿宋" w:hAnsi="仿宋" w:eastAsia="仿宋" w:cs="仿宋"/>
          <w:kern w:val="2"/>
          <w:szCs w:val="24"/>
          <w:highlight w:val="none"/>
        </w:rPr>
      </w:pPr>
    </w:p>
    <w:p w14:paraId="65784A7B">
      <w:pPr>
        <w:pBdr>
          <w:top w:val="none" w:color="auto" w:sz="0" w:space="1"/>
          <w:left w:val="none" w:color="auto" w:sz="0" w:space="4"/>
          <w:bottom w:val="none" w:color="auto" w:sz="0" w:space="1"/>
          <w:right w:val="none" w:color="auto" w:sz="0" w:space="4"/>
        </w:pBdr>
        <w:spacing w:after="120"/>
        <w:jc w:val="center"/>
        <w:rPr>
          <w:rFonts w:ascii="仿宋" w:hAnsi="仿宋" w:eastAsia="仿宋" w:cs="仿宋"/>
          <w:bCs/>
          <w:kern w:val="2"/>
          <w:sz w:val="28"/>
          <w:szCs w:val="28"/>
          <w:highlight w:val="none"/>
        </w:rPr>
      </w:pPr>
      <w:r>
        <w:rPr>
          <w:rFonts w:hint="eastAsia" w:ascii="仿宋" w:hAnsi="仿宋" w:eastAsia="仿宋" w:cs="仿宋"/>
          <w:b/>
          <w:sz w:val="28"/>
          <w:szCs w:val="28"/>
          <w:highlight w:val="none"/>
        </w:rPr>
        <w:br w:type="page"/>
      </w:r>
      <w:bookmarkStart w:id="79" w:name="_Toc6980"/>
      <w:bookmarkStart w:id="80" w:name="_Toc12071"/>
      <w:r>
        <w:rPr>
          <w:rStyle w:val="334"/>
          <w:rFonts w:hint="eastAsia" w:ascii="仿宋" w:hAnsi="仿宋" w:eastAsia="仿宋" w:cs="仿宋"/>
          <w:bCs/>
          <w:sz w:val="28"/>
          <w:szCs w:val="28"/>
          <w:highlight w:val="none"/>
        </w:rPr>
        <w:t>六、投标报价明细表</w:t>
      </w:r>
      <w:bookmarkEnd w:id="79"/>
      <w:bookmarkEnd w:id="80"/>
    </w:p>
    <w:p w14:paraId="5D152A46">
      <w:pPr>
        <w:pBdr>
          <w:top w:val="none" w:color="auto" w:sz="0" w:space="1"/>
          <w:left w:val="none" w:color="auto" w:sz="0" w:space="4"/>
          <w:bottom w:val="none" w:color="auto" w:sz="0" w:space="1"/>
          <w:right w:val="none" w:color="auto" w:sz="0" w:space="4"/>
        </w:pBdr>
        <w:autoSpaceDE/>
        <w:autoSpaceDN/>
        <w:adjustRightInd/>
        <w:spacing w:line="240" w:lineRule="exact"/>
        <w:ind w:right="-244"/>
        <w:jc w:val="both"/>
        <w:textAlignment w:val="auto"/>
        <w:rPr>
          <w:rFonts w:ascii="仿宋" w:hAnsi="仿宋" w:eastAsia="仿宋" w:cs="仿宋"/>
          <w:kern w:val="2"/>
          <w:szCs w:val="24"/>
          <w:highlight w:val="none"/>
        </w:rPr>
      </w:pPr>
    </w:p>
    <w:p w14:paraId="2AD11BCB">
      <w:pPr>
        <w:pBdr>
          <w:top w:val="none" w:color="auto" w:sz="0" w:space="1"/>
          <w:left w:val="none" w:color="auto" w:sz="0" w:space="4"/>
          <w:bottom w:val="none" w:color="auto" w:sz="0" w:space="1"/>
          <w:right w:val="none" w:color="auto" w:sz="0" w:space="4"/>
        </w:pBdr>
        <w:autoSpaceDE/>
        <w:autoSpaceDN/>
        <w:adjustRightInd/>
        <w:spacing w:line="240" w:lineRule="exact"/>
        <w:ind w:right="-244"/>
        <w:jc w:val="both"/>
        <w:textAlignment w:val="auto"/>
        <w:rPr>
          <w:rFonts w:ascii="仿宋" w:hAnsi="仿宋" w:eastAsia="仿宋" w:cs="仿宋"/>
          <w:kern w:val="2"/>
          <w:szCs w:val="24"/>
          <w:highlight w:val="none"/>
        </w:rPr>
      </w:pPr>
    </w:p>
    <w:tbl>
      <w:tblPr>
        <w:tblStyle w:val="85"/>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2"/>
        <w:gridCol w:w="341"/>
        <w:gridCol w:w="499"/>
        <w:gridCol w:w="819"/>
        <w:gridCol w:w="810"/>
        <w:gridCol w:w="843"/>
        <w:gridCol w:w="993"/>
        <w:gridCol w:w="1134"/>
        <w:gridCol w:w="1559"/>
        <w:gridCol w:w="1516"/>
        <w:gridCol w:w="827"/>
      </w:tblGrid>
      <w:tr w14:paraId="6712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1" w:hRule="atLeast"/>
          <w:jc w:val="center"/>
        </w:trPr>
        <w:tc>
          <w:tcPr>
            <w:tcW w:w="652" w:type="dxa"/>
            <w:vAlign w:val="center"/>
          </w:tcPr>
          <w:p w14:paraId="67A36EA7">
            <w:pPr>
              <w:spacing w:before="240" w:after="24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840" w:type="dxa"/>
            <w:gridSpan w:val="2"/>
            <w:vAlign w:val="center"/>
          </w:tcPr>
          <w:p w14:paraId="76CCF4F7">
            <w:pPr>
              <w:spacing w:before="240" w:after="24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货物名称</w:t>
            </w:r>
          </w:p>
        </w:tc>
        <w:tc>
          <w:tcPr>
            <w:tcW w:w="819" w:type="dxa"/>
            <w:vAlign w:val="center"/>
          </w:tcPr>
          <w:p w14:paraId="06E83E16">
            <w:pPr>
              <w:spacing w:before="240" w:after="24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型号和规格</w:t>
            </w:r>
          </w:p>
        </w:tc>
        <w:tc>
          <w:tcPr>
            <w:tcW w:w="810" w:type="dxa"/>
            <w:vAlign w:val="center"/>
          </w:tcPr>
          <w:p w14:paraId="2599DB14">
            <w:pPr>
              <w:spacing w:before="240" w:after="24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数量</w:t>
            </w:r>
          </w:p>
        </w:tc>
        <w:tc>
          <w:tcPr>
            <w:tcW w:w="843" w:type="dxa"/>
            <w:vAlign w:val="center"/>
          </w:tcPr>
          <w:p w14:paraId="39B0BCC2">
            <w:pPr>
              <w:spacing w:before="240" w:after="24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单位</w:t>
            </w:r>
          </w:p>
        </w:tc>
        <w:tc>
          <w:tcPr>
            <w:tcW w:w="993" w:type="dxa"/>
            <w:vAlign w:val="center"/>
          </w:tcPr>
          <w:p w14:paraId="2F760BCB">
            <w:pPr>
              <w:spacing w:before="240" w:after="24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制造商名称、国别</w:t>
            </w:r>
          </w:p>
        </w:tc>
        <w:tc>
          <w:tcPr>
            <w:tcW w:w="1134" w:type="dxa"/>
            <w:vAlign w:val="center"/>
          </w:tcPr>
          <w:p w14:paraId="5DEFC9DD">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是否小型或微型企业产品</w:t>
            </w:r>
          </w:p>
        </w:tc>
        <w:tc>
          <w:tcPr>
            <w:tcW w:w="1559" w:type="dxa"/>
            <w:vAlign w:val="center"/>
          </w:tcPr>
          <w:p w14:paraId="00A9331C">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投标单价（元）</w:t>
            </w:r>
          </w:p>
        </w:tc>
        <w:tc>
          <w:tcPr>
            <w:tcW w:w="1516" w:type="dxa"/>
            <w:vAlign w:val="center"/>
          </w:tcPr>
          <w:p w14:paraId="79960B85">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投标合价(元)</w:t>
            </w:r>
          </w:p>
        </w:tc>
        <w:tc>
          <w:tcPr>
            <w:tcW w:w="827" w:type="dxa"/>
            <w:vAlign w:val="center"/>
          </w:tcPr>
          <w:p w14:paraId="7D6A6C29">
            <w:pPr>
              <w:spacing w:before="240" w:after="24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14:paraId="4A5E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441D1497">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840" w:type="dxa"/>
            <w:gridSpan w:val="2"/>
          </w:tcPr>
          <w:p w14:paraId="0C70B233">
            <w:pPr>
              <w:rPr>
                <w:rFonts w:hint="eastAsia" w:ascii="仿宋" w:hAnsi="仿宋" w:eastAsia="仿宋" w:cs="仿宋"/>
                <w:color w:val="auto"/>
                <w:sz w:val="21"/>
                <w:szCs w:val="21"/>
              </w:rPr>
            </w:pPr>
          </w:p>
        </w:tc>
        <w:tc>
          <w:tcPr>
            <w:tcW w:w="819" w:type="dxa"/>
          </w:tcPr>
          <w:p w14:paraId="58217378">
            <w:pPr>
              <w:rPr>
                <w:rFonts w:hint="eastAsia" w:ascii="仿宋" w:hAnsi="仿宋" w:eastAsia="仿宋" w:cs="仿宋"/>
                <w:color w:val="auto"/>
                <w:sz w:val="21"/>
                <w:szCs w:val="21"/>
              </w:rPr>
            </w:pPr>
          </w:p>
        </w:tc>
        <w:tc>
          <w:tcPr>
            <w:tcW w:w="810" w:type="dxa"/>
          </w:tcPr>
          <w:p w14:paraId="2D277AC2">
            <w:pPr>
              <w:rPr>
                <w:rFonts w:hint="eastAsia" w:ascii="仿宋" w:hAnsi="仿宋" w:eastAsia="仿宋" w:cs="仿宋"/>
                <w:color w:val="auto"/>
                <w:sz w:val="21"/>
                <w:szCs w:val="21"/>
              </w:rPr>
            </w:pPr>
          </w:p>
        </w:tc>
        <w:tc>
          <w:tcPr>
            <w:tcW w:w="843" w:type="dxa"/>
            <w:vAlign w:val="center"/>
          </w:tcPr>
          <w:p w14:paraId="7EAD3B90">
            <w:pPr>
              <w:rPr>
                <w:rFonts w:hint="eastAsia" w:ascii="仿宋" w:hAnsi="仿宋" w:eastAsia="仿宋" w:cs="仿宋"/>
                <w:color w:val="auto"/>
                <w:sz w:val="21"/>
                <w:szCs w:val="21"/>
              </w:rPr>
            </w:pPr>
          </w:p>
        </w:tc>
        <w:tc>
          <w:tcPr>
            <w:tcW w:w="993" w:type="dxa"/>
          </w:tcPr>
          <w:p w14:paraId="7450C193">
            <w:pPr>
              <w:rPr>
                <w:rFonts w:hint="eastAsia" w:ascii="仿宋" w:hAnsi="仿宋" w:eastAsia="仿宋" w:cs="仿宋"/>
                <w:color w:val="auto"/>
                <w:sz w:val="21"/>
                <w:szCs w:val="21"/>
              </w:rPr>
            </w:pPr>
          </w:p>
        </w:tc>
        <w:tc>
          <w:tcPr>
            <w:tcW w:w="1134" w:type="dxa"/>
            <w:vAlign w:val="center"/>
          </w:tcPr>
          <w:p w14:paraId="3C6A5285">
            <w:pPr>
              <w:jc w:val="center"/>
              <w:rPr>
                <w:rFonts w:hint="eastAsia" w:ascii="仿宋" w:hAnsi="仿宋" w:eastAsia="仿宋" w:cs="仿宋"/>
                <w:color w:val="auto"/>
                <w:sz w:val="21"/>
                <w:szCs w:val="21"/>
              </w:rPr>
            </w:pPr>
          </w:p>
        </w:tc>
        <w:tc>
          <w:tcPr>
            <w:tcW w:w="1559" w:type="dxa"/>
            <w:vAlign w:val="center"/>
          </w:tcPr>
          <w:p w14:paraId="02ABE0AF">
            <w:pPr>
              <w:rPr>
                <w:rFonts w:hint="eastAsia" w:ascii="仿宋" w:hAnsi="仿宋" w:eastAsia="仿宋" w:cs="仿宋"/>
                <w:color w:val="auto"/>
                <w:sz w:val="21"/>
                <w:szCs w:val="21"/>
              </w:rPr>
            </w:pPr>
          </w:p>
        </w:tc>
        <w:tc>
          <w:tcPr>
            <w:tcW w:w="1516" w:type="dxa"/>
          </w:tcPr>
          <w:p w14:paraId="3CA229C1">
            <w:pPr>
              <w:rPr>
                <w:rFonts w:hint="eastAsia" w:ascii="仿宋" w:hAnsi="仿宋" w:eastAsia="仿宋" w:cs="仿宋"/>
                <w:color w:val="auto"/>
                <w:sz w:val="21"/>
                <w:szCs w:val="21"/>
              </w:rPr>
            </w:pPr>
          </w:p>
        </w:tc>
        <w:tc>
          <w:tcPr>
            <w:tcW w:w="827" w:type="dxa"/>
          </w:tcPr>
          <w:p w14:paraId="408C11EA">
            <w:pPr>
              <w:rPr>
                <w:rFonts w:hint="eastAsia" w:ascii="仿宋" w:hAnsi="仿宋" w:eastAsia="仿宋" w:cs="仿宋"/>
                <w:color w:val="auto"/>
                <w:sz w:val="21"/>
                <w:szCs w:val="21"/>
              </w:rPr>
            </w:pPr>
          </w:p>
        </w:tc>
      </w:tr>
      <w:tr w14:paraId="0AA0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47CCAC95">
            <w:pPr>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840" w:type="dxa"/>
            <w:gridSpan w:val="2"/>
          </w:tcPr>
          <w:p w14:paraId="14A86EDF">
            <w:pPr>
              <w:rPr>
                <w:rFonts w:hint="eastAsia" w:ascii="仿宋" w:hAnsi="仿宋" w:eastAsia="仿宋" w:cs="仿宋"/>
                <w:color w:val="auto"/>
                <w:sz w:val="21"/>
                <w:szCs w:val="21"/>
              </w:rPr>
            </w:pPr>
          </w:p>
        </w:tc>
        <w:tc>
          <w:tcPr>
            <w:tcW w:w="819" w:type="dxa"/>
          </w:tcPr>
          <w:p w14:paraId="12FF5A1B">
            <w:pPr>
              <w:rPr>
                <w:rFonts w:hint="eastAsia" w:ascii="仿宋" w:hAnsi="仿宋" w:eastAsia="仿宋" w:cs="仿宋"/>
                <w:color w:val="auto"/>
                <w:sz w:val="21"/>
                <w:szCs w:val="21"/>
              </w:rPr>
            </w:pPr>
          </w:p>
        </w:tc>
        <w:tc>
          <w:tcPr>
            <w:tcW w:w="810" w:type="dxa"/>
          </w:tcPr>
          <w:p w14:paraId="5D9DEBE4">
            <w:pPr>
              <w:rPr>
                <w:rFonts w:hint="eastAsia" w:ascii="仿宋" w:hAnsi="仿宋" w:eastAsia="仿宋" w:cs="仿宋"/>
                <w:color w:val="auto"/>
                <w:sz w:val="21"/>
                <w:szCs w:val="21"/>
              </w:rPr>
            </w:pPr>
          </w:p>
        </w:tc>
        <w:tc>
          <w:tcPr>
            <w:tcW w:w="843" w:type="dxa"/>
            <w:vAlign w:val="center"/>
          </w:tcPr>
          <w:p w14:paraId="0CA772C1">
            <w:pPr>
              <w:rPr>
                <w:rFonts w:hint="eastAsia" w:ascii="仿宋" w:hAnsi="仿宋" w:eastAsia="仿宋" w:cs="仿宋"/>
                <w:color w:val="auto"/>
                <w:sz w:val="21"/>
                <w:szCs w:val="21"/>
              </w:rPr>
            </w:pPr>
          </w:p>
        </w:tc>
        <w:tc>
          <w:tcPr>
            <w:tcW w:w="993" w:type="dxa"/>
          </w:tcPr>
          <w:p w14:paraId="2E03CCBE">
            <w:pPr>
              <w:rPr>
                <w:rFonts w:hint="eastAsia" w:ascii="仿宋" w:hAnsi="仿宋" w:eastAsia="仿宋" w:cs="仿宋"/>
                <w:color w:val="auto"/>
                <w:sz w:val="21"/>
                <w:szCs w:val="21"/>
              </w:rPr>
            </w:pPr>
          </w:p>
        </w:tc>
        <w:tc>
          <w:tcPr>
            <w:tcW w:w="1134" w:type="dxa"/>
            <w:vAlign w:val="center"/>
          </w:tcPr>
          <w:p w14:paraId="5649C5E0">
            <w:pPr>
              <w:jc w:val="center"/>
              <w:rPr>
                <w:rFonts w:hint="eastAsia" w:ascii="仿宋" w:hAnsi="仿宋" w:eastAsia="仿宋" w:cs="仿宋"/>
                <w:color w:val="auto"/>
                <w:sz w:val="21"/>
                <w:szCs w:val="21"/>
              </w:rPr>
            </w:pPr>
          </w:p>
        </w:tc>
        <w:tc>
          <w:tcPr>
            <w:tcW w:w="1559" w:type="dxa"/>
            <w:vAlign w:val="center"/>
          </w:tcPr>
          <w:p w14:paraId="3C1A9224">
            <w:pPr>
              <w:rPr>
                <w:rFonts w:hint="eastAsia" w:ascii="仿宋" w:hAnsi="仿宋" w:eastAsia="仿宋" w:cs="仿宋"/>
                <w:color w:val="auto"/>
                <w:sz w:val="21"/>
                <w:szCs w:val="21"/>
              </w:rPr>
            </w:pPr>
          </w:p>
        </w:tc>
        <w:tc>
          <w:tcPr>
            <w:tcW w:w="1516" w:type="dxa"/>
          </w:tcPr>
          <w:p w14:paraId="3104FCC4">
            <w:pPr>
              <w:rPr>
                <w:rFonts w:hint="eastAsia" w:ascii="仿宋" w:hAnsi="仿宋" w:eastAsia="仿宋" w:cs="仿宋"/>
                <w:color w:val="auto"/>
                <w:sz w:val="21"/>
                <w:szCs w:val="21"/>
              </w:rPr>
            </w:pPr>
          </w:p>
        </w:tc>
        <w:tc>
          <w:tcPr>
            <w:tcW w:w="827" w:type="dxa"/>
          </w:tcPr>
          <w:p w14:paraId="6A17375A">
            <w:pPr>
              <w:rPr>
                <w:rFonts w:hint="eastAsia" w:ascii="仿宋" w:hAnsi="仿宋" w:eastAsia="仿宋" w:cs="仿宋"/>
                <w:color w:val="auto"/>
                <w:sz w:val="21"/>
                <w:szCs w:val="21"/>
              </w:rPr>
            </w:pPr>
          </w:p>
        </w:tc>
      </w:tr>
      <w:tr w14:paraId="31A9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53D95E13">
            <w:pPr>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840" w:type="dxa"/>
            <w:gridSpan w:val="2"/>
          </w:tcPr>
          <w:p w14:paraId="26713EA9">
            <w:pPr>
              <w:rPr>
                <w:rFonts w:hint="eastAsia" w:ascii="仿宋" w:hAnsi="仿宋" w:eastAsia="仿宋" w:cs="仿宋"/>
                <w:color w:val="auto"/>
                <w:sz w:val="21"/>
                <w:szCs w:val="21"/>
              </w:rPr>
            </w:pPr>
          </w:p>
        </w:tc>
        <w:tc>
          <w:tcPr>
            <w:tcW w:w="819" w:type="dxa"/>
          </w:tcPr>
          <w:p w14:paraId="221388D4">
            <w:pPr>
              <w:rPr>
                <w:rFonts w:hint="eastAsia" w:ascii="仿宋" w:hAnsi="仿宋" w:eastAsia="仿宋" w:cs="仿宋"/>
                <w:color w:val="auto"/>
                <w:sz w:val="21"/>
                <w:szCs w:val="21"/>
              </w:rPr>
            </w:pPr>
          </w:p>
        </w:tc>
        <w:tc>
          <w:tcPr>
            <w:tcW w:w="810" w:type="dxa"/>
          </w:tcPr>
          <w:p w14:paraId="7F4ED210">
            <w:pPr>
              <w:rPr>
                <w:rFonts w:hint="eastAsia" w:ascii="仿宋" w:hAnsi="仿宋" w:eastAsia="仿宋" w:cs="仿宋"/>
                <w:color w:val="auto"/>
                <w:sz w:val="21"/>
                <w:szCs w:val="21"/>
              </w:rPr>
            </w:pPr>
          </w:p>
        </w:tc>
        <w:tc>
          <w:tcPr>
            <w:tcW w:w="843" w:type="dxa"/>
            <w:vAlign w:val="center"/>
          </w:tcPr>
          <w:p w14:paraId="3998A54A">
            <w:pPr>
              <w:rPr>
                <w:rFonts w:hint="eastAsia" w:ascii="仿宋" w:hAnsi="仿宋" w:eastAsia="仿宋" w:cs="仿宋"/>
                <w:color w:val="auto"/>
                <w:sz w:val="21"/>
                <w:szCs w:val="21"/>
              </w:rPr>
            </w:pPr>
          </w:p>
        </w:tc>
        <w:tc>
          <w:tcPr>
            <w:tcW w:w="993" w:type="dxa"/>
          </w:tcPr>
          <w:p w14:paraId="3DDF7BAA">
            <w:pPr>
              <w:rPr>
                <w:rFonts w:hint="eastAsia" w:ascii="仿宋" w:hAnsi="仿宋" w:eastAsia="仿宋" w:cs="仿宋"/>
                <w:color w:val="auto"/>
                <w:sz w:val="21"/>
                <w:szCs w:val="21"/>
              </w:rPr>
            </w:pPr>
          </w:p>
        </w:tc>
        <w:tc>
          <w:tcPr>
            <w:tcW w:w="1134" w:type="dxa"/>
            <w:vAlign w:val="center"/>
          </w:tcPr>
          <w:p w14:paraId="53AB6480">
            <w:pPr>
              <w:jc w:val="center"/>
              <w:rPr>
                <w:rFonts w:hint="eastAsia" w:ascii="仿宋" w:hAnsi="仿宋" w:eastAsia="仿宋" w:cs="仿宋"/>
                <w:color w:val="auto"/>
                <w:sz w:val="21"/>
                <w:szCs w:val="21"/>
              </w:rPr>
            </w:pPr>
          </w:p>
        </w:tc>
        <w:tc>
          <w:tcPr>
            <w:tcW w:w="1559" w:type="dxa"/>
            <w:vAlign w:val="center"/>
          </w:tcPr>
          <w:p w14:paraId="343168D4">
            <w:pPr>
              <w:rPr>
                <w:rFonts w:hint="eastAsia" w:ascii="仿宋" w:hAnsi="仿宋" w:eastAsia="仿宋" w:cs="仿宋"/>
                <w:color w:val="auto"/>
                <w:sz w:val="21"/>
                <w:szCs w:val="21"/>
              </w:rPr>
            </w:pPr>
          </w:p>
        </w:tc>
        <w:tc>
          <w:tcPr>
            <w:tcW w:w="1516" w:type="dxa"/>
          </w:tcPr>
          <w:p w14:paraId="04E5DDE3">
            <w:pPr>
              <w:rPr>
                <w:rFonts w:hint="eastAsia" w:ascii="仿宋" w:hAnsi="仿宋" w:eastAsia="仿宋" w:cs="仿宋"/>
                <w:color w:val="auto"/>
                <w:sz w:val="21"/>
                <w:szCs w:val="21"/>
              </w:rPr>
            </w:pPr>
          </w:p>
        </w:tc>
        <w:tc>
          <w:tcPr>
            <w:tcW w:w="827" w:type="dxa"/>
          </w:tcPr>
          <w:p w14:paraId="7226A5F5">
            <w:pPr>
              <w:rPr>
                <w:rFonts w:hint="eastAsia" w:ascii="仿宋" w:hAnsi="仿宋" w:eastAsia="仿宋" w:cs="仿宋"/>
                <w:color w:val="auto"/>
                <w:sz w:val="21"/>
                <w:szCs w:val="21"/>
              </w:rPr>
            </w:pPr>
          </w:p>
        </w:tc>
      </w:tr>
      <w:tr w14:paraId="0D29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2A1C56FD">
            <w:pPr>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840" w:type="dxa"/>
            <w:gridSpan w:val="2"/>
          </w:tcPr>
          <w:p w14:paraId="70E4D9B6">
            <w:pPr>
              <w:rPr>
                <w:rFonts w:hint="eastAsia" w:ascii="仿宋" w:hAnsi="仿宋" w:eastAsia="仿宋" w:cs="仿宋"/>
                <w:color w:val="auto"/>
                <w:sz w:val="21"/>
                <w:szCs w:val="21"/>
              </w:rPr>
            </w:pPr>
          </w:p>
        </w:tc>
        <w:tc>
          <w:tcPr>
            <w:tcW w:w="819" w:type="dxa"/>
          </w:tcPr>
          <w:p w14:paraId="6F647CE3">
            <w:pPr>
              <w:rPr>
                <w:rFonts w:hint="eastAsia" w:ascii="仿宋" w:hAnsi="仿宋" w:eastAsia="仿宋" w:cs="仿宋"/>
                <w:color w:val="auto"/>
                <w:sz w:val="21"/>
                <w:szCs w:val="21"/>
              </w:rPr>
            </w:pPr>
          </w:p>
        </w:tc>
        <w:tc>
          <w:tcPr>
            <w:tcW w:w="810" w:type="dxa"/>
          </w:tcPr>
          <w:p w14:paraId="59E48A48">
            <w:pPr>
              <w:rPr>
                <w:rFonts w:hint="eastAsia" w:ascii="仿宋" w:hAnsi="仿宋" w:eastAsia="仿宋" w:cs="仿宋"/>
                <w:color w:val="auto"/>
                <w:sz w:val="21"/>
                <w:szCs w:val="21"/>
              </w:rPr>
            </w:pPr>
          </w:p>
        </w:tc>
        <w:tc>
          <w:tcPr>
            <w:tcW w:w="843" w:type="dxa"/>
            <w:vAlign w:val="center"/>
          </w:tcPr>
          <w:p w14:paraId="29940FE5">
            <w:pPr>
              <w:rPr>
                <w:rFonts w:hint="eastAsia" w:ascii="仿宋" w:hAnsi="仿宋" w:eastAsia="仿宋" w:cs="仿宋"/>
                <w:color w:val="auto"/>
                <w:sz w:val="21"/>
                <w:szCs w:val="21"/>
              </w:rPr>
            </w:pPr>
          </w:p>
        </w:tc>
        <w:tc>
          <w:tcPr>
            <w:tcW w:w="993" w:type="dxa"/>
          </w:tcPr>
          <w:p w14:paraId="1F582205">
            <w:pPr>
              <w:rPr>
                <w:rFonts w:hint="eastAsia" w:ascii="仿宋" w:hAnsi="仿宋" w:eastAsia="仿宋" w:cs="仿宋"/>
                <w:color w:val="auto"/>
                <w:sz w:val="21"/>
                <w:szCs w:val="21"/>
              </w:rPr>
            </w:pPr>
          </w:p>
        </w:tc>
        <w:tc>
          <w:tcPr>
            <w:tcW w:w="1134" w:type="dxa"/>
            <w:vAlign w:val="center"/>
          </w:tcPr>
          <w:p w14:paraId="56F51E66">
            <w:pPr>
              <w:jc w:val="center"/>
              <w:rPr>
                <w:rFonts w:hint="eastAsia" w:ascii="仿宋" w:hAnsi="仿宋" w:eastAsia="仿宋" w:cs="仿宋"/>
                <w:color w:val="auto"/>
                <w:sz w:val="21"/>
                <w:szCs w:val="21"/>
              </w:rPr>
            </w:pPr>
          </w:p>
        </w:tc>
        <w:tc>
          <w:tcPr>
            <w:tcW w:w="1559" w:type="dxa"/>
            <w:vAlign w:val="center"/>
          </w:tcPr>
          <w:p w14:paraId="39619C33">
            <w:pPr>
              <w:rPr>
                <w:rFonts w:hint="eastAsia" w:ascii="仿宋" w:hAnsi="仿宋" w:eastAsia="仿宋" w:cs="仿宋"/>
                <w:color w:val="auto"/>
                <w:sz w:val="21"/>
                <w:szCs w:val="21"/>
              </w:rPr>
            </w:pPr>
          </w:p>
        </w:tc>
        <w:tc>
          <w:tcPr>
            <w:tcW w:w="1516" w:type="dxa"/>
          </w:tcPr>
          <w:p w14:paraId="1F65E749">
            <w:pPr>
              <w:rPr>
                <w:rFonts w:hint="eastAsia" w:ascii="仿宋" w:hAnsi="仿宋" w:eastAsia="仿宋" w:cs="仿宋"/>
                <w:color w:val="auto"/>
                <w:sz w:val="21"/>
                <w:szCs w:val="21"/>
              </w:rPr>
            </w:pPr>
          </w:p>
        </w:tc>
        <w:tc>
          <w:tcPr>
            <w:tcW w:w="827" w:type="dxa"/>
          </w:tcPr>
          <w:p w14:paraId="09389C1D">
            <w:pPr>
              <w:rPr>
                <w:rFonts w:hint="eastAsia" w:ascii="仿宋" w:hAnsi="仿宋" w:eastAsia="仿宋" w:cs="仿宋"/>
                <w:color w:val="auto"/>
                <w:sz w:val="21"/>
                <w:szCs w:val="21"/>
              </w:rPr>
            </w:pPr>
          </w:p>
        </w:tc>
      </w:tr>
      <w:tr w14:paraId="46C5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3910109D">
            <w:pPr>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840" w:type="dxa"/>
            <w:gridSpan w:val="2"/>
          </w:tcPr>
          <w:p w14:paraId="67482E71">
            <w:pPr>
              <w:rPr>
                <w:rFonts w:hint="eastAsia" w:ascii="仿宋" w:hAnsi="仿宋" w:eastAsia="仿宋" w:cs="仿宋"/>
                <w:color w:val="auto"/>
                <w:sz w:val="21"/>
                <w:szCs w:val="21"/>
              </w:rPr>
            </w:pPr>
          </w:p>
        </w:tc>
        <w:tc>
          <w:tcPr>
            <w:tcW w:w="819" w:type="dxa"/>
          </w:tcPr>
          <w:p w14:paraId="18197C79">
            <w:pPr>
              <w:rPr>
                <w:rFonts w:hint="eastAsia" w:ascii="仿宋" w:hAnsi="仿宋" w:eastAsia="仿宋" w:cs="仿宋"/>
                <w:color w:val="auto"/>
                <w:sz w:val="21"/>
                <w:szCs w:val="21"/>
              </w:rPr>
            </w:pPr>
          </w:p>
        </w:tc>
        <w:tc>
          <w:tcPr>
            <w:tcW w:w="810" w:type="dxa"/>
          </w:tcPr>
          <w:p w14:paraId="0EAB9D18">
            <w:pPr>
              <w:rPr>
                <w:rFonts w:hint="eastAsia" w:ascii="仿宋" w:hAnsi="仿宋" w:eastAsia="仿宋" w:cs="仿宋"/>
                <w:color w:val="auto"/>
                <w:sz w:val="21"/>
                <w:szCs w:val="21"/>
              </w:rPr>
            </w:pPr>
          </w:p>
        </w:tc>
        <w:tc>
          <w:tcPr>
            <w:tcW w:w="843" w:type="dxa"/>
            <w:vAlign w:val="center"/>
          </w:tcPr>
          <w:p w14:paraId="30836F2A">
            <w:pPr>
              <w:rPr>
                <w:rFonts w:hint="eastAsia" w:ascii="仿宋" w:hAnsi="仿宋" w:eastAsia="仿宋" w:cs="仿宋"/>
                <w:color w:val="auto"/>
                <w:sz w:val="21"/>
                <w:szCs w:val="21"/>
              </w:rPr>
            </w:pPr>
          </w:p>
        </w:tc>
        <w:tc>
          <w:tcPr>
            <w:tcW w:w="993" w:type="dxa"/>
          </w:tcPr>
          <w:p w14:paraId="0ADAE042">
            <w:pPr>
              <w:rPr>
                <w:rFonts w:hint="eastAsia" w:ascii="仿宋" w:hAnsi="仿宋" w:eastAsia="仿宋" w:cs="仿宋"/>
                <w:color w:val="auto"/>
                <w:sz w:val="21"/>
                <w:szCs w:val="21"/>
              </w:rPr>
            </w:pPr>
          </w:p>
        </w:tc>
        <w:tc>
          <w:tcPr>
            <w:tcW w:w="1134" w:type="dxa"/>
            <w:vAlign w:val="center"/>
          </w:tcPr>
          <w:p w14:paraId="37BA65A2">
            <w:pPr>
              <w:jc w:val="center"/>
              <w:rPr>
                <w:rFonts w:hint="eastAsia" w:ascii="仿宋" w:hAnsi="仿宋" w:eastAsia="仿宋" w:cs="仿宋"/>
                <w:color w:val="auto"/>
                <w:sz w:val="21"/>
                <w:szCs w:val="21"/>
              </w:rPr>
            </w:pPr>
          </w:p>
        </w:tc>
        <w:tc>
          <w:tcPr>
            <w:tcW w:w="1559" w:type="dxa"/>
            <w:vAlign w:val="center"/>
          </w:tcPr>
          <w:p w14:paraId="1D26C6F6">
            <w:pPr>
              <w:rPr>
                <w:rFonts w:hint="eastAsia" w:ascii="仿宋" w:hAnsi="仿宋" w:eastAsia="仿宋" w:cs="仿宋"/>
                <w:color w:val="auto"/>
                <w:sz w:val="21"/>
                <w:szCs w:val="21"/>
              </w:rPr>
            </w:pPr>
          </w:p>
        </w:tc>
        <w:tc>
          <w:tcPr>
            <w:tcW w:w="1516" w:type="dxa"/>
          </w:tcPr>
          <w:p w14:paraId="5CD8E253">
            <w:pPr>
              <w:rPr>
                <w:rFonts w:hint="eastAsia" w:ascii="仿宋" w:hAnsi="仿宋" w:eastAsia="仿宋" w:cs="仿宋"/>
                <w:color w:val="auto"/>
                <w:sz w:val="21"/>
                <w:szCs w:val="21"/>
              </w:rPr>
            </w:pPr>
          </w:p>
        </w:tc>
        <w:tc>
          <w:tcPr>
            <w:tcW w:w="827" w:type="dxa"/>
          </w:tcPr>
          <w:p w14:paraId="4F9B37AF">
            <w:pPr>
              <w:rPr>
                <w:rFonts w:hint="eastAsia" w:ascii="仿宋" w:hAnsi="仿宋" w:eastAsia="仿宋" w:cs="仿宋"/>
                <w:color w:val="auto"/>
                <w:sz w:val="21"/>
                <w:szCs w:val="21"/>
              </w:rPr>
            </w:pPr>
          </w:p>
        </w:tc>
      </w:tr>
      <w:tr w14:paraId="79EA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6D32BDC9">
            <w:pPr>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840" w:type="dxa"/>
            <w:gridSpan w:val="2"/>
          </w:tcPr>
          <w:p w14:paraId="03B26603">
            <w:pPr>
              <w:rPr>
                <w:rFonts w:hint="eastAsia" w:ascii="仿宋" w:hAnsi="仿宋" w:eastAsia="仿宋" w:cs="仿宋"/>
                <w:color w:val="auto"/>
                <w:sz w:val="21"/>
                <w:szCs w:val="21"/>
              </w:rPr>
            </w:pPr>
          </w:p>
        </w:tc>
        <w:tc>
          <w:tcPr>
            <w:tcW w:w="819" w:type="dxa"/>
          </w:tcPr>
          <w:p w14:paraId="111F8D25">
            <w:pPr>
              <w:rPr>
                <w:rFonts w:hint="eastAsia" w:ascii="仿宋" w:hAnsi="仿宋" w:eastAsia="仿宋" w:cs="仿宋"/>
                <w:color w:val="auto"/>
                <w:sz w:val="21"/>
                <w:szCs w:val="21"/>
              </w:rPr>
            </w:pPr>
          </w:p>
        </w:tc>
        <w:tc>
          <w:tcPr>
            <w:tcW w:w="810" w:type="dxa"/>
          </w:tcPr>
          <w:p w14:paraId="03080335">
            <w:pPr>
              <w:rPr>
                <w:rFonts w:hint="eastAsia" w:ascii="仿宋" w:hAnsi="仿宋" w:eastAsia="仿宋" w:cs="仿宋"/>
                <w:color w:val="auto"/>
                <w:sz w:val="21"/>
                <w:szCs w:val="21"/>
              </w:rPr>
            </w:pPr>
          </w:p>
        </w:tc>
        <w:tc>
          <w:tcPr>
            <w:tcW w:w="843" w:type="dxa"/>
            <w:vAlign w:val="center"/>
          </w:tcPr>
          <w:p w14:paraId="68F3F3B9">
            <w:pPr>
              <w:rPr>
                <w:rFonts w:hint="eastAsia" w:ascii="仿宋" w:hAnsi="仿宋" w:eastAsia="仿宋" w:cs="仿宋"/>
                <w:color w:val="auto"/>
                <w:sz w:val="21"/>
                <w:szCs w:val="21"/>
              </w:rPr>
            </w:pPr>
          </w:p>
        </w:tc>
        <w:tc>
          <w:tcPr>
            <w:tcW w:w="993" w:type="dxa"/>
          </w:tcPr>
          <w:p w14:paraId="2CDF2676">
            <w:pPr>
              <w:rPr>
                <w:rFonts w:hint="eastAsia" w:ascii="仿宋" w:hAnsi="仿宋" w:eastAsia="仿宋" w:cs="仿宋"/>
                <w:color w:val="auto"/>
                <w:sz w:val="21"/>
                <w:szCs w:val="21"/>
              </w:rPr>
            </w:pPr>
          </w:p>
        </w:tc>
        <w:tc>
          <w:tcPr>
            <w:tcW w:w="1134" w:type="dxa"/>
            <w:vAlign w:val="center"/>
          </w:tcPr>
          <w:p w14:paraId="14C2DEBD">
            <w:pPr>
              <w:jc w:val="center"/>
              <w:rPr>
                <w:rFonts w:hint="eastAsia" w:ascii="仿宋" w:hAnsi="仿宋" w:eastAsia="仿宋" w:cs="仿宋"/>
                <w:color w:val="auto"/>
                <w:sz w:val="21"/>
                <w:szCs w:val="21"/>
              </w:rPr>
            </w:pPr>
          </w:p>
        </w:tc>
        <w:tc>
          <w:tcPr>
            <w:tcW w:w="1559" w:type="dxa"/>
            <w:vAlign w:val="center"/>
          </w:tcPr>
          <w:p w14:paraId="5AF2F8B2">
            <w:pPr>
              <w:rPr>
                <w:rFonts w:hint="eastAsia" w:ascii="仿宋" w:hAnsi="仿宋" w:eastAsia="仿宋" w:cs="仿宋"/>
                <w:color w:val="auto"/>
                <w:sz w:val="21"/>
                <w:szCs w:val="21"/>
              </w:rPr>
            </w:pPr>
          </w:p>
        </w:tc>
        <w:tc>
          <w:tcPr>
            <w:tcW w:w="1516" w:type="dxa"/>
          </w:tcPr>
          <w:p w14:paraId="097675B1">
            <w:pPr>
              <w:rPr>
                <w:rFonts w:hint="eastAsia" w:ascii="仿宋" w:hAnsi="仿宋" w:eastAsia="仿宋" w:cs="仿宋"/>
                <w:color w:val="auto"/>
                <w:sz w:val="21"/>
                <w:szCs w:val="21"/>
              </w:rPr>
            </w:pPr>
          </w:p>
        </w:tc>
        <w:tc>
          <w:tcPr>
            <w:tcW w:w="827" w:type="dxa"/>
          </w:tcPr>
          <w:p w14:paraId="4606190F">
            <w:pPr>
              <w:rPr>
                <w:rFonts w:hint="eastAsia" w:ascii="仿宋" w:hAnsi="仿宋" w:eastAsia="仿宋" w:cs="仿宋"/>
                <w:color w:val="auto"/>
                <w:sz w:val="21"/>
                <w:szCs w:val="21"/>
              </w:rPr>
            </w:pPr>
          </w:p>
        </w:tc>
      </w:tr>
      <w:tr w14:paraId="3E06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7943CDD4">
            <w:pPr>
              <w:jc w:val="center"/>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840" w:type="dxa"/>
            <w:gridSpan w:val="2"/>
          </w:tcPr>
          <w:p w14:paraId="355ADF98">
            <w:pPr>
              <w:rPr>
                <w:rFonts w:hint="eastAsia" w:ascii="仿宋" w:hAnsi="仿宋" w:eastAsia="仿宋" w:cs="仿宋"/>
                <w:color w:val="auto"/>
                <w:sz w:val="21"/>
                <w:szCs w:val="21"/>
              </w:rPr>
            </w:pPr>
          </w:p>
        </w:tc>
        <w:tc>
          <w:tcPr>
            <w:tcW w:w="819" w:type="dxa"/>
          </w:tcPr>
          <w:p w14:paraId="45E138DC">
            <w:pPr>
              <w:rPr>
                <w:rFonts w:hint="eastAsia" w:ascii="仿宋" w:hAnsi="仿宋" w:eastAsia="仿宋" w:cs="仿宋"/>
                <w:color w:val="auto"/>
                <w:sz w:val="21"/>
                <w:szCs w:val="21"/>
              </w:rPr>
            </w:pPr>
          </w:p>
        </w:tc>
        <w:tc>
          <w:tcPr>
            <w:tcW w:w="810" w:type="dxa"/>
          </w:tcPr>
          <w:p w14:paraId="05DEF45B">
            <w:pPr>
              <w:rPr>
                <w:rFonts w:hint="eastAsia" w:ascii="仿宋" w:hAnsi="仿宋" w:eastAsia="仿宋" w:cs="仿宋"/>
                <w:color w:val="auto"/>
                <w:sz w:val="21"/>
                <w:szCs w:val="21"/>
              </w:rPr>
            </w:pPr>
          </w:p>
        </w:tc>
        <w:tc>
          <w:tcPr>
            <w:tcW w:w="843" w:type="dxa"/>
            <w:vAlign w:val="center"/>
          </w:tcPr>
          <w:p w14:paraId="3AB4721D">
            <w:pPr>
              <w:rPr>
                <w:rFonts w:hint="eastAsia" w:ascii="仿宋" w:hAnsi="仿宋" w:eastAsia="仿宋" w:cs="仿宋"/>
                <w:color w:val="auto"/>
                <w:sz w:val="21"/>
                <w:szCs w:val="21"/>
              </w:rPr>
            </w:pPr>
          </w:p>
        </w:tc>
        <w:tc>
          <w:tcPr>
            <w:tcW w:w="993" w:type="dxa"/>
          </w:tcPr>
          <w:p w14:paraId="35D3BC22">
            <w:pPr>
              <w:rPr>
                <w:rFonts w:hint="eastAsia" w:ascii="仿宋" w:hAnsi="仿宋" w:eastAsia="仿宋" w:cs="仿宋"/>
                <w:color w:val="auto"/>
                <w:sz w:val="21"/>
                <w:szCs w:val="21"/>
              </w:rPr>
            </w:pPr>
          </w:p>
        </w:tc>
        <w:tc>
          <w:tcPr>
            <w:tcW w:w="1134" w:type="dxa"/>
            <w:vAlign w:val="center"/>
          </w:tcPr>
          <w:p w14:paraId="111E0A0B">
            <w:pPr>
              <w:jc w:val="center"/>
              <w:rPr>
                <w:rFonts w:hint="eastAsia" w:ascii="仿宋" w:hAnsi="仿宋" w:eastAsia="仿宋" w:cs="仿宋"/>
                <w:color w:val="auto"/>
                <w:sz w:val="21"/>
                <w:szCs w:val="21"/>
              </w:rPr>
            </w:pPr>
          </w:p>
        </w:tc>
        <w:tc>
          <w:tcPr>
            <w:tcW w:w="1559" w:type="dxa"/>
            <w:vAlign w:val="center"/>
          </w:tcPr>
          <w:p w14:paraId="6EF35BDC">
            <w:pPr>
              <w:rPr>
                <w:rFonts w:hint="eastAsia" w:ascii="仿宋" w:hAnsi="仿宋" w:eastAsia="仿宋" w:cs="仿宋"/>
                <w:color w:val="auto"/>
                <w:sz w:val="21"/>
                <w:szCs w:val="21"/>
              </w:rPr>
            </w:pPr>
          </w:p>
        </w:tc>
        <w:tc>
          <w:tcPr>
            <w:tcW w:w="1516" w:type="dxa"/>
          </w:tcPr>
          <w:p w14:paraId="5F19384A">
            <w:pPr>
              <w:rPr>
                <w:rFonts w:hint="eastAsia" w:ascii="仿宋" w:hAnsi="仿宋" w:eastAsia="仿宋" w:cs="仿宋"/>
                <w:color w:val="auto"/>
                <w:sz w:val="21"/>
                <w:szCs w:val="21"/>
              </w:rPr>
            </w:pPr>
          </w:p>
        </w:tc>
        <w:tc>
          <w:tcPr>
            <w:tcW w:w="827" w:type="dxa"/>
          </w:tcPr>
          <w:p w14:paraId="0C6ABB0A">
            <w:pPr>
              <w:rPr>
                <w:rFonts w:hint="eastAsia" w:ascii="仿宋" w:hAnsi="仿宋" w:eastAsia="仿宋" w:cs="仿宋"/>
                <w:color w:val="auto"/>
                <w:sz w:val="21"/>
                <w:szCs w:val="21"/>
              </w:rPr>
            </w:pPr>
          </w:p>
        </w:tc>
      </w:tr>
      <w:tr w14:paraId="52C9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3FA2A33E">
            <w:pPr>
              <w:jc w:val="center"/>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840" w:type="dxa"/>
            <w:gridSpan w:val="2"/>
          </w:tcPr>
          <w:p w14:paraId="444E5AF7">
            <w:pPr>
              <w:rPr>
                <w:rFonts w:hint="eastAsia" w:ascii="仿宋" w:hAnsi="仿宋" w:eastAsia="仿宋" w:cs="仿宋"/>
                <w:color w:val="auto"/>
                <w:sz w:val="21"/>
                <w:szCs w:val="21"/>
              </w:rPr>
            </w:pPr>
          </w:p>
        </w:tc>
        <w:tc>
          <w:tcPr>
            <w:tcW w:w="819" w:type="dxa"/>
          </w:tcPr>
          <w:p w14:paraId="0C9CC1CA">
            <w:pPr>
              <w:rPr>
                <w:rFonts w:hint="eastAsia" w:ascii="仿宋" w:hAnsi="仿宋" w:eastAsia="仿宋" w:cs="仿宋"/>
                <w:color w:val="auto"/>
                <w:sz w:val="21"/>
                <w:szCs w:val="21"/>
              </w:rPr>
            </w:pPr>
          </w:p>
        </w:tc>
        <w:tc>
          <w:tcPr>
            <w:tcW w:w="810" w:type="dxa"/>
          </w:tcPr>
          <w:p w14:paraId="1E6AF30C">
            <w:pPr>
              <w:rPr>
                <w:rFonts w:hint="eastAsia" w:ascii="仿宋" w:hAnsi="仿宋" w:eastAsia="仿宋" w:cs="仿宋"/>
                <w:color w:val="auto"/>
                <w:sz w:val="21"/>
                <w:szCs w:val="21"/>
              </w:rPr>
            </w:pPr>
          </w:p>
        </w:tc>
        <w:tc>
          <w:tcPr>
            <w:tcW w:w="843" w:type="dxa"/>
            <w:vAlign w:val="center"/>
          </w:tcPr>
          <w:p w14:paraId="734F716B">
            <w:pPr>
              <w:rPr>
                <w:rFonts w:hint="eastAsia" w:ascii="仿宋" w:hAnsi="仿宋" w:eastAsia="仿宋" w:cs="仿宋"/>
                <w:color w:val="auto"/>
                <w:sz w:val="21"/>
                <w:szCs w:val="21"/>
              </w:rPr>
            </w:pPr>
          </w:p>
        </w:tc>
        <w:tc>
          <w:tcPr>
            <w:tcW w:w="993" w:type="dxa"/>
          </w:tcPr>
          <w:p w14:paraId="539E15F0">
            <w:pPr>
              <w:rPr>
                <w:rFonts w:hint="eastAsia" w:ascii="仿宋" w:hAnsi="仿宋" w:eastAsia="仿宋" w:cs="仿宋"/>
                <w:color w:val="auto"/>
                <w:sz w:val="21"/>
                <w:szCs w:val="21"/>
              </w:rPr>
            </w:pPr>
          </w:p>
        </w:tc>
        <w:tc>
          <w:tcPr>
            <w:tcW w:w="1134" w:type="dxa"/>
            <w:vAlign w:val="center"/>
          </w:tcPr>
          <w:p w14:paraId="3FACA04C">
            <w:pPr>
              <w:jc w:val="center"/>
              <w:rPr>
                <w:rFonts w:hint="eastAsia" w:ascii="仿宋" w:hAnsi="仿宋" w:eastAsia="仿宋" w:cs="仿宋"/>
                <w:color w:val="auto"/>
                <w:sz w:val="21"/>
                <w:szCs w:val="21"/>
              </w:rPr>
            </w:pPr>
          </w:p>
        </w:tc>
        <w:tc>
          <w:tcPr>
            <w:tcW w:w="1559" w:type="dxa"/>
            <w:vAlign w:val="center"/>
          </w:tcPr>
          <w:p w14:paraId="1845C0BB">
            <w:pPr>
              <w:rPr>
                <w:rFonts w:hint="eastAsia" w:ascii="仿宋" w:hAnsi="仿宋" w:eastAsia="仿宋" w:cs="仿宋"/>
                <w:color w:val="auto"/>
                <w:sz w:val="21"/>
                <w:szCs w:val="21"/>
              </w:rPr>
            </w:pPr>
          </w:p>
        </w:tc>
        <w:tc>
          <w:tcPr>
            <w:tcW w:w="1516" w:type="dxa"/>
          </w:tcPr>
          <w:p w14:paraId="1F3CD346">
            <w:pPr>
              <w:rPr>
                <w:rFonts w:hint="eastAsia" w:ascii="仿宋" w:hAnsi="仿宋" w:eastAsia="仿宋" w:cs="仿宋"/>
                <w:color w:val="auto"/>
                <w:sz w:val="21"/>
                <w:szCs w:val="21"/>
              </w:rPr>
            </w:pPr>
          </w:p>
        </w:tc>
        <w:tc>
          <w:tcPr>
            <w:tcW w:w="827" w:type="dxa"/>
          </w:tcPr>
          <w:p w14:paraId="41F34B25">
            <w:pPr>
              <w:rPr>
                <w:rFonts w:hint="eastAsia" w:ascii="仿宋" w:hAnsi="仿宋" w:eastAsia="仿宋" w:cs="仿宋"/>
                <w:color w:val="auto"/>
                <w:sz w:val="21"/>
                <w:szCs w:val="21"/>
              </w:rPr>
            </w:pPr>
          </w:p>
        </w:tc>
      </w:tr>
      <w:tr w14:paraId="70D8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7CA388F4">
            <w:pPr>
              <w:jc w:val="center"/>
              <w:rPr>
                <w:rFonts w:hint="eastAsia" w:ascii="仿宋" w:hAnsi="仿宋" w:eastAsia="仿宋" w:cs="仿宋"/>
                <w:color w:val="auto"/>
                <w:sz w:val="21"/>
                <w:szCs w:val="21"/>
              </w:rPr>
            </w:pPr>
            <w:r>
              <w:rPr>
                <w:rFonts w:hint="eastAsia" w:ascii="仿宋" w:hAnsi="仿宋" w:eastAsia="仿宋" w:cs="仿宋"/>
                <w:color w:val="auto"/>
                <w:sz w:val="21"/>
                <w:szCs w:val="21"/>
              </w:rPr>
              <w:t>9</w:t>
            </w:r>
          </w:p>
        </w:tc>
        <w:tc>
          <w:tcPr>
            <w:tcW w:w="840" w:type="dxa"/>
            <w:gridSpan w:val="2"/>
          </w:tcPr>
          <w:p w14:paraId="2C181CFB">
            <w:pPr>
              <w:rPr>
                <w:rFonts w:hint="eastAsia" w:ascii="仿宋" w:hAnsi="仿宋" w:eastAsia="仿宋" w:cs="仿宋"/>
                <w:color w:val="auto"/>
                <w:sz w:val="21"/>
                <w:szCs w:val="21"/>
              </w:rPr>
            </w:pPr>
          </w:p>
        </w:tc>
        <w:tc>
          <w:tcPr>
            <w:tcW w:w="819" w:type="dxa"/>
          </w:tcPr>
          <w:p w14:paraId="76D7AD86">
            <w:pPr>
              <w:rPr>
                <w:rFonts w:hint="eastAsia" w:ascii="仿宋" w:hAnsi="仿宋" w:eastAsia="仿宋" w:cs="仿宋"/>
                <w:color w:val="auto"/>
                <w:sz w:val="21"/>
                <w:szCs w:val="21"/>
              </w:rPr>
            </w:pPr>
          </w:p>
        </w:tc>
        <w:tc>
          <w:tcPr>
            <w:tcW w:w="810" w:type="dxa"/>
          </w:tcPr>
          <w:p w14:paraId="1C73366E">
            <w:pPr>
              <w:rPr>
                <w:rFonts w:hint="eastAsia" w:ascii="仿宋" w:hAnsi="仿宋" w:eastAsia="仿宋" w:cs="仿宋"/>
                <w:color w:val="auto"/>
                <w:sz w:val="21"/>
                <w:szCs w:val="21"/>
              </w:rPr>
            </w:pPr>
          </w:p>
        </w:tc>
        <w:tc>
          <w:tcPr>
            <w:tcW w:w="843" w:type="dxa"/>
            <w:vAlign w:val="center"/>
          </w:tcPr>
          <w:p w14:paraId="20BCBE52">
            <w:pPr>
              <w:rPr>
                <w:rFonts w:hint="eastAsia" w:ascii="仿宋" w:hAnsi="仿宋" w:eastAsia="仿宋" w:cs="仿宋"/>
                <w:color w:val="auto"/>
                <w:sz w:val="21"/>
                <w:szCs w:val="21"/>
              </w:rPr>
            </w:pPr>
          </w:p>
        </w:tc>
        <w:tc>
          <w:tcPr>
            <w:tcW w:w="993" w:type="dxa"/>
          </w:tcPr>
          <w:p w14:paraId="4B20A150">
            <w:pPr>
              <w:rPr>
                <w:rFonts w:hint="eastAsia" w:ascii="仿宋" w:hAnsi="仿宋" w:eastAsia="仿宋" w:cs="仿宋"/>
                <w:color w:val="auto"/>
                <w:sz w:val="21"/>
                <w:szCs w:val="21"/>
              </w:rPr>
            </w:pPr>
          </w:p>
        </w:tc>
        <w:tc>
          <w:tcPr>
            <w:tcW w:w="1134" w:type="dxa"/>
            <w:vAlign w:val="center"/>
          </w:tcPr>
          <w:p w14:paraId="6BF5D3DA">
            <w:pPr>
              <w:jc w:val="center"/>
              <w:rPr>
                <w:rFonts w:hint="eastAsia" w:ascii="仿宋" w:hAnsi="仿宋" w:eastAsia="仿宋" w:cs="仿宋"/>
                <w:color w:val="auto"/>
                <w:sz w:val="21"/>
                <w:szCs w:val="21"/>
              </w:rPr>
            </w:pPr>
          </w:p>
        </w:tc>
        <w:tc>
          <w:tcPr>
            <w:tcW w:w="1559" w:type="dxa"/>
            <w:vAlign w:val="center"/>
          </w:tcPr>
          <w:p w14:paraId="14F4BA53">
            <w:pPr>
              <w:rPr>
                <w:rFonts w:hint="eastAsia" w:ascii="仿宋" w:hAnsi="仿宋" w:eastAsia="仿宋" w:cs="仿宋"/>
                <w:color w:val="auto"/>
                <w:sz w:val="21"/>
                <w:szCs w:val="21"/>
              </w:rPr>
            </w:pPr>
          </w:p>
        </w:tc>
        <w:tc>
          <w:tcPr>
            <w:tcW w:w="1516" w:type="dxa"/>
          </w:tcPr>
          <w:p w14:paraId="03622414">
            <w:pPr>
              <w:rPr>
                <w:rFonts w:hint="eastAsia" w:ascii="仿宋" w:hAnsi="仿宋" w:eastAsia="仿宋" w:cs="仿宋"/>
                <w:color w:val="auto"/>
                <w:sz w:val="21"/>
                <w:szCs w:val="21"/>
              </w:rPr>
            </w:pPr>
          </w:p>
        </w:tc>
        <w:tc>
          <w:tcPr>
            <w:tcW w:w="827" w:type="dxa"/>
          </w:tcPr>
          <w:p w14:paraId="6781B9A8">
            <w:pPr>
              <w:rPr>
                <w:rFonts w:hint="eastAsia" w:ascii="仿宋" w:hAnsi="仿宋" w:eastAsia="仿宋" w:cs="仿宋"/>
                <w:color w:val="auto"/>
                <w:sz w:val="21"/>
                <w:szCs w:val="21"/>
              </w:rPr>
            </w:pPr>
          </w:p>
        </w:tc>
      </w:tr>
      <w:tr w14:paraId="70FD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652" w:type="dxa"/>
            <w:vAlign w:val="center"/>
          </w:tcPr>
          <w:p w14:paraId="7D63A0EA">
            <w:pPr>
              <w:jc w:val="center"/>
              <w:rPr>
                <w:rFonts w:hint="eastAsia" w:ascii="仿宋" w:hAnsi="仿宋" w:eastAsia="仿宋" w:cs="仿宋"/>
                <w:color w:val="auto"/>
                <w:sz w:val="21"/>
                <w:szCs w:val="21"/>
              </w:rPr>
            </w:pPr>
            <w:r>
              <w:rPr>
                <w:rFonts w:hint="eastAsia" w:ascii="仿宋" w:hAnsi="仿宋" w:eastAsia="仿宋" w:cs="仿宋"/>
                <w:color w:val="auto"/>
                <w:sz w:val="21"/>
                <w:szCs w:val="21"/>
              </w:rPr>
              <w:t>…</w:t>
            </w:r>
          </w:p>
        </w:tc>
        <w:tc>
          <w:tcPr>
            <w:tcW w:w="840" w:type="dxa"/>
            <w:gridSpan w:val="2"/>
          </w:tcPr>
          <w:p w14:paraId="6D45D90F">
            <w:pPr>
              <w:rPr>
                <w:rFonts w:hint="eastAsia" w:ascii="仿宋" w:hAnsi="仿宋" w:eastAsia="仿宋" w:cs="仿宋"/>
                <w:color w:val="auto"/>
                <w:sz w:val="21"/>
                <w:szCs w:val="21"/>
              </w:rPr>
            </w:pPr>
          </w:p>
        </w:tc>
        <w:tc>
          <w:tcPr>
            <w:tcW w:w="819" w:type="dxa"/>
          </w:tcPr>
          <w:p w14:paraId="4532C0EB">
            <w:pPr>
              <w:rPr>
                <w:rFonts w:hint="eastAsia" w:ascii="仿宋" w:hAnsi="仿宋" w:eastAsia="仿宋" w:cs="仿宋"/>
                <w:color w:val="auto"/>
                <w:sz w:val="21"/>
                <w:szCs w:val="21"/>
              </w:rPr>
            </w:pPr>
          </w:p>
        </w:tc>
        <w:tc>
          <w:tcPr>
            <w:tcW w:w="810" w:type="dxa"/>
          </w:tcPr>
          <w:p w14:paraId="0FEA6186">
            <w:pPr>
              <w:rPr>
                <w:rFonts w:hint="eastAsia" w:ascii="仿宋" w:hAnsi="仿宋" w:eastAsia="仿宋" w:cs="仿宋"/>
                <w:color w:val="auto"/>
                <w:sz w:val="21"/>
                <w:szCs w:val="21"/>
              </w:rPr>
            </w:pPr>
          </w:p>
        </w:tc>
        <w:tc>
          <w:tcPr>
            <w:tcW w:w="843" w:type="dxa"/>
            <w:vAlign w:val="center"/>
          </w:tcPr>
          <w:p w14:paraId="49B516AD">
            <w:pPr>
              <w:rPr>
                <w:rFonts w:hint="eastAsia" w:ascii="仿宋" w:hAnsi="仿宋" w:eastAsia="仿宋" w:cs="仿宋"/>
                <w:color w:val="auto"/>
                <w:sz w:val="21"/>
                <w:szCs w:val="21"/>
              </w:rPr>
            </w:pPr>
          </w:p>
        </w:tc>
        <w:tc>
          <w:tcPr>
            <w:tcW w:w="993" w:type="dxa"/>
          </w:tcPr>
          <w:p w14:paraId="06B26C92">
            <w:pPr>
              <w:rPr>
                <w:rFonts w:hint="eastAsia" w:ascii="仿宋" w:hAnsi="仿宋" w:eastAsia="仿宋" w:cs="仿宋"/>
                <w:color w:val="auto"/>
                <w:sz w:val="21"/>
                <w:szCs w:val="21"/>
              </w:rPr>
            </w:pPr>
          </w:p>
        </w:tc>
        <w:tc>
          <w:tcPr>
            <w:tcW w:w="1134" w:type="dxa"/>
            <w:vAlign w:val="center"/>
          </w:tcPr>
          <w:p w14:paraId="58FF37D6">
            <w:pPr>
              <w:jc w:val="center"/>
              <w:rPr>
                <w:rFonts w:hint="eastAsia" w:ascii="仿宋" w:hAnsi="仿宋" w:eastAsia="仿宋" w:cs="仿宋"/>
                <w:color w:val="auto"/>
                <w:sz w:val="21"/>
                <w:szCs w:val="21"/>
              </w:rPr>
            </w:pPr>
          </w:p>
        </w:tc>
        <w:tc>
          <w:tcPr>
            <w:tcW w:w="1559" w:type="dxa"/>
            <w:vAlign w:val="center"/>
          </w:tcPr>
          <w:p w14:paraId="7D90DD71">
            <w:pPr>
              <w:rPr>
                <w:rFonts w:hint="eastAsia" w:ascii="仿宋" w:hAnsi="仿宋" w:eastAsia="仿宋" w:cs="仿宋"/>
                <w:color w:val="auto"/>
                <w:sz w:val="21"/>
                <w:szCs w:val="21"/>
              </w:rPr>
            </w:pPr>
          </w:p>
        </w:tc>
        <w:tc>
          <w:tcPr>
            <w:tcW w:w="1516" w:type="dxa"/>
          </w:tcPr>
          <w:p w14:paraId="22FB0955">
            <w:pPr>
              <w:rPr>
                <w:rFonts w:hint="eastAsia" w:ascii="仿宋" w:hAnsi="仿宋" w:eastAsia="仿宋" w:cs="仿宋"/>
                <w:color w:val="auto"/>
                <w:sz w:val="21"/>
                <w:szCs w:val="21"/>
              </w:rPr>
            </w:pPr>
          </w:p>
        </w:tc>
        <w:tc>
          <w:tcPr>
            <w:tcW w:w="827" w:type="dxa"/>
          </w:tcPr>
          <w:p w14:paraId="5F910967">
            <w:pPr>
              <w:rPr>
                <w:rFonts w:hint="eastAsia" w:ascii="仿宋" w:hAnsi="仿宋" w:eastAsia="仿宋" w:cs="仿宋"/>
                <w:color w:val="auto"/>
                <w:sz w:val="21"/>
                <w:szCs w:val="21"/>
              </w:rPr>
            </w:pPr>
          </w:p>
        </w:tc>
      </w:tr>
      <w:tr w14:paraId="2286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993" w:type="dxa"/>
            <w:gridSpan w:val="2"/>
          </w:tcPr>
          <w:p w14:paraId="7C723F91">
            <w:pPr>
              <w:jc w:val="center"/>
              <w:rPr>
                <w:rFonts w:hint="eastAsia" w:ascii="仿宋" w:hAnsi="仿宋" w:eastAsia="仿宋" w:cs="仿宋"/>
                <w:color w:val="auto"/>
                <w:sz w:val="21"/>
                <w:szCs w:val="21"/>
              </w:rPr>
            </w:pPr>
          </w:p>
        </w:tc>
        <w:tc>
          <w:tcPr>
            <w:tcW w:w="6657" w:type="dxa"/>
            <w:gridSpan w:val="7"/>
            <w:vAlign w:val="center"/>
          </w:tcPr>
          <w:p w14:paraId="14594C23">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总计（元）</w:t>
            </w:r>
          </w:p>
        </w:tc>
        <w:tc>
          <w:tcPr>
            <w:tcW w:w="1516" w:type="dxa"/>
          </w:tcPr>
          <w:p w14:paraId="59424AEF">
            <w:pPr>
              <w:rPr>
                <w:rFonts w:hint="eastAsia" w:ascii="仿宋" w:hAnsi="仿宋" w:eastAsia="仿宋" w:cs="仿宋"/>
                <w:color w:val="auto"/>
                <w:sz w:val="21"/>
                <w:szCs w:val="21"/>
              </w:rPr>
            </w:pPr>
          </w:p>
        </w:tc>
        <w:tc>
          <w:tcPr>
            <w:tcW w:w="827" w:type="dxa"/>
          </w:tcPr>
          <w:p w14:paraId="2DEDFA81">
            <w:pPr>
              <w:rPr>
                <w:rFonts w:hint="eastAsia" w:ascii="仿宋" w:hAnsi="仿宋" w:eastAsia="仿宋" w:cs="仿宋"/>
                <w:color w:val="auto"/>
                <w:sz w:val="21"/>
                <w:szCs w:val="21"/>
              </w:rPr>
            </w:pPr>
          </w:p>
        </w:tc>
      </w:tr>
    </w:tbl>
    <w:p w14:paraId="5D1F8618">
      <w:pPr>
        <w:spacing w:line="360" w:lineRule="auto"/>
        <w:ind w:firstLine="2" w:firstLineChars="1"/>
        <w:rPr>
          <w:rFonts w:hint="eastAsia" w:ascii="仿宋" w:hAnsi="仿宋" w:eastAsia="仿宋" w:cs="仿宋"/>
          <w:b/>
          <w:bCs/>
          <w:color w:val="auto"/>
          <w:sz w:val="21"/>
          <w:szCs w:val="21"/>
        </w:rPr>
      </w:pPr>
      <w:r>
        <w:rPr>
          <w:rFonts w:hint="eastAsia" w:ascii="仿宋" w:hAnsi="仿宋" w:eastAsia="仿宋" w:cs="仿宋"/>
          <w:b/>
          <w:bCs/>
          <w:color w:val="auto"/>
          <w:sz w:val="21"/>
          <w:szCs w:val="21"/>
        </w:rPr>
        <w:t>注：1.“总计”项价格为“投标合价（元）”中合计。</w:t>
      </w:r>
    </w:p>
    <w:p w14:paraId="1D6836BD">
      <w:pPr>
        <w:spacing w:line="360" w:lineRule="auto"/>
        <w:ind w:firstLine="2" w:firstLineChars="1"/>
        <w:rPr>
          <w:rFonts w:hint="eastAsia" w:ascii="仿宋" w:hAnsi="仿宋" w:eastAsia="仿宋" w:cs="仿宋"/>
          <w:b/>
          <w:bCs/>
          <w:color w:val="auto"/>
          <w:sz w:val="21"/>
          <w:szCs w:val="21"/>
        </w:rPr>
      </w:pPr>
      <w:r>
        <w:rPr>
          <w:rFonts w:hint="eastAsia" w:ascii="仿宋" w:hAnsi="仿宋" w:eastAsia="仿宋" w:cs="仿宋"/>
          <w:b/>
          <w:bCs/>
          <w:color w:val="auto"/>
          <w:sz w:val="21"/>
          <w:szCs w:val="21"/>
        </w:rPr>
        <w:t>2.投标人必须将招标文件第六章“采购需求”中采购相关产品清单等填报此表，不得缺项漏项或任意合并项目报价，必须按本表格式填写，否则评委可视为未响应招标文件实质性要求。</w:t>
      </w:r>
    </w:p>
    <w:p w14:paraId="4208B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216" w:leftChars="-90"/>
        <w:rPr>
          <w:rFonts w:hint="eastAsia" w:ascii="仿宋" w:hAnsi="仿宋" w:eastAsia="仿宋" w:cs="仿宋"/>
          <w:color w:val="auto"/>
          <w:sz w:val="21"/>
          <w:szCs w:val="21"/>
        </w:rPr>
      </w:pPr>
    </w:p>
    <w:p w14:paraId="63BB1FC9">
      <w:pPr>
        <w:spacing w:line="600" w:lineRule="auto"/>
        <w:rPr>
          <w:rFonts w:hint="eastAsia" w:ascii="仿宋" w:hAnsi="仿宋" w:eastAsia="仿宋" w:cs="仿宋"/>
          <w:color w:val="auto"/>
          <w:sz w:val="21"/>
          <w:szCs w:val="21"/>
        </w:rPr>
      </w:pPr>
      <w:r>
        <w:rPr>
          <w:rFonts w:hint="eastAsia" w:ascii="仿宋" w:hAnsi="仿宋" w:eastAsia="仿宋" w:cs="仿宋"/>
          <w:color w:val="auto"/>
          <w:sz w:val="21"/>
          <w:szCs w:val="21"/>
        </w:rPr>
        <w:t>投标人（电子签章）：</w:t>
      </w:r>
      <w:r>
        <w:rPr>
          <w:rFonts w:hint="eastAsia" w:ascii="仿宋" w:hAnsi="仿宋" w:eastAsia="仿宋" w:cs="仿宋"/>
          <w:color w:val="auto"/>
          <w:sz w:val="21"/>
          <w:szCs w:val="21"/>
          <w:u w:val="single"/>
          <w:lang w:val="en-US" w:eastAsia="zh-CN"/>
        </w:rPr>
        <w:t xml:space="preserve">               </w:t>
      </w:r>
    </w:p>
    <w:p w14:paraId="1CBF526A">
      <w:pPr>
        <w:spacing w:line="600" w:lineRule="auto"/>
        <w:rPr>
          <w:rFonts w:hint="eastAsia" w:ascii="仿宋" w:hAnsi="仿宋" w:eastAsia="仿宋" w:cs="仿宋"/>
          <w:color w:val="auto"/>
          <w:sz w:val="21"/>
          <w:szCs w:val="21"/>
        </w:rPr>
      </w:pPr>
      <w:r>
        <w:rPr>
          <w:rFonts w:hint="eastAsia" w:ascii="仿宋" w:hAnsi="仿宋" w:eastAsia="仿宋" w:cs="仿宋"/>
          <w:color w:val="auto"/>
          <w:sz w:val="21"/>
          <w:szCs w:val="21"/>
        </w:rPr>
        <w:t>法定代表人（电子签章）：</w:t>
      </w:r>
      <w:r>
        <w:rPr>
          <w:rFonts w:hint="eastAsia" w:ascii="仿宋" w:hAnsi="仿宋" w:eastAsia="仿宋" w:cs="仿宋"/>
          <w:color w:val="auto"/>
          <w:sz w:val="21"/>
          <w:szCs w:val="21"/>
          <w:u w:val="single"/>
          <w:lang w:val="en-US" w:eastAsia="zh-CN"/>
        </w:rPr>
        <w:t xml:space="preserve">               </w:t>
      </w:r>
    </w:p>
    <w:p w14:paraId="51FFF3A8">
      <w:pPr>
        <w:pBdr>
          <w:top w:val="none" w:color="auto" w:sz="0" w:space="1"/>
          <w:left w:val="none" w:color="auto" w:sz="0" w:space="4"/>
          <w:bottom w:val="none" w:color="auto" w:sz="0" w:space="1"/>
          <w:right w:val="none" w:color="auto" w:sz="0" w:space="4"/>
        </w:pBdr>
        <w:spacing w:line="360" w:lineRule="exact"/>
        <w:ind w:firstLine="360"/>
        <w:jc w:val="both"/>
        <w:rPr>
          <w:rFonts w:ascii="仿宋" w:hAnsi="仿宋" w:eastAsia="仿宋" w:cs="仿宋"/>
          <w:kern w:val="2"/>
          <w:szCs w:val="24"/>
          <w:highlight w:val="none"/>
        </w:rPr>
      </w:pP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日</w:t>
      </w:r>
    </w:p>
    <w:p w14:paraId="37FA9BF0">
      <w:pPr>
        <w:pBdr>
          <w:top w:val="none" w:color="auto" w:sz="0" w:space="1"/>
          <w:left w:val="none" w:color="auto" w:sz="0" w:space="4"/>
          <w:bottom w:val="none" w:color="auto" w:sz="0" w:space="1"/>
          <w:right w:val="none" w:color="auto" w:sz="0" w:space="4"/>
        </w:pBdr>
        <w:spacing w:line="360" w:lineRule="exact"/>
        <w:ind w:firstLine="360"/>
        <w:jc w:val="both"/>
        <w:rPr>
          <w:rFonts w:ascii="仿宋" w:hAnsi="仿宋" w:eastAsia="仿宋" w:cs="仿宋"/>
          <w:kern w:val="2"/>
          <w:szCs w:val="24"/>
          <w:highlight w:val="none"/>
        </w:rPr>
      </w:pPr>
    </w:p>
    <w:p w14:paraId="6B88EA51">
      <w:pPr>
        <w:pBdr>
          <w:top w:val="none" w:color="auto" w:sz="0" w:space="1"/>
          <w:left w:val="none" w:color="auto" w:sz="0" w:space="4"/>
          <w:bottom w:val="none" w:color="auto" w:sz="0" w:space="1"/>
          <w:right w:val="none" w:color="auto" w:sz="0" w:space="4"/>
        </w:pBdr>
        <w:spacing w:line="360" w:lineRule="exact"/>
        <w:ind w:firstLine="360"/>
        <w:jc w:val="both"/>
        <w:rPr>
          <w:rFonts w:ascii="仿宋" w:hAnsi="仿宋" w:eastAsia="仿宋" w:cs="仿宋"/>
          <w:kern w:val="2"/>
          <w:szCs w:val="24"/>
          <w:highlight w:val="none"/>
        </w:rPr>
      </w:pPr>
    </w:p>
    <w:bookmarkEnd w:id="56"/>
    <w:bookmarkEnd w:id="57"/>
    <w:bookmarkEnd w:id="58"/>
    <w:p w14:paraId="0694068F">
      <w:pPr>
        <w:spacing w:line="360" w:lineRule="auto"/>
        <w:jc w:val="both"/>
        <w:outlineLvl w:val="1"/>
        <w:rPr>
          <w:rFonts w:hint="eastAsia" w:ascii="仿宋" w:hAnsi="仿宋" w:eastAsia="仿宋" w:cs="仿宋"/>
          <w:b/>
          <w:sz w:val="28"/>
          <w:szCs w:val="28"/>
          <w:highlight w:val="none"/>
        </w:rPr>
      </w:pPr>
      <w:bookmarkStart w:id="81" w:name="_Toc2800"/>
      <w:bookmarkStart w:id="82" w:name="_Toc9029"/>
      <w:bookmarkStart w:id="83" w:name="_Toc32191"/>
      <w:bookmarkStart w:id="84" w:name="_Toc28131"/>
      <w:bookmarkStart w:id="85" w:name="_Toc292983036"/>
      <w:bookmarkStart w:id="86" w:name="_Toc381796438"/>
      <w:bookmarkStart w:id="87" w:name="_Toc38173197"/>
      <w:bookmarkStart w:id="88" w:name="_Toc31603098"/>
    </w:p>
    <w:p w14:paraId="7517CB99">
      <w:pPr>
        <w:spacing w:line="360" w:lineRule="auto"/>
        <w:jc w:val="center"/>
        <w:outlineLvl w:val="1"/>
        <w:rPr>
          <w:rFonts w:hint="eastAsia" w:ascii="仿宋" w:hAnsi="仿宋" w:eastAsia="仿宋" w:cs="仿宋"/>
          <w:b/>
          <w:sz w:val="28"/>
          <w:szCs w:val="28"/>
          <w:highlight w:val="none"/>
        </w:rPr>
      </w:pPr>
    </w:p>
    <w:p w14:paraId="4F4FE4A3">
      <w:pPr>
        <w:spacing w:line="360" w:lineRule="auto"/>
        <w:jc w:val="center"/>
        <w:outlineLvl w:val="1"/>
        <w:rPr>
          <w:rFonts w:hint="eastAsia" w:ascii="仿宋" w:hAnsi="仿宋" w:eastAsia="仿宋" w:cs="仿宋"/>
          <w:b/>
          <w:bCs/>
          <w:sz w:val="32"/>
          <w:szCs w:val="32"/>
          <w:highlight w:val="none"/>
          <w:lang w:eastAsia="zh-CN"/>
        </w:rPr>
      </w:pPr>
      <w:r>
        <w:rPr>
          <w:rFonts w:hint="eastAsia" w:ascii="仿宋" w:hAnsi="仿宋" w:eastAsia="仿宋" w:cs="仿宋"/>
          <w:b/>
          <w:sz w:val="28"/>
          <w:szCs w:val="28"/>
          <w:highlight w:val="none"/>
        </w:rPr>
        <w:t>七、</w:t>
      </w:r>
      <w:bookmarkEnd w:id="81"/>
      <w:r>
        <w:rPr>
          <w:rFonts w:hint="eastAsia" w:ascii="仿宋" w:hAnsi="仿宋" w:eastAsia="仿宋" w:cs="仿宋"/>
          <w:b/>
          <w:bCs/>
          <w:sz w:val="32"/>
          <w:szCs w:val="32"/>
          <w:highlight w:val="none"/>
          <w:lang w:eastAsia="zh-CN"/>
        </w:rPr>
        <w:t>商务条款和技术条款偏离表</w:t>
      </w:r>
    </w:p>
    <w:p w14:paraId="4A5BB1B5">
      <w:pPr>
        <w:keepNext w:val="0"/>
        <w:keepLines w:val="0"/>
        <w:pageBreakBefore w:val="0"/>
        <w:widowControl/>
        <w:kinsoku/>
        <w:wordWrap/>
        <w:overflowPunct/>
        <w:topLinePunct w:val="0"/>
        <w:autoSpaceDE/>
        <w:autoSpaceDN/>
        <w:bidi w:val="0"/>
        <w:adjustRightInd/>
        <w:snapToGrid/>
        <w:spacing w:line="360" w:lineRule="auto"/>
        <w:ind w:left="-154" w:leftChars="-64"/>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1.供应商须逐条对应采购文件中要求的商务条款和技术条款认证填写；</w:t>
      </w:r>
    </w:p>
    <w:p w14:paraId="50836368">
      <w:pPr>
        <w:keepNext w:val="0"/>
        <w:keepLines w:val="0"/>
        <w:pageBreakBefore w:val="0"/>
        <w:widowControl/>
        <w:kinsoku/>
        <w:wordWrap/>
        <w:overflowPunct/>
        <w:topLinePunct w:val="0"/>
        <w:autoSpaceDE/>
        <w:autoSpaceDN/>
        <w:bidi w:val="0"/>
        <w:adjustRightInd/>
        <w:snapToGrid/>
        <w:spacing w:line="360" w:lineRule="auto"/>
        <w:ind w:left="-154" w:leftChars="-64"/>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2.商务条款是指：采购文件中要求的</w:t>
      </w:r>
      <w:r>
        <w:rPr>
          <w:rFonts w:hint="eastAsia" w:ascii="仿宋" w:hAnsi="仿宋" w:eastAsia="仿宋" w:cs="仿宋"/>
          <w:sz w:val="24"/>
          <w:szCs w:val="24"/>
          <w:highlight w:val="none"/>
          <w:lang w:val="en-US" w:eastAsia="zh-CN"/>
        </w:rPr>
        <w:t>质量要求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供货期限、供货地点</w:t>
      </w:r>
      <w:r>
        <w:rPr>
          <w:rFonts w:hint="eastAsia" w:ascii="仿宋" w:hAnsi="仿宋" w:eastAsia="仿宋" w:cs="仿宋"/>
          <w:sz w:val="24"/>
          <w:szCs w:val="24"/>
          <w:highlight w:val="none"/>
          <w:lang w:eastAsia="zh-CN"/>
        </w:rPr>
        <w:t>等相关要求。</w:t>
      </w:r>
    </w:p>
    <w:p w14:paraId="0B9BE48B">
      <w:pPr>
        <w:keepNext w:val="0"/>
        <w:keepLines w:val="0"/>
        <w:pageBreakBefore w:val="0"/>
        <w:widowControl/>
        <w:kinsoku/>
        <w:wordWrap/>
        <w:overflowPunct/>
        <w:topLinePunct w:val="0"/>
        <w:autoSpaceDE/>
        <w:autoSpaceDN/>
        <w:bidi w:val="0"/>
        <w:adjustRightInd/>
        <w:snapToGrid/>
        <w:spacing w:line="360" w:lineRule="auto"/>
        <w:ind w:left="-154" w:leftChars="-64"/>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3.技术条款</w:t>
      </w:r>
      <w:r>
        <w:rPr>
          <w:rFonts w:hint="eastAsia" w:ascii="仿宋" w:hAnsi="仿宋" w:eastAsia="仿宋" w:cs="仿宋"/>
          <w:sz w:val="24"/>
          <w:szCs w:val="24"/>
          <w:highlight w:val="none"/>
          <w:lang w:eastAsia="zh-CN"/>
        </w:rPr>
        <w:t>是指：采购文件中第六章《采购需求》--“</w:t>
      </w:r>
      <w:r>
        <w:rPr>
          <w:rFonts w:hint="eastAsia" w:ascii="仿宋" w:hAnsi="仿宋" w:eastAsia="仿宋" w:cs="仿宋"/>
          <w:sz w:val="24"/>
          <w:szCs w:val="24"/>
          <w:highlight w:val="none"/>
          <w:lang w:val="en-US" w:eastAsia="zh-CN"/>
        </w:rPr>
        <w:t>技术参数</w:t>
      </w:r>
      <w:r>
        <w:rPr>
          <w:rFonts w:hint="eastAsia" w:ascii="仿宋" w:hAnsi="仿宋" w:eastAsia="仿宋" w:cs="仿宋"/>
          <w:sz w:val="24"/>
          <w:szCs w:val="24"/>
          <w:highlight w:val="none"/>
          <w:lang w:eastAsia="zh-CN"/>
        </w:rPr>
        <w:t>”作出全面、真实的反映。</w:t>
      </w:r>
    </w:p>
    <w:p w14:paraId="7BE7A072">
      <w:pPr>
        <w:keepNext w:val="0"/>
        <w:keepLines w:val="0"/>
        <w:pageBreakBefore w:val="0"/>
        <w:widowControl/>
        <w:kinsoku/>
        <w:wordWrap/>
        <w:overflowPunct/>
        <w:topLinePunct w:val="0"/>
        <w:autoSpaceDE/>
        <w:autoSpaceDN/>
        <w:bidi w:val="0"/>
        <w:adjustRightInd/>
        <w:snapToGrid/>
        <w:spacing w:line="360" w:lineRule="auto"/>
        <w:ind w:left="-154" w:leftChars="-64"/>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★未填写表格的供应商将不能通过初步评审。</w:t>
      </w:r>
    </w:p>
    <w:p w14:paraId="4E29071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bookmarkStart w:id="89" w:name="_Toc114240807"/>
      <w:r>
        <w:rPr>
          <w:rFonts w:hint="eastAsia" w:ascii="仿宋" w:hAnsi="仿宋" w:eastAsia="仿宋" w:cs="仿宋"/>
          <w:sz w:val="22"/>
          <w:szCs w:val="28"/>
          <w:highlight w:val="none"/>
          <w:lang w:eastAsia="zh-CN"/>
        </w:rPr>
        <w:t>（一）商务条款偏离表</w:t>
      </w:r>
      <w:bookmarkEnd w:id="89"/>
    </w:p>
    <w:p w14:paraId="312DAA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项目名称：</w:t>
      </w:r>
      <w:r>
        <w:rPr>
          <w:rFonts w:hint="eastAsia" w:ascii="仿宋" w:hAnsi="仿宋" w:eastAsia="仿宋" w:cs="仿宋"/>
          <w:sz w:val="22"/>
          <w:szCs w:val="28"/>
          <w:highlight w:val="none"/>
          <w:lang w:val="en-US" w:eastAsia="zh-CN"/>
        </w:rPr>
        <w:t xml:space="preserve">               </w:t>
      </w:r>
      <w:r>
        <w:rPr>
          <w:rFonts w:hint="eastAsia" w:ascii="仿宋" w:hAnsi="仿宋" w:eastAsia="仿宋" w:cs="仿宋"/>
          <w:sz w:val="22"/>
          <w:szCs w:val="28"/>
          <w:highlight w:val="none"/>
          <w:lang w:eastAsia="zh-CN"/>
        </w:rPr>
        <w:t xml:space="preserve">   </w:t>
      </w:r>
    </w:p>
    <w:p w14:paraId="66960AD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项目编号：</w:t>
      </w:r>
      <w:r>
        <w:rPr>
          <w:rFonts w:hint="eastAsia" w:ascii="仿宋" w:hAnsi="仿宋" w:eastAsia="仿宋" w:cs="仿宋"/>
          <w:sz w:val="22"/>
          <w:szCs w:val="28"/>
          <w:highlight w:val="none"/>
          <w:lang w:val="en-US" w:eastAsia="zh-CN"/>
        </w:rPr>
        <w:t xml:space="preserve">               </w:t>
      </w:r>
      <w:r>
        <w:rPr>
          <w:rFonts w:hint="eastAsia" w:ascii="仿宋" w:hAnsi="仿宋" w:eastAsia="仿宋" w:cs="仿宋"/>
          <w:sz w:val="22"/>
          <w:szCs w:val="28"/>
          <w:highlight w:val="none"/>
          <w:lang w:eastAsia="zh-CN"/>
        </w:rPr>
        <w:t xml:space="preserve">                   </w:t>
      </w:r>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4011"/>
        <w:gridCol w:w="3505"/>
        <w:gridCol w:w="1495"/>
      </w:tblGrid>
      <w:tr w14:paraId="15D4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5" w:type="pct"/>
            <w:vAlign w:val="center"/>
          </w:tcPr>
          <w:p w14:paraId="141CEEF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序号</w:t>
            </w:r>
          </w:p>
        </w:tc>
        <w:tc>
          <w:tcPr>
            <w:tcW w:w="2013" w:type="pct"/>
            <w:vAlign w:val="center"/>
          </w:tcPr>
          <w:p w14:paraId="0EA9525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招标文件商务条款</w:t>
            </w:r>
          </w:p>
        </w:tc>
        <w:tc>
          <w:tcPr>
            <w:tcW w:w="1759" w:type="pct"/>
            <w:vAlign w:val="center"/>
          </w:tcPr>
          <w:p w14:paraId="32CB020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投标文件响应情况</w:t>
            </w:r>
          </w:p>
        </w:tc>
        <w:tc>
          <w:tcPr>
            <w:tcW w:w="750" w:type="pct"/>
            <w:vAlign w:val="center"/>
          </w:tcPr>
          <w:p w14:paraId="7B2C738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偏离</w:t>
            </w:r>
          </w:p>
        </w:tc>
      </w:tr>
      <w:tr w14:paraId="422B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5" w:type="pct"/>
          </w:tcPr>
          <w:p w14:paraId="3F8F52E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2013" w:type="pct"/>
          </w:tcPr>
          <w:p w14:paraId="1063DB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1759" w:type="pct"/>
          </w:tcPr>
          <w:p w14:paraId="780933A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750" w:type="pct"/>
          </w:tcPr>
          <w:p w14:paraId="1155C9A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r>
      <w:tr w14:paraId="6D4B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5" w:type="pct"/>
          </w:tcPr>
          <w:p w14:paraId="1D47333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2013" w:type="pct"/>
          </w:tcPr>
          <w:p w14:paraId="533B7E4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1759" w:type="pct"/>
          </w:tcPr>
          <w:p w14:paraId="1ACB1D9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750" w:type="pct"/>
          </w:tcPr>
          <w:p w14:paraId="0A6A501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r>
      <w:tr w14:paraId="7134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5" w:type="pct"/>
          </w:tcPr>
          <w:p w14:paraId="76D27A0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2013" w:type="pct"/>
          </w:tcPr>
          <w:p w14:paraId="6D14017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1759" w:type="pct"/>
          </w:tcPr>
          <w:p w14:paraId="3883F43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c>
          <w:tcPr>
            <w:tcW w:w="750" w:type="pct"/>
          </w:tcPr>
          <w:p w14:paraId="69E9948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tc>
      </w:tr>
    </w:tbl>
    <w:p w14:paraId="26FECED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注：</w:t>
      </w:r>
      <w:r>
        <w:rPr>
          <w:rFonts w:hint="eastAsia" w:ascii="仿宋" w:hAnsi="仿宋" w:eastAsia="仿宋" w:cs="仿宋"/>
          <w:sz w:val="22"/>
          <w:szCs w:val="28"/>
          <w:highlight w:val="none"/>
          <w:lang w:val="en-US" w:eastAsia="zh-CN"/>
        </w:rPr>
        <w:t>1.</w:t>
      </w:r>
      <w:r>
        <w:rPr>
          <w:rFonts w:hint="eastAsia" w:ascii="仿宋" w:hAnsi="仿宋" w:eastAsia="仿宋" w:cs="仿宋"/>
          <w:sz w:val="22"/>
          <w:szCs w:val="28"/>
          <w:highlight w:val="none"/>
          <w:lang w:eastAsia="zh-CN"/>
        </w:rPr>
        <w:t>表格中“偏离”一列，投标人只能如实填写“正偏离”、“负偏离”或“无偏离”。凡响应内容高于招标文件要求的，按“正偏离”填写；低于招标文件要求的，按“负偏离”填写；满足招标文件要求的，按“无偏离”填写。</w:t>
      </w:r>
    </w:p>
    <w:p w14:paraId="5F4AC7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val="en-US" w:eastAsia="zh-CN"/>
        </w:rPr>
        <w:t>2</w:t>
      </w:r>
      <w:r>
        <w:rPr>
          <w:rFonts w:hint="eastAsia" w:ascii="仿宋" w:hAnsi="仿宋" w:eastAsia="仿宋" w:cs="仿宋"/>
          <w:sz w:val="22"/>
          <w:szCs w:val="28"/>
          <w:highlight w:val="none"/>
          <w:lang w:eastAsia="zh-CN"/>
        </w:rPr>
        <w:t>.投标人可根据招标文件商务条款拓展本表，但不得改变格式。</w:t>
      </w:r>
    </w:p>
    <w:p w14:paraId="34828FA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p>
    <w:p w14:paraId="0034F07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投标人（电子签章）：</w:t>
      </w:r>
      <w:r>
        <w:rPr>
          <w:rFonts w:hint="eastAsia" w:ascii="仿宋" w:hAnsi="仿宋" w:eastAsia="仿宋" w:cs="仿宋"/>
          <w:sz w:val="22"/>
          <w:szCs w:val="28"/>
          <w:highlight w:val="none"/>
          <w:lang w:val="en-US" w:eastAsia="zh-CN"/>
        </w:rPr>
        <w:t xml:space="preserve">               </w:t>
      </w:r>
    </w:p>
    <w:p w14:paraId="7149E0E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pPr>
      <w:r>
        <w:rPr>
          <w:rFonts w:hint="eastAsia" w:ascii="仿宋" w:hAnsi="仿宋" w:eastAsia="仿宋" w:cs="仿宋"/>
          <w:sz w:val="22"/>
          <w:szCs w:val="28"/>
          <w:highlight w:val="none"/>
          <w:lang w:eastAsia="zh-CN"/>
        </w:rPr>
        <w:t>法定代表人（电子签章）：</w:t>
      </w:r>
      <w:r>
        <w:rPr>
          <w:rFonts w:hint="eastAsia" w:ascii="仿宋" w:hAnsi="仿宋" w:eastAsia="仿宋" w:cs="仿宋"/>
          <w:sz w:val="22"/>
          <w:szCs w:val="28"/>
          <w:highlight w:val="none"/>
          <w:lang w:val="en-US" w:eastAsia="zh-CN"/>
        </w:rPr>
        <w:t xml:space="preserve">               </w:t>
      </w:r>
    </w:p>
    <w:p w14:paraId="73CD82F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2"/>
          <w:szCs w:val="28"/>
          <w:highlight w:val="none"/>
          <w:lang w:eastAsia="zh-CN"/>
        </w:rPr>
        <w:sectPr>
          <w:type w:val="continuous"/>
          <w:pgSz w:w="11907" w:h="16840"/>
          <w:pgMar w:top="1440" w:right="1080" w:bottom="1440" w:left="1080" w:header="850" w:footer="992" w:gutter="0"/>
          <w:pgNumType w:fmt="decimal"/>
          <w:cols w:space="720" w:num="1"/>
          <w:docGrid w:linePitch="286" w:charSpace="0"/>
        </w:sectPr>
      </w:pPr>
      <w:r>
        <w:rPr>
          <w:rFonts w:hint="eastAsia" w:ascii="仿宋" w:hAnsi="仿宋" w:eastAsia="仿宋" w:cs="仿宋"/>
          <w:sz w:val="22"/>
          <w:szCs w:val="28"/>
          <w:highlight w:val="none"/>
          <w:lang w:val="en-US" w:eastAsia="zh-CN"/>
        </w:rPr>
        <w:t xml:space="preserve">   </w:t>
      </w:r>
      <w:r>
        <w:rPr>
          <w:rFonts w:hint="eastAsia" w:ascii="仿宋" w:hAnsi="仿宋" w:eastAsia="仿宋" w:cs="仿宋"/>
          <w:sz w:val="22"/>
          <w:szCs w:val="28"/>
          <w:highlight w:val="none"/>
          <w:lang w:eastAsia="zh-CN"/>
        </w:rPr>
        <w:t>年</w:t>
      </w:r>
      <w:r>
        <w:rPr>
          <w:rFonts w:hint="eastAsia" w:ascii="仿宋" w:hAnsi="仿宋" w:eastAsia="仿宋" w:cs="仿宋"/>
          <w:sz w:val="22"/>
          <w:szCs w:val="28"/>
          <w:highlight w:val="none"/>
          <w:lang w:val="en-US" w:eastAsia="zh-CN"/>
        </w:rPr>
        <w:t xml:space="preserve">   </w:t>
      </w:r>
      <w:r>
        <w:rPr>
          <w:rFonts w:hint="eastAsia" w:ascii="仿宋" w:hAnsi="仿宋" w:eastAsia="仿宋" w:cs="仿宋"/>
          <w:sz w:val="22"/>
          <w:szCs w:val="28"/>
          <w:highlight w:val="none"/>
          <w:lang w:eastAsia="zh-CN"/>
        </w:rPr>
        <w:t>月</w:t>
      </w:r>
      <w:r>
        <w:rPr>
          <w:rFonts w:hint="eastAsia" w:ascii="仿宋" w:hAnsi="仿宋" w:eastAsia="仿宋" w:cs="仿宋"/>
          <w:sz w:val="22"/>
          <w:szCs w:val="28"/>
          <w:highlight w:val="none"/>
          <w:lang w:val="en-US" w:eastAsia="zh-CN"/>
        </w:rPr>
        <w:t xml:space="preserve">   </w:t>
      </w:r>
      <w:r>
        <w:rPr>
          <w:rFonts w:hint="eastAsia" w:ascii="仿宋" w:hAnsi="仿宋" w:eastAsia="仿宋" w:cs="仿宋"/>
          <w:sz w:val="22"/>
          <w:szCs w:val="28"/>
          <w:highlight w:val="none"/>
          <w:lang w:eastAsia="zh-CN"/>
        </w:rPr>
        <w:t>日</w:t>
      </w:r>
    </w:p>
    <w:p w14:paraId="5338E6D4">
      <w:pPr>
        <w:rPr>
          <w:rFonts w:hint="eastAsia"/>
          <w:highlight w:val="none"/>
          <w:lang w:eastAsia="zh-CN"/>
        </w:rPr>
      </w:pPr>
      <w:r>
        <w:rPr>
          <w:rFonts w:hint="eastAsia"/>
          <w:highlight w:val="none"/>
          <w:lang w:eastAsia="zh-CN"/>
        </w:rPr>
        <w:t>（二）技术条款偏离表</w:t>
      </w:r>
    </w:p>
    <w:p w14:paraId="226DE494">
      <w:pPr>
        <w:rPr>
          <w:rFonts w:hint="eastAsia"/>
          <w:highlight w:val="none"/>
          <w:lang w:eastAsia="zh-CN"/>
        </w:rPr>
      </w:pPr>
      <w:r>
        <w:rPr>
          <w:rFonts w:hint="eastAsia"/>
          <w:highlight w:val="none"/>
          <w:lang w:eastAsia="zh-CN"/>
        </w:rPr>
        <w:t>项目名称：</w:t>
      </w:r>
      <w:r>
        <w:rPr>
          <w:rFonts w:hint="eastAsia"/>
          <w:highlight w:val="none"/>
          <w:lang w:val="en-US" w:eastAsia="zh-CN"/>
        </w:rPr>
        <w:t xml:space="preserve">               </w:t>
      </w:r>
    </w:p>
    <w:p w14:paraId="04398E07">
      <w:pPr>
        <w:rPr>
          <w:rFonts w:hint="eastAsia"/>
          <w:highlight w:val="none"/>
          <w:lang w:eastAsia="zh-CN"/>
        </w:rPr>
      </w:pPr>
      <w:r>
        <w:rPr>
          <w:rFonts w:hint="eastAsia"/>
          <w:highlight w:val="none"/>
          <w:lang w:eastAsia="zh-CN"/>
        </w:rPr>
        <w:t>项目编号：</w:t>
      </w:r>
      <w:r>
        <w:rPr>
          <w:rFonts w:hint="eastAsia"/>
          <w:highlight w:val="none"/>
          <w:lang w:val="en-US" w:eastAsia="zh-CN"/>
        </w:rPr>
        <w:t xml:space="preserve">               </w:t>
      </w:r>
      <w:r>
        <w:rPr>
          <w:rFonts w:hint="eastAsia"/>
          <w:highlight w:val="none"/>
          <w:lang w:eastAsia="zh-CN"/>
        </w:rPr>
        <w:t xml:space="preserve">                        </w:t>
      </w:r>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54"/>
        <w:gridCol w:w="2471"/>
        <w:gridCol w:w="2877"/>
        <w:gridCol w:w="1698"/>
        <w:gridCol w:w="2053"/>
      </w:tblGrid>
      <w:tr w14:paraId="23A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23" w:hRule="atLeast"/>
          <w:jc w:val="center"/>
        </w:trPr>
        <w:tc>
          <w:tcPr>
            <w:tcW w:w="335" w:type="pct"/>
            <w:vAlign w:val="center"/>
          </w:tcPr>
          <w:p w14:paraId="04AFDAE3">
            <w:pPr>
              <w:rPr>
                <w:rFonts w:hint="eastAsia"/>
                <w:highlight w:val="none"/>
                <w:lang w:eastAsia="zh-CN"/>
              </w:rPr>
            </w:pPr>
            <w:r>
              <w:rPr>
                <w:rFonts w:hint="eastAsia"/>
                <w:highlight w:val="none"/>
                <w:lang w:eastAsia="zh-CN"/>
              </w:rPr>
              <w:t>序号</w:t>
            </w:r>
          </w:p>
        </w:tc>
        <w:tc>
          <w:tcPr>
            <w:tcW w:w="1266" w:type="pct"/>
            <w:vAlign w:val="center"/>
          </w:tcPr>
          <w:p w14:paraId="23BEE5ED">
            <w:pPr>
              <w:rPr>
                <w:rFonts w:hint="eastAsia"/>
                <w:highlight w:val="none"/>
                <w:lang w:eastAsia="zh-CN"/>
              </w:rPr>
            </w:pPr>
            <w:r>
              <w:rPr>
                <w:rFonts w:hint="eastAsia"/>
                <w:highlight w:val="none"/>
                <w:lang w:eastAsia="zh-CN"/>
              </w:rPr>
              <w:t>招标文件技术参数及性能要求</w:t>
            </w:r>
          </w:p>
        </w:tc>
        <w:tc>
          <w:tcPr>
            <w:tcW w:w="1474" w:type="pct"/>
            <w:vAlign w:val="center"/>
          </w:tcPr>
          <w:p w14:paraId="2BB182FA">
            <w:pPr>
              <w:rPr>
                <w:rFonts w:hint="eastAsia"/>
                <w:highlight w:val="none"/>
                <w:lang w:eastAsia="zh-CN"/>
              </w:rPr>
            </w:pPr>
            <w:r>
              <w:rPr>
                <w:rFonts w:hint="eastAsia"/>
                <w:highlight w:val="none"/>
                <w:lang w:eastAsia="zh-CN"/>
              </w:rPr>
              <w:t>投标产品技术参数及性能要求</w:t>
            </w:r>
          </w:p>
        </w:tc>
        <w:tc>
          <w:tcPr>
            <w:tcW w:w="870" w:type="pct"/>
            <w:vAlign w:val="center"/>
          </w:tcPr>
          <w:p w14:paraId="155859BA">
            <w:pPr>
              <w:rPr>
                <w:rFonts w:hint="eastAsia"/>
                <w:highlight w:val="none"/>
                <w:lang w:eastAsia="zh-CN"/>
              </w:rPr>
            </w:pPr>
            <w:r>
              <w:rPr>
                <w:rFonts w:hint="eastAsia"/>
                <w:highlight w:val="none"/>
                <w:lang w:eastAsia="zh-CN"/>
              </w:rPr>
              <w:t>偏离</w:t>
            </w:r>
          </w:p>
        </w:tc>
        <w:tc>
          <w:tcPr>
            <w:tcW w:w="1052" w:type="pct"/>
            <w:vAlign w:val="center"/>
          </w:tcPr>
          <w:p w14:paraId="41D58536">
            <w:pPr>
              <w:rPr>
                <w:rFonts w:hint="eastAsia"/>
                <w:highlight w:val="none"/>
                <w:lang w:eastAsia="zh-CN"/>
              </w:rPr>
            </w:pPr>
            <w:r>
              <w:rPr>
                <w:rFonts w:hint="eastAsia"/>
                <w:highlight w:val="none"/>
                <w:lang w:eastAsia="zh-CN"/>
              </w:rPr>
              <w:t>投标产品技术支持资料（若有）（页码及条目号等）</w:t>
            </w:r>
          </w:p>
        </w:tc>
      </w:tr>
      <w:tr w14:paraId="1EED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05" w:hRule="atLeast"/>
          <w:jc w:val="center"/>
        </w:trPr>
        <w:tc>
          <w:tcPr>
            <w:tcW w:w="335" w:type="pct"/>
            <w:vAlign w:val="center"/>
          </w:tcPr>
          <w:p w14:paraId="0909D8CA">
            <w:pPr>
              <w:rPr>
                <w:rFonts w:hint="eastAsia"/>
                <w:highlight w:val="none"/>
                <w:lang w:eastAsia="zh-CN"/>
              </w:rPr>
            </w:pPr>
          </w:p>
        </w:tc>
        <w:tc>
          <w:tcPr>
            <w:tcW w:w="1266" w:type="pct"/>
            <w:vAlign w:val="center"/>
          </w:tcPr>
          <w:p w14:paraId="13D480BD">
            <w:pPr>
              <w:rPr>
                <w:rFonts w:hint="eastAsia"/>
                <w:highlight w:val="none"/>
                <w:lang w:eastAsia="zh-CN"/>
              </w:rPr>
            </w:pPr>
          </w:p>
        </w:tc>
        <w:tc>
          <w:tcPr>
            <w:tcW w:w="1474" w:type="pct"/>
            <w:vAlign w:val="center"/>
          </w:tcPr>
          <w:p w14:paraId="57212570">
            <w:pPr>
              <w:rPr>
                <w:rFonts w:hint="eastAsia"/>
                <w:highlight w:val="none"/>
                <w:lang w:eastAsia="zh-CN"/>
              </w:rPr>
            </w:pPr>
          </w:p>
        </w:tc>
        <w:tc>
          <w:tcPr>
            <w:tcW w:w="870" w:type="pct"/>
          </w:tcPr>
          <w:p w14:paraId="5AF977B6">
            <w:pPr>
              <w:rPr>
                <w:rFonts w:hint="eastAsia"/>
                <w:highlight w:val="none"/>
                <w:lang w:eastAsia="zh-CN"/>
              </w:rPr>
            </w:pPr>
          </w:p>
        </w:tc>
        <w:tc>
          <w:tcPr>
            <w:tcW w:w="1052" w:type="pct"/>
          </w:tcPr>
          <w:p w14:paraId="0BF37968">
            <w:pPr>
              <w:rPr>
                <w:rFonts w:hint="eastAsia"/>
                <w:highlight w:val="none"/>
                <w:lang w:eastAsia="zh-CN"/>
              </w:rPr>
            </w:pPr>
          </w:p>
        </w:tc>
      </w:tr>
      <w:tr w14:paraId="6CF0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97" w:hRule="atLeast"/>
          <w:jc w:val="center"/>
        </w:trPr>
        <w:tc>
          <w:tcPr>
            <w:tcW w:w="335" w:type="pct"/>
            <w:vAlign w:val="center"/>
          </w:tcPr>
          <w:p w14:paraId="0F9C063D">
            <w:pPr>
              <w:rPr>
                <w:rFonts w:hint="eastAsia"/>
                <w:highlight w:val="none"/>
                <w:lang w:eastAsia="zh-CN"/>
              </w:rPr>
            </w:pPr>
          </w:p>
        </w:tc>
        <w:tc>
          <w:tcPr>
            <w:tcW w:w="1266" w:type="pct"/>
            <w:vAlign w:val="center"/>
          </w:tcPr>
          <w:p w14:paraId="42BACEB9">
            <w:pPr>
              <w:rPr>
                <w:rFonts w:hint="eastAsia"/>
                <w:highlight w:val="none"/>
                <w:lang w:eastAsia="zh-CN"/>
              </w:rPr>
            </w:pPr>
          </w:p>
        </w:tc>
        <w:tc>
          <w:tcPr>
            <w:tcW w:w="1474" w:type="pct"/>
            <w:vAlign w:val="center"/>
          </w:tcPr>
          <w:p w14:paraId="7A0E3864">
            <w:pPr>
              <w:rPr>
                <w:rFonts w:hint="eastAsia"/>
                <w:highlight w:val="none"/>
                <w:lang w:eastAsia="zh-CN"/>
              </w:rPr>
            </w:pPr>
          </w:p>
        </w:tc>
        <w:tc>
          <w:tcPr>
            <w:tcW w:w="870" w:type="pct"/>
          </w:tcPr>
          <w:p w14:paraId="390EA495">
            <w:pPr>
              <w:rPr>
                <w:rFonts w:hint="eastAsia"/>
                <w:highlight w:val="none"/>
                <w:lang w:eastAsia="zh-CN"/>
              </w:rPr>
            </w:pPr>
          </w:p>
        </w:tc>
        <w:tc>
          <w:tcPr>
            <w:tcW w:w="1052" w:type="pct"/>
          </w:tcPr>
          <w:p w14:paraId="5645A9EA">
            <w:pPr>
              <w:rPr>
                <w:rFonts w:hint="eastAsia"/>
                <w:highlight w:val="none"/>
                <w:lang w:eastAsia="zh-CN"/>
              </w:rPr>
            </w:pPr>
          </w:p>
        </w:tc>
      </w:tr>
    </w:tbl>
    <w:p w14:paraId="40BB03DA">
      <w:pPr>
        <w:rPr>
          <w:rFonts w:hint="eastAsia"/>
          <w:highlight w:val="none"/>
          <w:lang w:eastAsia="zh-CN"/>
        </w:rPr>
      </w:pPr>
      <w:r>
        <w:rPr>
          <w:rFonts w:hint="eastAsia"/>
          <w:highlight w:val="none"/>
          <w:lang w:eastAsia="zh-CN"/>
        </w:rPr>
        <w:t>注：</w:t>
      </w:r>
      <w:r>
        <w:rPr>
          <w:rFonts w:hint="eastAsia"/>
          <w:highlight w:val="none"/>
          <w:lang w:val="en-US" w:eastAsia="zh-CN"/>
        </w:rPr>
        <w:t>1.</w:t>
      </w:r>
      <w:r>
        <w:rPr>
          <w:rFonts w:hint="eastAsia"/>
          <w:highlight w:val="none"/>
          <w:lang w:eastAsia="zh-CN"/>
        </w:rPr>
        <w:t>.投标人除如实填写技术要求偏离表外，投标文件中可以提供制造厂商出具的满足产品需求的技术证明材料(包括但不限于产品彩页(彩图)或白皮书或说明书或配置清单等资料)以证明其产品真实性。</w:t>
      </w:r>
    </w:p>
    <w:p w14:paraId="4C80D5EF">
      <w:pPr>
        <w:rPr>
          <w:rFonts w:hint="eastAsia"/>
          <w:highlight w:val="none"/>
          <w:lang w:eastAsia="zh-CN"/>
        </w:rPr>
      </w:pPr>
      <w:r>
        <w:rPr>
          <w:rFonts w:hint="eastAsia"/>
          <w:highlight w:val="none"/>
          <w:lang w:val="en-US" w:eastAsia="zh-CN"/>
        </w:rPr>
        <w:t>2</w:t>
      </w:r>
      <w:r>
        <w:rPr>
          <w:rFonts w:hint="eastAsia"/>
          <w:highlight w:val="none"/>
          <w:lang w:eastAsia="zh-CN"/>
        </w:rPr>
        <w:t>.表格中“偏离”一列，投标人只能如实填写“正偏离”“负偏离”或“无偏离”。凡投标文件响应情况优于招标文件要求的，按“正偏离”填写；低于招标文件要求的，按“负偏离”填写；满足招标文件要求的，按“无偏离”填写。</w:t>
      </w:r>
    </w:p>
    <w:p w14:paraId="29B7D0C7">
      <w:pPr>
        <w:rPr>
          <w:rFonts w:hint="eastAsia"/>
          <w:highlight w:val="none"/>
          <w:lang w:eastAsia="zh-CN"/>
        </w:rPr>
      </w:pPr>
      <w:r>
        <w:rPr>
          <w:rFonts w:hint="eastAsia"/>
          <w:highlight w:val="none"/>
          <w:lang w:val="en-US" w:eastAsia="zh-CN"/>
        </w:rPr>
        <w:t>3</w:t>
      </w:r>
      <w:r>
        <w:rPr>
          <w:rFonts w:hint="eastAsia"/>
          <w:highlight w:val="none"/>
          <w:lang w:eastAsia="zh-CN"/>
        </w:rPr>
        <w:t>.投标人应将支持该项技术要求响应的投标产品技术支持资料（若有）在投标文件中的索引（页码及条目号等）标注在“投标产品技术支持资料（若有）”一栏中。</w:t>
      </w:r>
    </w:p>
    <w:p w14:paraId="32C0FFB1">
      <w:pPr>
        <w:rPr>
          <w:rFonts w:hint="eastAsia"/>
          <w:highlight w:val="none"/>
          <w:lang w:eastAsia="zh-CN"/>
        </w:rPr>
      </w:pPr>
      <w:r>
        <w:rPr>
          <w:rFonts w:hint="eastAsia"/>
          <w:highlight w:val="none"/>
          <w:lang w:eastAsia="zh-CN"/>
        </w:rPr>
        <w:t>投标人（电子签章）：</w:t>
      </w:r>
      <w:r>
        <w:rPr>
          <w:rFonts w:hint="eastAsia"/>
          <w:highlight w:val="none"/>
          <w:lang w:val="en-US" w:eastAsia="zh-CN"/>
        </w:rPr>
        <w:t xml:space="preserve">               </w:t>
      </w:r>
    </w:p>
    <w:p w14:paraId="34D9D355">
      <w:pPr>
        <w:rPr>
          <w:rFonts w:hint="eastAsia"/>
          <w:highlight w:val="none"/>
          <w:lang w:eastAsia="zh-CN"/>
        </w:rPr>
      </w:pPr>
      <w:r>
        <w:rPr>
          <w:rFonts w:hint="eastAsia"/>
          <w:highlight w:val="none"/>
          <w:lang w:eastAsia="zh-CN"/>
        </w:rPr>
        <w:t xml:space="preserve">法定代表人（电子签章）：               </w:t>
      </w:r>
    </w:p>
    <w:p w14:paraId="04F6341E">
      <w:pPr>
        <w:rPr>
          <w:rFonts w:hint="eastAsia"/>
          <w:highlight w:val="none"/>
          <w:lang w:eastAsia="zh-CN"/>
        </w:rPr>
      </w:pPr>
      <w:r>
        <w:rPr>
          <w:rFonts w:hint="eastAsia"/>
          <w:highlight w:val="none"/>
          <w:lang w:eastAsia="zh-CN"/>
        </w:rPr>
        <w:t xml:space="preserve">     年     月     日</w:t>
      </w:r>
    </w:p>
    <w:p w14:paraId="3BD91C55">
      <w:pPr>
        <w:rPr>
          <w:rFonts w:hint="eastAsia"/>
          <w:highlight w:val="none"/>
          <w:lang w:eastAsia="zh-CN"/>
        </w:rPr>
        <w:sectPr>
          <w:type w:val="continuous"/>
          <w:pgSz w:w="11905" w:h="16838"/>
          <w:pgMar w:top="1440" w:right="1083" w:bottom="1440" w:left="1083" w:header="964" w:footer="850" w:gutter="0"/>
          <w:pgNumType w:fmt="decimal"/>
          <w:cols w:space="0" w:num="1"/>
          <w:titlePg/>
          <w:rtlGutter w:val="0"/>
          <w:docGrid w:linePitch="0" w:charSpace="0"/>
        </w:sectPr>
      </w:pPr>
    </w:p>
    <w:p w14:paraId="2AA83A63">
      <w:pPr>
        <w:spacing w:line="360" w:lineRule="auto"/>
        <w:jc w:val="center"/>
        <w:outlineLvl w:val="1"/>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八</w:t>
      </w:r>
      <w:r>
        <w:rPr>
          <w:rFonts w:hint="eastAsia" w:ascii="仿宋" w:hAnsi="仿宋" w:eastAsia="仿宋" w:cs="仿宋"/>
          <w:b/>
          <w:bCs/>
          <w:sz w:val="32"/>
          <w:szCs w:val="32"/>
          <w:highlight w:val="none"/>
          <w:lang w:eastAsia="zh-CN"/>
        </w:rPr>
        <w:t>、</w:t>
      </w:r>
      <w:bookmarkStart w:id="90" w:name="_Toc31195"/>
      <w:r>
        <w:rPr>
          <w:rFonts w:hint="eastAsia" w:ascii="仿宋" w:hAnsi="仿宋" w:eastAsia="仿宋" w:cs="仿宋"/>
          <w:b/>
          <w:bCs/>
          <w:sz w:val="32"/>
          <w:szCs w:val="32"/>
          <w:highlight w:val="none"/>
          <w:lang w:eastAsia="zh-CN"/>
        </w:rPr>
        <w:t>资格审查资料</w:t>
      </w:r>
      <w:bookmarkEnd w:id="82"/>
      <w:bookmarkEnd w:id="83"/>
      <w:bookmarkEnd w:id="84"/>
      <w:bookmarkEnd w:id="90"/>
    </w:p>
    <w:p w14:paraId="59E2324C">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ascii="仿宋" w:hAnsi="仿宋" w:eastAsia="仿宋" w:cs="仿宋"/>
          <w:b/>
          <w:kern w:val="2"/>
          <w:sz w:val="21"/>
          <w:szCs w:val="21"/>
          <w:highlight w:val="none"/>
        </w:rPr>
      </w:pPr>
      <w:bookmarkStart w:id="91" w:name="_Toc21042"/>
      <w:r>
        <w:rPr>
          <w:rFonts w:hint="eastAsia" w:ascii="仿宋" w:hAnsi="仿宋" w:eastAsia="仿宋" w:cs="仿宋"/>
          <w:b/>
          <w:kern w:val="2"/>
          <w:szCs w:val="24"/>
          <w:highlight w:val="none"/>
        </w:rPr>
        <w:t>（一）资格后审申请书</w:t>
      </w:r>
      <w:bookmarkEnd w:id="91"/>
    </w:p>
    <w:p w14:paraId="1DCEDDF5">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361"/>
        <w:jc w:val="both"/>
        <w:textAlignment w:val="auto"/>
        <w:rPr>
          <w:rFonts w:ascii="仿宋" w:hAnsi="仿宋" w:eastAsia="仿宋" w:cs="仿宋"/>
          <w:b/>
          <w:kern w:val="2"/>
          <w:szCs w:val="24"/>
          <w:highlight w:val="none"/>
        </w:rPr>
      </w:pPr>
      <w:r>
        <w:rPr>
          <w:rFonts w:hint="eastAsia" w:ascii="仿宋" w:hAnsi="仿宋" w:eastAsia="仿宋" w:cs="仿宋"/>
          <w:b/>
          <w:kern w:val="2"/>
          <w:szCs w:val="24"/>
          <w:highlight w:val="none"/>
        </w:rPr>
        <w:t>致：</w:t>
      </w:r>
      <w:r>
        <w:rPr>
          <w:rFonts w:hint="eastAsia" w:ascii="仿宋" w:hAnsi="仿宋" w:eastAsia="仿宋" w:cs="仿宋"/>
          <w:b/>
          <w:kern w:val="2"/>
          <w:szCs w:val="24"/>
          <w:highlight w:val="none"/>
          <w:u w:val="single"/>
        </w:rPr>
        <w:t xml:space="preserve">          （采购人）   </w:t>
      </w:r>
      <w:r>
        <w:rPr>
          <w:rFonts w:hint="eastAsia" w:ascii="仿宋" w:hAnsi="仿宋" w:eastAsia="仿宋" w:cs="仿宋"/>
          <w:b/>
          <w:kern w:val="2"/>
          <w:szCs w:val="24"/>
          <w:highlight w:val="none"/>
        </w:rPr>
        <w:t>：</w:t>
      </w:r>
    </w:p>
    <w:p w14:paraId="03505883">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480" w:firstLineChars="2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1.经授权作为代表，并以</w:t>
      </w:r>
      <w:r>
        <w:rPr>
          <w:rFonts w:hint="eastAsia" w:ascii="仿宋" w:hAnsi="仿宋" w:eastAsia="仿宋" w:cs="仿宋"/>
          <w:kern w:val="2"/>
          <w:szCs w:val="24"/>
          <w:highlight w:val="none"/>
          <w:u w:val="single"/>
        </w:rPr>
        <w:t>（供应商名称）</w:t>
      </w:r>
      <w:r>
        <w:rPr>
          <w:rFonts w:hint="eastAsia" w:ascii="仿宋" w:hAnsi="仿宋" w:eastAsia="仿宋" w:cs="仿宋"/>
          <w:kern w:val="2"/>
          <w:szCs w:val="24"/>
          <w:highlight w:val="none"/>
        </w:rPr>
        <w:t>（以下简称“供应商”）的名义，在充分理解《招标文件》的基础上，本申请书签字人在此以</w:t>
      </w:r>
      <w:r>
        <w:rPr>
          <w:rFonts w:hint="eastAsia" w:ascii="仿宋" w:hAnsi="仿宋" w:eastAsia="仿宋" w:cs="仿宋"/>
          <w:kern w:val="2"/>
          <w:szCs w:val="24"/>
          <w:highlight w:val="none"/>
          <w:u w:val="single"/>
        </w:rPr>
        <w:t xml:space="preserve">   （项目名称）    </w:t>
      </w:r>
      <w:r>
        <w:rPr>
          <w:rFonts w:hint="eastAsia" w:ascii="仿宋" w:hAnsi="仿宋" w:eastAsia="仿宋" w:cs="仿宋"/>
          <w:kern w:val="2"/>
          <w:szCs w:val="24"/>
          <w:highlight w:val="none"/>
        </w:rPr>
        <w:t>供应商的身份，向你方提出资格后审申请。</w:t>
      </w:r>
    </w:p>
    <w:p w14:paraId="5F3B2CD4">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480" w:firstLineChars="2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2.</w:t>
      </w:r>
      <w:r>
        <w:rPr>
          <w:rFonts w:hint="eastAsia" w:ascii="仿宋" w:hAnsi="仿宋" w:eastAsia="仿宋" w:cs="仿宋"/>
          <w:kern w:val="2"/>
          <w:szCs w:val="24"/>
          <w:highlight w:val="none"/>
          <w:lang w:eastAsia="zh-CN"/>
        </w:rPr>
        <w:t>投标</w:t>
      </w:r>
      <w:r>
        <w:rPr>
          <w:rFonts w:hint="eastAsia" w:ascii="仿宋" w:hAnsi="仿宋" w:eastAsia="仿宋" w:cs="仿宋"/>
          <w:kern w:val="2"/>
          <w:szCs w:val="24"/>
          <w:highlight w:val="none"/>
        </w:rPr>
        <w:t>文件中所要求的所有资格审查资料将作为本申请书附件。</w:t>
      </w:r>
    </w:p>
    <w:p w14:paraId="7E28897B">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480" w:firstLineChars="2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3.按资格审查的要求，你方授权代表可调查、审核我方提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提交的或与本申请人的资金来源、经验和能力有关的声明和资料。</w:t>
      </w:r>
    </w:p>
    <w:p w14:paraId="2691B1BD">
      <w:pPr>
        <w:pBdr>
          <w:top w:val="none" w:color="auto" w:sz="0" w:space="1"/>
          <w:left w:val="none" w:color="auto" w:sz="0" w:space="4"/>
          <w:bottom w:val="none" w:color="auto" w:sz="0" w:space="1"/>
          <w:right w:val="none" w:color="auto" w:sz="0" w:space="4"/>
        </w:pBdr>
        <w:tabs>
          <w:tab w:val="left" w:pos="5015"/>
        </w:tabs>
        <w:autoSpaceDE/>
        <w:autoSpaceDN/>
        <w:adjustRightInd/>
        <w:snapToGrid w:val="0"/>
        <w:spacing w:line="360" w:lineRule="auto"/>
        <w:ind w:firstLine="480" w:firstLineChars="2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4.本申请充分理解下列情况：</w:t>
      </w:r>
    </w:p>
    <w:p w14:paraId="51BF85E0">
      <w:pPr>
        <w:pBdr>
          <w:top w:val="none" w:color="auto" w:sz="0" w:space="1"/>
          <w:left w:val="none" w:color="auto" w:sz="0" w:space="4"/>
          <w:bottom w:val="none" w:color="auto" w:sz="0" w:space="1"/>
          <w:right w:val="none" w:color="auto" w:sz="0" w:space="4"/>
        </w:pBdr>
        <w:tabs>
          <w:tab w:val="left" w:pos="360"/>
        </w:tabs>
        <w:autoSpaceDE/>
        <w:autoSpaceDN/>
        <w:spacing w:line="360" w:lineRule="auto"/>
        <w:ind w:firstLine="480" w:firstLineChars="2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（1）拒绝不符合资格审查合格条件的申请。</w:t>
      </w:r>
    </w:p>
    <w:p w14:paraId="35A5FCBE">
      <w:pPr>
        <w:pBdr>
          <w:top w:val="none" w:color="auto" w:sz="0" w:space="1"/>
          <w:left w:val="none" w:color="auto" w:sz="0" w:space="4"/>
          <w:bottom w:val="none" w:color="auto" w:sz="0" w:space="1"/>
          <w:right w:val="none" w:color="auto" w:sz="0" w:space="4"/>
        </w:pBdr>
        <w:tabs>
          <w:tab w:val="left" w:pos="360"/>
        </w:tabs>
        <w:autoSpaceDE/>
        <w:autoSpaceDN/>
        <w:spacing w:line="360" w:lineRule="auto"/>
        <w:ind w:firstLine="480" w:firstLineChars="2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（2）若遇到特殊情况，取消资格后审及拒绝全部申请。</w:t>
      </w:r>
    </w:p>
    <w:p w14:paraId="18238BF2">
      <w:pPr>
        <w:pBdr>
          <w:top w:val="none" w:color="auto" w:sz="0" w:space="1"/>
          <w:left w:val="none" w:color="auto" w:sz="0" w:space="4"/>
          <w:bottom w:val="none" w:color="auto" w:sz="0" w:space="1"/>
          <w:right w:val="none" w:color="auto" w:sz="0" w:space="4"/>
        </w:pBdr>
        <w:tabs>
          <w:tab w:val="left" w:pos="360"/>
        </w:tabs>
        <w:autoSpaceDE/>
        <w:autoSpaceDN/>
        <w:spacing w:line="360" w:lineRule="auto"/>
        <w:ind w:firstLine="480" w:firstLineChars="2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（3）采购人对由此引起的对申请人的影响不承担任何责任，亦无义务告知申请人有关上述行为的理由。</w:t>
      </w:r>
    </w:p>
    <w:p w14:paraId="112B8D6A">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5.下述签字人在此声明，本申请书中所提交的声明和资料在各方面都是完整的、真实的和准确的。</w:t>
      </w:r>
    </w:p>
    <w:p w14:paraId="4757A2A6">
      <w:pPr>
        <w:pBdr>
          <w:top w:val="none" w:color="auto" w:sz="0" w:space="1"/>
          <w:left w:val="none" w:color="auto" w:sz="0" w:space="4"/>
          <w:bottom w:val="none" w:color="auto" w:sz="0" w:space="1"/>
          <w:right w:val="none" w:color="auto" w:sz="0" w:space="4"/>
        </w:pBdr>
        <w:autoSpaceDE/>
        <w:autoSpaceDN/>
        <w:adjustRightInd/>
        <w:spacing w:line="360" w:lineRule="auto"/>
        <w:jc w:val="both"/>
        <w:textAlignment w:val="auto"/>
        <w:rPr>
          <w:rFonts w:ascii="仿宋" w:hAnsi="仿宋" w:eastAsia="仿宋" w:cs="仿宋"/>
          <w:kern w:val="2"/>
          <w:szCs w:val="24"/>
          <w:highlight w:val="none"/>
        </w:rPr>
      </w:pPr>
    </w:p>
    <w:p w14:paraId="52804FB2">
      <w:pPr>
        <w:pBdr>
          <w:top w:val="none" w:color="auto" w:sz="0" w:space="1"/>
          <w:left w:val="none" w:color="auto" w:sz="0" w:space="4"/>
          <w:bottom w:val="none" w:color="auto" w:sz="0" w:space="1"/>
          <w:right w:val="none" w:color="auto" w:sz="0" w:space="4"/>
        </w:pBdr>
        <w:autoSpaceDE/>
        <w:autoSpaceDN/>
        <w:adjustRightInd/>
        <w:spacing w:line="380" w:lineRule="exact"/>
        <w:jc w:val="both"/>
        <w:textAlignment w:val="auto"/>
        <w:rPr>
          <w:rFonts w:ascii="仿宋" w:hAnsi="仿宋" w:eastAsia="仿宋" w:cs="仿宋"/>
          <w:kern w:val="2"/>
          <w:szCs w:val="24"/>
          <w:highlight w:val="none"/>
        </w:rPr>
      </w:pPr>
    </w:p>
    <w:p w14:paraId="68BBA14A">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ascii="仿宋" w:hAnsi="仿宋" w:eastAsia="仿宋" w:cs="仿宋"/>
          <w:kern w:val="2"/>
          <w:szCs w:val="24"/>
          <w:highlight w:val="none"/>
        </w:rPr>
      </w:pPr>
      <w:r>
        <w:rPr>
          <w:rFonts w:hint="eastAsia" w:ascii="仿宋" w:hAnsi="仿宋" w:eastAsia="仿宋" w:cs="仿宋"/>
          <w:kern w:val="2"/>
          <w:szCs w:val="24"/>
          <w:highlight w:val="none"/>
        </w:rPr>
        <w:t xml:space="preserve">                                供应商：</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电子公章</w:t>
      </w:r>
      <w:r>
        <w:rPr>
          <w:rFonts w:hint="eastAsia" w:ascii="仿宋" w:hAnsi="仿宋" w:eastAsia="仿宋" w:cs="仿宋"/>
          <w:kern w:val="2"/>
          <w:szCs w:val="24"/>
          <w:highlight w:val="none"/>
          <w:u w:val="single"/>
        </w:rPr>
        <w:t>）</w:t>
      </w:r>
    </w:p>
    <w:p w14:paraId="1982028F">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ascii="仿宋" w:hAnsi="仿宋" w:eastAsia="仿宋" w:cs="仿宋"/>
          <w:caps/>
          <w:kern w:val="2"/>
          <w:szCs w:val="24"/>
          <w:highlight w:val="none"/>
          <w:u w:val="single"/>
        </w:rPr>
      </w:pPr>
      <w:r>
        <w:rPr>
          <w:rFonts w:hint="eastAsia" w:ascii="仿宋" w:hAnsi="仿宋" w:eastAsia="仿宋" w:cs="仿宋"/>
          <w:caps/>
          <w:kern w:val="2"/>
          <w:szCs w:val="24"/>
          <w:highlight w:val="none"/>
        </w:rPr>
        <w:t xml:space="preserve">                               法定代表人或其委托代理人：</w:t>
      </w:r>
      <w:r>
        <w:rPr>
          <w:rFonts w:hint="eastAsia" w:ascii="仿宋" w:hAnsi="仿宋" w:eastAsia="仿宋" w:cs="仿宋"/>
          <w:caps/>
          <w:kern w:val="2"/>
          <w:szCs w:val="24"/>
          <w:highlight w:val="none"/>
          <w:u w:val="single"/>
        </w:rPr>
        <w:t>（</w:t>
      </w:r>
      <w:r>
        <w:rPr>
          <w:rFonts w:hint="eastAsia" w:ascii="仿宋" w:hAnsi="仿宋" w:eastAsia="仿宋" w:cs="仿宋"/>
          <w:kern w:val="2"/>
          <w:szCs w:val="24"/>
          <w:highlight w:val="none"/>
          <w:u w:val="single"/>
          <w:lang w:eastAsia="zh-CN"/>
        </w:rPr>
        <w:t>签字或电子签章</w:t>
      </w:r>
      <w:r>
        <w:rPr>
          <w:rFonts w:hint="eastAsia" w:ascii="仿宋" w:hAnsi="仿宋" w:eastAsia="仿宋" w:cs="仿宋"/>
          <w:caps/>
          <w:kern w:val="2"/>
          <w:szCs w:val="24"/>
          <w:highlight w:val="none"/>
          <w:u w:val="single"/>
        </w:rPr>
        <w:t>）</w:t>
      </w:r>
    </w:p>
    <w:p w14:paraId="5194BA57">
      <w:pPr>
        <w:pBdr>
          <w:top w:val="none" w:color="auto" w:sz="0" w:space="1"/>
          <w:left w:val="none" w:color="auto" w:sz="0" w:space="4"/>
          <w:bottom w:val="none" w:color="auto" w:sz="0" w:space="1"/>
          <w:right w:val="none" w:color="auto" w:sz="0" w:space="4"/>
        </w:pBdr>
        <w:autoSpaceDE/>
        <w:autoSpaceDN/>
        <w:adjustRightInd/>
        <w:spacing w:line="360" w:lineRule="auto"/>
        <w:ind w:firstLine="4320" w:firstLineChars="18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日     期：     年   月  日</w:t>
      </w:r>
    </w:p>
    <w:p w14:paraId="1305EFA3">
      <w:pPr>
        <w:pBdr>
          <w:top w:val="none" w:color="auto" w:sz="0" w:space="1"/>
          <w:left w:val="none" w:color="auto" w:sz="0" w:space="4"/>
          <w:bottom w:val="none" w:color="auto" w:sz="0" w:space="1"/>
          <w:right w:val="none" w:color="auto" w:sz="0" w:space="4"/>
        </w:pBdr>
        <w:autoSpaceDE/>
        <w:autoSpaceDN/>
        <w:adjustRightInd/>
        <w:spacing w:line="400" w:lineRule="exact"/>
        <w:ind w:left="0" w:leftChars="0" w:firstLine="0" w:firstLineChars="0"/>
        <w:jc w:val="center"/>
        <w:textAlignment w:val="auto"/>
        <w:rPr>
          <w:rFonts w:ascii="仿宋" w:hAnsi="仿宋" w:eastAsia="仿宋" w:cs="仿宋"/>
          <w:b/>
          <w:caps/>
          <w:kern w:val="2"/>
          <w:sz w:val="21"/>
          <w:szCs w:val="21"/>
          <w:highlight w:val="none"/>
        </w:rPr>
      </w:pPr>
    </w:p>
    <w:p w14:paraId="6FAA68D6">
      <w:pPr>
        <w:pBdr>
          <w:top w:val="none" w:color="auto" w:sz="0" w:space="1"/>
          <w:left w:val="none" w:color="auto" w:sz="0" w:space="4"/>
          <w:bottom w:val="none" w:color="auto" w:sz="0" w:space="1"/>
          <w:right w:val="none" w:color="auto" w:sz="0" w:space="4"/>
        </w:pBdr>
        <w:autoSpaceDE/>
        <w:autoSpaceDN/>
        <w:adjustRightInd/>
        <w:spacing w:line="400" w:lineRule="exact"/>
        <w:ind w:left="0" w:leftChars="0" w:firstLine="0" w:firstLineChars="0"/>
        <w:jc w:val="both"/>
        <w:textAlignment w:val="auto"/>
        <w:rPr>
          <w:rFonts w:ascii="仿宋" w:hAnsi="仿宋" w:eastAsia="仿宋" w:cs="仿宋"/>
          <w:b/>
          <w:caps/>
          <w:kern w:val="2"/>
          <w:sz w:val="21"/>
          <w:szCs w:val="21"/>
          <w:highlight w:val="none"/>
        </w:rPr>
      </w:pPr>
    </w:p>
    <w:p w14:paraId="52C4A249">
      <w:pPr>
        <w:spacing w:line="460" w:lineRule="exact"/>
        <w:ind w:left="0" w:leftChars="0" w:firstLine="0" w:firstLineChars="0"/>
        <w:jc w:val="both"/>
        <w:rPr>
          <w:rFonts w:ascii="仿宋" w:hAnsi="仿宋" w:eastAsia="仿宋" w:cs="仿宋"/>
          <w:kern w:val="2"/>
          <w:sz w:val="21"/>
          <w:szCs w:val="24"/>
          <w:highlight w:val="none"/>
        </w:rPr>
      </w:pPr>
    </w:p>
    <w:p w14:paraId="067807D3">
      <w:pPr>
        <w:spacing w:after="120"/>
        <w:ind w:left="0" w:leftChars="0" w:firstLine="0" w:firstLineChars="0"/>
        <w:jc w:val="both"/>
        <w:rPr>
          <w:rFonts w:ascii="仿宋" w:hAnsi="仿宋" w:eastAsia="仿宋" w:cs="仿宋"/>
          <w:bCs/>
          <w:kern w:val="2"/>
          <w:sz w:val="28"/>
          <w:highlight w:val="none"/>
        </w:rPr>
      </w:pPr>
    </w:p>
    <w:p w14:paraId="7CF1DE44">
      <w:pPr>
        <w:autoSpaceDE/>
        <w:autoSpaceDN/>
        <w:adjustRightInd/>
        <w:ind w:left="0" w:leftChars="0" w:firstLine="0" w:firstLineChars="0"/>
        <w:jc w:val="both"/>
        <w:textAlignment w:val="auto"/>
        <w:rPr>
          <w:rFonts w:ascii="仿宋" w:hAnsi="仿宋" w:eastAsia="仿宋" w:cs="仿宋"/>
          <w:kern w:val="2"/>
          <w:sz w:val="21"/>
          <w:highlight w:val="none"/>
        </w:rPr>
      </w:pPr>
    </w:p>
    <w:p w14:paraId="25C669F5">
      <w:pPr>
        <w:spacing w:line="460" w:lineRule="exact"/>
        <w:ind w:left="0" w:leftChars="0" w:firstLine="0" w:firstLineChars="0"/>
        <w:jc w:val="both"/>
        <w:rPr>
          <w:rFonts w:ascii="仿宋" w:hAnsi="仿宋" w:eastAsia="仿宋" w:cs="仿宋"/>
          <w:kern w:val="2"/>
          <w:sz w:val="21"/>
          <w:szCs w:val="24"/>
          <w:highlight w:val="none"/>
        </w:rPr>
      </w:pPr>
    </w:p>
    <w:p w14:paraId="44392CEE">
      <w:pPr>
        <w:ind w:firstLine="361"/>
        <w:rPr>
          <w:rFonts w:ascii="仿宋" w:hAnsi="仿宋" w:eastAsia="仿宋" w:cs="仿宋"/>
          <w:b/>
          <w:caps/>
          <w:kern w:val="2"/>
          <w:szCs w:val="24"/>
          <w:highlight w:val="none"/>
        </w:rPr>
      </w:pPr>
      <w:r>
        <w:rPr>
          <w:rFonts w:hint="eastAsia" w:ascii="仿宋" w:hAnsi="仿宋" w:eastAsia="仿宋" w:cs="仿宋"/>
          <w:b/>
          <w:caps/>
          <w:kern w:val="2"/>
          <w:szCs w:val="24"/>
          <w:highlight w:val="none"/>
        </w:rPr>
        <w:br w:type="page"/>
      </w:r>
    </w:p>
    <w:p w14:paraId="28CA1F86">
      <w:p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ascii="仿宋" w:hAnsi="仿宋" w:eastAsia="仿宋" w:cs="仿宋"/>
          <w:b/>
          <w:caps/>
          <w:kern w:val="2"/>
          <w:szCs w:val="24"/>
          <w:highlight w:val="none"/>
        </w:rPr>
      </w:pPr>
      <w:bookmarkStart w:id="92" w:name="_Toc17513"/>
      <w:r>
        <w:rPr>
          <w:rFonts w:hint="eastAsia" w:ascii="仿宋" w:hAnsi="仿宋" w:eastAsia="仿宋" w:cs="仿宋"/>
          <w:b/>
          <w:caps/>
          <w:kern w:val="2"/>
          <w:szCs w:val="24"/>
          <w:highlight w:val="none"/>
        </w:rPr>
        <w:t>（二）供应商基本情况表</w:t>
      </w:r>
      <w:bookmarkEnd w:id="92"/>
    </w:p>
    <w:p w14:paraId="2E58C649">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p>
    <w:tbl>
      <w:tblPr>
        <w:tblStyle w:val="85"/>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003"/>
        <w:gridCol w:w="1706"/>
        <w:gridCol w:w="1300"/>
        <w:gridCol w:w="3045"/>
      </w:tblGrid>
      <w:tr w14:paraId="7D24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95" w:type="dxa"/>
            <w:vAlign w:val="center"/>
          </w:tcPr>
          <w:p w14:paraId="6C88AEF1">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供应商名称(公章)</w:t>
            </w:r>
          </w:p>
        </w:tc>
        <w:tc>
          <w:tcPr>
            <w:tcW w:w="7054" w:type="dxa"/>
            <w:gridSpan w:val="4"/>
            <w:vAlign w:val="center"/>
          </w:tcPr>
          <w:p w14:paraId="62D6205E">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3958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95" w:type="dxa"/>
            <w:vAlign w:val="center"/>
          </w:tcPr>
          <w:p w14:paraId="35702BA0">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注册资金</w:t>
            </w:r>
          </w:p>
        </w:tc>
        <w:tc>
          <w:tcPr>
            <w:tcW w:w="2709" w:type="dxa"/>
            <w:gridSpan w:val="2"/>
            <w:vAlign w:val="center"/>
          </w:tcPr>
          <w:p w14:paraId="16CFE536">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c>
          <w:tcPr>
            <w:tcW w:w="1300" w:type="dxa"/>
            <w:vAlign w:val="center"/>
          </w:tcPr>
          <w:p w14:paraId="3213A393">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成立时间</w:t>
            </w:r>
          </w:p>
        </w:tc>
        <w:tc>
          <w:tcPr>
            <w:tcW w:w="3045" w:type="dxa"/>
            <w:vAlign w:val="center"/>
          </w:tcPr>
          <w:p w14:paraId="347B3BFC">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07D6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95" w:type="dxa"/>
            <w:vAlign w:val="center"/>
          </w:tcPr>
          <w:p w14:paraId="7CBF17D8">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注册地址</w:t>
            </w:r>
          </w:p>
        </w:tc>
        <w:tc>
          <w:tcPr>
            <w:tcW w:w="7054" w:type="dxa"/>
            <w:gridSpan w:val="4"/>
            <w:vAlign w:val="center"/>
          </w:tcPr>
          <w:p w14:paraId="2F403B85">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4A7D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Align w:val="center"/>
          </w:tcPr>
          <w:p w14:paraId="615779D3">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邮政编码</w:t>
            </w:r>
          </w:p>
        </w:tc>
        <w:tc>
          <w:tcPr>
            <w:tcW w:w="2709" w:type="dxa"/>
            <w:gridSpan w:val="2"/>
            <w:vAlign w:val="center"/>
          </w:tcPr>
          <w:p w14:paraId="0C875B41">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c>
          <w:tcPr>
            <w:tcW w:w="1300" w:type="dxa"/>
            <w:vAlign w:val="center"/>
          </w:tcPr>
          <w:p w14:paraId="6CD74746">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员工总数</w:t>
            </w:r>
          </w:p>
        </w:tc>
        <w:tc>
          <w:tcPr>
            <w:tcW w:w="3045" w:type="dxa"/>
            <w:vAlign w:val="center"/>
          </w:tcPr>
          <w:p w14:paraId="4D76505B">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2C36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vAlign w:val="center"/>
          </w:tcPr>
          <w:p w14:paraId="6D1E462F">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联系方式</w:t>
            </w:r>
          </w:p>
        </w:tc>
        <w:tc>
          <w:tcPr>
            <w:tcW w:w="1003" w:type="dxa"/>
            <w:vAlign w:val="center"/>
          </w:tcPr>
          <w:p w14:paraId="6820CA0A">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联系人</w:t>
            </w:r>
          </w:p>
        </w:tc>
        <w:tc>
          <w:tcPr>
            <w:tcW w:w="1706" w:type="dxa"/>
            <w:vAlign w:val="center"/>
          </w:tcPr>
          <w:p w14:paraId="0F0EB3CC">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c>
          <w:tcPr>
            <w:tcW w:w="1300" w:type="dxa"/>
            <w:vAlign w:val="center"/>
          </w:tcPr>
          <w:p w14:paraId="25B5F61C">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电    话</w:t>
            </w:r>
          </w:p>
        </w:tc>
        <w:tc>
          <w:tcPr>
            <w:tcW w:w="3045" w:type="dxa"/>
            <w:vAlign w:val="center"/>
          </w:tcPr>
          <w:p w14:paraId="46446BBE">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792B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vAlign w:val="center"/>
          </w:tcPr>
          <w:p w14:paraId="0B9FDFCE">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p>
        </w:tc>
        <w:tc>
          <w:tcPr>
            <w:tcW w:w="1003" w:type="dxa"/>
            <w:vAlign w:val="center"/>
          </w:tcPr>
          <w:p w14:paraId="4EF1CBAE">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网  址</w:t>
            </w:r>
          </w:p>
        </w:tc>
        <w:tc>
          <w:tcPr>
            <w:tcW w:w="1706" w:type="dxa"/>
            <w:vAlign w:val="center"/>
          </w:tcPr>
          <w:p w14:paraId="61C3A25F">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c>
          <w:tcPr>
            <w:tcW w:w="1300" w:type="dxa"/>
            <w:vAlign w:val="center"/>
          </w:tcPr>
          <w:p w14:paraId="11E96DE6">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传    真</w:t>
            </w:r>
          </w:p>
        </w:tc>
        <w:tc>
          <w:tcPr>
            <w:tcW w:w="3045" w:type="dxa"/>
            <w:vAlign w:val="center"/>
          </w:tcPr>
          <w:p w14:paraId="292084BD">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37A6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95" w:type="dxa"/>
            <w:vAlign w:val="center"/>
          </w:tcPr>
          <w:p w14:paraId="1B18562E">
            <w:pPr>
              <w:pBdr>
                <w:top w:val="none" w:color="auto" w:sz="0" w:space="1"/>
                <w:left w:val="none" w:color="auto" w:sz="0" w:space="4"/>
                <w:bottom w:val="none" w:color="auto" w:sz="0" w:space="1"/>
                <w:right w:val="none" w:color="auto" w:sz="0" w:space="4"/>
              </w:pBdr>
              <w:autoSpaceDE/>
              <w:autoSpaceDN/>
              <w:adjustRightInd/>
              <w:snapToGrid w:val="0"/>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企业性质</w:t>
            </w:r>
          </w:p>
        </w:tc>
        <w:tc>
          <w:tcPr>
            <w:tcW w:w="7054" w:type="dxa"/>
            <w:gridSpan w:val="4"/>
            <w:vAlign w:val="center"/>
          </w:tcPr>
          <w:p w14:paraId="24A10D81">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1EDA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95" w:type="dxa"/>
            <w:vAlign w:val="center"/>
          </w:tcPr>
          <w:p w14:paraId="7B38A71A">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法定代表人</w:t>
            </w:r>
          </w:p>
        </w:tc>
        <w:tc>
          <w:tcPr>
            <w:tcW w:w="1003" w:type="dxa"/>
            <w:vAlign w:val="center"/>
          </w:tcPr>
          <w:p w14:paraId="5175E8E5">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姓  名</w:t>
            </w:r>
          </w:p>
        </w:tc>
        <w:tc>
          <w:tcPr>
            <w:tcW w:w="1706" w:type="dxa"/>
            <w:vAlign w:val="center"/>
          </w:tcPr>
          <w:p w14:paraId="1CDCB760">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p>
        </w:tc>
        <w:tc>
          <w:tcPr>
            <w:tcW w:w="1300" w:type="dxa"/>
            <w:vAlign w:val="center"/>
          </w:tcPr>
          <w:p w14:paraId="3386C6C0">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电    话</w:t>
            </w:r>
          </w:p>
        </w:tc>
        <w:tc>
          <w:tcPr>
            <w:tcW w:w="3045" w:type="dxa"/>
            <w:vAlign w:val="center"/>
          </w:tcPr>
          <w:p w14:paraId="601B8C3D">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305A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895" w:type="dxa"/>
            <w:vAlign w:val="center"/>
          </w:tcPr>
          <w:p w14:paraId="48B8CF4E">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经营范围</w:t>
            </w:r>
          </w:p>
        </w:tc>
        <w:tc>
          <w:tcPr>
            <w:tcW w:w="7054" w:type="dxa"/>
            <w:gridSpan w:val="4"/>
            <w:vAlign w:val="center"/>
          </w:tcPr>
          <w:p w14:paraId="3205FB3D">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637D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95" w:type="dxa"/>
          </w:tcPr>
          <w:p w14:paraId="58249AD3">
            <w:pPr>
              <w:pBdr>
                <w:top w:val="none" w:color="auto" w:sz="0" w:space="1"/>
                <w:left w:val="none" w:color="auto" w:sz="0" w:space="4"/>
                <w:bottom w:val="none" w:color="auto" w:sz="0" w:space="1"/>
                <w:right w:val="none" w:color="auto" w:sz="0" w:space="4"/>
              </w:pBdr>
              <w:kinsoku w:val="0"/>
              <w:overflowPunct w:val="0"/>
              <w:spacing w:before="107"/>
              <w:jc w:val="center"/>
              <w:rPr>
                <w:rFonts w:ascii="仿宋" w:hAnsi="仿宋" w:eastAsia="仿宋" w:cs="仿宋"/>
                <w:kern w:val="2"/>
                <w:sz w:val="21"/>
                <w:szCs w:val="21"/>
                <w:highlight w:val="none"/>
              </w:rPr>
            </w:pPr>
            <w:r>
              <w:rPr>
                <w:rFonts w:hint="eastAsia" w:ascii="仿宋" w:hAnsi="仿宋" w:eastAsia="仿宋" w:cs="仿宋"/>
                <w:kern w:val="2"/>
                <w:sz w:val="21"/>
                <w:szCs w:val="21"/>
                <w:highlight w:val="none"/>
              </w:rPr>
              <w:t>基本账户开户银行</w:t>
            </w:r>
          </w:p>
        </w:tc>
        <w:tc>
          <w:tcPr>
            <w:tcW w:w="7054" w:type="dxa"/>
            <w:gridSpan w:val="4"/>
            <w:vAlign w:val="center"/>
          </w:tcPr>
          <w:p w14:paraId="0A8BE279">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623D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895" w:type="dxa"/>
          </w:tcPr>
          <w:p w14:paraId="690EBFB6">
            <w:pPr>
              <w:pBdr>
                <w:top w:val="none" w:color="auto" w:sz="0" w:space="1"/>
                <w:left w:val="none" w:color="auto" w:sz="0" w:space="4"/>
                <w:bottom w:val="none" w:color="auto" w:sz="0" w:space="1"/>
                <w:right w:val="none" w:color="auto" w:sz="0" w:space="4"/>
              </w:pBdr>
              <w:kinsoku w:val="0"/>
              <w:overflowPunct w:val="0"/>
              <w:spacing w:before="107"/>
              <w:jc w:val="center"/>
              <w:rPr>
                <w:rFonts w:ascii="仿宋" w:hAnsi="仿宋" w:eastAsia="仿宋" w:cs="仿宋"/>
                <w:kern w:val="2"/>
                <w:sz w:val="21"/>
                <w:szCs w:val="21"/>
                <w:highlight w:val="none"/>
              </w:rPr>
            </w:pPr>
            <w:r>
              <w:rPr>
                <w:rFonts w:hint="eastAsia" w:ascii="仿宋" w:hAnsi="仿宋" w:eastAsia="仿宋" w:cs="仿宋"/>
                <w:kern w:val="2"/>
                <w:sz w:val="21"/>
                <w:szCs w:val="21"/>
                <w:highlight w:val="none"/>
              </w:rPr>
              <w:t>基本账户银行账号</w:t>
            </w:r>
          </w:p>
        </w:tc>
        <w:tc>
          <w:tcPr>
            <w:tcW w:w="7054" w:type="dxa"/>
            <w:gridSpan w:val="4"/>
            <w:vAlign w:val="center"/>
          </w:tcPr>
          <w:p w14:paraId="7C75ACAB">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2CB3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Align w:val="center"/>
          </w:tcPr>
          <w:p w14:paraId="6E175D73">
            <w:pPr>
              <w:pBdr>
                <w:top w:val="none" w:color="auto" w:sz="0" w:space="1"/>
                <w:left w:val="none" w:color="auto" w:sz="0" w:space="4"/>
                <w:bottom w:val="none" w:color="auto" w:sz="0" w:space="1"/>
                <w:right w:val="none" w:color="auto" w:sz="0" w:space="4"/>
              </w:pBdr>
              <w:kinsoku w:val="0"/>
              <w:overflowPunct w:val="0"/>
              <w:spacing w:before="107"/>
              <w:jc w:val="both"/>
              <w:rPr>
                <w:rFonts w:ascii="仿宋" w:hAnsi="仿宋" w:eastAsia="仿宋" w:cs="仿宋"/>
                <w:kern w:val="2"/>
                <w:szCs w:val="21"/>
                <w:highlight w:val="none"/>
              </w:rPr>
            </w:pPr>
            <w:r>
              <w:rPr>
                <w:rFonts w:hint="eastAsia" w:ascii="仿宋" w:hAnsi="仿宋" w:eastAsia="仿宋" w:cs="仿宋"/>
                <w:kern w:val="2"/>
                <w:sz w:val="21"/>
                <w:highlight w:val="none"/>
              </w:rPr>
              <w:t>供应商关联企业情况（包括但不限于与供应商法定代表人（单位负责人）为同一人或者存在控股、管理关系的不同单位）</w:t>
            </w:r>
          </w:p>
        </w:tc>
        <w:tc>
          <w:tcPr>
            <w:tcW w:w="7054" w:type="dxa"/>
            <w:gridSpan w:val="4"/>
            <w:vAlign w:val="center"/>
          </w:tcPr>
          <w:p w14:paraId="0E00F09E">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r w14:paraId="0C27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95" w:type="dxa"/>
            <w:vAlign w:val="center"/>
          </w:tcPr>
          <w:p w14:paraId="319B9BA8">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kern w:val="2"/>
                <w:sz w:val="21"/>
                <w:szCs w:val="21"/>
                <w:highlight w:val="none"/>
              </w:rPr>
            </w:pPr>
            <w:r>
              <w:rPr>
                <w:rFonts w:hint="eastAsia" w:ascii="仿宋" w:hAnsi="仿宋" w:eastAsia="仿宋" w:cs="仿宋"/>
                <w:kern w:val="2"/>
                <w:sz w:val="21"/>
                <w:szCs w:val="21"/>
                <w:highlight w:val="none"/>
              </w:rPr>
              <w:t>备注</w:t>
            </w:r>
          </w:p>
        </w:tc>
        <w:tc>
          <w:tcPr>
            <w:tcW w:w="7054" w:type="dxa"/>
            <w:gridSpan w:val="4"/>
            <w:vAlign w:val="center"/>
          </w:tcPr>
          <w:p w14:paraId="4DED2A57">
            <w:pPr>
              <w:pBdr>
                <w:top w:val="none" w:color="auto" w:sz="0" w:space="1"/>
                <w:left w:val="none" w:color="auto" w:sz="0" w:space="4"/>
                <w:bottom w:val="none" w:color="auto" w:sz="0" w:space="1"/>
                <w:right w:val="none" w:color="auto" w:sz="0" w:space="4"/>
              </w:pBdr>
              <w:autoSpaceDE/>
              <w:autoSpaceDN/>
              <w:adjustRightInd/>
              <w:spacing w:line="320" w:lineRule="exact"/>
              <w:jc w:val="center"/>
              <w:textAlignment w:val="auto"/>
              <w:rPr>
                <w:rFonts w:ascii="仿宋" w:hAnsi="仿宋" w:eastAsia="仿宋" w:cs="仿宋"/>
                <w:bCs/>
                <w:kern w:val="2"/>
                <w:sz w:val="21"/>
                <w:szCs w:val="21"/>
                <w:highlight w:val="none"/>
              </w:rPr>
            </w:pPr>
          </w:p>
          <w:p w14:paraId="5D1DA766">
            <w:pPr>
              <w:pBdr>
                <w:top w:val="none" w:color="auto" w:sz="0" w:space="1"/>
                <w:left w:val="none" w:color="auto" w:sz="0" w:space="4"/>
                <w:bottom w:val="none" w:color="auto" w:sz="0" w:space="1"/>
                <w:right w:val="none" w:color="auto" w:sz="0" w:space="4"/>
              </w:pBdr>
              <w:autoSpaceDE/>
              <w:autoSpaceDN/>
              <w:adjustRightInd/>
              <w:spacing w:line="320" w:lineRule="exact"/>
              <w:jc w:val="both"/>
              <w:textAlignment w:val="auto"/>
              <w:rPr>
                <w:rFonts w:ascii="仿宋" w:hAnsi="仿宋" w:eastAsia="仿宋" w:cs="仿宋"/>
                <w:kern w:val="2"/>
                <w:sz w:val="21"/>
                <w:szCs w:val="21"/>
                <w:highlight w:val="none"/>
              </w:rPr>
            </w:pPr>
          </w:p>
        </w:tc>
      </w:tr>
    </w:tbl>
    <w:p w14:paraId="731BEE51">
      <w:pPr>
        <w:pBdr>
          <w:top w:val="none" w:color="auto" w:sz="0" w:space="1"/>
          <w:left w:val="none" w:color="auto" w:sz="0" w:space="4"/>
          <w:bottom w:val="none" w:color="auto" w:sz="0" w:space="1"/>
          <w:right w:val="none" w:color="auto" w:sz="0" w:space="4"/>
        </w:pBdr>
        <w:kinsoku w:val="0"/>
        <w:overflowPunct w:val="0"/>
        <w:spacing w:before="43" w:line="440" w:lineRule="exact"/>
        <w:ind w:left="900" w:leftChars="200" w:hanging="420" w:hangingChars="200"/>
        <w:jc w:val="both"/>
        <w:rPr>
          <w:rFonts w:ascii="仿宋" w:hAnsi="仿宋" w:eastAsia="仿宋" w:cs="仿宋"/>
          <w:bCs/>
          <w:caps/>
          <w:kern w:val="2"/>
          <w:sz w:val="21"/>
          <w:szCs w:val="21"/>
          <w:highlight w:val="none"/>
        </w:rPr>
      </w:pPr>
      <w:r>
        <w:rPr>
          <w:rFonts w:hint="eastAsia" w:ascii="仿宋" w:hAnsi="仿宋" w:eastAsia="仿宋" w:cs="仿宋"/>
          <w:bCs/>
          <w:caps/>
          <w:kern w:val="2"/>
          <w:sz w:val="21"/>
          <w:szCs w:val="21"/>
          <w:highlight w:val="none"/>
        </w:rPr>
        <w:t>注：供应商须随此表附上营业执照、本项目要求相关资料的扫描件（盖单位公章）。</w:t>
      </w:r>
    </w:p>
    <w:p w14:paraId="6D5DC83B">
      <w:pPr>
        <w:pBdr>
          <w:top w:val="none" w:color="auto" w:sz="0" w:space="1"/>
          <w:left w:val="none" w:color="auto" w:sz="0" w:space="4"/>
          <w:bottom w:val="none" w:color="auto" w:sz="0" w:space="1"/>
          <w:right w:val="none" w:color="auto" w:sz="0" w:space="4"/>
        </w:pBdr>
        <w:autoSpaceDE/>
        <w:autoSpaceDN/>
        <w:adjustRightInd/>
        <w:spacing w:line="380" w:lineRule="exact"/>
        <w:ind w:firstLine="420"/>
        <w:jc w:val="both"/>
        <w:textAlignment w:val="auto"/>
        <w:rPr>
          <w:rFonts w:ascii="仿宋" w:hAnsi="仿宋" w:eastAsia="仿宋" w:cs="仿宋"/>
          <w:kern w:val="2"/>
          <w:sz w:val="21"/>
          <w:szCs w:val="21"/>
          <w:highlight w:val="none"/>
        </w:rPr>
      </w:pPr>
    </w:p>
    <w:p w14:paraId="70F347F7">
      <w:pPr>
        <w:pBdr>
          <w:top w:val="none" w:color="auto" w:sz="0" w:space="1"/>
          <w:left w:val="none" w:color="auto" w:sz="0" w:space="4"/>
          <w:bottom w:val="none" w:color="auto" w:sz="0" w:space="1"/>
          <w:right w:val="none" w:color="auto" w:sz="0" w:space="4"/>
        </w:pBdr>
        <w:autoSpaceDE/>
        <w:autoSpaceDN/>
        <w:adjustRightInd/>
        <w:spacing w:line="360" w:lineRule="auto"/>
        <w:jc w:val="right"/>
        <w:textAlignment w:val="auto"/>
        <w:rPr>
          <w:rFonts w:ascii="仿宋" w:hAnsi="仿宋" w:eastAsia="仿宋" w:cs="仿宋"/>
          <w:kern w:val="2"/>
          <w:szCs w:val="24"/>
          <w:highlight w:val="none"/>
        </w:rPr>
      </w:pPr>
    </w:p>
    <w:p w14:paraId="290E22F4">
      <w:pPr>
        <w:pBdr>
          <w:top w:val="none" w:color="auto" w:sz="0" w:space="1"/>
          <w:left w:val="none" w:color="auto" w:sz="0" w:space="4"/>
          <w:bottom w:val="none" w:color="auto" w:sz="0" w:space="1"/>
          <w:right w:val="none" w:color="auto" w:sz="0" w:space="4"/>
        </w:pBdr>
        <w:autoSpaceDE/>
        <w:autoSpaceDN/>
        <w:adjustRightInd/>
        <w:spacing w:line="360" w:lineRule="auto"/>
        <w:jc w:val="right"/>
        <w:textAlignment w:val="auto"/>
        <w:rPr>
          <w:rFonts w:ascii="仿宋" w:hAnsi="仿宋" w:eastAsia="仿宋" w:cs="仿宋"/>
          <w:kern w:val="2"/>
          <w:szCs w:val="24"/>
          <w:highlight w:val="none"/>
        </w:rPr>
      </w:pPr>
      <w:r>
        <w:rPr>
          <w:rFonts w:hint="eastAsia" w:ascii="仿宋" w:hAnsi="仿宋" w:eastAsia="仿宋" w:cs="仿宋"/>
          <w:kern w:val="2"/>
          <w:szCs w:val="24"/>
          <w:highlight w:val="none"/>
        </w:rPr>
        <w:t>供应商：</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电子公章</w:t>
      </w:r>
      <w:r>
        <w:rPr>
          <w:rFonts w:hint="eastAsia" w:ascii="仿宋" w:hAnsi="仿宋" w:eastAsia="仿宋" w:cs="仿宋"/>
          <w:kern w:val="2"/>
          <w:szCs w:val="24"/>
          <w:highlight w:val="none"/>
          <w:u w:val="single"/>
        </w:rPr>
        <w:t>）</w:t>
      </w:r>
    </w:p>
    <w:p w14:paraId="5CCE051A">
      <w:pPr>
        <w:pBdr>
          <w:top w:val="none" w:color="auto" w:sz="0" w:space="1"/>
          <w:left w:val="none" w:color="auto" w:sz="0" w:space="4"/>
          <w:bottom w:val="none" w:color="auto" w:sz="0" w:space="1"/>
          <w:right w:val="none" w:color="auto" w:sz="0" w:space="4"/>
        </w:pBdr>
        <w:autoSpaceDE/>
        <w:autoSpaceDN/>
        <w:adjustRightInd/>
        <w:spacing w:line="360" w:lineRule="auto"/>
        <w:jc w:val="right"/>
        <w:textAlignment w:val="auto"/>
        <w:rPr>
          <w:rFonts w:ascii="仿宋" w:hAnsi="仿宋" w:eastAsia="仿宋" w:cs="仿宋"/>
          <w:caps/>
          <w:kern w:val="2"/>
          <w:szCs w:val="24"/>
          <w:highlight w:val="none"/>
          <w:u w:val="single"/>
        </w:rPr>
      </w:pPr>
      <w:r>
        <w:rPr>
          <w:rFonts w:hint="eastAsia" w:ascii="仿宋" w:hAnsi="仿宋" w:eastAsia="仿宋" w:cs="仿宋"/>
          <w:caps/>
          <w:kern w:val="2"/>
          <w:szCs w:val="24"/>
          <w:highlight w:val="none"/>
        </w:rPr>
        <w:t>法定代表人或其委托代理人：</w:t>
      </w:r>
      <w:r>
        <w:rPr>
          <w:rFonts w:hint="eastAsia" w:ascii="仿宋" w:hAnsi="仿宋" w:eastAsia="仿宋" w:cs="仿宋"/>
          <w:caps/>
          <w:kern w:val="2"/>
          <w:szCs w:val="24"/>
          <w:highlight w:val="none"/>
          <w:u w:val="single"/>
        </w:rPr>
        <w:t>（</w:t>
      </w:r>
      <w:r>
        <w:rPr>
          <w:rFonts w:hint="eastAsia" w:ascii="仿宋" w:hAnsi="仿宋" w:eastAsia="仿宋" w:cs="仿宋"/>
          <w:kern w:val="2"/>
          <w:szCs w:val="24"/>
          <w:highlight w:val="none"/>
          <w:u w:val="single"/>
          <w:lang w:eastAsia="zh-CN"/>
        </w:rPr>
        <w:t>签字或电子签章</w:t>
      </w:r>
      <w:r>
        <w:rPr>
          <w:rFonts w:hint="eastAsia" w:ascii="仿宋" w:hAnsi="仿宋" w:eastAsia="仿宋" w:cs="仿宋"/>
          <w:caps/>
          <w:kern w:val="2"/>
          <w:szCs w:val="24"/>
          <w:highlight w:val="none"/>
          <w:u w:val="single"/>
        </w:rPr>
        <w:t>）</w:t>
      </w:r>
    </w:p>
    <w:p w14:paraId="36054748">
      <w:pPr>
        <w:pBdr>
          <w:top w:val="none" w:color="auto" w:sz="0" w:space="1"/>
          <w:left w:val="none" w:color="auto" w:sz="0" w:space="4"/>
          <w:bottom w:val="none" w:color="auto" w:sz="0" w:space="1"/>
          <w:right w:val="none" w:color="auto" w:sz="0" w:space="4"/>
        </w:pBdr>
        <w:autoSpaceDE/>
        <w:autoSpaceDN/>
        <w:adjustRightInd/>
        <w:spacing w:line="600" w:lineRule="exact"/>
        <w:ind w:firstLine="5040" w:firstLineChars="2100"/>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日     期：     年   月  日</w:t>
      </w:r>
    </w:p>
    <w:p w14:paraId="372CE1F2">
      <w:pPr>
        <w:pBdr>
          <w:top w:val="none" w:color="auto" w:sz="0" w:space="1"/>
          <w:left w:val="none" w:color="auto" w:sz="0" w:space="4"/>
          <w:bottom w:val="none" w:color="auto" w:sz="0" w:space="1"/>
          <w:right w:val="none" w:color="auto" w:sz="0" w:space="4"/>
        </w:pBdr>
        <w:autoSpaceDE/>
        <w:autoSpaceDN/>
        <w:adjustRightInd/>
        <w:spacing w:line="600" w:lineRule="exact"/>
        <w:ind w:firstLine="5040" w:firstLineChars="2100"/>
        <w:jc w:val="both"/>
        <w:textAlignment w:val="auto"/>
        <w:rPr>
          <w:rFonts w:ascii="仿宋" w:hAnsi="仿宋" w:eastAsia="仿宋" w:cs="仿宋"/>
          <w:kern w:val="2"/>
          <w:szCs w:val="24"/>
          <w:highlight w:val="none"/>
        </w:rPr>
      </w:pPr>
    </w:p>
    <w:p w14:paraId="0052E73D">
      <w:pPr>
        <w:pBdr>
          <w:top w:val="none" w:color="auto" w:sz="0" w:space="1"/>
          <w:left w:val="none" w:color="auto" w:sz="0" w:space="4"/>
          <w:bottom w:val="none" w:color="auto" w:sz="0" w:space="1"/>
          <w:right w:val="none" w:color="auto" w:sz="0" w:space="4"/>
        </w:pBdr>
        <w:autoSpaceDE/>
        <w:autoSpaceDN/>
        <w:adjustRightInd/>
        <w:snapToGrid w:val="0"/>
        <w:spacing w:line="400" w:lineRule="exact"/>
        <w:ind w:firstLine="361"/>
        <w:jc w:val="center"/>
        <w:textAlignment w:val="auto"/>
        <w:outlineLvl w:val="2"/>
        <w:rPr>
          <w:rFonts w:ascii="仿宋" w:hAnsi="仿宋" w:eastAsia="仿宋" w:cs="仿宋"/>
          <w:b/>
          <w:caps/>
          <w:kern w:val="2"/>
          <w:highlight w:val="none"/>
        </w:rPr>
      </w:pPr>
      <w:r>
        <w:rPr>
          <w:rFonts w:hint="eastAsia" w:ascii="仿宋" w:hAnsi="仿宋" w:eastAsia="仿宋" w:cs="仿宋"/>
          <w:b/>
          <w:caps/>
          <w:kern w:val="2"/>
          <w:highlight w:val="none"/>
        </w:rPr>
        <w:br w:type="page"/>
      </w:r>
      <w:bookmarkStart w:id="93" w:name="_Toc31037"/>
      <w:r>
        <w:rPr>
          <w:rFonts w:hint="eastAsia" w:ascii="仿宋" w:hAnsi="仿宋" w:eastAsia="仿宋" w:cs="仿宋"/>
          <w:b/>
          <w:caps/>
          <w:kern w:val="2"/>
          <w:highlight w:val="none"/>
        </w:rPr>
        <w:t>（三）近年财务状况</w:t>
      </w:r>
      <w:bookmarkEnd w:id="93"/>
    </w:p>
    <w:p w14:paraId="4DB24E6C">
      <w:pPr>
        <w:widowControl/>
        <w:pBdr>
          <w:top w:val="none" w:color="auto" w:sz="0" w:space="1"/>
          <w:left w:val="none" w:color="auto" w:sz="0" w:space="4"/>
          <w:bottom w:val="none" w:color="auto" w:sz="0" w:space="1"/>
          <w:right w:val="none" w:color="auto" w:sz="0" w:space="4"/>
        </w:pBdr>
        <w:spacing w:line="360" w:lineRule="auto"/>
        <w:ind w:left="-6" w:right="30" w:firstLine="480" w:firstLineChars="200"/>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附：</w:t>
      </w:r>
      <w:r>
        <w:rPr>
          <w:rFonts w:hint="eastAsia" w:ascii="仿宋" w:hAnsi="仿宋" w:eastAsia="仿宋" w:cs="仿宋"/>
          <w:kern w:val="2"/>
          <w:szCs w:val="36"/>
          <w:highlight w:val="none"/>
          <w:lang w:eastAsia="zh-CN"/>
        </w:rPr>
        <w:t>提供202</w:t>
      </w:r>
      <w:r>
        <w:rPr>
          <w:rFonts w:hint="eastAsia" w:ascii="仿宋" w:hAnsi="仿宋" w:eastAsia="仿宋" w:cs="仿宋"/>
          <w:kern w:val="2"/>
          <w:szCs w:val="36"/>
          <w:highlight w:val="none"/>
          <w:lang w:val="en-US" w:eastAsia="zh-CN"/>
        </w:rPr>
        <w:t>4</w:t>
      </w:r>
      <w:r>
        <w:rPr>
          <w:rFonts w:hint="eastAsia" w:ascii="仿宋" w:hAnsi="仿宋" w:eastAsia="仿宋" w:cs="仿宋"/>
          <w:kern w:val="2"/>
          <w:szCs w:val="36"/>
          <w:highlight w:val="none"/>
          <w:lang w:eastAsia="zh-CN"/>
        </w:rPr>
        <w:t>年度或202</w:t>
      </w:r>
      <w:r>
        <w:rPr>
          <w:rFonts w:hint="eastAsia" w:ascii="仿宋" w:hAnsi="仿宋" w:eastAsia="仿宋" w:cs="仿宋"/>
          <w:kern w:val="2"/>
          <w:szCs w:val="36"/>
          <w:highlight w:val="none"/>
          <w:lang w:val="en-US" w:eastAsia="zh-CN"/>
        </w:rPr>
        <w:t>5</w:t>
      </w:r>
      <w:r>
        <w:rPr>
          <w:rFonts w:hint="eastAsia" w:ascii="仿宋" w:hAnsi="仿宋" w:eastAsia="仿宋" w:cs="仿宋"/>
          <w:kern w:val="2"/>
          <w:szCs w:val="36"/>
          <w:highlight w:val="none"/>
          <w:lang w:eastAsia="zh-CN"/>
        </w:rPr>
        <w:t>年度任意一年经审计的审计报告或公司内部财务报表（含资产负债表、利润表、现金流量表)，新成立不满一年的公司此项不列入废标条款，但应提供公司财务报表或银行资信证明</w:t>
      </w:r>
      <w:r>
        <w:rPr>
          <w:rFonts w:hint="eastAsia" w:ascii="仿宋" w:hAnsi="仿宋" w:eastAsia="仿宋" w:cs="仿宋"/>
          <w:bCs/>
          <w:kern w:val="2"/>
          <w:sz w:val="24"/>
          <w:szCs w:val="24"/>
          <w:highlight w:val="none"/>
        </w:rPr>
        <w:t>。</w:t>
      </w:r>
    </w:p>
    <w:p w14:paraId="0C96B9E0">
      <w:pPr>
        <w:pBdr>
          <w:top w:val="none" w:color="auto" w:sz="0" w:space="1"/>
          <w:left w:val="none" w:color="auto" w:sz="0" w:space="4"/>
          <w:bottom w:val="none" w:color="auto" w:sz="0" w:space="1"/>
          <w:right w:val="none" w:color="auto" w:sz="0" w:space="4"/>
        </w:pBdr>
        <w:autoSpaceDE/>
        <w:autoSpaceDN/>
        <w:adjustRightInd/>
        <w:spacing w:line="400" w:lineRule="exact"/>
        <w:ind w:firstLine="422"/>
        <w:jc w:val="both"/>
        <w:textAlignment w:val="auto"/>
        <w:rPr>
          <w:rFonts w:ascii="仿宋" w:hAnsi="仿宋" w:eastAsia="仿宋" w:cs="仿宋"/>
          <w:b/>
          <w:caps/>
          <w:kern w:val="2"/>
          <w:sz w:val="21"/>
          <w:szCs w:val="21"/>
          <w:highlight w:val="none"/>
        </w:rPr>
      </w:pPr>
    </w:p>
    <w:p w14:paraId="59D1DBE9">
      <w:pPr>
        <w:pBdr>
          <w:top w:val="none" w:color="auto" w:sz="0" w:space="1"/>
          <w:left w:val="none" w:color="auto" w:sz="0" w:space="4"/>
          <w:bottom w:val="none" w:color="auto" w:sz="0" w:space="1"/>
          <w:right w:val="none" w:color="auto" w:sz="0" w:space="4"/>
        </w:pBdr>
        <w:autoSpaceDE/>
        <w:autoSpaceDN/>
        <w:adjustRightInd/>
        <w:spacing w:line="400" w:lineRule="exact"/>
        <w:ind w:firstLine="422"/>
        <w:jc w:val="both"/>
        <w:textAlignment w:val="auto"/>
        <w:rPr>
          <w:rFonts w:ascii="仿宋" w:hAnsi="仿宋" w:eastAsia="仿宋" w:cs="仿宋"/>
          <w:b/>
          <w:caps/>
          <w:kern w:val="2"/>
          <w:sz w:val="21"/>
          <w:szCs w:val="21"/>
          <w:highlight w:val="none"/>
        </w:rPr>
      </w:pPr>
    </w:p>
    <w:p w14:paraId="4305704B">
      <w:pPr>
        <w:pBdr>
          <w:top w:val="none" w:color="auto" w:sz="0" w:space="1"/>
          <w:left w:val="none" w:color="auto" w:sz="0" w:space="4"/>
          <w:bottom w:val="none" w:color="auto" w:sz="0" w:space="1"/>
          <w:right w:val="none" w:color="auto" w:sz="0" w:space="4"/>
        </w:pBdr>
        <w:autoSpaceDE/>
        <w:autoSpaceDN/>
        <w:adjustRightInd/>
        <w:spacing w:line="400" w:lineRule="exact"/>
        <w:ind w:firstLine="422"/>
        <w:jc w:val="both"/>
        <w:textAlignment w:val="auto"/>
        <w:rPr>
          <w:rFonts w:ascii="仿宋" w:hAnsi="仿宋" w:eastAsia="仿宋" w:cs="仿宋"/>
          <w:b/>
          <w:caps/>
          <w:kern w:val="2"/>
          <w:sz w:val="21"/>
          <w:szCs w:val="21"/>
          <w:highlight w:val="none"/>
        </w:rPr>
      </w:pPr>
    </w:p>
    <w:p w14:paraId="3220D96C">
      <w:pPr>
        <w:pBdr>
          <w:top w:val="none" w:color="auto" w:sz="0" w:space="1"/>
          <w:left w:val="none" w:color="auto" w:sz="0" w:space="4"/>
          <w:bottom w:val="none" w:color="auto" w:sz="0" w:space="1"/>
          <w:right w:val="none" w:color="auto" w:sz="0" w:space="4"/>
        </w:pBdr>
        <w:autoSpaceDE/>
        <w:autoSpaceDN/>
        <w:adjustRightInd/>
        <w:spacing w:line="400" w:lineRule="exact"/>
        <w:ind w:firstLine="422"/>
        <w:jc w:val="both"/>
        <w:textAlignment w:val="auto"/>
        <w:rPr>
          <w:rFonts w:ascii="仿宋" w:hAnsi="仿宋" w:eastAsia="仿宋" w:cs="仿宋"/>
          <w:b/>
          <w:caps/>
          <w:kern w:val="2"/>
          <w:sz w:val="21"/>
          <w:szCs w:val="21"/>
          <w:highlight w:val="none"/>
        </w:rPr>
      </w:pPr>
    </w:p>
    <w:p w14:paraId="14DE6864">
      <w:pPr>
        <w:pBdr>
          <w:top w:val="none" w:color="auto" w:sz="0" w:space="1"/>
          <w:left w:val="none" w:color="auto" w:sz="0" w:space="4"/>
          <w:bottom w:val="none" w:color="auto" w:sz="0" w:space="1"/>
          <w:right w:val="none" w:color="auto" w:sz="0" w:space="4"/>
        </w:pBdr>
        <w:autoSpaceDE/>
        <w:autoSpaceDN/>
        <w:adjustRightInd/>
        <w:spacing w:line="400" w:lineRule="exact"/>
        <w:ind w:firstLine="420"/>
        <w:jc w:val="both"/>
        <w:textAlignment w:val="auto"/>
        <w:rPr>
          <w:rFonts w:ascii="仿宋" w:hAnsi="仿宋" w:eastAsia="仿宋" w:cs="仿宋"/>
          <w:kern w:val="2"/>
          <w:sz w:val="21"/>
          <w:szCs w:val="21"/>
          <w:highlight w:val="none"/>
        </w:rPr>
      </w:pPr>
    </w:p>
    <w:p w14:paraId="0C5EE59E">
      <w:pPr>
        <w:pBdr>
          <w:top w:val="none" w:color="auto" w:sz="0" w:space="1"/>
          <w:left w:val="none" w:color="auto" w:sz="0" w:space="4"/>
          <w:bottom w:val="none" w:color="auto" w:sz="0" w:space="1"/>
          <w:right w:val="none" w:color="auto" w:sz="0" w:space="4"/>
        </w:pBdr>
        <w:autoSpaceDE/>
        <w:autoSpaceDN/>
        <w:adjustRightInd/>
        <w:spacing w:line="400" w:lineRule="exact"/>
        <w:ind w:firstLine="420"/>
        <w:jc w:val="both"/>
        <w:textAlignment w:val="auto"/>
        <w:rPr>
          <w:rFonts w:ascii="仿宋" w:hAnsi="仿宋" w:eastAsia="仿宋" w:cs="仿宋"/>
          <w:kern w:val="2"/>
          <w:sz w:val="21"/>
          <w:szCs w:val="21"/>
          <w:highlight w:val="none"/>
        </w:rPr>
      </w:pPr>
    </w:p>
    <w:p w14:paraId="6BC4C040">
      <w:pPr>
        <w:pBdr>
          <w:top w:val="none" w:color="auto" w:sz="0" w:space="1"/>
          <w:left w:val="none" w:color="auto" w:sz="0" w:space="4"/>
          <w:bottom w:val="none" w:color="auto" w:sz="0" w:space="1"/>
          <w:right w:val="none" w:color="auto" w:sz="0" w:space="4"/>
        </w:pBdr>
        <w:autoSpaceDE/>
        <w:autoSpaceDN/>
        <w:adjustRightInd/>
        <w:spacing w:line="400" w:lineRule="exact"/>
        <w:ind w:firstLine="420"/>
        <w:jc w:val="both"/>
        <w:textAlignment w:val="auto"/>
        <w:rPr>
          <w:rFonts w:ascii="仿宋" w:hAnsi="仿宋" w:eastAsia="仿宋" w:cs="仿宋"/>
          <w:kern w:val="2"/>
          <w:sz w:val="21"/>
          <w:szCs w:val="21"/>
          <w:highlight w:val="none"/>
        </w:rPr>
      </w:pPr>
    </w:p>
    <w:p w14:paraId="394E6BFA">
      <w:pPr>
        <w:numPr>
          <w:ilvl w:val="0"/>
          <w:numId w:val="12"/>
        </w:numPr>
        <w:pBdr>
          <w:top w:val="none" w:color="auto" w:sz="0" w:space="1"/>
          <w:left w:val="none" w:color="auto" w:sz="0" w:space="4"/>
          <w:bottom w:val="none" w:color="auto" w:sz="0" w:space="1"/>
          <w:right w:val="none" w:color="auto" w:sz="0" w:space="4"/>
        </w:pBdr>
        <w:autoSpaceDE/>
        <w:autoSpaceDN/>
        <w:adjustRightInd/>
        <w:snapToGrid w:val="0"/>
        <w:spacing w:line="400" w:lineRule="exact"/>
        <w:ind w:firstLine="361"/>
        <w:jc w:val="center"/>
        <w:textAlignment w:val="auto"/>
        <w:outlineLvl w:val="2"/>
        <w:rPr>
          <w:rFonts w:ascii="仿宋" w:hAnsi="仿宋" w:eastAsia="仿宋" w:cs="仿宋"/>
          <w:b/>
          <w:caps/>
          <w:kern w:val="2"/>
          <w:highlight w:val="none"/>
        </w:rPr>
      </w:pPr>
      <w:bookmarkStart w:id="94" w:name="_Toc202"/>
      <w:r>
        <w:rPr>
          <w:rFonts w:hint="eastAsia" w:ascii="仿宋" w:hAnsi="仿宋" w:eastAsia="仿宋" w:cs="仿宋"/>
          <w:b/>
          <w:caps/>
          <w:kern w:val="2"/>
          <w:highlight w:val="none"/>
        </w:rPr>
        <w:t>依法缴纳税收和社会保障资金的证明材料</w:t>
      </w:r>
      <w:bookmarkEnd w:id="94"/>
    </w:p>
    <w:p w14:paraId="45C3C12E">
      <w:pPr>
        <w:pBdr>
          <w:top w:val="none" w:color="auto" w:sz="0" w:space="1"/>
          <w:left w:val="none" w:color="auto" w:sz="0" w:space="4"/>
          <w:bottom w:val="none" w:color="auto" w:sz="0" w:space="1"/>
          <w:right w:val="none" w:color="auto" w:sz="0" w:space="4"/>
        </w:pBdr>
        <w:autoSpaceDE/>
        <w:autoSpaceDN/>
        <w:adjustRightInd/>
        <w:spacing w:line="360" w:lineRule="auto"/>
        <w:ind w:firstLine="480" w:firstLineChars="200"/>
        <w:jc w:val="both"/>
        <w:textAlignment w:val="auto"/>
        <w:rPr>
          <w:rFonts w:ascii="仿宋" w:hAnsi="仿宋" w:eastAsia="仿宋" w:cs="仿宋"/>
          <w:bCs/>
          <w:kern w:val="2"/>
          <w:sz w:val="24"/>
          <w:szCs w:val="24"/>
          <w:highlight w:val="none"/>
        </w:rPr>
      </w:pPr>
      <w:r>
        <w:rPr>
          <w:rFonts w:hint="eastAsia" w:ascii="仿宋" w:hAnsi="仿宋" w:eastAsia="仿宋" w:cs="仿宋"/>
          <w:bCs/>
          <w:kern w:val="2"/>
          <w:sz w:val="24"/>
          <w:szCs w:val="24"/>
          <w:highlight w:val="none"/>
        </w:rPr>
        <w:t>附：有依法缴纳税收和社会保障资金的良好记录；</w:t>
      </w:r>
      <w:r>
        <w:rPr>
          <w:rFonts w:hint="eastAsia" w:ascii="仿宋" w:hAnsi="仿宋" w:eastAsia="仿宋" w:cs="仿宋"/>
          <w:bCs/>
          <w:kern w:val="2"/>
          <w:sz w:val="24"/>
          <w:szCs w:val="24"/>
          <w:highlight w:val="none"/>
          <w:lang w:eastAsia="zh-CN"/>
        </w:rPr>
        <w:t>提供税务局税收通用缴款书复印件或银行电子缴税（费）凭证或税务局出具纳税情况的相关证明及提供社会保险费缴款书复印件或银行电子缴税（费）凭证或社保管理部门出具的有效的缴款证明；依法免税或新成立的供应商未纳税及未缴纳社保的，应提供相应文件/相关情况说明证明其依法免税或不需要缴纳社会保障资金</w:t>
      </w:r>
      <w:r>
        <w:rPr>
          <w:rFonts w:hint="eastAsia" w:ascii="仿宋" w:hAnsi="仿宋" w:eastAsia="仿宋" w:cs="仿宋"/>
          <w:bCs/>
          <w:kern w:val="2"/>
          <w:sz w:val="24"/>
          <w:szCs w:val="24"/>
          <w:highlight w:val="none"/>
        </w:rPr>
        <w:t>。依法免税或不需要缴纳社会保障资金的供应商，应提供相应文件证明。</w:t>
      </w:r>
    </w:p>
    <w:p w14:paraId="6B59B23F">
      <w:pPr>
        <w:pBdr>
          <w:top w:val="none" w:color="auto" w:sz="0" w:space="1"/>
          <w:left w:val="none" w:color="auto" w:sz="0" w:space="4"/>
          <w:bottom w:val="none" w:color="auto" w:sz="0" w:space="1"/>
          <w:right w:val="none" w:color="auto" w:sz="0" w:space="4"/>
        </w:pBdr>
        <w:autoSpaceDE/>
        <w:autoSpaceDN/>
        <w:adjustRightInd/>
        <w:spacing w:line="360" w:lineRule="auto"/>
        <w:ind w:firstLine="361"/>
        <w:contextualSpacing/>
        <w:jc w:val="both"/>
        <w:textAlignment w:val="auto"/>
        <w:rPr>
          <w:rFonts w:ascii="仿宋" w:hAnsi="仿宋" w:eastAsia="仿宋" w:cs="仿宋"/>
          <w:b/>
          <w:kern w:val="2"/>
          <w:szCs w:val="24"/>
          <w:highlight w:val="none"/>
        </w:rPr>
      </w:pPr>
    </w:p>
    <w:p w14:paraId="156EE960">
      <w:pPr>
        <w:pBdr>
          <w:top w:val="none" w:color="auto" w:sz="0" w:space="1"/>
          <w:left w:val="none" w:color="auto" w:sz="0" w:space="4"/>
          <w:bottom w:val="none" w:color="auto" w:sz="0" w:space="1"/>
          <w:right w:val="none" w:color="auto" w:sz="0" w:space="4"/>
        </w:pBdr>
        <w:autoSpaceDE/>
        <w:autoSpaceDN/>
        <w:adjustRightInd/>
        <w:spacing w:line="360" w:lineRule="auto"/>
        <w:ind w:firstLine="361"/>
        <w:contextualSpacing/>
        <w:jc w:val="both"/>
        <w:textAlignment w:val="auto"/>
        <w:rPr>
          <w:rFonts w:ascii="仿宋" w:hAnsi="仿宋" w:eastAsia="仿宋" w:cs="仿宋"/>
          <w:b/>
          <w:kern w:val="2"/>
          <w:szCs w:val="24"/>
          <w:highlight w:val="none"/>
        </w:rPr>
      </w:pPr>
    </w:p>
    <w:p w14:paraId="50DD4F1C">
      <w:pPr>
        <w:pBdr>
          <w:top w:val="none" w:color="auto" w:sz="0" w:space="1"/>
          <w:left w:val="none" w:color="auto" w:sz="0" w:space="4"/>
          <w:bottom w:val="none" w:color="auto" w:sz="0" w:space="1"/>
          <w:right w:val="none" w:color="auto" w:sz="0" w:space="4"/>
        </w:pBdr>
        <w:autoSpaceDE/>
        <w:autoSpaceDN/>
        <w:adjustRightInd/>
        <w:spacing w:line="360" w:lineRule="auto"/>
        <w:ind w:firstLine="361"/>
        <w:contextualSpacing/>
        <w:jc w:val="both"/>
        <w:textAlignment w:val="auto"/>
        <w:rPr>
          <w:rFonts w:ascii="仿宋" w:hAnsi="仿宋" w:eastAsia="仿宋" w:cs="仿宋"/>
          <w:b/>
          <w:kern w:val="2"/>
          <w:szCs w:val="24"/>
          <w:highlight w:val="none"/>
        </w:rPr>
      </w:pPr>
    </w:p>
    <w:p w14:paraId="5C3B23A3">
      <w:pPr>
        <w:pBdr>
          <w:top w:val="none" w:color="auto" w:sz="0" w:space="1"/>
          <w:left w:val="none" w:color="auto" w:sz="0" w:space="4"/>
          <w:bottom w:val="none" w:color="auto" w:sz="0" w:space="1"/>
          <w:right w:val="none" w:color="auto" w:sz="0" w:space="4"/>
        </w:pBdr>
        <w:autoSpaceDE/>
        <w:autoSpaceDN/>
        <w:adjustRightInd/>
        <w:spacing w:line="360" w:lineRule="auto"/>
        <w:ind w:firstLine="361"/>
        <w:contextualSpacing/>
        <w:jc w:val="both"/>
        <w:textAlignment w:val="auto"/>
        <w:rPr>
          <w:rFonts w:ascii="仿宋" w:hAnsi="仿宋" w:eastAsia="仿宋" w:cs="仿宋"/>
          <w:b/>
          <w:kern w:val="2"/>
          <w:szCs w:val="24"/>
          <w:highlight w:val="none"/>
        </w:rPr>
      </w:pPr>
    </w:p>
    <w:p w14:paraId="6B550167">
      <w:pPr>
        <w:pBdr>
          <w:top w:val="none" w:color="auto" w:sz="0" w:space="1"/>
          <w:left w:val="none" w:color="auto" w:sz="0" w:space="4"/>
          <w:bottom w:val="none" w:color="auto" w:sz="0" w:space="1"/>
          <w:right w:val="none" w:color="auto" w:sz="0" w:space="4"/>
        </w:pBdr>
        <w:autoSpaceDE/>
        <w:autoSpaceDN/>
        <w:adjustRightInd/>
        <w:spacing w:line="360" w:lineRule="auto"/>
        <w:ind w:firstLine="361"/>
        <w:contextualSpacing/>
        <w:jc w:val="both"/>
        <w:textAlignment w:val="auto"/>
        <w:rPr>
          <w:rFonts w:ascii="仿宋" w:hAnsi="仿宋" w:eastAsia="仿宋" w:cs="仿宋"/>
          <w:b/>
          <w:kern w:val="2"/>
          <w:szCs w:val="24"/>
          <w:highlight w:val="none"/>
        </w:rPr>
      </w:pPr>
    </w:p>
    <w:p w14:paraId="0C76A3AB">
      <w:pPr>
        <w:numPr>
          <w:ilvl w:val="0"/>
          <w:numId w:val="12"/>
        </w:num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ascii="仿宋" w:hAnsi="仿宋" w:eastAsia="仿宋" w:cs="仿宋"/>
          <w:b/>
          <w:caps/>
          <w:kern w:val="2"/>
          <w:highlight w:val="none"/>
        </w:rPr>
      </w:pPr>
      <w:r>
        <w:rPr>
          <w:rFonts w:hint="eastAsia" w:ascii="仿宋" w:hAnsi="仿宋" w:eastAsia="仿宋" w:cs="仿宋"/>
          <w:b/>
          <w:caps/>
          <w:kern w:val="2"/>
          <w:highlight w:val="none"/>
        </w:rPr>
        <w:br w:type="page"/>
      </w:r>
      <w:bookmarkStart w:id="95" w:name="_Toc24245"/>
      <w:r>
        <w:rPr>
          <w:rFonts w:hint="eastAsia" w:ascii="仿宋" w:hAnsi="仿宋" w:eastAsia="仿宋" w:cs="仿宋"/>
          <w:b/>
          <w:caps/>
          <w:kern w:val="2"/>
          <w:highlight w:val="none"/>
        </w:rPr>
        <w:t>没有重大违法记录的书面声明</w:t>
      </w:r>
      <w:bookmarkEnd w:id="95"/>
    </w:p>
    <w:p w14:paraId="0DA01D2A">
      <w:pPr>
        <w:pBdr>
          <w:top w:val="none" w:color="auto" w:sz="0" w:space="1"/>
          <w:left w:val="none" w:color="auto" w:sz="0" w:space="4"/>
          <w:bottom w:val="none" w:color="auto" w:sz="0" w:space="1"/>
          <w:right w:val="none" w:color="auto" w:sz="0" w:space="4"/>
        </w:pBdr>
        <w:autoSpaceDE/>
        <w:autoSpaceDN/>
        <w:adjustRightInd/>
        <w:jc w:val="center"/>
        <w:textAlignment w:val="auto"/>
        <w:rPr>
          <w:rFonts w:ascii="仿宋" w:hAnsi="仿宋" w:eastAsia="仿宋" w:cs="仿宋"/>
          <w:b/>
          <w:bCs/>
          <w:kern w:val="1"/>
          <w:sz w:val="28"/>
          <w:szCs w:val="28"/>
          <w:highlight w:val="none"/>
        </w:rPr>
      </w:pPr>
    </w:p>
    <w:p w14:paraId="7C574F52">
      <w:pPr>
        <w:pBdr>
          <w:top w:val="none" w:color="auto" w:sz="0" w:space="1"/>
          <w:left w:val="none" w:color="auto" w:sz="0" w:space="4"/>
          <w:bottom w:val="none" w:color="auto" w:sz="0" w:space="1"/>
          <w:right w:val="none" w:color="auto" w:sz="0" w:space="4"/>
        </w:pBdr>
        <w:autoSpaceDE/>
        <w:autoSpaceDN/>
        <w:adjustRightInd/>
        <w:jc w:val="center"/>
        <w:textAlignment w:val="auto"/>
        <w:rPr>
          <w:rFonts w:ascii="仿宋" w:hAnsi="仿宋" w:eastAsia="仿宋" w:cs="仿宋"/>
          <w:kern w:val="1"/>
          <w:sz w:val="20"/>
          <w:szCs w:val="18"/>
          <w:highlight w:val="none"/>
        </w:rPr>
      </w:pPr>
      <w:r>
        <w:rPr>
          <w:rFonts w:hint="eastAsia" w:ascii="仿宋" w:hAnsi="仿宋" w:eastAsia="仿宋" w:cs="仿宋"/>
          <w:b/>
          <w:bCs/>
          <w:kern w:val="1"/>
          <w:sz w:val="28"/>
          <w:szCs w:val="28"/>
          <w:highlight w:val="none"/>
        </w:rPr>
        <w:t>参加政府采购活动前三年内在经营活动中没有重大违法记录的声明</w:t>
      </w:r>
    </w:p>
    <w:p w14:paraId="1CED9C2F">
      <w:pPr>
        <w:pBdr>
          <w:top w:val="none" w:color="auto" w:sz="0" w:space="1"/>
          <w:left w:val="none" w:color="auto" w:sz="0" w:space="4"/>
          <w:bottom w:val="none" w:color="auto" w:sz="0" w:space="1"/>
          <w:right w:val="none" w:color="auto" w:sz="0" w:space="4"/>
        </w:pBdr>
        <w:autoSpaceDE/>
        <w:autoSpaceDN/>
        <w:adjustRightInd/>
        <w:jc w:val="both"/>
        <w:textAlignment w:val="auto"/>
        <w:rPr>
          <w:rFonts w:ascii="仿宋" w:hAnsi="仿宋" w:eastAsia="仿宋" w:cs="仿宋"/>
          <w:b/>
          <w:kern w:val="1"/>
          <w:sz w:val="21"/>
          <w:highlight w:val="none"/>
        </w:rPr>
      </w:pPr>
    </w:p>
    <w:p w14:paraId="0B8446AC">
      <w:pPr>
        <w:pBdr>
          <w:top w:val="none" w:color="auto" w:sz="0" w:space="1"/>
          <w:left w:val="none" w:color="auto" w:sz="0" w:space="4"/>
          <w:bottom w:val="none" w:color="auto" w:sz="0" w:space="1"/>
          <w:right w:val="none" w:color="auto" w:sz="0" w:space="4"/>
        </w:pBdr>
        <w:autoSpaceDE/>
        <w:autoSpaceDN/>
        <w:adjustRightInd/>
        <w:jc w:val="both"/>
        <w:textAlignment w:val="auto"/>
        <w:rPr>
          <w:rFonts w:ascii="仿宋" w:hAnsi="仿宋" w:eastAsia="仿宋" w:cs="仿宋"/>
          <w:bCs/>
          <w:kern w:val="1"/>
          <w:szCs w:val="24"/>
          <w:highlight w:val="none"/>
          <w:u w:val="single"/>
        </w:rPr>
      </w:pPr>
      <w:r>
        <w:rPr>
          <w:rFonts w:hint="eastAsia" w:ascii="仿宋" w:hAnsi="仿宋" w:eastAsia="仿宋" w:cs="仿宋"/>
          <w:bCs/>
          <w:kern w:val="1"/>
          <w:szCs w:val="24"/>
          <w:highlight w:val="none"/>
        </w:rPr>
        <w:t>致：</w:t>
      </w:r>
      <w:r>
        <w:rPr>
          <w:rFonts w:hint="eastAsia" w:ascii="仿宋" w:hAnsi="仿宋" w:eastAsia="仿宋" w:cs="仿宋"/>
          <w:bCs/>
          <w:kern w:val="1"/>
          <w:szCs w:val="24"/>
          <w:highlight w:val="none"/>
          <w:u w:val="single"/>
        </w:rPr>
        <w:t xml:space="preserve">                                    （采购人）</w:t>
      </w:r>
    </w:p>
    <w:p w14:paraId="4B599EE5">
      <w:pPr>
        <w:pBdr>
          <w:top w:val="none" w:color="auto" w:sz="0" w:space="1"/>
          <w:left w:val="none" w:color="auto" w:sz="0" w:space="4"/>
          <w:bottom w:val="none" w:color="auto" w:sz="0" w:space="1"/>
          <w:right w:val="none" w:color="auto" w:sz="0" w:space="4"/>
        </w:pBdr>
        <w:autoSpaceDE/>
        <w:autoSpaceDN/>
        <w:adjustRightInd/>
        <w:ind w:firstLine="360"/>
        <w:jc w:val="both"/>
        <w:textAlignment w:val="auto"/>
        <w:rPr>
          <w:rFonts w:ascii="仿宋" w:hAnsi="仿宋" w:eastAsia="仿宋" w:cs="仿宋"/>
          <w:bCs/>
          <w:kern w:val="1"/>
          <w:szCs w:val="24"/>
          <w:highlight w:val="none"/>
          <w:u w:val="single"/>
        </w:rPr>
      </w:pPr>
    </w:p>
    <w:p w14:paraId="7A3BF7BD">
      <w:pPr>
        <w:pBdr>
          <w:top w:val="none" w:color="auto" w:sz="0" w:space="1"/>
          <w:left w:val="none" w:color="auto" w:sz="0" w:space="4"/>
          <w:bottom w:val="none" w:color="auto" w:sz="0" w:space="1"/>
          <w:right w:val="none" w:color="auto" w:sz="0" w:space="4"/>
        </w:pBdr>
        <w:autoSpaceDE/>
        <w:autoSpaceDN/>
        <w:adjustRightInd/>
        <w:ind w:firstLine="480" w:firstLineChars="200"/>
        <w:jc w:val="both"/>
        <w:textAlignment w:val="auto"/>
        <w:rPr>
          <w:rFonts w:ascii="仿宋" w:hAnsi="仿宋" w:eastAsia="仿宋" w:cs="仿宋"/>
          <w:bCs/>
          <w:kern w:val="1"/>
          <w:szCs w:val="24"/>
          <w:highlight w:val="none"/>
        </w:rPr>
      </w:pPr>
      <w:r>
        <w:rPr>
          <w:rFonts w:hint="eastAsia" w:ascii="仿宋" w:hAnsi="仿宋" w:eastAsia="仿宋" w:cs="仿宋"/>
          <w:bCs/>
          <w:kern w:val="1"/>
          <w:szCs w:val="24"/>
          <w:highlight w:val="none"/>
        </w:rPr>
        <w:t>本人以</w:t>
      </w:r>
      <w:r>
        <w:rPr>
          <w:rFonts w:hint="eastAsia" w:ascii="仿宋" w:hAnsi="仿宋" w:eastAsia="仿宋" w:cs="仿宋"/>
          <w:bCs/>
          <w:kern w:val="1"/>
          <w:szCs w:val="24"/>
          <w:highlight w:val="none"/>
          <w:u w:val="single"/>
        </w:rPr>
        <w:t xml:space="preserve">                    （公司名称）</w:t>
      </w:r>
      <w:r>
        <w:rPr>
          <w:rFonts w:hint="eastAsia" w:ascii="仿宋" w:hAnsi="仿宋" w:eastAsia="仿宋" w:cs="仿宋"/>
          <w:bCs/>
          <w:kern w:val="1"/>
          <w:szCs w:val="24"/>
          <w:highlight w:val="none"/>
        </w:rPr>
        <w:t>法定代表人的资格，郑重承诺：</w:t>
      </w:r>
    </w:p>
    <w:p w14:paraId="4C277E49">
      <w:pPr>
        <w:pBdr>
          <w:top w:val="none" w:color="auto" w:sz="0" w:space="1"/>
          <w:left w:val="none" w:color="auto" w:sz="0" w:space="4"/>
          <w:bottom w:val="none" w:color="auto" w:sz="0" w:space="1"/>
          <w:right w:val="none" w:color="auto" w:sz="0" w:space="4"/>
        </w:pBdr>
        <w:autoSpaceDE/>
        <w:autoSpaceDN/>
        <w:adjustRightInd/>
        <w:ind w:firstLine="480" w:firstLineChars="200"/>
        <w:jc w:val="both"/>
        <w:textAlignment w:val="auto"/>
        <w:rPr>
          <w:rFonts w:ascii="仿宋" w:hAnsi="仿宋" w:eastAsia="仿宋" w:cs="仿宋"/>
          <w:bCs/>
          <w:kern w:val="1"/>
          <w:szCs w:val="24"/>
          <w:highlight w:val="none"/>
        </w:rPr>
      </w:pPr>
      <w:r>
        <w:rPr>
          <w:rFonts w:hint="eastAsia" w:ascii="仿宋" w:hAnsi="仿宋" w:eastAsia="仿宋" w:cs="仿宋"/>
          <w:bCs/>
          <w:kern w:val="1"/>
          <w:szCs w:val="24"/>
          <w:highlight w:val="none"/>
        </w:rPr>
        <w:t>我公司具有履行合同要求的专业技术能力，参加本项目政府采购活动前三年内，在经营活动中无违法、违规的不良记录。若在本次项目的招投标全过程中，被查实我公司提供的资料及上述承诺不属实，或提供的相关资料不属实或不满足采购文件的要求，则采购人有权取消我公司的投标及成交资格，且我公司将无条件承担由此给本次投标活动带来的一切后果（包括经济损失）。</w:t>
      </w:r>
    </w:p>
    <w:p w14:paraId="5501DAED">
      <w:pPr>
        <w:pBdr>
          <w:top w:val="none" w:color="auto" w:sz="0" w:space="1"/>
          <w:left w:val="none" w:color="auto" w:sz="0" w:space="4"/>
          <w:bottom w:val="none" w:color="auto" w:sz="0" w:space="1"/>
          <w:right w:val="none" w:color="auto" w:sz="0" w:space="4"/>
        </w:pBdr>
        <w:autoSpaceDE/>
        <w:autoSpaceDN/>
        <w:adjustRightInd/>
        <w:ind w:firstLine="480" w:firstLineChars="200"/>
        <w:jc w:val="both"/>
        <w:textAlignment w:val="auto"/>
        <w:rPr>
          <w:rFonts w:ascii="仿宋" w:hAnsi="仿宋" w:eastAsia="仿宋" w:cs="仿宋"/>
          <w:bCs/>
          <w:kern w:val="2"/>
          <w:sz w:val="21"/>
          <w:szCs w:val="21"/>
          <w:highlight w:val="none"/>
        </w:rPr>
      </w:pPr>
      <w:r>
        <w:rPr>
          <w:rFonts w:hint="eastAsia" w:ascii="仿宋" w:hAnsi="仿宋" w:eastAsia="仿宋" w:cs="仿宋"/>
          <w:bCs/>
          <w:kern w:val="1"/>
          <w:szCs w:val="24"/>
          <w:highlight w:val="none"/>
        </w:rPr>
        <w:t>特此声明。</w:t>
      </w:r>
    </w:p>
    <w:p w14:paraId="37046993">
      <w:pPr>
        <w:pBdr>
          <w:top w:val="none" w:color="auto" w:sz="0" w:space="1"/>
          <w:left w:val="none" w:color="auto" w:sz="0" w:space="4"/>
          <w:bottom w:val="none" w:color="auto" w:sz="0" w:space="1"/>
          <w:right w:val="none" w:color="auto" w:sz="0" w:space="4"/>
        </w:pBdr>
        <w:autoSpaceDE/>
        <w:autoSpaceDN/>
        <w:adjustRightInd/>
        <w:spacing w:line="348" w:lineRule="auto"/>
        <w:contextualSpacing/>
        <w:jc w:val="both"/>
        <w:textAlignment w:val="auto"/>
        <w:rPr>
          <w:rFonts w:ascii="仿宋" w:hAnsi="仿宋" w:eastAsia="仿宋" w:cs="仿宋"/>
          <w:kern w:val="2"/>
          <w:szCs w:val="24"/>
          <w:highlight w:val="none"/>
        </w:rPr>
      </w:pPr>
    </w:p>
    <w:p w14:paraId="0CCD5747">
      <w:pPr>
        <w:pBdr>
          <w:top w:val="none" w:color="auto" w:sz="0" w:space="1"/>
          <w:left w:val="none" w:color="auto" w:sz="0" w:space="4"/>
          <w:bottom w:val="none" w:color="auto" w:sz="0" w:space="1"/>
          <w:right w:val="none" w:color="auto" w:sz="0" w:space="4"/>
        </w:pBdr>
        <w:autoSpaceDE/>
        <w:autoSpaceDN/>
        <w:adjustRightInd/>
        <w:spacing w:line="348" w:lineRule="auto"/>
        <w:contextualSpacing/>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供应商：</w:t>
      </w:r>
      <w:r>
        <w:rPr>
          <w:rFonts w:hint="eastAsia" w:ascii="仿宋" w:hAnsi="仿宋" w:eastAsia="仿宋" w:cs="仿宋"/>
          <w:kern w:val="2"/>
          <w:szCs w:val="24"/>
          <w:highlight w:val="none"/>
          <w:u w:val="single"/>
        </w:rPr>
        <w:t xml:space="preserve">                    （</w:t>
      </w:r>
      <w:r>
        <w:rPr>
          <w:rFonts w:hint="eastAsia" w:ascii="仿宋" w:hAnsi="仿宋" w:eastAsia="仿宋" w:cs="仿宋"/>
          <w:kern w:val="2"/>
          <w:szCs w:val="24"/>
          <w:highlight w:val="none"/>
          <w:u w:val="single"/>
          <w:lang w:eastAsia="zh-CN"/>
        </w:rPr>
        <w:t>电子公章</w:t>
      </w:r>
      <w:r>
        <w:rPr>
          <w:rFonts w:hint="eastAsia" w:ascii="仿宋" w:hAnsi="仿宋" w:eastAsia="仿宋" w:cs="仿宋"/>
          <w:kern w:val="2"/>
          <w:szCs w:val="24"/>
          <w:highlight w:val="none"/>
          <w:u w:val="single"/>
        </w:rPr>
        <w:t>）</w:t>
      </w:r>
    </w:p>
    <w:p w14:paraId="50BA5018">
      <w:pPr>
        <w:pBdr>
          <w:top w:val="none" w:color="auto" w:sz="0" w:space="1"/>
          <w:left w:val="none" w:color="auto" w:sz="0" w:space="4"/>
          <w:bottom w:val="none" w:color="auto" w:sz="0" w:space="1"/>
          <w:right w:val="none" w:color="auto" w:sz="0" w:space="4"/>
        </w:pBdr>
        <w:autoSpaceDE/>
        <w:autoSpaceDN/>
        <w:adjustRightInd/>
        <w:spacing w:line="348" w:lineRule="auto"/>
        <w:contextualSpacing/>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法定代表人或其委托代理人：</w:t>
      </w:r>
      <w:r>
        <w:rPr>
          <w:rFonts w:hint="eastAsia" w:ascii="仿宋" w:hAnsi="仿宋" w:eastAsia="仿宋" w:cs="仿宋"/>
          <w:kern w:val="2"/>
          <w:szCs w:val="24"/>
          <w:highlight w:val="none"/>
          <w:u w:val="single"/>
        </w:rPr>
        <w:t>（</w:t>
      </w:r>
      <w:r>
        <w:rPr>
          <w:rFonts w:hint="eastAsia" w:ascii="仿宋" w:hAnsi="仿宋" w:eastAsia="仿宋" w:cs="仿宋"/>
          <w:kern w:val="2"/>
          <w:szCs w:val="24"/>
          <w:highlight w:val="none"/>
          <w:u w:val="single"/>
          <w:lang w:eastAsia="zh-CN"/>
        </w:rPr>
        <w:t>签字或电子签章</w:t>
      </w:r>
      <w:r>
        <w:rPr>
          <w:rFonts w:hint="eastAsia" w:ascii="仿宋" w:hAnsi="仿宋" w:eastAsia="仿宋" w:cs="仿宋"/>
          <w:kern w:val="2"/>
          <w:szCs w:val="24"/>
          <w:highlight w:val="none"/>
          <w:u w:val="single"/>
        </w:rPr>
        <w:t>）</w:t>
      </w:r>
    </w:p>
    <w:p w14:paraId="79AF5AE3">
      <w:pPr>
        <w:pBdr>
          <w:top w:val="none" w:color="auto" w:sz="0" w:space="1"/>
          <w:left w:val="none" w:color="auto" w:sz="0" w:space="4"/>
          <w:bottom w:val="none" w:color="auto" w:sz="0" w:space="1"/>
          <w:right w:val="none" w:color="auto" w:sz="0" w:space="4"/>
        </w:pBdr>
        <w:autoSpaceDE/>
        <w:autoSpaceDN/>
        <w:adjustRightInd/>
        <w:spacing w:line="348" w:lineRule="auto"/>
        <w:contextualSpacing/>
        <w:jc w:val="both"/>
        <w:textAlignment w:val="auto"/>
        <w:rPr>
          <w:rFonts w:ascii="仿宋" w:hAnsi="仿宋" w:eastAsia="仿宋" w:cs="仿宋"/>
          <w:kern w:val="2"/>
          <w:szCs w:val="24"/>
          <w:highlight w:val="none"/>
        </w:rPr>
      </w:pPr>
      <w:r>
        <w:rPr>
          <w:rFonts w:hint="eastAsia" w:ascii="仿宋" w:hAnsi="仿宋" w:eastAsia="仿宋" w:cs="仿宋"/>
          <w:kern w:val="2"/>
          <w:szCs w:val="24"/>
          <w:highlight w:val="none"/>
        </w:rPr>
        <w:t>日     期：     年   月  日</w:t>
      </w:r>
    </w:p>
    <w:p w14:paraId="3ACCCA33">
      <w:pPr>
        <w:pBdr>
          <w:top w:val="none" w:color="auto" w:sz="0" w:space="1"/>
          <w:left w:val="none" w:color="auto" w:sz="0" w:space="4"/>
          <w:bottom w:val="none" w:color="auto" w:sz="0" w:space="1"/>
          <w:right w:val="none" w:color="auto" w:sz="0" w:space="4"/>
        </w:pBdr>
        <w:autoSpaceDE/>
        <w:autoSpaceDN/>
        <w:adjustRightInd/>
        <w:spacing w:line="348" w:lineRule="auto"/>
        <w:contextualSpacing/>
        <w:jc w:val="both"/>
        <w:textAlignment w:val="auto"/>
        <w:rPr>
          <w:rFonts w:ascii="仿宋" w:hAnsi="仿宋" w:eastAsia="仿宋" w:cs="仿宋"/>
          <w:kern w:val="2"/>
          <w:szCs w:val="24"/>
          <w:highlight w:val="none"/>
        </w:rPr>
      </w:pPr>
    </w:p>
    <w:p w14:paraId="47B02079">
      <w:pPr>
        <w:pBdr>
          <w:top w:val="none" w:color="auto" w:sz="0" w:space="1"/>
          <w:left w:val="none" w:color="auto" w:sz="0" w:space="4"/>
          <w:bottom w:val="none" w:color="auto" w:sz="0" w:space="1"/>
          <w:right w:val="none" w:color="auto" w:sz="0" w:space="4"/>
        </w:pBdr>
        <w:autoSpaceDE/>
        <w:autoSpaceDN/>
        <w:adjustRightInd/>
        <w:spacing w:line="348" w:lineRule="auto"/>
        <w:contextualSpacing/>
        <w:jc w:val="both"/>
        <w:textAlignment w:val="auto"/>
        <w:rPr>
          <w:rFonts w:ascii="仿宋" w:hAnsi="仿宋" w:eastAsia="仿宋" w:cs="仿宋"/>
          <w:kern w:val="2"/>
          <w:szCs w:val="24"/>
          <w:highlight w:val="none"/>
        </w:rPr>
      </w:pPr>
    </w:p>
    <w:p w14:paraId="570BE03A">
      <w:pPr>
        <w:pBdr>
          <w:top w:val="none" w:color="auto" w:sz="0" w:space="1"/>
          <w:left w:val="none" w:color="auto" w:sz="0" w:space="4"/>
          <w:bottom w:val="none" w:color="auto" w:sz="0" w:space="1"/>
          <w:right w:val="none" w:color="auto" w:sz="0" w:space="4"/>
        </w:pBdr>
        <w:autoSpaceDE/>
        <w:autoSpaceDN/>
        <w:adjustRightInd/>
        <w:spacing w:line="348" w:lineRule="auto"/>
        <w:contextualSpacing/>
        <w:jc w:val="both"/>
        <w:textAlignment w:val="auto"/>
        <w:rPr>
          <w:rFonts w:ascii="仿宋" w:hAnsi="仿宋" w:eastAsia="仿宋" w:cs="仿宋"/>
          <w:kern w:val="2"/>
          <w:szCs w:val="24"/>
          <w:highlight w:val="none"/>
        </w:rPr>
      </w:pPr>
    </w:p>
    <w:p w14:paraId="7FB11F32">
      <w:pPr>
        <w:numPr>
          <w:ilvl w:val="0"/>
          <w:numId w:val="12"/>
        </w:numPr>
        <w:pBdr>
          <w:top w:val="none" w:color="auto" w:sz="0" w:space="1"/>
          <w:left w:val="none" w:color="auto" w:sz="0" w:space="4"/>
          <w:bottom w:val="none" w:color="auto" w:sz="0" w:space="1"/>
          <w:right w:val="none" w:color="auto" w:sz="0" w:space="4"/>
        </w:pBdr>
        <w:autoSpaceDE/>
        <w:autoSpaceDN/>
        <w:adjustRightInd/>
        <w:snapToGrid w:val="0"/>
        <w:spacing w:line="400" w:lineRule="exact"/>
        <w:jc w:val="center"/>
        <w:textAlignment w:val="auto"/>
        <w:outlineLvl w:val="2"/>
        <w:rPr>
          <w:rFonts w:ascii="仿宋" w:hAnsi="仿宋" w:eastAsia="仿宋" w:cs="仿宋"/>
          <w:b/>
          <w:caps/>
          <w:kern w:val="2"/>
          <w:highlight w:val="none"/>
        </w:rPr>
      </w:pPr>
      <w:bookmarkStart w:id="96" w:name="_Toc29486"/>
      <w:r>
        <w:rPr>
          <w:rFonts w:hint="eastAsia" w:ascii="仿宋" w:hAnsi="仿宋" w:eastAsia="仿宋" w:cs="仿宋"/>
          <w:b/>
          <w:caps/>
          <w:kern w:val="2"/>
          <w:highlight w:val="none"/>
        </w:rPr>
        <w:t>信用信息查询记录</w:t>
      </w:r>
      <w:bookmarkEnd w:id="96"/>
    </w:p>
    <w:p w14:paraId="08671EE7">
      <w:pPr>
        <w:pBdr>
          <w:top w:val="none" w:color="auto" w:sz="0" w:space="1"/>
          <w:left w:val="none" w:color="auto" w:sz="0" w:space="4"/>
          <w:bottom w:val="none" w:color="auto" w:sz="0" w:space="1"/>
          <w:right w:val="none" w:color="auto" w:sz="0" w:space="4"/>
        </w:pBdr>
        <w:autoSpaceDE/>
        <w:autoSpaceDN/>
        <w:adjustRightInd/>
        <w:spacing w:line="348" w:lineRule="auto"/>
        <w:ind w:firstLine="420"/>
        <w:contextualSpacing/>
        <w:jc w:val="both"/>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lang w:val="zh-CN"/>
        </w:rPr>
        <w:t>信誉良好</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val="zh-CN"/>
        </w:rPr>
        <w:t>当前未因不良行为记录被行政主管部门暂停或取消投标资格或未被列入</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val="zh-CN"/>
        </w:rPr>
        <w:t>信用中国</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val="zh-CN"/>
        </w:rPr>
        <w:t>网站</w:t>
      </w:r>
      <w:r>
        <w:rPr>
          <w:rFonts w:hint="eastAsia" w:ascii="仿宋" w:hAnsi="仿宋" w:eastAsia="仿宋" w:cs="仿宋"/>
          <w:kern w:val="2"/>
          <w:sz w:val="24"/>
          <w:szCs w:val="24"/>
          <w:highlight w:val="none"/>
        </w:rPr>
        <w:t>（http://www.creditchina.gov.cn/）</w:t>
      </w:r>
      <w:r>
        <w:rPr>
          <w:rFonts w:hint="eastAsia" w:ascii="仿宋" w:hAnsi="仿宋" w:eastAsia="仿宋" w:cs="仿宋"/>
          <w:kern w:val="2"/>
          <w:sz w:val="24"/>
          <w:szCs w:val="24"/>
          <w:highlight w:val="none"/>
          <w:lang w:val="zh-CN"/>
        </w:rPr>
        <w:t>失信被执行人</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val="zh-CN"/>
        </w:rPr>
        <w:t>经信用中国</w:t>
      </w:r>
      <w:r>
        <w:rPr>
          <w:rFonts w:hint="eastAsia" w:ascii="仿宋" w:hAnsi="仿宋" w:eastAsia="仿宋" w:cs="仿宋"/>
          <w:kern w:val="2"/>
          <w:sz w:val="24"/>
          <w:szCs w:val="24"/>
          <w:highlight w:val="none"/>
        </w:rPr>
        <w:t>（www.creditchina.gov.cn）</w:t>
      </w:r>
      <w:r>
        <w:rPr>
          <w:rFonts w:hint="eastAsia" w:ascii="仿宋" w:hAnsi="仿宋" w:eastAsia="仿宋" w:cs="仿宋"/>
          <w:kern w:val="2"/>
          <w:sz w:val="24"/>
          <w:szCs w:val="24"/>
          <w:highlight w:val="none"/>
          <w:lang w:val="zh-CN"/>
        </w:rPr>
        <w:t>、中国政府采购网</w:t>
      </w:r>
      <w:r>
        <w:rPr>
          <w:rFonts w:hint="eastAsia" w:ascii="仿宋" w:hAnsi="仿宋" w:eastAsia="仿宋" w:cs="仿宋"/>
          <w:kern w:val="2"/>
          <w:sz w:val="24"/>
          <w:szCs w:val="24"/>
          <w:highlight w:val="none"/>
        </w:rPr>
        <w:t>（www.ccgp.gov.cn）</w:t>
      </w:r>
      <w:r>
        <w:rPr>
          <w:rFonts w:hint="eastAsia" w:ascii="仿宋" w:hAnsi="仿宋" w:eastAsia="仿宋" w:cs="仿宋"/>
          <w:kern w:val="2"/>
          <w:sz w:val="24"/>
          <w:szCs w:val="24"/>
          <w:highlight w:val="none"/>
          <w:lang w:val="zh-CN"/>
        </w:rPr>
        <w:t>等渠道查询后</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val="zh-CN"/>
        </w:rPr>
        <w:t>列入失信被执行人、重大税收违法失信名单、政府采购严重违法失信行为记录名单的</w:t>
      </w:r>
      <w:r>
        <w:rPr>
          <w:rFonts w:hint="eastAsia" w:ascii="仿宋" w:hAnsi="仿宋" w:eastAsia="仿宋" w:cs="仿宋"/>
          <w:kern w:val="2"/>
          <w:sz w:val="24"/>
          <w:szCs w:val="24"/>
          <w:highlight w:val="none"/>
        </w:rPr>
        <w:t>，</w:t>
      </w:r>
      <w:r>
        <w:rPr>
          <w:rFonts w:hint="eastAsia" w:ascii="仿宋" w:hAnsi="仿宋" w:eastAsia="仿宋" w:cs="仿宋"/>
          <w:kern w:val="2"/>
          <w:sz w:val="24"/>
          <w:szCs w:val="24"/>
          <w:highlight w:val="none"/>
          <w:lang w:val="zh-CN"/>
        </w:rPr>
        <w:t>取消投标资格。</w:t>
      </w:r>
    </w:p>
    <w:p w14:paraId="47C6AB1F">
      <w:pPr>
        <w:pBdr>
          <w:top w:val="none" w:color="auto" w:sz="0" w:space="1"/>
          <w:left w:val="none" w:color="auto" w:sz="0" w:space="4"/>
          <w:bottom w:val="none" w:color="auto" w:sz="0" w:space="1"/>
          <w:right w:val="none" w:color="auto" w:sz="0" w:space="4"/>
        </w:pBdr>
        <w:autoSpaceDE/>
        <w:autoSpaceDN/>
        <w:adjustRightInd/>
        <w:spacing w:line="360" w:lineRule="auto"/>
        <w:ind w:firstLine="422"/>
        <w:jc w:val="both"/>
        <w:textAlignment w:val="auto"/>
        <w:rPr>
          <w:rFonts w:ascii="仿宋" w:hAnsi="仿宋" w:eastAsia="仿宋" w:cs="仿宋"/>
          <w:b/>
          <w:kern w:val="2"/>
          <w:sz w:val="24"/>
          <w:szCs w:val="24"/>
          <w:highlight w:val="none"/>
        </w:rPr>
      </w:pPr>
    </w:p>
    <w:p w14:paraId="1DF69F1E">
      <w:pPr>
        <w:pBdr>
          <w:top w:val="none" w:color="auto" w:sz="0" w:space="1"/>
          <w:left w:val="none" w:color="auto" w:sz="0" w:space="4"/>
          <w:bottom w:val="none" w:color="auto" w:sz="0" w:space="1"/>
          <w:right w:val="none" w:color="auto" w:sz="0" w:space="4"/>
        </w:pBdr>
        <w:spacing w:line="440" w:lineRule="exact"/>
        <w:ind w:firstLine="361"/>
        <w:jc w:val="both"/>
        <w:rPr>
          <w:rFonts w:ascii="仿宋" w:hAnsi="仿宋" w:eastAsia="仿宋" w:cs="仿宋"/>
          <w:b/>
          <w:bCs/>
          <w:kern w:val="2"/>
          <w:highlight w:val="none"/>
        </w:rPr>
      </w:pPr>
    </w:p>
    <w:p w14:paraId="6DFD22A5">
      <w:pPr>
        <w:ind w:firstLine="562"/>
        <w:jc w:val="center"/>
        <w:rPr>
          <w:rFonts w:hint="eastAsia" w:ascii="仿宋" w:hAnsi="仿宋" w:eastAsia="仿宋" w:cs="仿宋"/>
          <w:b/>
          <w:caps/>
          <w:kern w:val="2"/>
          <w:highlight w:val="none"/>
          <w:lang w:val="en-US" w:eastAsia="zh-CN"/>
        </w:rPr>
      </w:pPr>
      <w:r>
        <w:rPr>
          <w:rFonts w:hint="eastAsia" w:ascii="仿宋" w:hAnsi="仿宋" w:eastAsia="仿宋" w:cs="仿宋"/>
          <w:b/>
          <w:caps/>
          <w:kern w:val="2"/>
          <w:highlight w:val="none"/>
        </w:rPr>
        <w:t>（</w:t>
      </w:r>
      <w:r>
        <w:rPr>
          <w:rFonts w:hint="eastAsia" w:ascii="仿宋" w:hAnsi="仿宋" w:eastAsia="仿宋" w:cs="仿宋"/>
          <w:b/>
          <w:caps/>
          <w:kern w:val="2"/>
          <w:highlight w:val="none"/>
          <w:lang w:val="en-US" w:eastAsia="zh-CN"/>
        </w:rPr>
        <w:t>七</w:t>
      </w:r>
      <w:r>
        <w:rPr>
          <w:rFonts w:hint="eastAsia" w:ascii="仿宋" w:hAnsi="仿宋" w:eastAsia="仿宋" w:cs="仿宋"/>
          <w:b/>
          <w:caps/>
          <w:kern w:val="2"/>
          <w:highlight w:val="none"/>
        </w:rPr>
        <w:t>）</w:t>
      </w:r>
      <w:r>
        <w:rPr>
          <w:rFonts w:hint="eastAsia" w:ascii="仿宋" w:hAnsi="仿宋" w:eastAsia="仿宋" w:cs="仿宋"/>
          <w:b/>
          <w:caps/>
          <w:kern w:val="2"/>
          <w:highlight w:val="none"/>
          <w:lang w:val="en-US" w:eastAsia="zh-CN"/>
        </w:rPr>
        <w:t>具有履行合同所必需的设备和专业技术能力承诺函</w:t>
      </w:r>
    </w:p>
    <w:p w14:paraId="1210DD7F">
      <w:pPr>
        <w:numPr>
          <w:ilvl w:val="0"/>
          <w:numId w:val="0"/>
        </w:numPr>
        <w:pBdr>
          <w:top w:val="none" w:color="auto" w:sz="0" w:space="1"/>
          <w:left w:val="none" w:color="auto" w:sz="0" w:space="4"/>
          <w:bottom w:val="none" w:color="auto" w:sz="0" w:space="1"/>
          <w:right w:val="none" w:color="auto" w:sz="0" w:space="4"/>
        </w:pBdr>
        <w:autoSpaceDE/>
        <w:autoSpaceDN/>
        <w:adjustRightInd/>
        <w:snapToGrid w:val="0"/>
        <w:spacing w:line="400" w:lineRule="exact"/>
        <w:jc w:val="both"/>
        <w:textAlignment w:val="auto"/>
        <w:outlineLvl w:val="2"/>
        <w:rPr>
          <w:rFonts w:hint="eastAsia" w:ascii="仿宋" w:hAnsi="仿宋" w:eastAsia="仿宋" w:cs="仿宋"/>
          <w:b/>
          <w:caps/>
          <w:kern w:val="2"/>
          <w:highlight w:val="none"/>
        </w:rPr>
      </w:pPr>
    </w:p>
    <w:p w14:paraId="7E51DD01">
      <w:pPr>
        <w:pBdr>
          <w:top w:val="none" w:color="auto" w:sz="0" w:space="1"/>
          <w:left w:val="none" w:color="auto" w:sz="0" w:space="4"/>
          <w:bottom w:val="none" w:color="auto" w:sz="0" w:space="1"/>
          <w:right w:val="none" w:color="auto" w:sz="0" w:space="4"/>
        </w:pBdr>
        <w:autoSpaceDE/>
        <w:autoSpaceDN/>
        <w:adjustRightInd/>
        <w:jc w:val="both"/>
        <w:textAlignment w:val="auto"/>
        <w:rPr>
          <w:rFonts w:hint="eastAsia" w:ascii="仿宋" w:hAnsi="仿宋" w:eastAsia="仿宋" w:cs="仿宋"/>
          <w:b/>
          <w:bCs/>
          <w:kern w:val="2"/>
          <w:sz w:val="24"/>
          <w:szCs w:val="28"/>
          <w:highlight w:val="none"/>
          <w:lang w:val="en-US" w:eastAsia="zh-CN"/>
        </w:rPr>
      </w:pPr>
      <w:r>
        <w:rPr>
          <w:rFonts w:hint="eastAsia" w:ascii="仿宋" w:hAnsi="仿宋" w:eastAsia="仿宋" w:cs="仿宋"/>
          <w:b/>
          <w:bCs/>
          <w:kern w:val="2"/>
          <w:sz w:val="24"/>
          <w:szCs w:val="28"/>
          <w:highlight w:val="none"/>
        </w:rPr>
        <w:t xml:space="preserve">注： </w:t>
      </w:r>
      <w:r>
        <w:rPr>
          <w:rFonts w:hint="eastAsia" w:ascii="仿宋" w:hAnsi="仿宋" w:eastAsia="仿宋" w:cs="仿宋"/>
          <w:b/>
          <w:bCs/>
          <w:kern w:val="2"/>
          <w:sz w:val="24"/>
          <w:szCs w:val="28"/>
          <w:highlight w:val="none"/>
          <w:lang w:val="en-US" w:eastAsia="zh-CN"/>
        </w:rPr>
        <w:t>格式自拟</w:t>
      </w:r>
    </w:p>
    <w:p w14:paraId="442C9983">
      <w:pPr>
        <w:pBdr>
          <w:top w:val="none" w:color="auto" w:sz="0" w:space="1"/>
          <w:left w:val="none" w:color="auto" w:sz="0" w:space="4"/>
          <w:bottom w:val="none" w:color="auto" w:sz="0" w:space="1"/>
          <w:right w:val="none" w:color="auto" w:sz="0" w:space="4"/>
        </w:pBdr>
        <w:spacing w:line="440" w:lineRule="exact"/>
        <w:ind w:firstLine="361"/>
        <w:jc w:val="both"/>
        <w:rPr>
          <w:rFonts w:ascii="仿宋" w:hAnsi="仿宋" w:eastAsia="仿宋" w:cs="仿宋"/>
          <w:b/>
          <w:bCs/>
          <w:kern w:val="2"/>
          <w:highlight w:val="none"/>
        </w:rPr>
      </w:pPr>
    </w:p>
    <w:p w14:paraId="07FA376B">
      <w:pPr>
        <w:pBdr>
          <w:top w:val="none" w:color="auto" w:sz="0" w:space="1"/>
          <w:left w:val="none" w:color="auto" w:sz="0" w:space="4"/>
          <w:bottom w:val="none" w:color="auto" w:sz="0" w:space="1"/>
          <w:right w:val="none" w:color="auto" w:sz="0" w:space="4"/>
        </w:pBdr>
        <w:autoSpaceDE/>
        <w:autoSpaceDN/>
        <w:adjustRightInd/>
        <w:snapToGrid w:val="0"/>
        <w:spacing w:line="400" w:lineRule="exact"/>
        <w:ind w:firstLine="361"/>
        <w:jc w:val="center"/>
        <w:textAlignment w:val="auto"/>
        <w:outlineLvl w:val="2"/>
        <w:rPr>
          <w:rFonts w:ascii="仿宋" w:hAnsi="仿宋" w:eastAsia="仿宋" w:cs="仿宋"/>
          <w:b/>
          <w:caps/>
          <w:kern w:val="2"/>
          <w:szCs w:val="22"/>
          <w:highlight w:val="none"/>
        </w:rPr>
      </w:pPr>
    </w:p>
    <w:bookmarkEnd w:id="85"/>
    <w:bookmarkEnd w:id="86"/>
    <w:p w14:paraId="6CE33ADF">
      <w:pPr>
        <w:ind w:firstLine="562"/>
        <w:rPr>
          <w:rFonts w:hint="eastAsia" w:ascii="仿宋" w:hAnsi="仿宋" w:eastAsia="仿宋" w:cs="仿宋"/>
          <w:b/>
          <w:bCs/>
          <w:sz w:val="32"/>
          <w:szCs w:val="32"/>
          <w:highlight w:val="none"/>
          <w:lang w:val="en-US" w:eastAsia="zh-CN"/>
        </w:rPr>
      </w:pPr>
      <w:bookmarkStart w:id="97" w:name="_Toc30956"/>
      <w:bookmarkStart w:id="98" w:name="_Toc30263"/>
      <w:r>
        <w:rPr>
          <w:rFonts w:hint="eastAsia" w:ascii="仿宋" w:hAnsi="仿宋" w:eastAsia="仿宋" w:cs="仿宋"/>
          <w:b/>
          <w:sz w:val="28"/>
          <w:szCs w:val="28"/>
          <w:highlight w:val="none"/>
        </w:rPr>
        <w:br w:type="page"/>
      </w:r>
      <w:bookmarkStart w:id="99" w:name="_Toc18247"/>
    </w:p>
    <w:p w14:paraId="59F90DCF">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ascii="仿宋" w:hAnsi="仿宋" w:eastAsia="仿宋" w:cs="仿宋"/>
          <w:b/>
          <w:sz w:val="28"/>
          <w:szCs w:val="28"/>
          <w:highlight w:val="none"/>
        </w:rPr>
      </w:pP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lang w:eastAsia="zh-CN"/>
        </w:rPr>
        <w:t>、</w:t>
      </w:r>
      <w:bookmarkEnd w:id="97"/>
      <w:bookmarkEnd w:id="98"/>
      <w:bookmarkEnd w:id="99"/>
      <w:r>
        <w:rPr>
          <w:rFonts w:hint="eastAsia" w:ascii="仿宋" w:hAnsi="仿宋" w:eastAsia="仿宋" w:cs="仿宋"/>
          <w:b/>
          <w:bCs/>
          <w:sz w:val="32"/>
          <w:szCs w:val="32"/>
          <w:highlight w:val="none"/>
          <w:lang w:eastAsia="zh-CN"/>
        </w:rPr>
        <w:t>实施方案</w:t>
      </w:r>
    </w:p>
    <w:p w14:paraId="45A047B3">
      <w:pPr>
        <w:pBdr>
          <w:top w:val="none" w:color="auto" w:sz="0" w:space="1"/>
          <w:left w:val="none" w:color="auto" w:sz="0" w:space="4"/>
          <w:bottom w:val="none" w:color="auto" w:sz="0" w:space="1"/>
          <w:right w:val="none" w:color="auto" w:sz="0" w:space="4"/>
        </w:pBdr>
        <w:autoSpaceDE/>
        <w:autoSpaceDN/>
        <w:adjustRightInd/>
        <w:spacing w:line="360" w:lineRule="auto"/>
        <w:jc w:val="center"/>
        <w:textAlignment w:val="auto"/>
        <w:rPr>
          <w:rFonts w:ascii="仿宋" w:hAnsi="仿宋" w:eastAsia="仿宋" w:cs="仿宋"/>
          <w:b/>
          <w:bCs/>
          <w:kern w:val="2"/>
          <w:sz w:val="28"/>
          <w:szCs w:val="28"/>
          <w:highlight w:val="none"/>
        </w:rPr>
      </w:pPr>
      <w:r>
        <w:rPr>
          <w:rFonts w:hint="eastAsia" w:ascii="仿宋" w:hAnsi="仿宋" w:eastAsia="仿宋" w:cs="仿宋"/>
          <w:b/>
          <w:bCs/>
          <w:kern w:val="2"/>
          <w:sz w:val="28"/>
          <w:szCs w:val="28"/>
          <w:highlight w:val="none"/>
        </w:rPr>
        <w:t>（根据评审办法格式自拟）</w:t>
      </w:r>
    </w:p>
    <w:p w14:paraId="3F040F29">
      <w:pPr>
        <w:rPr>
          <w:rFonts w:ascii="仿宋" w:hAnsi="仿宋" w:eastAsia="仿宋" w:cs="仿宋"/>
          <w:highlight w:val="none"/>
        </w:rPr>
      </w:pPr>
    </w:p>
    <w:p w14:paraId="7A55033C">
      <w:pPr>
        <w:pBdr>
          <w:top w:val="none" w:color="auto" w:sz="0" w:space="1"/>
          <w:left w:val="none" w:color="auto" w:sz="0" w:space="4"/>
          <w:bottom w:val="none" w:color="auto" w:sz="0" w:space="1"/>
          <w:right w:val="none" w:color="auto" w:sz="0" w:space="4"/>
        </w:pBdr>
        <w:autoSpaceDE/>
        <w:autoSpaceDN/>
        <w:adjustRightInd/>
        <w:spacing w:line="360" w:lineRule="auto"/>
        <w:jc w:val="both"/>
        <w:textAlignment w:val="auto"/>
        <w:rPr>
          <w:rFonts w:ascii="仿宋" w:hAnsi="仿宋" w:eastAsia="仿宋" w:cs="仿宋"/>
          <w:kern w:val="2"/>
          <w:sz w:val="28"/>
          <w:szCs w:val="28"/>
          <w:highlight w:val="none"/>
        </w:rPr>
      </w:pPr>
    </w:p>
    <w:p w14:paraId="7A66B130">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ascii="仿宋" w:hAnsi="仿宋" w:eastAsia="仿宋" w:cs="仿宋"/>
          <w:kern w:val="2"/>
          <w:sz w:val="28"/>
          <w:szCs w:val="28"/>
          <w:highlight w:val="none"/>
        </w:rPr>
      </w:pPr>
    </w:p>
    <w:p w14:paraId="3ECAE9C2">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ascii="仿宋" w:hAnsi="仿宋" w:eastAsia="仿宋" w:cs="仿宋"/>
          <w:kern w:val="2"/>
          <w:sz w:val="28"/>
          <w:szCs w:val="28"/>
          <w:highlight w:val="none"/>
        </w:rPr>
      </w:pPr>
    </w:p>
    <w:p w14:paraId="60B076A8">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ascii="仿宋" w:hAnsi="仿宋" w:eastAsia="仿宋" w:cs="仿宋"/>
          <w:kern w:val="2"/>
          <w:sz w:val="28"/>
          <w:szCs w:val="28"/>
          <w:highlight w:val="none"/>
        </w:rPr>
      </w:pPr>
    </w:p>
    <w:p w14:paraId="1818894A">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ascii="仿宋" w:hAnsi="仿宋" w:eastAsia="仿宋" w:cs="仿宋"/>
          <w:kern w:val="2"/>
          <w:sz w:val="28"/>
          <w:szCs w:val="28"/>
          <w:highlight w:val="none"/>
        </w:rPr>
      </w:pPr>
    </w:p>
    <w:p w14:paraId="4BC679A3">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ascii="仿宋" w:hAnsi="仿宋" w:eastAsia="仿宋" w:cs="仿宋"/>
          <w:kern w:val="2"/>
          <w:sz w:val="28"/>
          <w:szCs w:val="28"/>
          <w:highlight w:val="none"/>
        </w:rPr>
      </w:pPr>
    </w:p>
    <w:p w14:paraId="472BE2FC">
      <w:pPr>
        <w:pBdr>
          <w:top w:val="none" w:color="auto" w:sz="0" w:space="1"/>
          <w:left w:val="none" w:color="auto" w:sz="0" w:space="4"/>
          <w:bottom w:val="none" w:color="auto" w:sz="0" w:space="1"/>
          <w:right w:val="none" w:color="auto" w:sz="0" w:space="4"/>
        </w:pBdr>
        <w:autoSpaceDE/>
        <w:autoSpaceDN/>
        <w:adjustRightInd/>
        <w:spacing w:line="360" w:lineRule="auto"/>
        <w:ind w:firstLine="560" w:firstLineChars="200"/>
        <w:jc w:val="both"/>
        <w:textAlignment w:val="auto"/>
        <w:rPr>
          <w:rFonts w:ascii="仿宋" w:hAnsi="仿宋" w:eastAsia="仿宋" w:cs="仿宋"/>
          <w:kern w:val="2"/>
          <w:sz w:val="28"/>
          <w:szCs w:val="28"/>
          <w:highlight w:val="none"/>
        </w:rPr>
      </w:pPr>
    </w:p>
    <w:p w14:paraId="21D759AB">
      <w:pPr>
        <w:pBdr>
          <w:top w:val="none" w:color="auto" w:sz="0" w:space="1"/>
          <w:left w:val="none" w:color="auto" w:sz="0" w:space="4"/>
          <w:bottom w:val="none" w:color="auto" w:sz="0" w:space="1"/>
          <w:right w:val="none" w:color="auto" w:sz="0" w:space="4"/>
        </w:pBdr>
        <w:autoSpaceDE/>
        <w:autoSpaceDN/>
        <w:adjustRightInd/>
        <w:spacing w:line="360" w:lineRule="auto"/>
        <w:ind w:firstLine="560"/>
        <w:jc w:val="both"/>
        <w:textAlignment w:val="auto"/>
        <w:rPr>
          <w:rFonts w:ascii="仿宋" w:hAnsi="仿宋" w:eastAsia="仿宋" w:cs="仿宋"/>
          <w:kern w:val="2"/>
          <w:sz w:val="28"/>
          <w:szCs w:val="28"/>
          <w:highlight w:val="none"/>
        </w:rPr>
      </w:pPr>
    </w:p>
    <w:p w14:paraId="4561927C">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bCs/>
          <w:sz w:val="32"/>
          <w:szCs w:val="32"/>
          <w:highlight w:val="none"/>
          <w:lang w:val="en-US" w:eastAsia="zh-CN"/>
        </w:rPr>
      </w:pPr>
      <w:bookmarkStart w:id="100" w:name="_Toc2512"/>
      <w:r>
        <w:rPr>
          <w:rStyle w:val="334"/>
          <w:rFonts w:hint="eastAsia" w:ascii="仿宋" w:hAnsi="仿宋" w:eastAsia="仿宋" w:cs="仿宋"/>
          <w:sz w:val="28"/>
          <w:szCs w:val="28"/>
          <w:highlight w:val="none"/>
        </w:rPr>
        <w:br w:type="page"/>
      </w:r>
      <w:r>
        <w:rPr>
          <w:rFonts w:hint="eastAsia" w:ascii="仿宋" w:hAnsi="仿宋" w:eastAsia="仿宋" w:cs="仿宋"/>
          <w:b/>
          <w:bCs/>
          <w:sz w:val="32"/>
          <w:szCs w:val="32"/>
          <w:highlight w:val="none"/>
          <w:lang w:val="en-US" w:eastAsia="zh-CN"/>
        </w:rPr>
        <w:t>十、拟投入本项目参加本项目主要管理人员一览表</w:t>
      </w:r>
    </w:p>
    <w:bookmarkEnd w:id="100"/>
    <w:p w14:paraId="0C4A04D4">
      <w:pPr>
        <w:pBdr>
          <w:top w:val="none" w:color="auto" w:sz="0" w:space="1"/>
          <w:left w:val="none" w:color="auto" w:sz="0" w:space="4"/>
          <w:bottom w:val="none" w:color="auto" w:sz="0" w:space="1"/>
          <w:right w:val="none" w:color="auto" w:sz="0" w:space="4"/>
        </w:pBdr>
        <w:autoSpaceDE/>
        <w:autoSpaceDN/>
        <w:adjustRightInd/>
        <w:jc w:val="both"/>
        <w:textAlignment w:val="auto"/>
        <w:rPr>
          <w:rFonts w:ascii="仿宋" w:hAnsi="仿宋" w:eastAsia="仿宋" w:cs="仿宋"/>
          <w:bCs/>
          <w:kern w:val="2"/>
          <w:szCs w:val="24"/>
          <w:highlight w:val="none"/>
        </w:rPr>
      </w:pPr>
    </w:p>
    <w:p w14:paraId="0B1C6CAB">
      <w:pPr>
        <w:pBdr>
          <w:top w:val="none" w:color="auto" w:sz="0" w:space="1"/>
          <w:left w:val="none" w:color="auto" w:sz="0" w:space="4"/>
          <w:bottom w:val="none" w:color="auto" w:sz="0" w:space="1"/>
          <w:right w:val="none" w:color="auto" w:sz="0" w:space="4"/>
        </w:pBdr>
        <w:autoSpaceDE/>
        <w:autoSpaceDN/>
        <w:adjustRightInd/>
        <w:jc w:val="both"/>
        <w:textAlignment w:val="auto"/>
        <w:rPr>
          <w:rFonts w:hint="eastAsia" w:ascii="仿宋" w:hAnsi="仿宋" w:eastAsia="仿宋" w:cs="仿宋"/>
          <w:bCs/>
          <w:kern w:val="2"/>
          <w:szCs w:val="24"/>
          <w:highlight w:val="none"/>
        </w:rPr>
      </w:pPr>
    </w:p>
    <w:p w14:paraId="20585549">
      <w:pPr>
        <w:pBdr>
          <w:top w:val="none" w:color="auto" w:sz="0" w:space="1"/>
          <w:left w:val="none" w:color="auto" w:sz="0" w:space="4"/>
          <w:bottom w:val="none" w:color="auto" w:sz="0" w:space="1"/>
          <w:right w:val="none" w:color="auto" w:sz="0" w:space="4"/>
        </w:pBdr>
        <w:autoSpaceDE/>
        <w:autoSpaceDN/>
        <w:adjustRightInd/>
        <w:jc w:val="both"/>
        <w:textAlignment w:val="auto"/>
        <w:rPr>
          <w:rFonts w:hint="eastAsia" w:ascii="仿宋" w:hAnsi="仿宋" w:eastAsia="仿宋" w:cs="仿宋"/>
          <w:b/>
          <w:bCs/>
          <w:kern w:val="2"/>
          <w:sz w:val="24"/>
          <w:szCs w:val="28"/>
          <w:highlight w:val="none"/>
          <w:lang w:val="en-US" w:eastAsia="zh-CN"/>
        </w:rPr>
      </w:pPr>
      <w:r>
        <w:rPr>
          <w:rFonts w:hint="eastAsia" w:ascii="仿宋" w:hAnsi="仿宋" w:eastAsia="仿宋" w:cs="仿宋"/>
          <w:b/>
          <w:bCs/>
          <w:kern w:val="2"/>
          <w:sz w:val="24"/>
          <w:szCs w:val="28"/>
          <w:highlight w:val="none"/>
        </w:rPr>
        <w:t xml:space="preserve">注： </w:t>
      </w:r>
      <w:r>
        <w:rPr>
          <w:rFonts w:hint="eastAsia" w:ascii="仿宋" w:hAnsi="仿宋" w:eastAsia="仿宋" w:cs="仿宋"/>
          <w:b/>
          <w:bCs/>
          <w:kern w:val="2"/>
          <w:sz w:val="24"/>
          <w:szCs w:val="28"/>
          <w:highlight w:val="none"/>
          <w:lang w:val="en-US" w:eastAsia="zh-CN"/>
        </w:rPr>
        <w:t>格式自拟</w:t>
      </w:r>
    </w:p>
    <w:p w14:paraId="0263009F">
      <w:pPr>
        <w:pBdr>
          <w:top w:val="none" w:color="auto" w:sz="0" w:space="1"/>
          <w:left w:val="none" w:color="auto" w:sz="0" w:space="4"/>
          <w:bottom w:val="none" w:color="auto" w:sz="0" w:space="1"/>
          <w:right w:val="none" w:color="auto" w:sz="0" w:space="4"/>
        </w:pBdr>
        <w:autoSpaceDE/>
        <w:autoSpaceDN/>
        <w:adjustRightInd/>
        <w:jc w:val="both"/>
        <w:textAlignment w:val="auto"/>
        <w:rPr>
          <w:rFonts w:hint="eastAsia" w:ascii="仿宋" w:hAnsi="仿宋" w:eastAsia="仿宋" w:cs="仿宋"/>
          <w:kern w:val="2"/>
          <w:szCs w:val="24"/>
          <w:highlight w:val="none"/>
        </w:rPr>
      </w:pPr>
    </w:p>
    <w:p w14:paraId="16B0860E">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szCs w:val="24"/>
          <w:highlight w:val="none"/>
        </w:rPr>
      </w:pPr>
    </w:p>
    <w:p w14:paraId="7162B334">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highlight w:val="none"/>
        </w:rPr>
      </w:pPr>
      <w:r>
        <w:rPr>
          <w:rFonts w:hint="eastAsia" w:ascii="仿宋" w:hAnsi="仿宋" w:eastAsia="仿宋" w:cs="仿宋"/>
          <w:bCs/>
          <w:kern w:val="2"/>
          <w:highlight w:val="none"/>
          <w:lang w:eastAsia="zh-CN"/>
        </w:rPr>
        <w:t>供应商</w:t>
      </w:r>
      <w:r>
        <w:rPr>
          <w:rFonts w:hint="eastAsia" w:ascii="仿宋" w:hAnsi="仿宋" w:eastAsia="仿宋" w:cs="仿宋"/>
          <w:bCs/>
          <w:kern w:val="2"/>
          <w:highlight w:val="none"/>
        </w:rPr>
        <w:t>：</w:t>
      </w:r>
      <w:r>
        <w:rPr>
          <w:rFonts w:hint="eastAsia" w:ascii="仿宋" w:hAnsi="仿宋" w:eastAsia="仿宋" w:cs="仿宋"/>
          <w:bCs/>
          <w:kern w:val="2"/>
          <w:highlight w:val="none"/>
          <w:u w:val="single"/>
        </w:rPr>
        <w:t xml:space="preserve">                    （</w:t>
      </w:r>
      <w:r>
        <w:rPr>
          <w:rFonts w:hint="eastAsia" w:ascii="仿宋" w:hAnsi="仿宋" w:eastAsia="仿宋" w:cs="仿宋"/>
          <w:kern w:val="2"/>
          <w:szCs w:val="24"/>
          <w:highlight w:val="none"/>
          <w:u w:val="single"/>
        </w:rPr>
        <w:t>盖</w:t>
      </w:r>
      <w:r>
        <w:rPr>
          <w:rFonts w:hint="eastAsia" w:ascii="仿宋" w:hAnsi="仿宋" w:eastAsia="仿宋" w:cs="仿宋"/>
          <w:kern w:val="2"/>
          <w:szCs w:val="24"/>
          <w:highlight w:val="none"/>
          <w:u w:val="single"/>
          <w:lang w:val="en-US" w:eastAsia="zh-CN"/>
        </w:rPr>
        <w:t>单位电子</w:t>
      </w:r>
      <w:r>
        <w:rPr>
          <w:rFonts w:hint="eastAsia" w:ascii="仿宋" w:hAnsi="仿宋" w:eastAsia="仿宋" w:cs="仿宋"/>
          <w:kern w:val="2"/>
          <w:szCs w:val="24"/>
          <w:highlight w:val="none"/>
          <w:u w:val="single"/>
        </w:rPr>
        <w:t>章</w:t>
      </w:r>
      <w:r>
        <w:rPr>
          <w:rFonts w:hint="eastAsia" w:ascii="仿宋" w:hAnsi="仿宋" w:eastAsia="仿宋" w:cs="仿宋"/>
          <w:bCs/>
          <w:kern w:val="2"/>
          <w:highlight w:val="none"/>
          <w:u w:val="single"/>
        </w:rPr>
        <w:t>）</w:t>
      </w:r>
    </w:p>
    <w:p w14:paraId="58F0ADD7">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highlight w:val="none"/>
          <w:u w:val="single"/>
        </w:rPr>
      </w:pPr>
      <w:r>
        <w:rPr>
          <w:rFonts w:hint="eastAsia" w:ascii="仿宋" w:hAnsi="仿宋" w:eastAsia="仿宋" w:cs="仿宋"/>
          <w:bCs/>
          <w:kern w:val="2"/>
          <w:highlight w:val="none"/>
        </w:rPr>
        <w:t>法定代表人或其委托代理人：</w:t>
      </w:r>
      <w:r>
        <w:rPr>
          <w:rFonts w:hint="eastAsia" w:ascii="仿宋" w:hAnsi="仿宋" w:eastAsia="仿宋" w:cs="仿宋"/>
          <w:bCs/>
          <w:kern w:val="2"/>
          <w:highlight w:val="none"/>
          <w:u w:val="single"/>
        </w:rPr>
        <w:t>（</w:t>
      </w:r>
      <w:r>
        <w:rPr>
          <w:rFonts w:hint="eastAsia" w:ascii="仿宋" w:hAnsi="仿宋" w:eastAsia="仿宋" w:cs="仿宋"/>
          <w:bCs/>
          <w:kern w:val="2"/>
          <w:highlight w:val="none"/>
          <w:u w:val="single"/>
          <w:lang w:eastAsia="zh-CN"/>
        </w:rPr>
        <w:t>签字或电子签章</w:t>
      </w:r>
      <w:r>
        <w:rPr>
          <w:rFonts w:hint="eastAsia" w:ascii="仿宋" w:hAnsi="仿宋" w:eastAsia="仿宋" w:cs="仿宋"/>
          <w:bCs/>
          <w:kern w:val="2"/>
          <w:highlight w:val="none"/>
          <w:u w:val="single"/>
        </w:rPr>
        <w:t>）</w:t>
      </w:r>
    </w:p>
    <w:p w14:paraId="7CDB1994">
      <w:pPr>
        <w:rPr>
          <w:rFonts w:hint="eastAsia" w:ascii="仿宋" w:hAnsi="仿宋" w:eastAsia="仿宋" w:cs="仿宋"/>
          <w:bCs/>
          <w:kern w:val="2"/>
          <w:szCs w:val="24"/>
          <w:highlight w:val="none"/>
          <w:lang w:val="en-US" w:eastAsia="zh-CN"/>
        </w:rPr>
      </w:pPr>
      <w:r>
        <w:rPr>
          <w:rFonts w:hint="eastAsia" w:ascii="仿宋" w:hAnsi="仿宋" w:eastAsia="仿宋" w:cs="仿宋"/>
          <w:bCs/>
          <w:kern w:val="2"/>
          <w:highlight w:val="none"/>
        </w:rPr>
        <w:t>日     期：     年   月  日</w:t>
      </w:r>
    </w:p>
    <w:p w14:paraId="06877BF2">
      <w:pPr>
        <w:pStyle w:val="32"/>
        <w:ind w:firstLine="420"/>
        <w:rPr>
          <w:rFonts w:ascii="仿宋" w:hAnsi="仿宋" w:eastAsia="仿宋" w:cs="仿宋"/>
          <w:bCs/>
          <w:highlight w:val="none"/>
        </w:rPr>
      </w:pPr>
    </w:p>
    <w:p w14:paraId="020AB331">
      <w:pPr>
        <w:rPr>
          <w:rFonts w:ascii="仿宋" w:hAnsi="仿宋" w:eastAsia="仿宋" w:cs="仿宋"/>
          <w:bCs/>
          <w:kern w:val="2"/>
          <w:szCs w:val="24"/>
          <w:highlight w:val="none"/>
        </w:rPr>
      </w:pPr>
    </w:p>
    <w:p w14:paraId="61791C6F">
      <w:pPr>
        <w:pStyle w:val="32"/>
        <w:ind w:firstLine="420"/>
        <w:rPr>
          <w:rFonts w:ascii="仿宋" w:hAnsi="仿宋" w:eastAsia="仿宋" w:cs="仿宋"/>
          <w:bCs/>
          <w:highlight w:val="none"/>
        </w:rPr>
      </w:pPr>
    </w:p>
    <w:p w14:paraId="3B40D199">
      <w:pPr>
        <w:rPr>
          <w:rFonts w:ascii="仿宋" w:hAnsi="仿宋" w:eastAsia="仿宋" w:cs="仿宋"/>
          <w:bCs/>
          <w:kern w:val="2"/>
          <w:szCs w:val="24"/>
          <w:highlight w:val="none"/>
        </w:rPr>
      </w:pPr>
    </w:p>
    <w:p w14:paraId="233E5446">
      <w:pPr>
        <w:pStyle w:val="32"/>
        <w:ind w:firstLine="420"/>
        <w:rPr>
          <w:rFonts w:ascii="仿宋" w:hAnsi="仿宋" w:eastAsia="仿宋" w:cs="仿宋"/>
          <w:bCs/>
          <w:highlight w:val="none"/>
        </w:rPr>
      </w:pPr>
    </w:p>
    <w:p w14:paraId="44C4A921">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p>
    <w:p w14:paraId="6F37C2C1">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bCs/>
          <w:sz w:val="32"/>
          <w:szCs w:val="32"/>
          <w:highlight w:val="none"/>
          <w:lang w:val="en-US" w:eastAsia="zh-CN"/>
        </w:rPr>
      </w:pPr>
      <w:r>
        <w:rPr>
          <w:rFonts w:hint="eastAsia" w:ascii="仿宋" w:hAnsi="仿宋" w:eastAsia="仿宋" w:cs="仿宋"/>
          <w:b/>
          <w:bCs/>
          <w:kern w:val="2"/>
          <w:sz w:val="21"/>
          <w:highlight w:val="none"/>
        </w:rPr>
        <w:br w:type="page"/>
      </w:r>
      <w:r>
        <w:rPr>
          <w:rFonts w:hint="eastAsia" w:ascii="仿宋" w:hAnsi="仿宋" w:eastAsia="仿宋" w:cs="仿宋"/>
          <w:b/>
          <w:bCs/>
          <w:sz w:val="32"/>
          <w:szCs w:val="32"/>
          <w:highlight w:val="none"/>
          <w:lang w:val="en-US" w:eastAsia="zh-CN"/>
        </w:rPr>
        <w:t>十一、承担的项目情况表</w:t>
      </w:r>
    </w:p>
    <w:p w14:paraId="62EF0E14">
      <w:pPr>
        <w:pBdr>
          <w:top w:val="none" w:color="auto" w:sz="0" w:space="1"/>
          <w:left w:val="none" w:color="auto" w:sz="0" w:space="4"/>
          <w:bottom w:val="none" w:color="auto" w:sz="0" w:space="1"/>
          <w:right w:val="none" w:color="auto" w:sz="0" w:space="4"/>
        </w:pBdr>
        <w:autoSpaceDE/>
        <w:autoSpaceDN/>
        <w:adjustRightInd/>
        <w:spacing w:line="460" w:lineRule="exact"/>
        <w:ind w:firstLine="440"/>
        <w:jc w:val="both"/>
        <w:textAlignment w:val="auto"/>
        <w:rPr>
          <w:rFonts w:ascii="仿宋" w:hAnsi="仿宋" w:eastAsia="仿宋" w:cs="仿宋"/>
          <w:bCs/>
          <w:kern w:val="2"/>
          <w:sz w:val="28"/>
          <w:szCs w:val="28"/>
          <w:highlight w:val="none"/>
        </w:rPr>
      </w:pPr>
      <w:r>
        <w:rPr>
          <w:rFonts w:hint="eastAsia" w:ascii="仿宋" w:hAnsi="仿宋" w:eastAsia="仿宋" w:cs="仿宋"/>
          <w:bCs/>
          <w:kern w:val="2"/>
          <w:sz w:val="22"/>
          <w:szCs w:val="22"/>
          <w:highlight w:val="none"/>
        </w:rPr>
        <w:t>项目名称：                                              项目编号：</w:t>
      </w:r>
    </w:p>
    <w:tbl>
      <w:tblPr>
        <w:tblStyle w:val="8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6"/>
        <w:gridCol w:w="2227"/>
        <w:gridCol w:w="1484"/>
        <w:gridCol w:w="1299"/>
        <w:gridCol w:w="1359"/>
      </w:tblGrid>
      <w:tr w14:paraId="0638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4A43C560">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r>
              <w:rPr>
                <w:rFonts w:hint="eastAsia" w:ascii="仿宋" w:hAnsi="仿宋" w:eastAsia="仿宋" w:cs="仿宋"/>
                <w:bCs/>
                <w:kern w:val="2"/>
                <w:sz w:val="22"/>
                <w:szCs w:val="22"/>
                <w:highlight w:val="none"/>
              </w:rPr>
              <w:t>序号</w:t>
            </w:r>
          </w:p>
        </w:tc>
        <w:tc>
          <w:tcPr>
            <w:tcW w:w="1258" w:type="pct"/>
            <w:vAlign w:val="center"/>
          </w:tcPr>
          <w:p w14:paraId="09D16040">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r>
              <w:rPr>
                <w:rFonts w:hint="eastAsia" w:ascii="仿宋" w:hAnsi="仿宋" w:eastAsia="仿宋" w:cs="仿宋"/>
                <w:bCs/>
                <w:kern w:val="2"/>
                <w:sz w:val="22"/>
                <w:szCs w:val="22"/>
                <w:highlight w:val="none"/>
              </w:rPr>
              <w:t>项目名称</w:t>
            </w:r>
          </w:p>
        </w:tc>
        <w:tc>
          <w:tcPr>
            <w:tcW w:w="1118" w:type="pct"/>
            <w:vAlign w:val="center"/>
          </w:tcPr>
          <w:p w14:paraId="02C5F9B1">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r>
              <w:rPr>
                <w:rFonts w:hint="eastAsia" w:ascii="仿宋" w:hAnsi="仿宋" w:eastAsia="仿宋" w:cs="仿宋"/>
                <w:bCs/>
                <w:kern w:val="2"/>
                <w:sz w:val="22"/>
                <w:szCs w:val="22"/>
                <w:highlight w:val="none"/>
              </w:rPr>
              <w:t>用户单位</w:t>
            </w:r>
          </w:p>
        </w:tc>
        <w:tc>
          <w:tcPr>
            <w:tcW w:w="745" w:type="pct"/>
            <w:vAlign w:val="center"/>
          </w:tcPr>
          <w:p w14:paraId="33A5520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r>
              <w:rPr>
                <w:rFonts w:hint="eastAsia" w:ascii="仿宋" w:hAnsi="仿宋" w:eastAsia="仿宋" w:cs="仿宋"/>
                <w:bCs/>
                <w:kern w:val="2"/>
                <w:sz w:val="22"/>
                <w:szCs w:val="22"/>
                <w:highlight w:val="none"/>
              </w:rPr>
              <w:t>合同金额</w:t>
            </w:r>
          </w:p>
        </w:tc>
        <w:tc>
          <w:tcPr>
            <w:tcW w:w="652" w:type="pct"/>
            <w:vAlign w:val="center"/>
          </w:tcPr>
          <w:p w14:paraId="642E70F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r>
              <w:rPr>
                <w:rFonts w:hint="eastAsia" w:ascii="仿宋" w:hAnsi="仿宋" w:eastAsia="仿宋" w:cs="仿宋"/>
                <w:bCs/>
                <w:kern w:val="2"/>
                <w:sz w:val="22"/>
                <w:szCs w:val="22"/>
                <w:highlight w:val="none"/>
              </w:rPr>
              <w:t>合同日期</w:t>
            </w:r>
          </w:p>
        </w:tc>
        <w:tc>
          <w:tcPr>
            <w:tcW w:w="682" w:type="pct"/>
            <w:vAlign w:val="center"/>
          </w:tcPr>
          <w:p w14:paraId="1C6B2B1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r>
              <w:rPr>
                <w:rFonts w:hint="eastAsia" w:ascii="仿宋" w:hAnsi="仿宋" w:eastAsia="仿宋" w:cs="仿宋"/>
                <w:bCs/>
                <w:kern w:val="2"/>
                <w:sz w:val="22"/>
                <w:szCs w:val="22"/>
                <w:highlight w:val="none"/>
              </w:rPr>
              <w:t>联系方式</w:t>
            </w:r>
          </w:p>
        </w:tc>
      </w:tr>
      <w:tr w14:paraId="2C95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4616230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4E5B2F7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1FE2C1E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04E59ED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4A8E6B6A">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731203B0">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18DF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41B5C38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47D4488C">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70C8410E">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4BBE921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39E7A8E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667F6D3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69A5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52C8320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4A972EB9">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3C3624E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1F593D80">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09104381">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1FBE32CE">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0110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20821DE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5AAC3B0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4561CED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2C9B776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22E65C5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2E4530C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0CF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70E3E04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621339F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3835EFDC">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2558C06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1AACA27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4ABC8AE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7E4A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79EBC0E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2D83FD4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70EAA56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0F57EDEC">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42C189CD">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52986E35">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406F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55F0A54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64E4E3AE">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105213F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604FF965">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3A4457F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03C23FF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26D4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52EE52C9">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545526C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52D3C0B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4D40F66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4E78D21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1E3D864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6D42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5536B45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30B3AE4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71DD32B4">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4D4F58CB">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3655C45C">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6F7DC76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074A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087691C8">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5D01194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2A8C548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22F0A621">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55CB24D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3718601C">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019F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2" w:type="pct"/>
            <w:vAlign w:val="center"/>
          </w:tcPr>
          <w:p w14:paraId="05A03B4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64816A80">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0721093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77F2E5C7">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723E5972">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63B24053">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r w14:paraId="0640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42" w:type="pct"/>
            <w:vAlign w:val="center"/>
          </w:tcPr>
          <w:p w14:paraId="603FFF5F">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258" w:type="pct"/>
            <w:vAlign w:val="center"/>
          </w:tcPr>
          <w:p w14:paraId="78EDCCD6">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1118" w:type="pct"/>
            <w:vAlign w:val="center"/>
          </w:tcPr>
          <w:p w14:paraId="7713B901">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745" w:type="pct"/>
            <w:vAlign w:val="center"/>
          </w:tcPr>
          <w:p w14:paraId="39EF477E">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52" w:type="pct"/>
            <w:vAlign w:val="center"/>
          </w:tcPr>
          <w:p w14:paraId="4155F850">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c>
          <w:tcPr>
            <w:tcW w:w="682" w:type="pct"/>
            <w:vAlign w:val="center"/>
          </w:tcPr>
          <w:p w14:paraId="62B9F35E">
            <w:pPr>
              <w:pBdr>
                <w:top w:val="none" w:color="auto" w:sz="0" w:space="1"/>
                <w:left w:val="none" w:color="auto" w:sz="0" w:space="4"/>
                <w:bottom w:val="none" w:color="auto" w:sz="0" w:space="1"/>
                <w:right w:val="none" w:color="auto" w:sz="0" w:space="4"/>
              </w:pBdr>
              <w:autoSpaceDE/>
              <w:autoSpaceDN/>
              <w:adjustRightInd/>
              <w:spacing w:line="380" w:lineRule="exact"/>
              <w:jc w:val="center"/>
              <w:textAlignment w:val="auto"/>
              <w:rPr>
                <w:rFonts w:ascii="仿宋" w:hAnsi="仿宋" w:eastAsia="仿宋" w:cs="仿宋"/>
                <w:bCs/>
                <w:kern w:val="2"/>
                <w:sz w:val="22"/>
                <w:szCs w:val="22"/>
                <w:highlight w:val="none"/>
              </w:rPr>
            </w:pPr>
          </w:p>
        </w:tc>
      </w:tr>
    </w:tbl>
    <w:p w14:paraId="4C1B9184">
      <w:pPr>
        <w:pBdr>
          <w:top w:val="none" w:color="auto" w:sz="0" w:space="1"/>
          <w:left w:val="none" w:color="auto" w:sz="0" w:space="4"/>
          <w:bottom w:val="none" w:color="auto" w:sz="0" w:space="1"/>
          <w:right w:val="none" w:color="auto" w:sz="0" w:space="4"/>
        </w:pBdr>
        <w:autoSpaceDE/>
        <w:autoSpaceDN/>
        <w:adjustRightInd/>
        <w:spacing w:line="460" w:lineRule="exact"/>
        <w:ind w:left="755" w:hanging="720" w:hangingChars="343"/>
        <w:jc w:val="both"/>
        <w:textAlignment w:val="auto"/>
        <w:rPr>
          <w:rFonts w:ascii="仿宋" w:hAnsi="仿宋" w:eastAsia="仿宋" w:cs="仿宋"/>
          <w:kern w:val="2"/>
          <w:sz w:val="21"/>
          <w:szCs w:val="21"/>
          <w:highlight w:val="none"/>
        </w:rPr>
      </w:pPr>
      <w:r>
        <w:rPr>
          <w:rFonts w:hint="eastAsia" w:ascii="仿宋" w:hAnsi="仿宋" w:eastAsia="仿宋" w:cs="仿宋"/>
          <w:bCs/>
          <w:kern w:val="2"/>
          <w:sz w:val="21"/>
          <w:szCs w:val="21"/>
          <w:highlight w:val="none"/>
        </w:rPr>
        <w:t>注：</w:t>
      </w:r>
      <w:r>
        <w:rPr>
          <w:rFonts w:hint="eastAsia" w:ascii="仿宋" w:hAnsi="仿宋" w:eastAsia="仿宋" w:cs="仿宋"/>
          <w:kern w:val="2"/>
          <w:sz w:val="21"/>
          <w:szCs w:val="21"/>
          <w:highlight w:val="none"/>
        </w:rPr>
        <w:t>1、请提供合同复印件，加盖供应商单位公章。</w:t>
      </w:r>
    </w:p>
    <w:p w14:paraId="73AC1C29">
      <w:pPr>
        <w:pBdr>
          <w:top w:val="none" w:color="auto" w:sz="0" w:space="1"/>
          <w:left w:val="none" w:color="auto" w:sz="0" w:space="4"/>
          <w:bottom w:val="none" w:color="auto" w:sz="0" w:space="1"/>
          <w:right w:val="none" w:color="auto" w:sz="0" w:space="4"/>
        </w:pBdr>
        <w:spacing w:line="440" w:lineRule="exact"/>
        <w:ind w:firstLine="440"/>
        <w:jc w:val="both"/>
        <w:rPr>
          <w:rFonts w:ascii="仿宋" w:hAnsi="仿宋" w:eastAsia="仿宋" w:cs="仿宋"/>
          <w:bCs/>
          <w:kern w:val="2"/>
          <w:sz w:val="21"/>
          <w:szCs w:val="21"/>
          <w:highlight w:val="none"/>
        </w:rPr>
      </w:pPr>
      <w:r>
        <w:rPr>
          <w:rFonts w:hint="eastAsia" w:ascii="仿宋" w:hAnsi="仿宋" w:eastAsia="仿宋" w:cs="仿宋"/>
          <w:bCs/>
          <w:kern w:val="2"/>
          <w:sz w:val="21"/>
          <w:szCs w:val="21"/>
          <w:highlight w:val="none"/>
        </w:rPr>
        <w:t>2、供应商可按此表格式复制。</w:t>
      </w:r>
    </w:p>
    <w:p w14:paraId="42EEFF52">
      <w:pPr>
        <w:pBdr>
          <w:top w:val="none" w:color="auto" w:sz="0" w:space="1"/>
          <w:left w:val="none" w:color="auto" w:sz="0" w:space="4"/>
          <w:bottom w:val="none" w:color="auto" w:sz="0" w:space="1"/>
          <w:right w:val="none" w:color="auto" w:sz="0" w:space="4"/>
        </w:pBdr>
        <w:autoSpaceDE/>
        <w:autoSpaceDN/>
        <w:adjustRightInd/>
        <w:spacing w:line="360" w:lineRule="auto"/>
        <w:ind w:firstLine="422"/>
        <w:jc w:val="center"/>
        <w:textAlignment w:val="auto"/>
        <w:rPr>
          <w:rStyle w:val="334"/>
          <w:rFonts w:ascii="仿宋" w:hAnsi="仿宋" w:eastAsia="仿宋" w:cs="仿宋"/>
          <w:kern w:val="2"/>
          <w:sz w:val="21"/>
          <w:highlight w:val="none"/>
        </w:rPr>
      </w:pPr>
    </w:p>
    <w:p w14:paraId="7D3CFDE8">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供应商：</w:t>
      </w:r>
      <w:r>
        <w:rPr>
          <w:rFonts w:hint="eastAsia" w:ascii="仿宋" w:hAnsi="仿宋" w:eastAsia="仿宋" w:cs="仿宋"/>
          <w:bCs/>
          <w:kern w:val="2"/>
          <w:highlight w:val="none"/>
          <w:u w:val="single"/>
        </w:rPr>
        <w:t xml:space="preserve">                    （</w:t>
      </w:r>
      <w:r>
        <w:rPr>
          <w:rFonts w:hint="eastAsia" w:ascii="仿宋" w:hAnsi="仿宋" w:eastAsia="仿宋" w:cs="仿宋"/>
          <w:bCs/>
          <w:kern w:val="2"/>
          <w:highlight w:val="none"/>
          <w:u w:val="single"/>
          <w:lang w:eastAsia="zh-CN"/>
        </w:rPr>
        <w:t>电子公章</w:t>
      </w:r>
      <w:r>
        <w:rPr>
          <w:rFonts w:hint="eastAsia" w:ascii="仿宋" w:hAnsi="仿宋" w:eastAsia="仿宋" w:cs="仿宋"/>
          <w:bCs/>
          <w:kern w:val="2"/>
          <w:highlight w:val="none"/>
          <w:u w:val="single"/>
        </w:rPr>
        <w:t>）</w:t>
      </w:r>
    </w:p>
    <w:p w14:paraId="75136850">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u w:val="single"/>
        </w:rPr>
      </w:pPr>
      <w:r>
        <w:rPr>
          <w:rFonts w:hint="eastAsia" w:ascii="仿宋" w:hAnsi="仿宋" w:eastAsia="仿宋" w:cs="仿宋"/>
          <w:bCs/>
          <w:kern w:val="2"/>
          <w:highlight w:val="none"/>
        </w:rPr>
        <w:t>法定代表人或其委托代理人：</w:t>
      </w:r>
      <w:r>
        <w:rPr>
          <w:rFonts w:hint="eastAsia" w:ascii="仿宋" w:hAnsi="仿宋" w:eastAsia="仿宋" w:cs="仿宋"/>
          <w:bCs/>
          <w:kern w:val="2"/>
          <w:highlight w:val="none"/>
          <w:u w:val="single"/>
        </w:rPr>
        <w:t>（</w:t>
      </w:r>
      <w:r>
        <w:rPr>
          <w:rFonts w:hint="eastAsia" w:ascii="仿宋" w:hAnsi="仿宋" w:eastAsia="仿宋" w:cs="仿宋"/>
          <w:bCs/>
          <w:kern w:val="2"/>
          <w:highlight w:val="none"/>
          <w:u w:val="single"/>
          <w:lang w:eastAsia="zh-CN"/>
        </w:rPr>
        <w:t>签字或电子签章</w:t>
      </w:r>
      <w:r>
        <w:rPr>
          <w:rFonts w:hint="eastAsia" w:ascii="仿宋" w:hAnsi="仿宋" w:eastAsia="仿宋" w:cs="仿宋"/>
          <w:bCs/>
          <w:kern w:val="2"/>
          <w:highlight w:val="none"/>
          <w:u w:val="single"/>
        </w:rPr>
        <w:t>）</w:t>
      </w:r>
    </w:p>
    <w:p w14:paraId="29635106">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日     期：     年   月  日</w:t>
      </w:r>
    </w:p>
    <w:p w14:paraId="21A80BC7">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bCs/>
          <w:sz w:val="32"/>
          <w:szCs w:val="32"/>
          <w:highlight w:val="none"/>
          <w:lang w:val="en-US" w:eastAsia="zh-CN"/>
        </w:rPr>
      </w:pPr>
      <w:r>
        <w:rPr>
          <w:rStyle w:val="334"/>
          <w:rFonts w:hint="eastAsia" w:ascii="仿宋" w:hAnsi="仿宋" w:eastAsia="仿宋" w:cs="仿宋"/>
          <w:highlight w:val="none"/>
        </w:rPr>
        <w:br w:type="page"/>
      </w:r>
      <w:bookmarkStart w:id="101" w:name="_Toc973"/>
      <w:bookmarkStart w:id="102" w:name="_Toc479"/>
      <w:r>
        <w:rPr>
          <w:rFonts w:hint="eastAsia" w:ascii="仿宋" w:hAnsi="仿宋" w:eastAsia="仿宋" w:cs="仿宋"/>
          <w:b/>
          <w:bCs/>
          <w:sz w:val="32"/>
          <w:szCs w:val="32"/>
          <w:highlight w:val="none"/>
          <w:lang w:val="en-US" w:eastAsia="zh-CN"/>
        </w:rPr>
        <w:t>十二、政策适用性说明表</w:t>
      </w:r>
    </w:p>
    <w:bookmarkEnd w:id="101"/>
    <w:bookmarkEnd w:id="102"/>
    <w:p w14:paraId="7D6E036A">
      <w:pPr>
        <w:pBdr>
          <w:top w:val="none" w:color="auto" w:sz="0" w:space="1"/>
          <w:left w:val="none" w:color="auto" w:sz="0" w:space="4"/>
          <w:bottom w:val="none" w:color="auto" w:sz="0" w:space="1"/>
          <w:right w:val="none" w:color="auto" w:sz="0" w:space="4"/>
        </w:pBdr>
        <w:autoSpaceDE/>
        <w:autoSpaceDN/>
        <w:adjustRightInd/>
        <w:jc w:val="both"/>
        <w:textAlignment w:val="auto"/>
        <w:rPr>
          <w:rFonts w:ascii="仿宋" w:hAnsi="仿宋" w:eastAsia="仿宋" w:cs="仿宋"/>
          <w:bCs/>
          <w:kern w:val="2"/>
          <w:szCs w:val="24"/>
          <w:highlight w:val="none"/>
        </w:rPr>
      </w:pPr>
    </w:p>
    <w:p w14:paraId="2ADC861D">
      <w:pPr>
        <w:pBdr>
          <w:top w:val="none" w:color="auto" w:sz="0" w:space="1"/>
          <w:left w:val="none" w:color="auto" w:sz="0" w:space="4"/>
          <w:bottom w:val="none" w:color="auto" w:sz="0" w:space="1"/>
          <w:right w:val="none" w:color="auto" w:sz="0" w:space="4"/>
        </w:pBdr>
        <w:autoSpaceDE/>
        <w:autoSpaceDN/>
        <w:adjustRightInd/>
        <w:jc w:val="both"/>
        <w:textAlignment w:val="auto"/>
        <w:rPr>
          <w:rFonts w:ascii="仿宋" w:hAnsi="仿宋" w:eastAsia="仿宋" w:cs="仿宋"/>
          <w:bCs/>
          <w:kern w:val="2"/>
          <w:szCs w:val="24"/>
          <w:highlight w:val="none"/>
        </w:rPr>
      </w:pPr>
      <w:r>
        <w:rPr>
          <w:rFonts w:hint="eastAsia" w:ascii="仿宋" w:hAnsi="仿宋" w:eastAsia="仿宋" w:cs="仿宋"/>
          <w:bCs/>
          <w:kern w:val="2"/>
          <w:szCs w:val="24"/>
          <w:highlight w:val="none"/>
        </w:rPr>
        <w:t>供应商：</w:t>
      </w:r>
      <w:r>
        <w:rPr>
          <w:rFonts w:hint="eastAsia" w:ascii="仿宋" w:hAnsi="仿宋" w:eastAsia="仿宋" w:cs="仿宋"/>
          <w:bCs/>
          <w:kern w:val="2"/>
          <w:szCs w:val="24"/>
          <w:highlight w:val="none"/>
          <w:u w:val="single"/>
        </w:rPr>
        <w:t xml:space="preserve">                </w:t>
      </w:r>
      <w:r>
        <w:rPr>
          <w:rFonts w:hint="eastAsia" w:ascii="仿宋" w:hAnsi="仿宋" w:eastAsia="仿宋" w:cs="仿宋"/>
          <w:bCs/>
          <w:kern w:val="2"/>
          <w:szCs w:val="24"/>
          <w:highlight w:val="none"/>
        </w:rPr>
        <w:t>（盖单位公章）</w:t>
      </w:r>
    </w:p>
    <w:tbl>
      <w:tblPr>
        <w:tblStyle w:val="85"/>
        <w:tblW w:w="97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3"/>
        <w:gridCol w:w="2749"/>
        <w:gridCol w:w="1924"/>
        <w:gridCol w:w="2244"/>
        <w:gridCol w:w="2085"/>
      </w:tblGrid>
      <w:tr w14:paraId="42D1A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743" w:type="dxa"/>
            <w:vAlign w:val="center"/>
          </w:tcPr>
          <w:p w14:paraId="500E4B20">
            <w:pPr>
              <w:pBdr>
                <w:top w:val="none" w:color="auto" w:sz="0" w:space="1"/>
                <w:left w:val="none" w:color="auto" w:sz="0" w:space="4"/>
                <w:bottom w:val="none" w:color="auto" w:sz="0" w:space="1"/>
                <w:right w:val="none" w:color="auto" w:sz="0" w:space="4"/>
              </w:pBdr>
              <w:spacing w:before="7"/>
              <w:jc w:val="center"/>
              <w:rPr>
                <w:rFonts w:ascii="仿宋" w:hAnsi="仿宋" w:eastAsia="仿宋" w:cs="仿宋"/>
                <w:b/>
                <w:kern w:val="2"/>
                <w:sz w:val="17"/>
                <w:highlight w:val="none"/>
              </w:rPr>
            </w:pPr>
          </w:p>
          <w:p w14:paraId="1CF045D7">
            <w:pPr>
              <w:pBdr>
                <w:top w:val="none" w:color="auto" w:sz="0" w:space="1"/>
                <w:left w:val="none" w:color="auto" w:sz="0" w:space="4"/>
                <w:bottom w:val="none" w:color="auto" w:sz="0" w:space="1"/>
                <w:right w:val="none" w:color="auto" w:sz="0" w:space="4"/>
              </w:pBdr>
              <w:ind w:right="38"/>
              <w:jc w:val="center"/>
              <w:rPr>
                <w:rFonts w:ascii="仿宋" w:hAnsi="仿宋" w:eastAsia="仿宋" w:cs="仿宋"/>
                <w:b/>
                <w:kern w:val="2"/>
                <w:sz w:val="21"/>
                <w:highlight w:val="none"/>
              </w:rPr>
            </w:pPr>
            <w:r>
              <w:rPr>
                <w:rFonts w:hint="eastAsia" w:ascii="仿宋" w:hAnsi="仿宋" w:eastAsia="仿宋" w:cs="仿宋"/>
                <w:b/>
                <w:kern w:val="2"/>
                <w:sz w:val="21"/>
                <w:highlight w:val="none"/>
              </w:rPr>
              <w:t>序号</w:t>
            </w:r>
          </w:p>
        </w:tc>
        <w:tc>
          <w:tcPr>
            <w:tcW w:w="2749" w:type="dxa"/>
            <w:vAlign w:val="center"/>
          </w:tcPr>
          <w:p w14:paraId="393B527B">
            <w:pPr>
              <w:pBdr>
                <w:top w:val="none" w:color="auto" w:sz="0" w:space="1"/>
                <w:left w:val="none" w:color="auto" w:sz="0" w:space="4"/>
                <w:bottom w:val="none" w:color="auto" w:sz="0" w:space="1"/>
                <w:right w:val="none" w:color="auto" w:sz="0" w:space="4"/>
              </w:pBdr>
              <w:spacing w:before="7"/>
              <w:jc w:val="center"/>
              <w:rPr>
                <w:rFonts w:ascii="仿宋" w:hAnsi="仿宋" w:eastAsia="仿宋" w:cs="仿宋"/>
                <w:b/>
                <w:kern w:val="2"/>
                <w:sz w:val="17"/>
                <w:highlight w:val="none"/>
              </w:rPr>
            </w:pPr>
          </w:p>
          <w:p w14:paraId="0D57284B">
            <w:pPr>
              <w:pBdr>
                <w:top w:val="none" w:color="auto" w:sz="0" w:space="1"/>
                <w:left w:val="none" w:color="auto" w:sz="0" w:space="4"/>
                <w:bottom w:val="none" w:color="auto" w:sz="0" w:space="1"/>
                <w:right w:val="none" w:color="auto" w:sz="0" w:space="4"/>
              </w:pBdr>
              <w:ind w:right="713"/>
              <w:jc w:val="center"/>
              <w:rPr>
                <w:rFonts w:hint="eastAsia" w:ascii="仿宋" w:hAnsi="仿宋" w:eastAsia="仿宋" w:cs="仿宋"/>
                <w:b/>
                <w:kern w:val="2"/>
                <w:sz w:val="21"/>
                <w:highlight w:val="none"/>
                <w:lang w:val="en-US" w:eastAsia="zh-CN"/>
              </w:rPr>
            </w:pPr>
            <w:r>
              <w:rPr>
                <w:rFonts w:hint="eastAsia" w:ascii="仿宋" w:hAnsi="仿宋" w:eastAsia="仿宋" w:cs="仿宋"/>
                <w:b/>
                <w:kern w:val="2"/>
                <w:sz w:val="21"/>
                <w:highlight w:val="none"/>
                <w:lang w:val="en-US" w:eastAsia="zh-CN"/>
              </w:rPr>
              <w:t>采购需求</w:t>
            </w:r>
          </w:p>
        </w:tc>
        <w:tc>
          <w:tcPr>
            <w:tcW w:w="1924" w:type="dxa"/>
            <w:vAlign w:val="center"/>
          </w:tcPr>
          <w:p w14:paraId="129365CA">
            <w:pPr>
              <w:pBdr>
                <w:top w:val="none" w:color="auto" w:sz="0" w:space="1"/>
                <w:left w:val="none" w:color="auto" w:sz="0" w:space="4"/>
                <w:bottom w:val="none" w:color="auto" w:sz="0" w:space="1"/>
                <w:right w:val="none" w:color="auto" w:sz="0" w:space="4"/>
              </w:pBdr>
              <w:spacing w:before="7"/>
              <w:jc w:val="center"/>
              <w:rPr>
                <w:rFonts w:ascii="仿宋" w:hAnsi="仿宋" w:eastAsia="仿宋" w:cs="仿宋"/>
                <w:b/>
                <w:kern w:val="2"/>
                <w:sz w:val="17"/>
                <w:highlight w:val="none"/>
              </w:rPr>
            </w:pPr>
          </w:p>
          <w:p w14:paraId="3F9FDF49">
            <w:pPr>
              <w:pBdr>
                <w:top w:val="none" w:color="auto" w:sz="0" w:space="1"/>
                <w:left w:val="none" w:color="auto" w:sz="0" w:space="4"/>
                <w:bottom w:val="none" w:color="auto" w:sz="0" w:space="1"/>
                <w:right w:val="none" w:color="auto" w:sz="0" w:space="4"/>
              </w:pBdr>
              <w:ind w:right="245"/>
              <w:jc w:val="center"/>
              <w:rPr>
                <w:rFonts w:ascii="仿宋" w:hAnsi="仿宋" w:eastAsia="仿宋" w:cs="仿宋"/>
                <w:b/>
                <w:kern w:val="2"/>
                <w:sz w:val="21"/>
                <w:highlight w:val="none"/>
              </w:rPr>
            </w:pPr>
            <w:r>
              <w:rPr>
                <w:rFonts w:hint="eastAsia" w:ascii="仿宋" w:hAnsi="仿宋" w:eastAsia="仿宋" w:cs="仿宋"/>
                <w:b/>
                <w:kern w:val="2"/>
                <w:sz w:val="21"/>
                <w:highlight w:val="none"/>
                <w:lang w:val="en-US" w:eastAsia="zh-CN"/>
              </w:rPr>
              <w:t>供应商</w:t>
            </w:r>
            <w:r>
              <w:rPr>
                <w:rFonts w:hint="eastAsia" w:ascii="仿宋" w:hAnsi="仿宋" w:eastAsia="仿宋" w:cs="仿宋"/>
                <w:b/>
                <w:kern w:val="2"/>
                <w:sz w:val="21"/>
                <w:highlight w:val="none"/>
              </w:rPr>
              <w:t>名称</w:t>
            </w:r>
          </w:p>
        </w:tc>
        <w:tc>
          <w:tcPr>
            <w:tcW w:w="2244" w:type="dxa"/>
            <w:vAlign w:val="center"/>
          </w:tcPr>
          <w:p w14:paraId="704BF776">
            <w:pPr>
              <w:pBdr>
                <w:top w:val="none" w:color="auto" w:sz="0" w:space="1"/>
                <w:left w:val="none" w:color="auto" w:sz="0" w:space="4"/>
                <w:bottom w:val="none" w:color="auto" w:sz="0" w:space="1"/>
                <w:right w:val="none" w:color="auto" w:sz="0" w:space="4"/>
              </w:pBdr>
              <w:spacing w:before="7"/>
              <w:jc w:val="center"/>
              <w:rPr>
                <w:rFonts w:ascii="仿宋" w:hAnsi="仿宋" w:eastAsia="仿宋" w:cs="仿宋"/>
                <w:b/>
                <w:kern w:val="2"/>
                <w:sz w:val="17"/>
                <w:highlight w:val="none"/>
              </w:rPr>
            </w:pPr>
          </w:p>
          <w:p w14:paraId="79B01644">
            <w:pPr>
              <w:pBdr>
                <w:top w:val="none" w:color="auto" w:sz="0" w:space="1"/>
                <w:left w:val="none" w:color="auto" w:sz="0" w:space="4"/>
                <w:bottom w:val="none" w:color="auto" w:sz="0" w:space="1"/>
                <w:right w:val="none" w:color="auto" w:sz="0" w:space="4"/>
              </w:pBdr>
              <w:ind w:right="70"/>
              <w:jc w:val="center"/>
              <w:rPr>
                <w:rFonts w:ascii="仿宋" w:hAnsi="仿宋" w:eastAsia="仿宋" w:cs="仿宋"/>
                <w:b/>
                <w:kern w:val="2"/>
                <w:sz w:val="21"/>
                <w:highlight w:val="none"/>
              </w:rPr>
            </w:pPr>
            <w:r>
              <w:rPr>
                <w:rFonts w:hint="eastAsia" w:ascii="仿宋" w:hAnsi="仿宋" w:eastAsia="仿宋" w:cs="仿宋"/>
                <w:b/>
                <w:kern w:val="2"/>
                <w:sz w:val="21"/>
                <w:highlight w:val="none"/>
                <w:lang w:val="en-US" w:eastAsia="zh-CN"/>
              </w:rPr>
              <w:t>供应商</w:t>
            </w:r>
            <w:r>
              <w:rPr>
                <w:rFonts w:hint="eastAsia" w:ascii="仿宋" w:hAnsi="仿宋" w:eastAsia="仿宋" w:cs="仿宋"/>
                <w:b/>
                <w:kern w:val="2"/>
                <w:sz w:val="21"/>
                <w:highlight w:val="none"/>
              </w:rPr>
              <w:t>企业类型</w:t>
            </w:r>
          </w:p>
        </w:tc>
        <w:tc>
          <w:tcPr>
            <w:tcW w:w="2085" w:type="dxa"/>
            <w:vAlign w:val="center"/>
          </w:tcPr>
          <w:p w14:paraId="4F123067">
            <w:pPr>
              <w:pBdr>
                <w:top w:val="none" w:color="auto" w:sz="0" w:space="1"/>
                <w:left w:val="none" w:color="auto" w:sz="0" w:space="4"/>
                <w:bottom w:val="none" w:color="auto" w:sz="0" w:space="1"/>
                <w:right w:val="none" w:color="auto" w:sz="0" w:space="4"/>
              </w:pBdr>
              <w:spacing w:before="17"/>
              <w:jc w:val="center"/>
              <w:rPr>
                <w:rFonts w:ascii="仿宋" w:hAnsi="仿宋" w:eastAsia="仿宋" w:cs="仿宋"/>
                <w:b/>
                <w:kern w:val="2"/>
                <w:sz w:val="9"/>
                <w:highlight w:val="none"/>
              </w:rPr>
            </w:pPr>
          </w:p>
          <w:p w14:paraId="771BB7B1">
            <w:pPr>
              <w:pBdr>
                <w:top w:val="none" w:color="auto" w:sz="0" w:space="1"/>
                <w:left w:val="none" w:color="auto" w:sz="0" w:space="4"/>
                <w:bottom w:val="none" w:color="auto" w:sz="0" w:space="1"/>
                <w:right w:val="none" w:color="auto" w:sz="0" w:space="4"/>
              </w:pBdr>
              <w:spacing w:line="330" w:lineRule="exact"/>
              <w:ind w:right="104"/>
              <w:jc w:val="center"/>
              <w:rPr>
                <w:rFonts w:ascii="仿宋" w:hAnsi="仿宋" w:eastAsia="仿宋" w:cs="仿宋"/>
                <w:b/>
                <w:kern w:val="2"/>
                <w:sz w:val="21"/>
                <w:highlight w:val="none"/>
              </w:rPr>
            </w:pPr>
            <w:r>
              <w:rPr>
                <w:rFonts w:hint="eastAsia" w:ascii="仿宋" w:hAnsi="仿宋" w:eastAsia="仿宋" w:cs="仿宋"/>
                <w:b/>
                <w:kern w:val="2"/>
                <w:sz w:val="21"/>
                <w:highlight w:val="none"/>
                <w:lang w:val="en-US" w:eastAsia="zh-CN"/>
              </w:rPr>
              <w:t>投标</w:t>
            </w:r>
            <w:r>
              <w:rPr>
                <w:rFonts w:hint="eastAsia" w:ascii="仿宋" w:hAnsi="仿宋" w:eastAsia="仿宋" w:cs="仿宋"/>
                <w:b/>
                <w:kern w:val="2"/>
                <w:sz w:val="21"/>
                <w:highlight w:val="none"/>
              </w:rPr>
              <w:t>价格</w:t>
            </w:r>
          </w:p>
          <w:p w14:paraId="2AD6EE62">
            <w:pPr>
              <w:pBdr>
                <w:top w:val="none" w:color="auto" w:sz="0" w:space="1"/>
                <w:left w:val="none" w:color="auto" w:sz="0" w:space="4"/>
                <w:bottom w:val="none" w:color="auto" w:sz="0" w:space="1"/>
                <w:right w:val="none" w:color="auto" w:sz="0" w:space="4"/>
              </w:pBdr>
              <w:spacing w:line="330" w:lineRule="exact"/>
              <w:ind w:right="107"/>
              <w:jc w:val="center"/>
              <w:rPr>
                <w:rFonts w:ascii="仿宋" w:hAnsi="仿宋" w:eastAsia="仿宋" w:cs="仿宋"/>
                <w:b/>
                <w:kern w:val="2"/>
                <w:sz w:val="21"/>
                <w:highlight w:val="none"/>
              </w:rPr>
            </w:pPr>
            <w:r>
              <w:rPr>
                <w:rFonts w:hint="eastAsia" w:ascii="仿宋" w:hAnsi="仿宋" w:eastAsia="仿宋" w:cs="仿宋"/>
                <w:b/>
                <w:kern w:val="2"/>
                <w:sz w:val="21"/>
                <w:highlight w:val="none"/>
              </w:rPr>
              <w:t>（万元人民币）</w:t>
            </w:r>
          </w:p>
        </w:tc>
      </w:tr>
      <w:tr w14:paraId="5E134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43" w:type="dxa"/>
          </w:tcPr>
          <w:p w14:paraId="7A68C9F5">
            <w:pPr>
              <w:pBdr>
                <w:top w:val="none" w:color="auto" w:sz="0" w:space="1"/>
                <w:left w:val="none" w:color="auto" w:sz="0" w:space="4"/>
                <w:bottom w:val="none" w:color="auto" w:sz="0" w:space="1"/>
                <w:right w:val="none" w:color="auto" w:sz="0" w:space="4"/>
              </w:pBdr>
              <w:spacing w:line="307"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749" w:type="dxa"/>
          </w:tcPr>
          <w:p w14:paraId="0383AE4F">
            <w:pPr>
              <w:pBdr>
                <w:top w:val="none" w:color="auto" w:sz="0" w:space="1"/>
                <w:left w:val="none" w:color="auto" w:sz="0" w:space="4"/>
                <w:bottom w:val="none" w:color="auto" w:sz="0" w:space="1"/>
                <w:right w:val="none" w:color="auto" w:sz="0" w:space="4"/>
              </w:pBdr>
              <w:spacing w:before="10"/>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1924" w:type="dxa"/>
          </w:tcPr>
          <w:p w14:paraId="1C1821D8">
            <w:pPr>
              <w:pBdr>
                <w:top w:val="none" w:color="auto" w:sz="0" w:space="1"/>
                <w:left w:val="none" w:color="auto" w:sz="0" w:space="4"/>
                <w:bottom w:val="none" w:color="auto" w:sz="0" w:space="1"/>
                <w:right w:val="none" w:color="auto" w:sz="0" w:space="4"/>
              </w:pBdr>
              <w:spacing w:before="10"/>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244" w:type="dxa"/>
          </w:tcPr>
          <w:p w14:paraId="58C4FD85">
            <w:pPr>
              <w:pBdr>
                <w:top w:val="none" w:color="auto" w:sz="0" w:space="1"/>
                <w:left w:val="none" w:color="auto" w:sz="0" w:space="4"/>
                <w:bottom w:val="none" w:color="auto" w:sz="0" w:space="1"/>
                <w:right w:val="none" w:color="auto" w:sz="0" w:space="4"/>
              </w:pBdr>
              <w:spacing w:line="307"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085" w:type="dxa"/>
          </w:tcPr>
          <w:p w14:paraId="1A5DFF39">
            <w:pPr>
              <w:pBdr>
                <w:top w:val="none" w:color="auto" w:sz="0" w:space="1"/>
                <w:left w:val="none" w:color="auto" w:sz="0" w:space="4"/>
                <w:bottom w:val="none" w:color="auto" w:sz="0" w:space="1"/>
                <w:right w:val="none" w:color="auto" w:sz="0" w:space="4"/>
              </w:pBdr>
              <w:spacing w:before="10"/>
              <w:ind w:right="805"/>
              <w:jc w:val="right"/>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r>
      <w:tr w14:paraId="6ABE2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43" w:type="dxa"/>
          </w:tcPr>
          <w:p w14:paraId="63C9AE12">
            <w:pPr>
              <w:pBdr>
                <w:top w:val="none" w:color="auto" w:sz="0" w:space="1"/>
                <w:left w:val="none" w:color="auto" w:sz="0" w:space="4"/>
                <w:bottom w:val="none" w:color="auto" w:sz="0" w:space="1"/>
                <w:right w:val="none" w:color="auto" w:sz="0" w:space="4"/>
              </w:pBdr>
              <w:spacing w:line="307"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749" w:type="dxa"/>
          </w:tcPr>
          <w:p w14:paraId="25480E14">
            <w:pPr>
              <w:pBdr>
                <w:top w:val="none" w:color="auto" w:sz="0" w:space="1"/>
                <w:left w:val="none" w:color="auto" w:sz="0" w:space="4"/>
                <w:bottom w:val="none" w:color="auto" w:sz="0" w:space="1"/>
                <w:right w:val="none" w:color="auto" w:sz="0" w:space="4"/>
              </w:pBdr>
              <w:spacing w:before="12"/>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1924" w:type="dxa"/>
          </w:tcPr>
          <w:p w14:paraId="54566FB2">
            <w:pPr>
              <w:pBdr>
                <w:top w:val="none" w:color="auto" w:sz="0" w:space="1"/>
                <w:left w:val="none" w:color="auto" w:sz="0" w:space="4"/>
                <w:bottom w:val="none" w:color="auto" w:sz="0" w:space="1"/>
                <w:right w:val="none" w:color="auto" w:sz="0" w:space="4"/>
              </w:pBdr>
              <w:spacing w:before="12"/>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244" w:type="dxa"/>
          </w:tcPr>
          <w:p w14:paraId="07F851C6">
            <w:pPr>
              <w:pBdr>
                <w:top w:val="none" w:color="auto" w:sz="0" w:space="1"/>
                <w:left w:val="none" w:color="auto" w:sz="0" w:space="4"/>
                <w:bottom w:val="none" w:color="auto" w:sz="0" w:space="1"/>
                <w:right w:val="none" w:color="auto" w:sz="0" w:space="4"/>
              </w:pBdr>
              <w:spacing w:line="307"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085" w:type="dxa"/>
          </w:tcPr>
          <w:p w14:paraId="0C067B2C">
            <w:pPr>
              <w:pBdr>
                <w:top w:val="none" w:color="auto" w:sz="0" w:space="1"/>
                <w:left w:val="none" w:color="auto" w:sz="0" w:space="4"/>
                <w:bottom w:val="none" w:color="auto" w:sz="0" w:space="1"/>
                <w:right w:val="none" w:color="auto" w:sz="0" w:space="4"/>
              </w:pBdr>
              <w:spacing w:before="12"/>
              <w:ind w:right="805"/>
              <w:jc w:val="right"/>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r>
      <w:tr w14:paraId="6263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43" w:type="dxa"/>
          </w:tcPr>
          <w:p w14:paraId="7AF336B7">
            <w:pPr>
              <w:pBdr>
                <w:top w:val="none" w:color="auto" w:sz="0" w:space="1"/>
                <w:left w:val="none" w:color="auto" w:sz="0" w:space="4"/>
                <w:bottom w:val="none" w:color="auto" w:sz="0" w:space="1"/>
                <w:right w:val="none" w:color="auto" w:sz="0" w:space="4"/>
              </w:pBdr>
              <w:spacing w:line="307"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749" w:type="dxa"/>
          </w:tcPr>
          <w:p w14:paraId="1FFD64D8">
            <w:pPr>
              <w:pBdr>
                <w:top w:val="none" w:color="auto" w:sz="0" w:space="1"/>
                <w:left w:val="none" w:color="auto" w:sz="0" w:space="4"/>
                <w:bottom w:val="none" w:color="auto" w:sz="0" w:space="1"/>
                <w:right w:val="none" w:color="auto" w:sz="0" w:space="4"/>
              </w:pBdr>
              <w:spacing w:before="12"/>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1924" w:type="dxa"/>
          </w:tcPr>
          <w:p w14:paraId="33285700">
            <w:pPr>
              <w:pBdr>
                <w:top w:val="none" w:color="auto" w:sz="0" w:space="1"/>
                <w:left w:val="none" w:color="auto" w:sz="0" w:space="4"/>
                <w:bottom w:val="none" w:color="auto" w:sz="0" w:space="1"/>
                <w:right w:val="none" w:color="auto" w:sz="0" w:space="4"/>
              </w:pBdr>
              <w:spacing w:before="12"/>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244" w:type="dxa"/>
          </w:tcPr>
          <w:p w14:paraId="26A51343">
            <w:pPr>
              <w:pBdr>
                <w:top w:val="none" w:color="auto" w:sz="0" w:space="1"/>
                <w:left w:val="none" w:color="auto" w:sz="0" w:space="4"/>
                <w:bottom w:val="none" w:color="auto" w:sz="0" w:space="1"/>
                <w:right w:val="none" w:color="auto" w:sz="0" w:space="4"/>
              </w:pBdr>
              <w:spacing w:line="307"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085" w:type="dxa"/>
          </w:tcPr>
          <w:p w14:paraId="3BDAEC25">
            <w:pPr>
              <w:pBdr>
                <w:top w:val="none" w:color="auto" w:sz="0" w:space="1"/>
                <w:left w:val="none" w:color="auto" w:sz="0" w:space="4"/>
                <w:bottom w:val="none" w:color="auto" w:sz="0" w:space="1"/>
                <w:right w:val="none" w:color="auto" w:sz="0" w:space="4"/>
              </w:pBdr>
              <w:spacing w:before="12"/>
              <w:ind w:right="805"/>
              <w:jc w:val="right"/>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r>
      <w:tr w14:paraId="11D18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43" w:type="dxa"/>
          </w:tcPr>
          <w:p w14:paraId="644C06F2">
            <w:pPr>
              <w:pBdr>
                <w:top w:val="none" w:color="auto" w:sz="0" w:space="1"/>
                <w:left w:val="none" w:color="auto" w:sz="0" w:space="4"/>
                <w:bottom w:val="none" w:color="auto" w:sz="0" w:space="1"/>
                <w:right w:val="none" w:color="auto" w:sz="0" w:space="4"/>
              </w:pBdr>
              <w:spacing w:line="308"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749" w:type="dxa"/>
          </w:tcPr>
          <w:p w14:paraId="49EED677">
            <w:pPr>
              <w:pBdr>
                <w:top w:val="none" w:color="auto" w:sz="0" w:space="1"/>
                <w:left w:val="none" w:color="auto" w:sz="0" w:space="4"/>
                <w:bottom w:val="none" w:color="auto" w:sz="0" w:space="1"/>
                <w:right w:val="none" w:color="auto" w:sz="0" w:space="4"/>
              </w:pBdr>
              <w:spacing w:before="10"/>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1924" w:type="dxa"/>
          </w:tcPr>
          <w:p w14:paraId="103A62F4">
            <w:pPr>
              <w:pBdr>
                <w:top w:val="none" w:color="auto" w:sz="0" w:space="1"/>
                <w:left w:val="none" w:color="auto" w:sz="0" w:space="4"/>
                <w:bottom w:val="none" w:color="auto" w:sz="0" w:space="1"/>
                <w:right w:val="none" w:color="auto" w:sz="0" w:space="4"/>
              </w:pBdr>
              <w:spacing w:before="10"/>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244" w:type="dxa"/>
          </w:tcPr>
          <w:p w14:paraId="48A94CB6">
            <w:pPr>
              <w:pBdr>
                <w:top w:val="none" w:color="auto" w:sz="0" w:space="1"/>
                <w:left w:val="none" w:color="auto" w:sz="0" w:space="4"/>
                <w:bottom w:val="none" w:color="auto" w:sz="0" w:space="1"/>
                <w:right w:val="none" w:color="auto" w:sz="0" w:space="4"/>
              </w:pBdr>
              <w:spacing w:line="308"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085" w:type="dxa"/>
          </w:tcPr>
          <w:p w14:paraId="3BD7457E">
            <w:pPr>
              <w:pBdr>
                <w:top w:val="none" w:color="auto" w:sz="0" w:space="1"/>
                <w:left w:val="none" w:color="auto" w:sz="0" w:space="4"/>
                <w:bottom w:val="none" w:color="auto" w:sz="0" w:space="1"/>
                <w:right w:val="none" w:color="auto" w:sz="0" w:space="4"/>
              </w:pBdr>
              <w:spacing w:before="10"/>
              <w:ind w:right="805"/>
              <w:jc w:val="right"/>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r>
      <w:tr w14:paraId="4E5BC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43" w:type="dxa"/>
          </w:tcPr>
          <w:p w14:paraId="3E6C7BA1">
            <w:pPr>
              <w:pBdr>
                <w:top w:val="none" w:color="auto" w:sz="0" w:space="1"/>
                <w:left w:val="none" w:color="auto" w:sz="0" w:space="4"/>
                <w:bottom w:val="none" w:color="auto" w:sz="0" w:space="1"/>
                <w:right w:val="none" w:color="auto" w:sz="0" w:space="4"/>
              </w:pBdr>
              <w:spacing w:line="307"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749" w:type="dxa"/>
          </w:tcPr>
          <w:p w14:paraId="6BDEAF96">
            <w:pPr>
              <w:pBdr>
                <w:top w:val="none" w:color="auto" w:sz="0" w:space="1"/>
                <w:left w:val="none" w:color="auto" w:sz="0" w:space="4"/>
                <w:bottom w:val="none" w:color="auto" w:sz="0" w:space="1"/>
                <w:right w:val="none" w:color="auto" w:sz="0" w:space="4"/>
              </w:pBdr>
              <w:spacing w:before="12"/>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1924" w:type="dxa"/>
          </w:tcPr>
          <w:p w14:paraId="3F879D8F">
            <w:pPr>
              <w:pBdr>
                <w:top w:val="none" w:color="auto" w:sz="0" w:space="1"/>
                <w:left w:val="none" w:color="auto" w:sz="0" w:space="4"/>
                <w:bottom w:val="none" w:color="auto" w:sz="0" w:space="1"/>
                <w:right w:val="none" w:color="auto" w:sz="0" w:space="4"/>
              </w:pBdr>
              <w:spacing w:before="12"/>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244" w:type="dxa"/>
          </w:tcPr>
          <w:p w14:paraId="5476AF03">
            <w:pPr>
              <w:pBdr>
                <w:top w:val="none" w:color="auto" w:sz="0" w:space="1"/>
                <w:left w:val="none" w:color="auto" w:sz="0" w:space="4"/>
                <w:bottom w:val="none" w:color="auto" w:sz="0" w:space="1"/>
                <w:right w:val="none" w:color="auto" w:sz="0" w:space="4"/>
              </w:pBdr>
              <w:spacing w:line="307" w:lineRule="exact"/>
              <w:jc w:val="both"/>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c>
          <w:tcPr>
            <w:tcW w:w="2085" w:type="dxa"/>
          </w:tcPr>
          <w:p w14:paraId="039A28CD">
            <w:pPr>
              <w:pBdr>
                <w:top w:val="none" w:color="auto" w:sz="0" w:space="1"/>
                <w:left w:val="none" w:color="auto" w:sz="0" w:space="4"/>
                <w:bottom w:val="none" w:color="auto" w:sz="0" w:space="1"/>
                <w:right w:val="none" w:color="auto" w:sz="0" w:space="4"/>
              </w:pBdr>
              <w:spacing w:before="12"/>
              <w:ind w:right="805"/>
              <w:jc w:val="right"/>
              <w:rPr>
                <w:rFonts w:ascii="仿宋" w:hAnsi="仿宋" w:eastAsia="仿宋" w:cs="仿宋"/>
                <w:b/>
                <w:kern w:val="2"/>
                <w:sz w:val="21"/>
                <w:highlight w:val="none"/>
              </w:rPr>
            </w:pPr>
            <w:r>
              <w:rPr>
                <w:rFonts w:hint="eastAsia" w:ascii="仿宋" w:hAnsi="仿宋" w:eastAsia="仿宋" w:cs="仿宋"/>
                <w:b/>
                <w:w w:val="201"/>
                <w:kern w:val="2"/>
                <w:sz w:val="21"/>
                <w:highlight w:val="none"/>
              </w:rPr>
              <w:t xml:space="preserve"> </w:t>
            </w:r>
          </w:p>
        </w:tc>
      </w:tr>
    </w:tbl>
    <w:p w14:paraId="7DBE0455">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 xml:space="preserve">注： </w:t>
      </w:r>
    </w:p>
    <w:p w14:paraId="74A06463">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1、根据有关规定，供应商如是符合政策的小型或微型企业</w:t>
      </w:r>
      <w:r>
        <w:rPr>
          <w:rFonts w:hint="eastAsia" w:ascii="仿宋" w:hAnsi="仿宋" w:eastAsia="仿宋" w:cs="仿宋"/>
          <w:bCs/>
          <w:kern w:val="2"/>
          <w:highlight w:val="none"/>
          <w:lang w:val="en-US" w:eastAsia="zh-CN"/>
        </w:rPr>
        <w:t>、本国产品标准政策的适用</w:t>
      </w:r>
      <w:r>
        <w:rPr>
          <w:rFonts w:hint="eastAsia" w:ascii="仿宋" w:hAnsi="仿宋" w:eastAsia="仿宋" w:cs="仿宋"/>
          <w:bCs/>
          <w:kern w:val="2"/>
          <w:highlight w:val="none"/>
        </w:rPr>
        <w:t xml:space="preserve">，则应在本表中详细注明；如没有符合政策的则不需填该表。 </w:t>
      </w:r>
    </w:p>
    <w:p w14:paraId="6AFAF946">
      <w:pPr>
        <w:tabs>
          <w:tab w:val="left" w:pos="-180"/>
          <w:tab w:val="left" w:pos="0"/>
          <w:tab w:val="left" w:pos="2160"/>
        </w:tabs>
        <w:snapToGrid w:val="0"/>
        <w:spacing w:line="360" w:lineRule="auto"/>
        <w:ind w:firstLine="480" w:firstLineChars="200"/>
        <w:rPr>
          <w:rFonts w:ascii="仿宋" w:hAnsi="仿宋" w:eastAsia="仿宋" w:cs="仿宋"/>
          <w:bCs/>
          <w:kern w:val="2"/>
          <w:highlight w:val="none"/>
        </w:rPr>
      </w:pPr>
      <w:r>
        <w:rPr>
          <w:rFonts w:hint="eastAsia" w:ascii="仿宋" w:hAnsi="仿宋" w:eastAsia="仿宋" w:cs="仿宋"/>
          <w:bCs/>
          <w:kern w:val="2"/>
          <w:highlight w:val="none"/>
        </w:rPr>
        <w:t xml:space="preserve">2、根据有关规定，按以下价格扣除条件对投标报价进行价格扣除，价格扣除的原则如下：对供应商为小型和微型企业（监狱企业、残疾人福利单位视同小型、微型企业）且投标产品（或服务）为小型或微型企业（监狱企业、残疾人福利单位视同小型、微型企业）产品（或服务），在评审时对其投标价格给予10%的价格扣除； </w:t>
      </w:r>
      <w:r>
        <w:rPr>
          <w:rFonts w:hint="eastAsia" w:ascii="仿宋" w:hAnsi="仿宋" w:eastAsia="仿宋" w:cs="仿宋"/>
          <w:spacing w:val="10"/>
          <w:szCs w:val="36"/>
          <w:highlight w:val="none"/>
          <w:lang w:val="en-US" w:eastAsia="zh-CN"/>
        </w:rPr>
        <w:t>适用本国产品标准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EC52E98">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 xml:space="preserve">注：若供应商为残疾人福利性单位且属于小型、微型企业的，则不重复对其投标价格给予10%的价格扣除；若监狱企业投标时，提供由省级以上监狱管理局、戒毒管理局（含新疆生产建设兵团）出具的属于监狱企业的证明文件，不再提供《中小微企业声明函》。 </w:t>
      </w:r>
    </w:p>
    <w:p w14:paraId="1F663BC1">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3、服务商为小型或微型企业</w:t>
      </w:r>
      <w:r>
        <w:rPr>
          <w:rFonts w:hint="eastAsia" w:ascii="仿宋" w:hAnsi="仿宋" w:eastAsia="仿宋" w:cs="仿宋"/>
          <w:bCs/>
          <w:kern w:val="2"/>
          <w:highlight w:val="none"/>
          <w:lang w:eastAsia="zh-CN"/>
        </w:rPr>
        <w:t>、符合</w:t>
      </w:r>
      <w:r>
        <w:rPr>
          <w:rFonts w:hint="eastAsia" w:ascii="仿宋" w:hAnsi="仿宋" w:eastAsia="仿宋" w:cs="仿宋"/>
          <w:bCs/>
          <w:kern w:val="2"/>
          <w:highlight w:val="none"/>
          <w:lang w:val="en-US" w:eastAsia="zh-CN"/>
        </w:rPr>
        <w:t>本国产品标准政策</w:t>
      </w:r>
      <w:r>
        <w:rPr>
          <w:rFonts w:hint="eastAsia" w:ascii="仿宋" w:hAnsi="仿宋" w:eastAsia="仿宋" w:cs="仿宋"/>
          <w:bCs/>
          <w:kern w:val="2"/>
          <w:highlight w:val="none"/>
        </w:rPr>
        <w:t>时才需要填“服务商企业类型”栏，填写内容为“小型企业”或“微型企业”</w:t>
      </w:r>
      <w:r>
        <w:rPr>
          <w:rFonts w:hint="eastAsia" w:ascii="仿宋" w:hAnsi="仿宋" w:eastAsia="仿宋" w:cs="仿宋"/>
          <w:bCs/>
          <w:kern w:val="2"/>
          <w:highlight w:val="none"/>
          <w:lang w:eastAsia="zh-CN"/>
        </w:rPr>
        <w:t>或“符合</w:t>
      </w:r>
      <w:r>
        <w:rPr>
          <w:rFonts w:hint="eastAsia" w:ascii="仿宋" w:hAnsi="仿宋" w:eastAsia="仿宋" w:cs="仿宋"/>
          <w:bCs/>
          <w:kern w:val="2"/>
          <w:highlight w:val="none"/>
          <w:lang w:val="en-US" w:eastAsia="zh-CN"/>
        </w:rPr>
        <w:t>本国产品标准</w:t>
      </w:r>
      <w:r>
        <w:rPr>
          <w:rFonts w:hint="eastAsia" w:ascii="仿宋" w:hAnsi="仿宋" w:eastAsia="仿宋" w:cs="仿宋"/>
          <w:bCs/>
          <w:kern w:val="2"/>
          <w:highlight w:val="none"/>
          <w:lang w:eastAsia="zh-CN"/>
        </w:rPr>
        <w:t>”</w:t>
      </w:r>
      <w:r>
        <w:rPr>
          <w:rFonts w:hint="eastAsia" w:ascii="仿宋" w:hAnsi="仿宋" w:eastAsia="仿宋" w:cs="仿宋"/>
          <w:bCs/>
          <w:kern w:val="2"/>
          <w:highlight w:val="none"/>
        </w:rPr>
        <w:t xml:space="preserve">。 </w:t>
      </w:r>
    </w:p>
    <w:p w14:paraId="396DB919">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4、供应商如符合价格扣除条件的，须在投标申请文件中提供相关证明材料〔具体格式详见《中小企业声明函》或《残疾人福利性单位声明函》</w:t>
      </w:r>
      <w:r>
        <w:rPr>
          <w:rFonts w:hint="eastAsia" w:ascii="仿宋" w:hAnsi="仿宋" w:eastAsia="仿宋" w:cs="仿宋"/>
          <w:bCs/>
          <w:kern w:val="2"/>
          <w:highlight w:val="none"/>
          <w:lang w:eastAsia="zh-CN"/>
        </w:rPr>
        <w:t>或《</w:t>
      </w:r>
      <w:r>
        <w:rPr>
          <w:rFonts w:hint="eastAsia" w:ascii="仿宋" w:hAnsi="仿宋" w:eastAsia="仿宋" w:cs="仿宋"/>
          <w:bCs/>
          <w:kern w:val="2"/>
          <w:highlight w:val="none"/>
          <w:lang w:val="en-US" w:eastAsia="zh-CN"/>
        </w:rPr>
        <w:t>符合本国产品标准的声明函</w:t>
      </w:r>
      <w:r>
        <w:rPr>
          <w:rFonts w:hint="eastAsia" w:ascii="仿宋" w:hAnsi="仿宋" w:eastAsia="仿宋" w:cs="仿宋"/>
          <w:bCs/>
          <w:kern w:val="2"/>
          <w:highlight w:val="none"/>
          <w:lang w:eastAsia="zh-CN"/>
        </w:rPr>
        <w:t>》</w:t>
      </w:r>
      <w:r>
        <w:rPr>
          <w:rFonts w:hint="eastAsia" w:ascii="仿宋" w:hAnsi="仿宋" w:eastAsia="仿宋" w:cs="仿宋"/>
          <w:bCs/>
          <w:kern w:val="2"/>
          <w:highlight w:val="none"/>
        </w:rPr>
        <w:t xml:space="preserve">〕，否则在评审时将不给予价格扣除。 </w:t>
      </w:r>
    </w:p>
    <w:p w14:paraId="298F1665">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5、供应商所提交的证明材料均应当是原件的复印件，并加盖供应商公章。</w:t>
      </w:r>
    </w:p>
    <w:p w14:paraId="6931CDED">
      <w:pPr>
        <w:pBdr>
          <w:top w:val="none" w:color="auto" w:sz="0" w:space="1"/>
          <w:left w:val="none" w:color="auto" w:sz="0" w:space="4"/>
          <w:bottom w:val="none" w:color="auto" w:sz="0" w:space="1"/>
          <w:right w:val="none" w:color="auto" w:sz="0" w:space="4"/>
        </w:pBdr>
        <w:spacing w:line="440" w:lineRule="exact"/>
        <w:jc w:val="both"/>
        <w:rPr>
          <w:rFonts w:hint="eastAsia" w:ascii="仿宋" w:hAnsi="仿宋" w:eastAsia="仿宋" w:cs="仿宋"/>
          <w:bCs/>
          <w:kern w:val="2"/>
          <w:highlight w:val="none"/>
        </w:rPr>
      </w:pPr>
    </w:p>
    <w:p w14:paraId="7DF12020">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供应商：</w:t>
      </w:r>
      <w:r>
        <w:rPr>
          <w:rFonts w:hint="eastAsia" w:ascii="仿宋" w:hAnsi="仿宋" w:eastAsia="仿宋" w:cs="仿宋"/>
          <w:bCs/>
          <w:kern w:val="2"/>
          <w:highlight w:val="none"/>
          <w:u w:val="single"/>
        </w:rPr>
        <w:t xml:space="preserve">                    （</w:t>
      </w:r>
      <w:r>
        <w:rPr>
          <w:rFonts w:hint="eastAsia" w:ascii="仿宋" w:hAnsi="仿宋" w:eastAsia="仿宋" w:cs="仿宋"/>
          <w:bCs/>
          <w:kern w:val="2"/>
          <w:highlight w:val="none"/>
          <w:u w:val="single"/>
          <w:lang w:eastAsia="zh-CN"/>
        </w:rPr>
        <w:t>电子公章</w:t>
      </w:r>
      <w:r>
        <w:rPr>
          <w:rFonts w:hint="eastAsia" w:ascii="仿宋" w:hAnsi="仿宋" w:eastAsia="仿宋" w:cs="仿宋"/>
          <w:bCs/>
          <w:kern w:val="2"/>
          <w:highlight w:val="none"/>
          <w:u w:val="single"/>
        </w:rPr>
        <w:t>）</w:t>
      </w:r>
    </w:p>
    <w:p w14:paraId="776B4325">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u w:val="single"/>
        </w:rPr>
      </w:pPr>
      <w:r>
        <w:rPr>
          <w:rFonts w:hint="eastAsia" w:ascii="仿宋" w:hAnsi="仿宋" w:eastAsia="仿宋" w:cs="仿宋"/>
          <w:bCs/>
          <w:kern w:val="2"/>
          <w:highlight w:val="none"/>
        </w:rPr>
        <w:t>法定代表人或其委托代理人：</w:t>
      </w:r>
      <w:r>
        <w:rPr>
          <w:rFonts w:hint="eastAsia" w:ascii="仿宋" w:hAnsi="仿宋" w:eastAsia="仿宋" w:cs="仿宋"/>
          <w:bCs/>
          <w:kern w:val="2"/>
          <w:highlight w:val="none"/>
          <w:u w:val="single"/>
        </w:rPr>
        <w:t>（</w:t>
      </w:r>
      <w:r>
        <w:rPr>
          <w:rFonts w:hint="eastAsia" w:ascii="仿宋" w:hAnsi="仿宋" w:eastAsia="仿宋" w:cs="仿宋"/>
          <w:bCs/>
          <w:kern w:val="2"/>
          <w:highlight w:val="none"/>
          <w:u w:val="single"/>
          <w:lang w:eastAsia="zh-CN"/>
        </w:rPr>
        <w:t>签字或电子签章</w:t>
      </w:r>
      <w:r>
        <w:rPr>
          <w:rFonts w:hint="eastAsia" w:ascii="仿宋" w:hAnsi="仿宋" w:eastAsia="仿宋" w:cs="仿宋"/>
          <w:bCs/>
          <w:kern w:val="2"/>
          <w:highlight w:val="none"/>
          <w:u w:val="single"/>
        </w:rPr>
        <w:t>）</w:t>
      </w:r>
    </w:p>
    <w:p w14:paraId="1300E277">
      <w:pPr>
        <w:pBdr>
          <w:top w:val="none" w:color="auto" w:sz="0" w:space="1"/>
          <w:left w:val="none" w:color="auto" w:sz="0" w:space="4"/>
          <w:bottom w:val="none" w:color="auto" w:sz="0" w:space="1"/>
          <w:right w:val="none" w:color="auto" w:sz="0" w:space="4"/>
        </w:pBdr>
        <w:spacing w:line="440" w:lineRule="exact"/>
        <w:jc w:val="both"/>
        <w:rPr>
          <w:rFonts w:ascii="仿宋" w:hAnsi="仿宋" w:eastAsia="仿宋" w:cs="仿宋"/>
          <w:bCs/>
          <w:kern w:val="2"/>
          <w:highlight w:val="none"/>
        </w:rPr>
      </w:pPr>
      <w:r>
        <w:rPr>
          <w:rFonts w:hint="eastAsia" w:ascii="仿宋" w:hAnsi="仿宋" w:eastAsia="仿宋" w:cs="仿宋"/>
          <w:bCs/>
          <w:kern w:val="2"/>
          <w:highlight w:val="none"/>
        </w:rPr>
        <w:t>日     期：     年   月  日</w:t>
      </w:r>
    </w:p>
    <w:p w14:paraId="3AAC4F31">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bCs/>
          <w:sz w:val="32"/>
          <w:szCs w:val="32"/>
          <w:highlight w:val="none"/>
          <w:lang w:val="en-US" w:eastAsia="zh-CN"/>
        </w:rPr>
      </w:pPr>
      <w:r>
        <w:rPr>
          <w:rFonts w:hint="eastAsia" w:ascii="仿宋" w:hAnsi="仿宋" w:eastAsia="仿宋" w:cs="仿宋"/>
          <w:bCs/>
          <w:kern w:val="2"/>
          <w:highlight w:val="none"/>
        </w:rPr>
        <w:br w:type="page"/>
      </w:r>
      <w:bookmarkStart w:id="103" w:name="_Toc12776"/>
      <w:bookmarkStart w:id="104" w:name="_Toc11036"/>
      <w:r>
        <w:rPr>
          <w:rFonts w:hint="eastAsia" w:ascii="仿宋" w:hAnsi="仿宋" w:eastAsia="仿宋" w:cs="仿宋"/>
          <w:b/>
          <w:bCs/>
          <w:sz w:val="32"/>
          <w:szCs w:val="32"/>
          <w:highlight w:val="none"/>
          <w:lang w:val="en-US" w:eastAsia="zh-CN"/>
        </w:rPr>
        <w:t>十三、中小企业声明函（供应商为中小企业时适用）</w:t>
      </w:r>
      <w:bookmarkEnd w:id="103"/>
      <w:bookmarkEnd w:id="104"/>
    </w:p>
    <w:p w14:paraId="32BEA0BB">
      <w:pPr>
        <w:spacing w:line="360" w:lineRule="auto"/>
        <w:ind w:firstLine="422"/>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根据《政府采购促进中小企业发展管理办法》（财库〔2020〕46号）规定享受中小企业扶持政策的投标人提供</w:t>
      </w:r>
    </w:p>
    <w:p w14:paraId="4F289526">
      <w:pPr>
        <w:spacing w:before="240" w:beforeLines="100" w:line="360" w:lineRule="auto"/>
        <w:ind w:firstLine="600"/>
        <w:jc w:val="center"/>
        <w:rPr>
          <w:rFonts w:hint="eastAsia" w:ascii="仿宋" w:hAnsi="仿宋" w:eastAsia="仿宋" w:cs="仿宋"/>
          <w:bCs/>
          <w:color w:val="auto"/>
          <w:sz w:val="30"/>
          <w:szCs w:val="30"/>
        </w:rPr>
      </w:pPr>
      <w:r>
        <w:rPr>
          <w:rFonts w:hint="eastAsia" w:ascii="仿宋" w:hAnsi="仿宋" w:eastAsia="仿宋" w:cs="仿宋"/>
          <w:bCs/>
          <w:color w:val="auto"/>
          <w:sz w:val="30"/>
          <w:szCs w:val="30"/>
        </w:rPr>
        <w:t>《中小企业声明函（货物）》</w:t>
      </w:r>
    </w:p>
    <w:p w14:paraId="43206468">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本公司郑重声明，根据《政府采购促进中小企业发展管理办法》（财库﹝2020﹞46 号）的规定，本公司参加</w:t>
      </w:r>
      <w:r>
        <w:rPr>
          <w:rFonts w:hint="eastAsia" w:ascii="仿宋" w:hAnsi="仿宋" w:eastAsia="仿宋" w:cs="仿宋"/>
          <w:color w:val="auto"/>
          <w:sz w:val="21"/>
          <w:szCs w:val="21"/>
          <w:u w:val="single"/>
        </w:rPr>
        <w:t>（单位名称）</w:t>
      </w:r>
      <w:r>
        <w:rPr>
          <w:rFonts w:hint="eastAsia" w:ascii="仿宋" w:hAnsi="仿宋" w:eastAsia="仿宋" w:cs="仿宋"/>
          <w:color w:val="auto"/>
          <w:sz w:val="21"/>
          <w:szCs w:val="21"/>
        </w:rPr>
        <w:t>的</w:t>
      </w:r>
      <w:r>
        <w:rPr>
          <w:rFonts w:hint="eastAsia" w:ascii="仿宋" w:hAnsi="仿宋" w:eastAsia="仿宋" w:cs="仿宋"/>
          <w:color w:val="auto"/>
          <w:sz w:val="21"/>
          <w:szCs w:val="21"/>
          <w:u w:val="single"/>
        </w:rPr>
        <w:t>（项目名称）</w:t>
      </w:r>
      <w:r>
        <w:rPr>
          <w:rFonts w:hint="eastAsia" w:ascii="仿宋" w:hAnsi="仿宋" w:eastAsia="仿宋" w:cs="仿宋"/>
          <w:color w:val="auto"/>
          <w:sz w:val="21"/>
          <w:szCs w:val="21"/>
        </w:rPr>
        <w:t>采购活动，提供的货物全部由符合政策要求的中小企业制造。相关企业的具体情况如下：</w:t>
      </w:r>
    </w:p>
    <w:p w14:paraId="265F924C">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u w:val="single"/>
        </w:rPr>
        <w:t xml:space="preserve"> （标的名称） </w:t>
      </w:r>
      <w:r>
        <w:rPr>
          <w:rFonts w:hint="eastAsia" w:ascii="仿宋" w:hAnsi="仿宋" w:eastAsia="仿宋" w:cs="仿宋"/>
          <w:color w:val="auto"/>
          <w:sz w:val="21"/>
          <w:szCs w:val="21"/>
        </w:rPr>
        <w:t>，属于</w:t>
      </w:r>
      <w:r>
        <w:rPr>
          <w:rFonts w:hint="eastAsia" w:ascii="仿宋" w:hAnsi="仿宋" w:eastAsia="仿宋" w:cs="仿宋"/>
          <w:color w:val="auto"/>
          <w:sz w:val="21"/>
          <w:szCs w:val="21"/>
          <w:u w:val="single"/>
        </w:rPr>
        <w:t>（采购文件中明确的所属行业）行业</w:t>
      </w:r>
      <w:r>
        <w:rPr>
          <w:rFonts w:hint="eastAsia" w:ascii="仿宋" w:hAnsi="仿宋" w:eastAsia="仿宋" w:cs="仿宋"/>
          <w:color w:val="auto"/>
          <w:sz w:val="21"/>
          <w:szCs w:val="21"/>
        </w:rPr>
        <w:t>；制造商为</w:t>
      </w:r>
      <w:r>
        <w:rPr>
          <w:rFonts w:hint="eastAsia" w:ascii="仿宋" w:hAnsi="仿宋" w:eastAsia="仿宋" w:cs="仿宋"/>
          <w:color w:val="auto"/>
          <w:sz w:val="21"/>
          <w:szCs w:val="21"/>
          <w:u w:val="single"/>
        </w:rPr>
        <w:t>（企业名称）</w:t>
      </w:r>
      <w:r>
        <w:rPr>
          <w:rFonts w:hint="eastAsia" w:ascii="仿宋" w:hAnsi="仿宋" w:eastAsia="仿宋" w:cs="仿宋"/>
          <w:color w:val="auto"/>
          <w:sz w:val="21"/>
          <w:szCs w:val="21"/>
        </w:rPr>
        <w:t>，从业人员</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人，营业收入为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万元，资产总额为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万元</w:t>
      </w:r>
      <w:r>
        <w:rPr>
          <w:rFonts w:hint="eastAsia" w:ascii="仿宋" w:hAnsi="仿宋" w:eastAsia="仿宋" w:cs="仿宋"/>
          <w:color w:val="auto"/>
          <w:sz w:val="21"/>
          <w:szCs w:val="21"/>
          <w:vertAlign w:val="superscript"/>
        </w:rPr>
        <w:t>1</w:t>
      </w:r>
      <w:r>
        <w:rPr>
          <w:rFonts w:hint="eastAsia" w:ascii="仿宋" w:hAnsi="仿宋" w:eastAsia="仿宋" w:cs="仿宋"/>
          <w:color w:val="auto"/>
          <w:sz w:val="21"/>
          <w:szCs w:val="21"/>
        </w:rPr>
        <w:t>，属于</w:t>
      </w:r>
      <w:r>
        <w:rPr>
          <w:rFonts w:hint="eastAsia" w:ascii="仿宋" w:hAnsi="仿宋" w:eastAsia="仿宋" w:cs="仿宋"/>
          <w:color w:val="auto"/>
          <w:sz w:val="21"/>
          <w:szCs w:val="21"/>
          <w:u w:val="single"/>
        </w:rPr>
        <w:t>（中型企业、小型企业、微型企业）</w:t>
      </w:r>
      <w:r>
        <w:rPr>
          <w:rFonts w:hint="eastAsia" w:ascii="仿宋" w:hAnsi="仿宋" w:eastAsia="仿宋" w:cs="仿宋"/>
          <w:color w:val="auto"/>
          <w:sz w:val="21"/>
          <w:szCs w:val="21"/>
        </w:rPr>
        <w:t>；</w:t>
      </w:r>
    </w:p>
    <w:p w14:paraId="76DF83AA">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u w:val="single"/>
        </w:rPr>
        <w:t xml:space="preserve"> （标的名称） </w:t>
      </w:r>
      <w:r>
        <w:rPr>
          <w:rFonts w:hint="eastAsia" w:ascii="仿宋" w:hAnsi="仿宋" w:eastAsia="仿宋" w:cs="仿宋"/>
          <w:color w:val="auto"/>
          <w:sz w:val="21"/>
          <w:szCs w:val="21"/>
        </w:rPr>
        <w:t>，属于</w:t>
      </w:r>
      <w:r>
        <w:rPr>
          <w:rFonts w:hint="eastAsia" w:ascii="仿宋" w:hAnsi="仿宋" w:eastAsia="仿宋" w:cs="仿宋"/>
          <w:color w:val="auto"/>
          <w:sz w:val="21"/>
          <w:szCs w:val="21"/>
          <w:u w:val="single"/>
        </w:rPr>
        <w:t>（采购文件中明确的所属行业）行业</w:t>
      </w:r>
      <w:r>
        <w:rPr>
          <w:rFonts w:hint="eastAsia" w:ascii="仿宋" w:hAnsi="仿宋" w:eastAsia="仿宋" w:cs="仿宋"/>
          <w:color w:val="auto"/>
          <w:sz w:val="21"/>
          <w:szCs w:val="21"/>
        </w:rPr>
        <w:t>；制造商为</w:t>
      </w:r>
      <w:r>
        <w:rPr>
          <w:rFonts w:hint="eastAsia" w:ascii="仿宋" w:hAnsi="仿宋" w:eastAsia="仿宋" w:cs="仿宋"/>
          <w:color w:val="auto"/>
          <w:sz w:val="21"/>
          <w:szCs w:val="21"/>
          <w:u w:val="single"/>
        </w:rPr>
        <w:t>（企业名称）</w:t>
      </w:r>
      <w:r>
        <w:rPr>
          <w:rFonts w:hint="eastAsia" w:ascii="仿宋" w:hAnsi="仿宋" w:eastAsia="仿宋" w:cs="仿宋"/>
          <w:color w:val="auto"/>
          <w:sz w:val="21"/>
          <w:szCs w:val="21"/>
        </w:rPr>
        <w:t>，从业人员</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人，营业收入为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万元，资产总额为</w:t>
      </w:r>
      <w:r>
        <w:rPr>
          <w:rFonts w:hint="eastAsia" w:ascii="仿宋" w:hAnsi="仿宋" w:eastAsia="仿宋" w:cs="仿宋"/>
          <w:color w:val="auto"/>
          <w:sz w:val="21"/>
          <w:szCs w:val="21"/>
          <w:u w:val="single"/>
        </w:rPr>
        <w:t xml:space="preserve">      </w:t>
      </w:r>
      <w:r>
        <w:rPr>
          <w:rFonts w:hint="eastAsia" w:ascii="仿宋" w:hAnsi="仿宋" w:eastAsia="仿宋" w:cs="仿宋"/>
          <w:color w:val="auto"/>
          <w:sz w:val="21"/>
          <w:szCs w:val="21"/>
        </w:rPr>
        <w:t>万元</w:t>
      </w:r>
      <w:r>
        <w:rPr>
          <w:rFonts w:hint="eastAsia" w:ascii="仿宋" w:hAnsi="仿宋" w:eastAsia="仿宋" w:cs="仿宋"/>
          <w:color w:val="auto"/>
          <w:sz w:val="21"/>
          <w:szCs w:val="21"/>
          <w:vertAlign w:val="superscript"/>
        </w:rPr>
        <w:t>1</w:t>
      </w:r>
      <w:r>
        <w:rPr>
          <w:rFonts w:hint="eastAsia" w:ascii="仿宋" w:hAnsi="仿宋" w:eastAsia="仿宋" w:cs="仿宋"/>
          <w:color w:val="auto"/>
          <w:sz w:val="21"/>
          <w:szCs w:val="21"/>
        </w:rPr>
        <w:t>，属于</w:t>
      </w:r>
      <w:r>
        <w:rPr>
          <w:rFonts w:hint="eastAsia" w:ascii="仿宋" w:hAnsi="仿宋" w:eastAsia="仿宋" w:cs="仿宋"/>
          <w:color w:val="auto"/>
          <w:sz w:val="21"/>
          <w:szCs w:val="21"/>
          <w:u w:val="single"/>
        </w:rPr>
        <w:t>（中型企业、小型企业、微型企业）</w:t>
      </w:r>
      <w:r>
        <w:rPr>
          <w:rFonts w:hint="eastAsia" w:ascii="仿宋" w:hAnsi="仿宋" w:eastAsia="仿宋" w:cs="仿宋"/>
          <w:color w:val="auto"/>
          <w:sz w:val="21"/>
          <w:szCs w:val="21"/>
        </w:rPr>
        <w:t>；</w:t>
      </w:r>
    </w:p>
    <w:p w14:paraId="29133D0E">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w:t>
      </w:r>
    </w:p>
    <w:p w14:paraId="72F8C18B">
      <w:pPr>
        <w:spacing w:line="360" w:lineRule="auto"/>
        <w:ind w:firstLine="315" w:firstLineChars="150"/>
        <w:rPr>
          <w:rFonts w:hint="eastAsia" w:ascii="仿宋" w:hAnsi="仿宋" w:eastAsia="仿宋" w:cs="仿宋"/>
          <w:color w:val="auto"/>
          <w:sz w:val="21"/>
          <w:szCs w:val="21"/>
        </w:rPr>
      </w:pPr>
    </w:p>
    <w:p w14:paraId="57748112">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以上企业，不属于大企业的分支机构，不存在控股股东为大企业的情形，也不存在与大企业的负责人为同一人的情形。</w:t>
      </w:r>
    </w:p>
    <w:p w14:paraId="69202CA7">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本企业对上述声明内容的真实性负责。如有虚假，将依法承担相应责任。</w:t>
      </w:r>
    </w:p>
    <w:p w14:paraId="279F1115">
      <w:pPr>
        <w:spacing w:line="360" w:lineRule="auto"/>
        <w:ind w:firstLine="315" w:firstLineChars="150"/>
        <w:rPr>
          <w:rFonts w:hint="eastAsia" w:ascii="仿宋" w:hAnsi="仿宋" w:eastAsia="仿宋" w:cs="仿宋"/>
          <w:color w:val="auto"/>
          <w:sz w:val="21"/>
          <w:szCs w:val="21"/>
        </w:rPr>
      </w:pPr>
    </w:p>
    <w:p w14:paraId="0706CEFA">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企业名称（加盖电子公章）：</w:t>
      </w:r>
    </w:p>
    <w:p w14:paraId="405A3418">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t>日期：</w:t>
      </w:r>
    </w:p>
    <w:p w14:paraId="280C927B">
      <w:pPr>
        <w:spacing w:line="360" w:lineRule="auto"/>
        <w:ind w:firstLine="315" w:firstLineChars="150"/>
        <w:rPr>
          <w:rFonts w:hint="eastAsia" w:ascii="仿宋" w:hAnsi="仿宋" w:eastAsia="仿宋" w:cs="仿宋"/>
          <w:color w:val="auto"/>
          <w:sz w:val="21"/>
          <w:szCs w:val="21"/>
        </w:rPr>
      </w:pPr>
      <w:r>
        <w:rPr>
          <w:rFonts w:hint="eastAsia" w:ascii="仿宋" w:hAnsi="仿宋" w:eastAsia="仿宋" w:cs="仿宋"/>
          <w:color w:val="auto"/>
          <w:sz w:val="21"/>
          <w:szCs w:val="21"/>
        </w:rPr>
        <w:pict>
          <v:rect id="_x0000_i1025" o:spt="1" style="height:0.05pt;width:173.2pt;" fillcolor="#A0A0A0" filled="t" stroked="f" coordsize="21600,21600" o:hr="t" o:hrstd="t" o:hrpct="417">
            <v:path/>
            <v:fill on="t" focussize="0,0"/>
            <v:stroke on="f"/>
            <v:imagedata o:title=""/>
            <o:lock v:ext="edit"/>
            <w10:wrap type="none"/>
            <w10:anchorlock/>
          </v:rect>
        </w:pict>
      </w:r>
      <w:r>
        <w:rPr>
          <w:rFonts w:hint="eastAsia" w:ascii="仿宋" w:hAnsi="仿宋" w:eastAsia="仿宋" w:cs="仿宋"/>
          <w:color w:val="auto"/>
          <w:sz w:val="21"/>
          <w:szCs w:val="21"/>
        </w:rPr>
        <w:t xml:space="preserve">从业人员、营业收入、资产总额填报上一年度数据，无上一年度数据的新成立企业可不填报。 </w:t>
      </w:r>
    </w:p>
    <w:p w14:paraId="37FC92D7">
      <w:pPr>
        <w:spacing w:line="360" w:lineRule="auto"/>
        <w:ind w:firstLine="316" w:firstLineChars="150"/>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p w14:paraId="0B94CF8C">
      <w:pPr>
        <w:spacing w:line="360" w:lineRule="auto"/>
        <w:ind w:firstLine="316" w:firstLineChars="150"/>
        <w:rPr>
          <w:rFonts w:hint="eastAsia" w:ascii="仿宋" w:hAnsi="仿宋" w:eastAsia="仿宋" w:cs="仿宋"/>
          <w:b/>
          <w:bCs/>
          <w:color w:val="auto"/>
          <w:sz w:val="21"/>
          <w:szCs w:val="21"/>
        </w:rPr>
      </w:pPr>
      <w:r>
        <w:rPr>
          <w:rFonts w:hint="eastAsia" w:ascii="仿宋" w:hAnsi="仿宋" w:eastAsia="仿宋" w:cs="仿宋"/>
          <w:b/>
          <w:bCs/>
          <w:color w:val="auto"/>
          <w:sz w:val="21"/>
          <w:szCs w:val="21"/>
        </w:rPr>
        <w:t>1.投标人符合《政府采购促进中小企业发展管理办法》（财库﹝2020﹞46号）的规定，如实填写出具“中小企业声明函”，按第</w:t>
      </w:r>
      <w:r>
        <w:rPr>
          <w:rFonts w:hint="eastAsia" w:ascii="仿宋" w:hAnsi="仿宋" w:eastAsia="仿宋" w:cs="仿宋"/>
          <w:b/>
          <w:bCs/>
          <w:color w:val="auto"/>
          <w:sz w:val="21"/>
          <w:szCs w:val="21"/>
          <w:lang w:eastAsia="zh-CN"/>
        </w:rPr>
        <w:t>三</w:t>
      </w:r>
      <w:r>
        <w:rPr>
          <w:rFonts w:hint="eastAsia" w:ascii="仿宋" w:hAnsi="仿宋" w:eastAsia="仿宋" w:cs="仿宋"/>
          <w:b/>
          <w:bCs/>
          <w:color w:val="auto"/>
          <w:sz w:val="21"/>
          <w:szCs w:val="21"/>
        </w:rPr>
        <w:t>章的评标办法的规定执行。</w:t>
      </w:r>
    </w:p>
    <w:p w14:paraId="112818C9">
      <w:pPr>
        <w:spacing w:line="360" w:lineRule="auto"/>
        <w:ind w:firstLine="316" w:firstLineChars="150"/>
        <w:rPr>
          <w:rFonts w:hint="eastAsia" w:ascii="仿宋" w:hAnsi="仿宋" w:eastAsia="仿宋" w:cs="仿宋"/>
          <w:b/>
          <w:color w:val="auto"/>
          <w:sz w:val="21"/>
          <w:szCs w:val="21"/>
        </w:rPr>
      </w:pPr>
      <w:r>
        <w:rPr>
          <w:rFonts w:hint="eastAsia" w:ascii="仿宋" w:hAnsi="仿宋" w:eastAsia="仿宋" w:cs="仿宋"/>
          <w:b/>
          <w:color w:val="auto"/>
          <w:sz w:val="21"/>
          <w:szCs w:val="21"/>
        </w:rPr>
        <w:t>2.投标人提供声明函内容不实的，属于提供虚假材料谋取中标、成交，依照《中华人民共和国政府采购法》等国家有关规定追究相应责任。</w:t>
      </w:r>
    </w:p>
    <w:p w14:paraId="50D03198">
      <w:pPr>
        <w:spacing w:line="360" w:lineRule="auto"/>
        <w:ind w:firstLine="316" w:firstLineChars="150"/>
        <w:rPr>
          <w:rFonts w:hint="eastAsia" w:ascii="仿宋" w:hAnsi="仿宋" w:eastAsia="仿宋" w:cs="仿宋"/>
          <w:b/>
          <w:color w:val="auto"/>
          <w:sz w:val="21"/>
          <w:szCs w:val="21"/>
        </w:rPr>
      </w:pPr>
      <w:r>
        <w:rPr>
          <w:rFonts w:hint="eastAsia" w:ascii="仿宋" w:hAnsi="仿宋" w:eastAsia="仿宋" w:cs="仿宋"/>
          <w:b/>
          <w:color w:val="auto"/>
          <w:sz w:val="21"/>
          <w:szCs w:val="21"/>
        </w:rPr>
        <w:t>3.中标人享受本办法（财库〔2020〕46号）规定的中小企业扶持政策的，采购代理机构随中标结果公开中标人的《中小企业声明函》，接受社会监督。</w:t>
      </w:r>
    </w:p>
    <w:p w14:paraId="4756FA24">
      <w:pPr>
        <w:spacing w:line="360" w:lineRule="auto"/>
        <w:ind w:firstLine="316" w:firstLineChars="150"/>
        <w:rPr>
          <w:rFonts w:hint="eastAsia" w:ascii="仿宋" w:hAnsi="仿宋" w:eastAsia="仿宋" w:cs="仿宋"/>
          <w:b/>
          <w:color w:val="auto"/>
          <w:sz w:val="21"/>
          <w:szCs w:val="21"/>
        </w:rPr>
      </w:pPr>
      <w:r>
        <w:rPr>
          <w:rFonts w:hint="eastAsia" w:ascii="仿宋" w:hAnsi="仿宋" w:eastAsia="仿宋" w:cs="仿宋"/>
          <w:b/>
          <w:color w:val="auto"/>
          <w:sz w:val="21"/>
          <w:szCs w:val="21"/>
        </w:rPr>
        <w:t>4.标的名称：根据第六章《采购需求》</w:t>
      </w:r>
      <w:r>
        <w:rPr>
          <w:rFonts w:hint="eastAsia" w:ascii="仿宋" w:hAnsi="仿宋" w:eastAsia="仿宋" w:cs="仿宋"/>
          <w:b/>
          <w:color w:val="auto"/>
          <w:sz w:val="21"/>
          <w:szCs w:val="21"/>
          <w:lang w:val="en-US" w:eastAsia="zh-CN"/>
        </w:rPr>
        <w:t>采购清单</w:t>
      </w:r>
      <w:r>
        <w:rPr>
          <w:rFonts w:hint="eastAsia" w:ascii="仿宋" w:hAnsi="仿宋" w:eastAsia="仿宋" w:cs="仿宋"/>
          <w:b/>
          <w:color w:val="auto"/>
          <w:sz w:val="21"/>
          <w:szCs w:val="21"/>
        </w:rPr>
        <w:t>名称逐项填写。</w:t>
      </w:r>
    </w:p>
    <w:p w14:paraId="1E8E8FC6">
      <w:pPr>
        <w:spacing w:line="360" w:lineRule="auto"/>
        <w:ind w:firstLine="316" w:firstLineChars="150"/>
        <w:rPr>
          <w:rFonts w:hint="eastAsia" w:ascii="宋体" w:hAnsi="宋体" w:cs="仿宋_GB2312"/>
          <w:b/>
          <w:color w:val="auto"/>
          <w:kern w:val="2"/>
          <w:sz w:val="21"/>
          <w:szCs w:val="21"/>
        </w:rPr>
      </w:pPr>
      <w:r>
        <w:rPr>
          <w:rFonts w:hint="eastAsia" w:ascii="仿宋" w:hAnsi="仿宋" w:eastAsia="仿宋" w:cs="仿宋"/>
          <w:b/>
          <w:color w:val="auto"/>
          <w:sz w:val="21"/>
          <w:szCs w:val="21"/>
        </w:rPr>
        <w:t>5.参与本项目不符合或不享受（财库〔2020〕46号）规定的中小企业扶持政策的，可在本格式空白处说明情况，无需电子签章。</w:t>
      </w:r>
    </w:p>
    <w:p w14:paraId="253F56AE">
      <w:pPr>
        <w:pStyle w:val="11"/>
        <w:rPr>
          <w:rFonts w:hint="eastAsia"/>
          <w:color w:val="auto"/>
        </w:rPr>
      </w:pPr>
    </w:p>
    <w:p w14:paraId="6D1A8D44">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十四、残疾人福利性单位声明函（供应商为残疾人福利性单位时适用）</w:t>
      </w:r>
    </w:p>
    <w:p w14:paraId="2EAA5CB8">
      <w:pPr>
        <w:spacing w:line="360" w:lineRule="auto"/>
        <w:ind w:right="-2" w:firstLine="402"/>
        <w:jc w:val="center"/>
        <w:rPr>
          <w:rFonts w:hint="eastAsia" w:ascii="仿宋" w:hAnsi="仿宋" w:eastAsia="仿宋" w:cs="仿宋"/>
          <w:b/>
          <w:bCs/>
          <w:color w:val="auto"/>
          <w:szCs w:val="21"/>
        </w:rPr>
      </w:pPr>
      <w:r>
        <w:rPr>
          <w:rFonts w:hint="eastAsia" w:ascii="仿宋" w:hAnsi="仿宋" w:eastAsia="仿宋" w:cs="仿宋"/>
          <w:b/>
          <w:bCs/>
          <w:color w:val="auto"/>
          <w:szCs w:val="21"/>
        </w:rPr>
        <w:t>符合《关于促进残疾人就业政府采购政策的通知》（财库〔2017〕141号）价格扣减条件的投标人提供</w:t>
      </w:r>
    </w:p>
    <w:p w14:paraId="58B3D1CA">
      <w:pPr>
        <w:spacing w:before="240" w:beforeLines="100" w:line="360" w:lineRule="auto"/>
        <w:ind w:firstLine="600"/>
        <w:jc w:val="center"/>
        <w:rPr>
          <w:rFonts w:hint="eastAsia" w:ascii="仿宋" w:hAnsi="仿宋" w:eastAsia="仿宋" w:cs="仿宋"/>
          <w:bCs/>
          <w:color w:val="auto"/>
          <w:sz w:val="30"/>
          <w:szCs w:val="30"/>
        </w:rPr>
      </w:pPr>
      <w:r>
        <w:rPr>
          <w:rFonts w:hint="eastAsia" w:ascii="仿宋" w:hAnsi="仿宋" w:eastAsia="仿宋" w:cs="仿宋"/>
          <w:bCs/>
          <w:color w:val="auto"/>
          <w:sz w:val="30"/>
          <w:szCs w:val="30"/>
        </w:rPr>
        <w:t>残疾人福利性单位声明函</w:t>
      </w:r>
    </w:p>
    <w:p w14:paraId="05840F26">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本单位郑重声明，根据《财政部 民政部 中国残疾人联合会关于促进残疾人就业政府采购政策的通知》（财库</w:t>
      </w:r>
      <w:r>
        <w:rPr>
          <w:rFonts w:hint="eastAsia" w:ascii="仿宋" w:hAnsi="仿宋" w:eastAsia="仿宋" w:cs="仿宋"/>
          <w:color w:val="auto"/>
          <w:sz w:val="21"/>
          <w:szCs w:val="21"/>
        </w:rPr>
        <w:t>〔2017〕141</w:t>
      </w:r>
      <w:r>
        <w:rPr>
          <w:rFonts w:hint="eastAsia" w:ascii="仿宋" w:hAnsi="仿宋" w:eastAsia="仿宋" w:cs="仿宋"/>
          <w:color w:val="auto"/>
          <w:spacing w:val="6"/>
          <w:sz w:val="21"/>
          <w:szCs w:val="21"/>
        </w:rPr>
        <w:t>号）的规定，本单位为符合条件的残疾人福利性单位，且本单位参加</w:t>
      </w:r>
      <w:r>
        <w:rPr>
          <w:rFonts w:hint="eastAsia" w:ascii="仿宋" w:hAnsi="仿宋" w:eastAsia="仿宋" w:cs="仿宋"/>
          <w:color w:val="auto"/>
          <w:spacing w:val="6"/>
          <w:sz w:val="21"/>
          <w:szCs w:val="21"/>
          <w:u w:val="single"/>
          <w:lang w:eastAsia="zh-CN"/>
        </w:rPr>
        <w:t xml:space="preserve">     </w:t>
      </w:r>
      <w:r>
        <w:rPr>
          <w:rFonts w:hint="eastAsia" w:ascii="仿宋" w:hAnsi="仿宋" w:eastAsia="仿宋" w:cs="仿宋"/>
          <w:color w:val="auto"/>
          <w:spacing w:val="6"/>
          <w:sz w:val="21"/>
          <w:szCs w:val="21"/>
        </w:rPr>
        <w:t>单位的</w:t>
      </w:r>
      <w:r>
        <w:rPr>
          <w:rFonts w:hint="eastAsia" w:ascii="仿宋" w:hAnsi="仿宋" w:eastAsia="仿宋" w:cs="仿宋"/>
          <w:color w:val="auto"/>
          <w:spacing w:val="6"/>
          <w:sz w:val="21"/>
          <w:szCs w:val="21"/>
          <w:u w:val="single"/>
          <w:lang w:eastAsia="zh-CN"/>
        </w:rPr>
        <w:t xml:space="preserve">     </w:t>
      </w:r>
      <w:r>
        <w:rPr>
          <w:rFonts w:hint="eastAsia" w:ascii="仿宋" w:hAnsi="仿宋" w:eastAsia="仿宋" w:cs="仿宋"/>
          <w:color w:val="auto"/>
          <w:spacing w:val="6"/>
          <w:sz w:val="21"/>
          <w:szCs w:val="21"/>
        </w:rPr>
        <w:t>项目采购活动提供本单位制造的货物（由本单位承担工程/提供服务），或者提供其他残疾人福利性单位制造的货物（不包括使用非残疾人福利性单位注册商标的货物）。</w:t>
      </w:r>
    </w:p>
    <w:p w14:paraId="3645D356">
      <w:pPr>
        <w:spacing w:line="360" w:lineRule="auto"/>
        <w:ind w:firstLine="444" w:firstLineChars="200"/>
        <w:rPr>
          <w:rFonts w:hint="eastAsia" w:ascii="仿宋" w:hAnsi="仿宋" w:eastAsia="仿宋" w:cs="仿宋"/>
          <w:color w:val="auto"/>
          <w:spacing w:val="6"/>
          <w:sz w:val="21"/>
          <w:szCs w:val="21"/>
        </w:rPr>
      </w:pPr>
      <w:r>
        <w:rPr>
          <w:rFonts w:hint="eastAsia" w:ascii="仿宋" w:hAnsi="仿宋" w:eastAsia="仿宋" w:cs="仿宋"/>
          <w:color w:val="auto"/>
          <w:spacing w:val="6"/>
          <w:sz w:val="21"/>
          <w:szCs w:val="21"/>
        </w:rPr>
        <w:t>本单位对上述声明的真实性负责。如有虚假，将依法承担相应责任。</w:t>
      </w:r>
    </w:p>
    <w:p w14:paraId="2FC95C5D">
      <w:pPr>
        <w:spacing w:line="360" w:lineRule="auto"/>
        <w:ind w:firstLine="444" w:firstLineChars="200"/>
        <w:rPr>
          <w:rFonts w:hint="eastAsia" w:ascii="仿宋" w:hAnsi="仿宋" w:eastAsia="仿宋" w:cs="仿宋"/>
          <w:color w:val="auto"/>
          <w:spacing w:val="6"/>
          <w:sz w:val="21"/>
          <w:szCs w:val="21"/>
        </w:rPr>
      </w:pPr>
    </w:p>
    <w:p w14:paraId="5AE9389F">
      <w:pPr>
        <w:spacing w:line="360" w:lineRule="auto"/>
        <w:ind w:firstLine="444" w:firstLineChars="200"/>
        <w:rPr>
          <w:rFonts w:hint="eastAsia" w:ascii="仿宋" w:hAnsi="仿宋" w:eastAsia="仿宋" w:cs="仿宋"/>
          <w:color w:val="auto"/>
          <w:spacing w:val="6"/>
          <w:sz w:val="21"/>
          <w:szCs w:val="21"/>
        </w:rPr>
      </w:pPr>
    </w:p>
    <w:p w14:paraId="402E07A0">
      <w:pPr>
        <w:spacing w:line="480" w:lineRule="auto"/>
        <w:ind w:firstLine="283" w:firstLineChars="135"/>
        <w:rPr>
          <w:rFonts w:hint="eastAsia" w:ascii="仿宋" w:hAnsi="仿宋" w:eastAsia="仿宋" w:cs="仿宋"/>
          <w:color w:val="auto"/>
          <w:sz w:val="21"/>
          <w:szCs w:val="21"/>
        </w:rPr>
      </w:pPr>
      <w:r>
        <w:rPr>
          <w:rFonts w:hint="eastAsia" w:ascii="仿宋" w:hAnsi="仿宋" w:eastAsia="仿宋" w:cs="仿宋"/>
          <w:color w:val="auto"/>
          <w:sz w:val="21"/>
          <w:szCs w:val="21"/>
        </w:rPr>
        <w:t>投标人（电子签章）：</w:t>
      </w:r>
      <w:r>
        <w:rPr>
          <w:rFonts w:hint="eastAsia" w:ascii="仿宋" w:hAnsi="仿宋" w:eastAsia="仿宋" w:cs="仿宋"/>
          <w:color w:val="auto"/>
          <w:sz w:val="21"/>
          <w:szCs w:val="21"/>
          <w:u w:val="single"/>
          <w:lang w:eastAsia="zh-CN"/>
        </w:rPr>
        <w:t xml:space="preserve">               </w:t>
      </w:r>
      <w:r>
        <w:rPr>
          <w:rFonts w:hint="eastAsia" w:ascii="仿宋" w:hAnsi="仿宋" w:eastAsia="仿宋" w:cs="仿宋"/>
          <w:color w:val="auto"/>
          <w:sz w:val="21"/>
          <w:szCs w:val="21"/>
        </w:rPr>
        <w:t>___</w:t>
      </w:r>
    </w:p>
    <w:p w14:paraId="40E75320">
      <w:pPr>
        <w:spacing w:line="480" w:lineRule="auto"/>
        <w:ind w:firstLine="283" w:firstLineChars="135"/>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法定代表人（电子签章）：</w:t>
      </w:r>
      <w:r>
        <w:rPr>
          <w:rFonts w:hint="eastAsia" w:ascii="仿宋" w:hAnsi="仿宋" w:eastAsia="仿宋" w:cs="仿宋"/>
          <w:color w:val="auto"/>
          <w:sz w:val="21"/>
          <w:szCs w:val="21"/>
          <w:u w:val="single"/>
          <w:lang w:eastAsia="zh-CN"/>
        </w:rPr>
        <w:t xml:space="preserve">               </w:t>
      </w:r>
    </w:p>
    <w:p w14:paraId="056CCFD7">
      <w:pPr>
        <w:spacing w:line="480" w:lineRule="auto"/>
        <w:ind w:firstLine="283" w:firstLineChars="135"/>
        <w:rPr>
          <w:rFonts w:hint="eastAsia" w:ascii="仿宋" w:hAnsi="仿宋" w:eastAsia="仿宋" w:cs="仿宋"/>
          <w:color w:val="auto"/>
          <w:sz w:val="21"/>
          <w:szCs w:val="21"/>
        </w:rPr>
      </w:pPr>
      <w:r>
        <w:rPr>
          <w:rFonts w:hint="eastAsia" w:ascii="仿宋" w:hAnsi="仿宋" w:eastAsia="仿宋" w:cs="仿宋"/>
          <w:color w:val="auto"/>
          <w:sz w:val="21"/>
          <w:szCs w:val="21"/>
          <w:u w:val="single"/>
          <w:lang w:eastAsia="zh-CN"/>
        </w:rPr>
        <w:t xml:space="preserve">     </w:t>
      </w:r>
      <w:r>
        <w:rPr>
          <w:rFonts w:hint="eastAsia" w:ascii="仿宋" w:hAnsi="仿宋" w:eastAsia="仿宋" w:cs="仿宋"/>
          <w:color w:val="auto"/>
          <w:sz w:val="21"/>
          <w:szCs w:val="21"/>
        </w:rPr>
        <w:t>年</w:t>
      </w:r>
      <w:r>
        <w:rPr>
          <w:rFonts w:hint="eastAsia" w:ascii="仿宋" w:hAnsi="仿宋" w:eastAsia="仿宋" w:cs="仿宋"/>
          <w:color w:val="auto"/>
          <w:sz w:val="21"/>
          <w:szCs w:val="21"/>
          <w:u w:val="single"/>
          <w:lang w:eastAsia="zh-CN"/>
        </w:rPr>
        <w:t xml:space="preserve">     </w:t>
      </w:r>
      <w:r>
        <w:rPr>
          <w:rFonts w:hint="eastAsia" w:ascii="仿宋" w:hAnsi="仿宋" w:eastAsia="仿宋" w:cs="仿宋"/>
          <w:color w:val="auto"/>
          <w:sz w:val="21"/>
          <w:szCs w:val="21"/>
        </w:rPr>
        <w:t>月</w:t>
      </w:r>
      <w:r>
        <w:rPr>
          <w:rFonts w:hint="eastAsia" w:ascii="仿宋" w:hAnsi="仿宋" w:eastAsia="仿宋" w:cs="仿宋"/>
          <w:color w:val="auto"/>
          <w:sz w:val="21"/>
          <w:szCs w:val="21"/>
          <w:u w:val="single"/>
          <w:lang w:eastAsia="zh-CN"/>
        </w:rPr>
        <w:t xml:space="preserve">     </w:t>
      </w:r>
      <w:r>
        <w:rPr>
          <w:rFonts w:hint="eastAsia" w:ascii="仿宋" w:hAnsi="仿宋" w:eastAsia="仿宋" w:cs="仿宋"/>
          <w:color w:val="auto"/>
          <w:sz w:val="21"/>
          <w:szCs w:val="21"/>
        </w:rPr>
        <w:t>日</w:t>
      </w:r>
    </w:p>
    <w:p w14:paraId="3A6E1D15">
      <w:pPr>
        <w:spacing w:line="360" w:lineRule="auto"/>
        <w:ind w:firstLine="482" w:firstLineChars="200"/>
        <w:rPr>
          <w:rFonts w:hint="eastAsia" w:ascii="仿宋" w:hAnsi="仿宋" w:eastAsia="仿宋" w:cs="仿宋"/>
          <w:b/>
          <w:color w:val="auto"/>
          <w:szCs w:val="21"/>
        </w:rPr>
      </w:pPr>
    </w:p>
    <w:p w14:paraId="2D5E8E64">
      <w:pPr>
        <w:spacing w:line="360" w:lineRule="auto"/>
        <w:ind w:firstLine="482" w:firstLineChars="200"/>
        <w:rPr>
          <w:rFonts w:hint="eastAsia" w:ascii="仿宋" w:hAnsi="仿宋" w:eastAsia="仿宋" w:cs="仿宋"/>
          <w:b/>
          <w:color w:val="auto"/>
          <w:szCs w:val="21"/>
        </w:rPr>
      </w:pPr>
    </w:p>
    <w:p w14:paraId="1F894B0D">
      <w:pPr>
        <w:spacing w:line="360" w:lineRule="auto"/>
        <w:ind w:right="-341" w:rightChars="-142" w:firstLine="422" w:firstLineChars="200"/>
        <w:rPr>
          <w:rFonts w:hint="eastAsia" w:ascii="仿宋" w:hAnsi="仿宋" w:eastAsia="仿宋" w:cs="仿宋"/>
          <w:b/>
          <w:bCs/>
          <w:color w:val="auto"/>
          <w:sz w:val="21"/>
          <w:szCs w:val="22"/>
        </w:rPr>
      </w:pPr>
      <w:r>
        <w:rPr>
          <w:rFonts w:hint="eastAsia" w:ascii="仿宋" w:hAnsi="仿宋" w:eastAsia="仿宋" w:cs="仿宋"/>
          <w:b/>
          <w:color w:val="auto"/>
          <w:sz w:val="21"/>
          <w:szCs w:val="22"/>
        </w:rPr>
        <w:t>注：符合条件的残疾人福利性单位在参加政府采购活动时，应当按《关于促进残疾人就业政府采购政策的通知》（财库〔2017〕141号）提供规定的《残疾人福利性单位声明函》,并对声明的真实性负责。</w:t>
      </w:r>
    </w:p>
    <w:p w14:paraId="7110F874">
      <w:pPr>
        <w:pStyle w:val="84"/>
        <w:spacing w:after="0" w:line="360" w:lineRule="auto"/>
        <w:ind w:left="400"/>
        <w:rPr>
          <w:rFonts w:hint="eastAsia" w:ascii="仿宋" w:hAnsi="仿宋" w:eastAsia="仿宋" w:cs="仿宋"/>
          <w:color w:val="auto"/>
        </w:rPr>
      </w:pPr>
    </w:p>
    <w:p w14:paraId="331865F7">
      <w:pPr>
        <w:pStyle w:val="84"/>
        <w:spacing w:after="0" w:line="360" w:lineRule="auto"/>
        <w:ind w:left="400"/>
        <w:rPr>
          <w:rFonts w:hint="eastAsia" w:ascii="仿宋" w:hAnsi="仿宋" w:eastAsia="仿宋" w:cs="仿宋"/>
          <w:color w:val="auto"/>
        </w:rPr>
      </w:pPr>
    </w:p>
    <w:p w14:paraId="4A0C76E4">
      <w:pPr>
        <w:pStyle w:val="84"/>
        <w:spacing w:after="0" w:line="360" w:lineRule="auto"/>
        <w:ind w:left="400"/>
        <w:rPr>
          <w:rFonts w:hint="eastAsia" w:ascii="仿宋" w:hAnsi="仿宋" w:eastAsia="仿宋" w:cs="仿宋"/>
          <w:color w:val="auto"/>
        </w:rPr>
      </w:pPr>
    </w:p>
    <w:p w14:paraId="5B39F194">
      <w:pPr>
        <w:pStyle w:val="5"/>
        <w:rPr>
          <w:rFonts w:hint="eastAsia" w:ascii="仿宋" w:hAnsi="仿宋" w:eastAsia="仿宋" w:cs="仿宋"/>
          <w:b w:val="0"/>
          <w:bCs w:val="0"/>
          <w:color w:val="auto"/>
          <w:kern w:val="2"/>
          <w:sz w:val="21"/>
          <w:szCs w:val="24"/>
        </w:rPr>
      </w:pPr>
      <w:r>
        <w:rPr>
          <w:rFonts w:hint="eastAsia" w:ascii="仿宋" w:hAnsi="仿宋" w:eastAsia="仿宋" w:cs="仿宋"/>
          <w:b w:val="0"/>
          <w:bCs w:val="0"/>
          <w:color w:val="auto"/>
          <w:kern w:val="2"/>
          <w:sz w:val="21"/>
          <w:szCs w:val="24"/>
        </w:rPr>
        <w:br w:type="page"/>
      </w:r>
    </w:p>
    <w:p w14:paraId="58F5920E">
      <w:pPr>
        <w:keepNext/>
        <w:keepLines/>
        <w:pBdr>
          <w:top w:val="none" w:color="auto" w:sz="0" w:space="1"/>
          <w:left w:val="none" w:color="auto" w:sz="0" w:space="4"/>
          <w:bottom w:val="none" w:color="auto" w:sz="0" w:space="1"/>
          <w:right w:val="none" w:color="auto" w:sz="0" w:space="4"/>
        </w:pBdr>
        <w:spacing w:before="280" w:after="290" w:line="360" w:lineRule="exact"/>
        <w:jc w:val="center"/>
        <w:outlineLvl w:val="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十五、监狱企业证明文件</w:t>
      </w:r>
    </w:p>
    <w:p w14:paraId="5FF11460">
      <w:pPr>
        <w:spacing w:line="360" w:lineRule="auto"/>
        <w:ind w:right="-2" w:firstLine="402"/>
        <w:jc w:val="center"/>
        <w:rPr>
          <w:rFonts w:hint="eastAsia" w:ascii="仿宋" w:hAnsi="仿宋" w:eastAsia="仿宋" w:cs="仿宋"/>
          <w:b/>
          <w:bCs/>
          <w:color w:val="auto"/>
          <w:szCs w:val="21"/>
        </w:rPr>
      </w:pPr>
      <w:r>
        <w:rPr>
          <w:rFonts w:hint="eastAsia" w:ascii="仿宋" w:hAnsi="仿宋" w:eastAsia="仿宋" w:cs="仿宋"/>
          <w:b/>
          <w:bCs/>
          <w:color w:val="auto"/>
          <w:szCs w:val="21"/>
        </w:rPr>
        <w:t>符合《财政部 司法部关于政府采购支持监狱企业发展有关问题的通知》（财库[2014]68号）价格扣减条件的投标人提供</w:t>
      </w:r>
    </w:p>
    <w:p w14:paraId="3EA7994A">
      <w:pPr>
        <w:spacing w:before="240" w:beforeLines="100" w:line="360" w:lineRule="auto"/>
        <w:ind w:firstLine="600"/>
        <w:jc w:val="center"/>
        <w:rPr>
          <w:rFonts w:hint="eastAsia" w:ascii="仿宋" w:hAnsi="仿宋" w:eastAsia="仿宋" w:cs="仿宋"/>
          <w:bCs/>
          <w:color w:val="auto"/>
          <w:sz w:val="30"/>
          <w:szCs w:val="30"/>
        </w:rPr>
      </w:pPr>
      <w:r>
        <w:rPr>
          <w:rFonts w:hint="eastAsia" w:ascii="仿宋" w:hAnsi="仿宋" w:eastAsia="仿宋" w:cs="仿宋"/>
          <w:bCs/>
          <w:color w:val="auto"/>
          <w:sz w:val="30"/>
          <w:szCs w:val="30"/>
        </w:rPr>
        <w:t>监狱企业证明文件</w:t>
      </w:r>
    </w:p>
    <w:p w14:paraId="3EB093BC">
      <w:pPr>
        <w:spacing w:line="360" w:lineRule="auto"/>
        <w:ind w:firstLine="420" w:firstLineChars="200"/>
        <w:rPr>
          <w:rFonts w:hint="eastAsia" w:ascii="仿宋" w:hAnsi="仿宋" w:eastAsia="仿宋" w:cs="仿宋"/>
          <w:color w:val="auto"/>
          <w:sz w:val="21"/>
          <w:szCs w:val="22"/>
        </w:rPr>
      </w:pPr>
      <w:r>
        <w:rPr>
          <w:rFonts w:hint="eastAsia" w:ascii="仿宋" w:hAnsi="仿宋" w:eastAsia="仿宋" w:cs="仿宋"/>
          <w:color w:val="auto"/>
          <w:sz w:val="21"/>
          <w:szCs w:val="22"/>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2063B3">
      <w:pPr>
        <w:spacing w:line="360" w:lineRule="auto"/>
        <w:ind w:firstLine="420" w:firstLineChars="200"/>
        <w:rPr>
          <w:rFonts w:hint="eastAsia" w:ascii="仿宋" w:hAnsi="仿宋" w:eastAsia="仿宋" w:cs="仿宋"/>
          <w:color w:val="auto"/>
          <w:sz w:val="21"/>
          <w:szCs w:val="22"/>
        </w:rPr>
      </w:pPr>
      <w:r>
        <w:rPr>
          <w:rFonts w:hint="eastAsia" w:ascii="仿宋" w:hAnsi="仿宋" w:eastAsia="仿宋" w:cs="仿宋"/>
          <w:color w:val="auto"/>
          <w:sz w:val="21"/>
          <w:szCs w:val="22"/>
        </w:rPr>
        <w:t>监狱企业参加政府采购活动时，应当提供由省级以上监狱管理局、戒毒管理局（含新疆生产建设兵团）出具的属于监狱企业的证明文件。</w:t>
      </w:r>
    </w:p>
    <w:p w14:paraId="509D79AE">
      <w:pPr>
        <w:spacing w:line="360" w:lineRule="auto"/>
        <w:ind w:firstLine="482" w:firstLineChars="200"/>
        <w:rPr>
          <w:rFonts w:hint="eastAsia" w:ascii="仿宋" w:hAnsi="仿宋" w:eastAsia="仿宋" w:cs="仿宋"/>
          <w:b/>
          <w:color w:val="auto"/>
          <w:szCs w:val="21"/>
        </w:rPr>
      </w:pPr>
    </w:p>
    <w:p w14:paraId="1990F17B">
      <w:pPr>
        <w:spacing w:line="360" w:lineRule="auto"/>
        <w:ind w:firstLine="422" w:firstLineChars="200"/>
        <w:rPr>
          <w:rFonts w:hint="eastAsia" w:ascii="仿宋" w:hAnsi="仿宋" w:eastAsia="仿宋" w:cs="仿宋"/>
          <w:color w:val="auto"/>
        </w:rPr>
        <w:sectPr>
          <w:footerReference r:id="rId10" w:type="default"/>
          <w:pgSz w:w="11907" w:h="16840"/>
          <w:pgMar w:top="1440" w:right="1080" w:bottom="1440" w:left="1080" w:header="964" w:footer="850" w:gutter="0"/>
          <w:pgNumType w:fmt="decimal" w:start="57"/>
          <w:cols w:space="720" w:num="1"/>
          <w:docGrid w:linePitch="286" w:charSpace="0"/>
        </w:sectPr>
      </w:pPr>
      <w:r>
        <w:rPr>
          <w:rFonts w:hint="eastAsia" w:ascii="仿宋" w:hAnsi="仿宋" w:eastAsia="仿宋" w:cs="仿宋"/>
          <w:b/>
          <w:color w:val="auto"/>
          <w:sz w:val="21"/>
          <w:szCs w:val="22"/>
        </w:rPr>
        <w:t>注：符合条件的监狱企业在参加政府采购活动时，应当按《财政部 司法部关于政府采购支持监狱企业发展有关问题的通知》（财库[2014]68号）提供规定的《监狱企业证明文件》，并对声明的真实性负责。</w:t>
      </w:r>
    </w:p>
    <w:bookmarkEnd w:id="87"/>
    <w:bookmarkEnd w:id="88"/>
    <w:p w14:paraId="67F5B656">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0"/>
        <w:jc w:val="center"/>
        <w:textAlignment w:val="baseline"/>
        <w:rPr>
          <w:rFonts w:hint="eastAsia" w:ascii="仿宋" w:hAnsi="仿宋" w:eastAsia="仿宋" w:cs="仿宋"/>
          <w:b/>
          <w:bCs/>
          <w:sz w:val="32"/>
          <w:szCs w:val="32"/>
          <w:highlight w:val="none"/>
          <w:lang w:val="en-US" w:eastAsia="zh-CN" w:bidi="ar-SA"/>
        </w:rPr>
      </w:pPr>
      <w:bookmarkStart w:id="105" w:name="_Toc6689"/>
      <w:bookmarkStart w:id="106" w:name="_Toc25170"/>
      <w:bookmarkStart w:id="107" w:name="_Toc22943"/>
      <w:bookmarkStart w:id="108" w:name="_Toc654"/>
      <w:r>
        <w:rPr>
          <w:rFonts w:hint="eastAsia" w:ascii="仿宋" w:hAnsi="仿宋" w:eastAsia="仿宋" w:cs="仿宋"/>
          <w:b/>
          <w:bCs/>
          <w:sz w:val="32"/>
          <w:szCs w:val="32"/>
          <w:highlight w:val="none"/>
          <w:lang w:val="en-US" w:eastAsia="zh-CN" w:bidi="ar-SA"/>
        </w:rPr>
        <w:t>十六、关于符合本国产品标准的声明函</w:t>
      </w:r>
    </w:p>
    <w:p w14:paraId="49EBD9C3">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vertAlign w:val="baseline"/>
          <w:lang w:eastAsia="zh-CN"/>
        </w:rPr>
        <w:t>附件</w:t>
      </w:r>
      <w:r>
        <w:rPr>
          <w:rFonts w:hint="eastAsia" w:ascii="仿宋" w:hAnsi="仿宋" w:eastAsia="仿宋" w:cs="仿宋"/>
          <w:i w:val="0"/>
          <w:iCs w:val="0"/>
          <w:caps w:val="0"/>
          <w:color w:val="000000"/>
          <w:spacing w:val="0"/>
          <w:sz w:val="28"/>
          <w:szCs w:val="28"/>
          <w:shd w:val="clear" w:fill="FFFFFF"/>
          <w:vertAlign w:val="baseline"/>
          <w:lang w:val="en-US" w:eastAsia="zh-CN"/>
        </w:rPr>
        <w:t>1</w:t>
      </w:r>
      <w:r>
        <w:rPr>
          <w:rFonts w:hint="eastAsia" w:ascii="仿宋" w:hAnsi="仿宋" w:eastAsia="仿宋" w:cs="仿宋"/>
          <w:i w:val="0"/>
          <w:iCs w:val="0"/>
          <w:caps w:val="0"/>
          <w:color w:val="000000"/>
          <w:spacing w:val="0"/>
          <w:sz w:val="28"/>
          <w:szCs w:val="28"/>
          <w:shd w:val="clear" w:fill="FFFFFF"/>
          <w:vertAlign w:val="baseline"/>
        </w:rPr>
        <w:t> </w:t>
      </w:r>
    </w:p>
    <w:p w14:paraId="4F489670">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9AB668D">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1.</w:t>
      </w:r>
      <w:r>
        <w:rPr>
          <w:rStyle w:val="91"/>
          <w:rFonts w:hint="eastAsia" w:ascii="仿宋" w:hAnsi="仿宋" w:eastAsia="仿宋" w:cs="仿宋"/>
          <w:i w:val="0"/>
          <w:iCs w:val="0"/>
          <w:caps w:val="0"/>
          <w:color w:val="000000"/>
          <w:spacing w:val="0"/>
          <w:sz w:val="21"/>
          <w:szCs w:val="21"/>
          <w:shd w:val="clear" w:fill="FFFFFF"/>
          <w:vertAlign w:val="baseline"/>
        </w:rPr>
        <w:t>（产品名称1）1</w:t>
      </w:r>
      <w:r>
        <w:rPr>
          <w:rFonts w:hint="eastAsia" w:ascii="仿宋" w:hAnsi="仿宋" w:eastAsia="仿宋" w:cs="仿宋"/>
          <w:i w:val="0"/>
          <w:iCs w:val="0"/>
          <w:caps w:val="0"/>
          <w:color w:val="000000"/>
          <w:spacing w:val="0"/>
          <w:sz w:val="21"/>
          <w:szCs w:val="21"/>
          <w:shd w:val="clear" w:fill="FFFFFF"/>
          <w:vertAlign w:val="baseline"/>
        </w:rPr>
        <w:t>，生产厂为</w:t>
      </w:r>
      <w:r>
        <w:rPr>
          <w:rStyle w:val="91"/>
          <w:rFonts w:hint="eastAsia" w:ascii="仿宋" w:hAnsi="仿宋" w:eastAsia="仿宋" w:cs="仿宋"/>
          <w:i w:val="0"/>
          <w:iCs w:val="0"/>
          <w:caps w:val="0"/>
          <w:color w:val="000000"/>
          <w:spacing w:val="0"/>
          <w:sz w:val="21"/>
          <w:szCs w:val="21"/>
          <w:shd w:val="clear" w:fill="FFFFFF"/>
          <w:vertAlign w:val="baseline"/>
        </w:rPr>
        <w:t>（厂名）2</w:t>
      </w:r>
      <w:r>
        <w:rPr>
          <w:rFonts w:hint="eastAsia" w:ascii="仿宋" w:hAnsi="仿宋" w:eastAsia="仿宋" w:cs="仿宋"/>
          <w:i w:val="0"/>
          <w:iCs w:val="0"/>
          <w:caps w:val="0"/>
          <w:color w:val="000000"/>
          <w:spacing w:val="0"/>
          <w:sz w:val="21"/>
          <w:szCs w:val="21"/>
          <w:shd w:val="clear" w:fill="FFFFFF"/>
          <w:vertAlign w:val="baseline"/>
        </w:rPr>
        <w:t>，厂址为</w:t>
      </w:r>
      <w:r>
        <w:rPr>
          <w:rStyle w:val="91"/>
          <w:rFonts w:hint="eastAsia" w:ascii="仿宋" w:hAnsi="仿宋" w:eastAsia="仿宋" w:cs="仿宋"/>
          <w:i w:val="0"/>
          <w:iCs w:val="0"/>
          <w:caps w:val="0"/>
          <w:color w:val="000000"/>
          <w:spacing w:val="0"/>
          <w:sz w:val="21"/>
          <w:szCs w:val="21"/>
          <w:shd w:val="clear" w:fill="FFFFFF"/>
          <w:vertAlign w:val="baseline"/>
        </w:rPr>
        <w:t>（生产厂址）</w:t>
      </w:r>
      <w:r>
        <w:rPr>
          <w:rFonts w:hint="eastAsia" w:ascii="仿宋" w:hAnsi="仿宋" w:eastAsia="仿宋" w:cs="仿宋"/>
          <w:i w:val="0"/>
          <w:iCs w:val="0"/>
          <w:caps w:val="0"/>
          <w:color w:val="000000"/>
          <w:spacing w:val="0"/>
          <w:sz w:val="21"/>
          <w:szCs w:val="21"/>
          <w:shd w:val="clear" w:fill="FFFFFF"/>
          <w:vertAlign w:val="baseline"/>
        </w:rPr>
        <w:t>。</w:t>
      </w:r>
      <w:r>
        <w:rPr>
          <w:rStyle w:val="91"/>
          <w:rFonts w:hint="eastAsia" w:ascii="仿宋" w:hAnsi="仿宋" w:eastAsia="仿宋" w:cs="仿宋"/>
          <w:i w:val="0"/>
          <w:iCs w:val="0"/>
          <w:caps w:val="0"/>
          <w:color w:val="000000"/>
          <w:spacing w:val="0"/>
          <w:sz w:val="21"/>
          <w:szCs w:val="21"/>
          <w:shd w:val="clear" w:fill="FFFFFF"/>
          <w:vertAlign w:val="baseline"/>
        </w:rPr>
        <w:t>（产品名称1）</w:t>
      </w:r>
      <w:r>
        <w:rPr>
          <w:rFonts w:hint="eastAsia" w:ascii="仿宋" w:hAnsi="仿宋" w:eastAsia="仿宋" w:cs="仿宋"/>
          <w:i w:val="0"/>
          <w:iCs w:val="0"/>
          <w:caps w:val="0"/>
          <w:color w:val="000000"/>
          <w:spacing w:val="0"/>
          <w:sz w:val="21"/>
          <w:szCs w:val="21"/>
          <w:shd w:val="clear" w:fill="FFFFFF"/>
          <w:vertAlign w:val="baseline"/>
        </w:rPr>
        <w:t>的中国境内生产的组件成本占比≥</w:t>
      </w:r>
      <w:r>
        <w:rPr>
          <w:rStyle w:val="91"/>
          <w:rFonts w:hint="eastAsia" w:ascii="仿宋" w:hAnsi="仿宋" w:eastAsia="仿宋" w:cs="仿宋"/>
          <w:i w:val="0"/>
          <w:iCs w:val="0"/>
          <w:caps w:val="0"/>
          <w:color w:val="000000"/>
          <w:spacing w:val="0"/>
          <w:sz w:val="21"/>
          <w:szCs w:val="21"/>
          <w:shd w:val="clear" w:fill="FFFFFF"/>
          <w:vertAlign w:val="baseline"/>
        </w:rPr>
        <w:t>（规定比例）3</w:t>
      </w:r>
      <w:r>
        <w:rPr>
          <w:rFonts w:hint="eastAsia" w:ascii="仿宋" w:hAnsi="仿宋" w:eastAsia="仿宋" w:cs="仿宋"/>
          <w:i w:val="0"/>
          <w:iCs w:val="0"/>
          <w:caps w:val="0"/>
          <w:color w:val="000000"/>
          <w:spacing w:val="0"/>
          <w:sz w:val="21"/>
          <w:szCs w:val="21"/>
          <w:shd w:val="clear" w:fill="FFFFFF"/>
          <w:vertAlign w:val="baseline"/>
        </w:rPr>
        <w:t>。</w:t>
      </w:r>
      <w:r>
        <w:rPr>
          <w:rStyle w:val="91"/>
          <w:rFonts w:hint="eastAsia" w:ascii="仿宋" w:hAnsi="仿宋" w:eastAsia="仿宋" w:cs="仿宋"/>
          <w:i w:val="0"/>
          <w:iCs w:val="0"/>
          <w:caps w:val="0"/>
          <w:color w:val="000000"/>
          <w:spacing w:val="0"/>
          <w:sz w:val="21"/>
          <w:szCs w:val="21"/>
          <w:shd w:val="clear" w:fill="FFFFFF"/>
          <w:vertAlign w:val="baseline"/>
        </w:rPr>
        <w:t>（产品名称1）</w:t>
      </w:r>
      <w:r>
        <w:rPr>
          <w:rFonts w:hint="eastAsia" w:ascii="仿宋" w:hAnsi="仿宋" w:eastAsia="仿宋" w:cs="仿宋"/>
          <w:i w:val="0"/>
          <w:iCs w:val="0"/>
          <w:caps w:val="0"/>
          <w:color w:val="000000"/>
          <w:spacing w:val="0"/>
          <w:sz w:val="21"/>
          <w:szCs w:val="21"/>
          <w:shd w:val="clear" w:fill="FFFFFF"/>
          <w:vertAlign w:val="baseline"/>
        </w:rPr>
        <w:t>的</w:t>
      </w:r>
      <w:r>
        <w:rPr>
          <w:rStyle w:val="91"/>
          <w:rFonts w:hint="eastAsia" w:ascii="仿宋" w:hAnsi="仿宋" w:eastAsia="仿宋" w:cs="仿宋"/>
          <w:i w:val="0"/>
          <w:iCs w:val="0"/>
          <w:caps w:val="0"/>
          <w:color w:val="000000"/>
          <w:spacing w:val="0"/>
          <w:sz w:val="21"/>
          <w:szCs w:val="21"/>
          <w:shd w:val="clear" w:fill="FFFFFF"/>
          <w:vertAlign w:val="baseline"/>
        </w:rPr>
        <w:t>（关键组件）4</w:t>
      </w:r>
      <w:r>
        <w:rPr>
          <w:rFonts w:hint="eastAsia" w:ascii="仿宋" w:hAnsi="仿宋" w:eastAsia="仿宋" w:cs="仿宋"/>
          <w:i w:val="0"/>
          <w:iCs w:val="0"/>
          <w:caps w:val="0"/>
          <w:color w:val="000000"/>
          <w:spacing w:val="0"/>
          <w:sz w:val="21"/>
          <w:szCs w:val="21"/>
          <w:shd w:val="clear" w:fill="FFFFFF"/>
          <w:vertAlign w:val="baseline"/>
        </w:rPr>
        <w:t>在中国境内生产。</w:t>
      </w:r>
      <w:r>
        <w:rPr>
          <w:rStyle w:val="91"/>
          <w:rFonts w:hint="eastAsia" w:ascii="仿宋" w:hAnsi="仿宋" w:eastAsia="仿宋" w:cs="仿宋"/>
          <w:i w:val="0"/>
          <w:iCs w:val="0"/>
          <w:caps w:val="0"/>
          <w:color w:val="000000"/>
          <w:spacing w:val="0"/>
          <w:sz w:val="21"/>
          <w:szCs w:val="21"/>
          <w:shd w:val="clear" w:fill="FFFFFF"/>
          <w:vertAlign w:val="baseline"/>
        </w:rPr>
        <w:t>（产品名称1）</w:t>
      </w:r>
      <w:r>
        <w:rPr>
          <w:rFonts w:hint="eastAsia" w:ascii="仿宋" w:hAnsi="仿宋" w:eastAsia="仿宋" w:cs="仿宋"/>
          <w:i w:val="0"/>
          <w:iCs w:val="0"/>
          <w:caps w:val="0"/>
          <w:color w:val="000000"/>
          <w:spacing w:val="0"/>
          <w:sz w:val="21"/>
          <w:szCs w:val="21"/>
          <w:shd w:val="clear" w:fill="FFFFFF"/>
          <w:vertAlign w:val="baseline"/>
        </w:rPr>
        <w:t>的</w:t>
      </w:r>
      <w:r>
        <w:rPr>
          <w:rStyle w:val="91"/>
          <w:rFonts w:hint="eastAsia" w:ascii="仿宋" w:hAnsi="仿宋" w:eastAsia="仿宋" w:cs="仿宋"/>
          <w:i w:val="0"/>
          <w:iCs w:val="0"/>
          <w:caps w:val="0"/>
          <w:color w:val="000000"/>
          <w:spacing w:val="0"/>
          <w:sz w:val="21"/>
          <w:szCs w:val="21"/>
          <w:shd w:val="clear" w:fill="FFFFFF"/>
          <w:vertAlign w:val="baseline"/>
        </w:rPr>
        <w:t>（关键工序）5</w:t>
      </w:r>
      <w:r>
        <w:rPr>
          <w:rFonts w:hint="eastAsia" w:ascii="仿宋" w:hAnsi="仿宋" w:eastAsia="仿宋" w:cs="仿宋"/>
          <w:i w:val="0"/>
          <w:iCs w:val="0"/>
          <w:caps w:val="0"/>
          <w:color w:val="000000"/>
          <w:spacing w:val="0"/>
          <w:sz w:val="21"/>
          <w:szCs w:val="21"/>
          <w:shd w:val="clear" w:fill="FFFFFF"/>
          <w:vertAlign w:val="baseline"/>
        </w:rPr>
        <w:t>在中国境内完成。</w:t>
      </w:r>
    </w:p>
    <w:p w14:paraId="4C4D2ED8">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2.</w:t>
      </w:r>
      <w:r>
        <w:rPr>
          <w:rStyle w:val="91"/>
          <w:rFonts w:hint="eastAsia" w:ascii="仿宋" w:hAnsi="仿宋" w:eastAsia="仿宋" w:cs="仿宋"/>
          <w:i w:val="0"/>
          <w:iCs w:val="0"/>
          <w:caps w:val="0"/>
          <w:color w:val="000000"/>
          <w:spacing w:val="0"/>
          <w:sz w:val="21"/>
          <w:szCs w:val="21"/>
          <w:shd w:val="clear" w:fill="FFFFFF"/>
          <w:vertAlign w:val="baseline"/>
        </w:rPr>
        <w:t>（产品名称2）</w:t>
      </w:r>
      <w:r>
        <w:rPr>
          <w:rFonts w:hint="eastAsia" w:ascii="仿宋" w:hAnsi="仿宋" w:eastAsia="仿宋" w:cs="仿宋"/>
          <w:i w:val="0"/>
          <w:iCs w:val="0"/>
          <w:caps w:val="0"/>
          <w:color w:val="000000"/>
          <w:spacing w:val="0"/>
          <w:sz w:val="21"/>
          <w:szCs w:val="21"/>
          <w:shd w:val="clear" w:fill="FFFFFF"/>
          <w:vertAlign w:val="baseline"/>
        </w:rPr>
        <w:t>，生产厂为</w:t>
      </w:r>
      <w:r>
        <w:rPr>
          <w:rStyle w:val="91"/>
          <w:rFonts w:hint="eastAsia" w:ascii="仿宋" w:hAnsi="仿宋" w:eastAsia="仿宋" w:cs="仿宋"/>
          <w:i w:val="0"/>
          <w:iCs w:val="0"/>
          <w:caps w:val="0"/>
          <w:color w:val="000000"/>
          <w:spacing w:val="0"/>
          <w:sz w:val="21"/>
          <w:szCs w:val="21"/>
          <w:shd w:val="clear" w:fill="FFFFFF"/>
          <w:vertAlign w:val="baseline"/>
        </w:rPr>
        <w:t>（厂名）</w:t>
      </w:r>
      <w:r>
        <w:rPr>
          <w:rFonts w:hint="eastAsia" w:ascii="仿宋" w:hAnsi="仿宋" w:eastAsia="仿宋" w:cs="仿宋"/>
          <w:i w:val="0"/>
          <w:iCs w:val="0"/>
          <w:caps w:val="0"/>
          <w:color w:val="000000"/>
          <w:spacing w:val="0"/>
          <w:sz w:val="21"/>
          <w:szCs w:val="21"/>
          <w:shd w:val="clear" w:fill="FFFFFF"/>
          <w:vertAlign w:val="baseline"/>
        </w:rPr>
        <w:t>，厂址为</w:t>
      </w:r>
      <w:r>
        <w:rPr>
          <w:rStyle w:val="91"/>
          <w:rFonts w:hint="eastAsia" w:ascii="仿宋" w:hAnsi="仿宋" w:eastAsia="仿宋" w:cs="仿宋"/>
          <w:i w:val="0"/>
          <w:iCs w:val="0"/>
          <w:caps w:val="0"/>
          <w:color w:val="000000"/>
          <w:spacing w:val="0"/>
          <w:sz w:val="21"/>
          <w:szCs w:val="21"/>
          <w:shd w:val="clear" w:fill="FFFFFF"/>
          <w:vertAlign w:val="baseline"/>
        </w:rPr>
        <w:t>（生产厂址）</w:t>
      </w:r>
      <w:r>
        <w:rPr>
          <w:rFonts w:hint="eastAsia" w:ascii="仿宋" w:hAnsi="仿宋" w:eastAsia="仿宋" w:cs="仿宋"/>
          <w:i w:val="0"/>
          <w:iCs w:val="0"/>
          <w:caps w:val="0"/>
          <w:color w:val="000000"/>
          <w:spacing w:val="0"/>
          <w:sz w:val="21"/>
          <w:szCs w:val="21"/>
          <w:shd w:val="clear" w:fill="FFFFFF"/>
          <w:vertAlign w:val="baseline"/>
        </w:rPr>
        <w:t>。</w:t>
      </w:r>
      <w:r>
        <w:rPr>
          <w:rStyle w:val="91"/>
          <w:rFonts w:hint="eastAsia" w:ascii="仿宋" w:hAnsi="仿宋" w:eastAsia="仿宋" w:cs="仿宋"/>
          <w:i w:val="0"/>
          <w:iCs w:val="0"/>
          <w:caps w:val="0"/>
          <w:color w:val="000000"/>
          <w:spacing w:val="0"/>
          <w:sz w:val="21"/>
          <w:szCs w:val="21"/>
          <w:shd w:val="clear" w:fill="FFFFFF"/>
          <w:vertAlign w:val="baseline"/>
        </w:rPr>
        <w:t>（产品名称2）</w:t>
      </w:r>
      <w:r>
        <w:rPr>
          <w:rFonts w:hint="eastAsia" w:ascii="仿宋" w:hAnsi="仿宋" w:eastAsia="仿宋" w:cs="仿宋"/>
          <w:i w:val="0"/>
          <w:iCs w:val="0"/>
          <w:caps w:val="0"/>
          <w:color w:val="000000"/>
          <w:spacing w:val="0"/>
          <w:sz w:val="21"/>
          <w:szCs w:val="21"/>
          <w:shd w:val="clear" w:fill="FFFFFF"/>
          <w:vertAlign w:val="baseline"/>
        </w:rPr>
        <w:t>的中国境内生产的组件成本占比≥</w:t>
      </w:r>
      <w:r>
        <w:rPr>
          <w:rStyle w:val="91"/>
          <w:rFonts w:hint="eastAsia" w:ascii="仿宋" w:hAnsi="仿宋" w:eastAsia="仿宋" w:cs="仿宋"/>
          <w:i w:val="0"/>
          <w:iCs w:val="0"/>
          <w:caps w:val="0"/>
          <w:color w:val="000000"/>
          <w:spacing w:val="0"/>
          <w:sz w:val="21"/>
          <w:szCs w:val="21"/>
          <w:shd w:val="clear" w:fill="FFFFFF"/>
          <w:vertAlign w:val="baseline"/>
        </w:rPr>
        <w:t>（规定比例）</w:t>
      </w:r>
      <w:r>
        <w:rPr>
          <w:rFonts w:hint="eastAsia" w:ascii="仿宋" w:hAnsi="仿宋" w:eastAsia="仿宋" w:cs="仿宋"/>
          <w:i w:val="0"/>
          <w:iCs w:val="0"/>
          <w:caps w:val="0"/>
          <w:color w:val="000000"/>
          <w:spacing w:val="0"/>
          <w:sz w:val="21"/>
          <w:szCs w:val="21"/>
          <w:shd w:val="clear" w:fill="FFFFFF"/>
          <w:vertAlign w:val="baseline"/>
        </w:rPr>
        <w:t>。</w:t>
      </w:r>
      <w:r>
        <w:rPr>
          <w:rStyle w:val="91"/>
          <w:rFonts w:hint="eastAsia" w:ascii="仿宋" w:hAnsi="仿宋" w:eastAsia="仿宋" w:cs="仿宋"/>
          <w:i w:val="0"/>
          <w:iCs w:val="0"/>
          <w:caps w:val="0"/>
          <w:color w:val="000000"/>
          <w:spacing w:val="0"/>
          <w:sz w:val="21"/>
          <w:szCs w:val="21"/>
          <w:shd w:val="clear" w:fill="FFFFFF"/>
          <w:vertAlign w:val="baseline"/>
        </w:rPr>
        <w:t>（产品名称2）</w:t>
      </w:r>
      <w:r>
        <w:rPr>
          <w:rFonts w:hint="eastAsia" w:ascii="仿宋" w:hAnsi="仿宋" w:eastAsia="仿宋" w:cs="仿宋"/>
          <w:i w:val="0"/>
          <w:iCs w:val="0"/>
          <w:caps w:val="0"/>
          <w:color w:val="000000"/>
          <w:spacing w:val="0"/>
          <w:sz w:val="21"/>
          <w:szCs w:val="21"/>
          <w:shd w:val="clear" w:fill="FFFFFF"/>
          <w:vertAlign w:val="baseline"/>
        </w:rPr>
        <w:t>的</w:t>
      </w:r>
      <w:r>
        <w:rPr>
          <w:rStyle w:val="91"/>
          <w:rFonts w:hint="eastAsia" w:ascii="仿宋" w:hAnsi="仿宋" w:eastAsia="仿宋" w:cs="仿宋"/>
          <w:i w:val="0"/>
          <w:iCs w:val="0"/>
          <w:caps w:val="0"/>
          <w:color w:val="000000"/>
          <w:spacing w:val="0"/>
          <w:sz w:val="21"/>
          <w:szCs w:val="21"/>
          <w:shd w:val="clear" w:fill="FFFFFF"/>
          <w:vertAlign w:val="baseline"/>
        </w:rPr>
        <w:t>（关键组件）</w:t>
      </w:r>
      <w:r>
        <w:rPr>
          <w:rFonts w:hint="eastAsia" w:ascii="仿宋" w:hAnsi="仿宋" w:eastAsia="仿宋" w:cs="仿宋"/>
          <w:i w:val="0"/>
          <w:iCs w:val="0"/>
          <w:caps w:val="0"/>
          <w:color w:val="000000"/>
          <w:spacing w:val="0"/>
          <w:sz w:val="21"/>
          <w:szCs w:val="21"/>
          <w:shd w:val="clear" w:fill="FFFFFF"/>
          <w:vertAlign w:val="baseline"/>
        </w:rPr>
        <w:t>在中国境内生产。</w:t>
      </w:r>
      <w:r>
        <w:rPr>
          <w:rStyle w:val="91"/>
          <w:rFonts w:hint="eastAsia" w:ascii="仿宋" w:hAnsi="仿宋" w:eastAsia="仿宋" w:cs="仿宋"/>
          <w:i w:val="0"/>
          <w:iCs w:val="0"/>
          <w:caps w:val="0"/>
          <w:color w:val="000000"/>
          <w:spacing w:val="0"/>
          <w:sz w:val="21"/>
          <w:szCs w:val="21"/>
          <w:shd w:val="clear" w:fill="FFFFFF"/>
          <w:vertAlign w:val="baseline"/>
        </w:rPr>
        <w:t>（产品名称2）</w:t>
      </w:r>
      <w:r>
        <w:rPr>
          <w:rFonts w:hint="eastAsia" w:ascii="仿宋" w:hAnsi="仿宋" w:eastAsia="仿宋" w:cs="仿宋"/>
          <w:i w:val="0"/>
          <w:iCs w:val="0"/>
          <w:caps w:val="0"/>
          <w:color w:val="000000"/>
          <w:spacing w:val="0"/>
          <w:sz w:val="21"/>
          <w:szCs w:val="21"/>
          <w:shd w:val="clear" w:fill="FFFFFF"/>
          <w:vertAlign w:val="baseline"/>
        </w:rPr>
        <w:t>的</w:t>
      </w:r>
      <w:r>
        <w:rPr>
          <w:rStyle w:val="91"/>
          <w:rFonts w:hint="eastAsia" w:ascii="仿宋" w:hAnsi="仿宋" w:eastAsia="仿宋" w:cs="仿宋"/>
          <w:i w:val="0"/>
          <w:iCs w:val="0"/>
          <w:caps w:val="0"/>
          <w:color w:val="000000"/>
          <w:spacing w:val="0"/>
          <w:sz w:val="21"/>
          <w:szCs w:val="21"/>
          <w:shd w:val="clear" w:fill="FFFFFF"/>
          <w:vertAlign w:val="baseline"/>
        </w:rPr>
        <w:t>（关键工序）</w:t>
      </w:r>
      <w:r>
        <w:rPr>
          <w:rFonts w:hint="eastAsia" w:ascii="仿宋" w:hAnsi="仿宋" w:eastAsia="仿宋" w:cs="仿宋"/>
          <w:i w:val="0"/>
          <w:iCs w:val="0"/>
          <w:caps w:val="0"/>
          <w:color w:val="000000"/>
          <w:spacing w:val="0"/>
          <w:sz w:val="21"/>
          <w:szCs w:val="21"/>
          <w:shd w:val="clear" w:fill="FFFFFF"/>
          <w:vertAlign w:val="baseline"/>
        </w:rPr>
        <w:t>在中国境内完成。</w:t>
      </w:r>
    </w:p>
    <w:p w14:paraId="037A1052">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w:t>
      </w:r>
    </w:p>
    <w:p w14:paraId="5F1B9DB0">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本公司（单位）对上述声明内容的真实性负责。如有虚假，愿承担相应法律责任。</w:t>
      </w:r>
    </w:p>
    <w:p w14:paraId="0C8A5F14">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0"/>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 </w:t>
      </w:r>
    </w:p>
    <w:p w14:paraId="53806831">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0"/>
        <w:jc w:val="right"/>
        <w:textAlignment w:val="baseline"/>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shd w:val="clear" w:fill="FFFFFF"/>
          <w:vertAlign w:val="baseline"/>
        </w:rPr>
        <w:t>公司（单位）名称（盖章）：　        </w:t>
      </w:r>
    </w:p>
    <w:p w14:paraId="102DAA3D">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1"/>
          <w:szCs w:val="21"/>
          <w:shd w:val="clear" w:fill="FFFFFF"/>
          <w:vertAlign w:val="baseline"/>
        </w:rPr>
        <w:t>日期：　     年　  月　  日</w:t>
      </w:r>
      <w:r>
        <w:rPr>
          <w:rFonts w:hint="eastAsia" w:ascii="仿宋" w:hAnsi="仿宋" w:eastAsia="仿宋" w:cs="仿宋"/>
          <w:i w:val="0"/>
          <w:iCs w:val="0"/>
          <w:caps w:val="0"/>
          <w:color w:val="000000"/>
          <w:spacing w:val="0"/>
          <w:sz w:val="28"/>
          <w:szCs w:val="28"/>
          <w:shd w:val="clear" w:fill="FFFFFF"/>
          <w:vertAlign w:val="baseline"/>
        </w:rPr>
        <w:t>         </w:t>
      </w:r>
    </w:p>
    <w:p w14:paraId="1592E500">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b/>
          <w:bCs/>
          <w:i w:val="0"/>
          <w:iCs w:val="0"/>
          <w:caps w:val="0"/>
          <w:color w:val="000000"/>
          <w:spacing w:val="0"/>
          <w:sz w:val="21"/>
          <w:szCs w:val="21"/>
        </w:rPr>
      </w:pPr>
      <w:r>
        <w:rPr>
          <w:rFonts w:hint="eastAsia" w:ascii="仿宋" w:hAnsi="仿宋" w:eastAsia="仿宋" w:cs="仿宋"/>
          <w:b/>
          <w:bCs/>
          <w:i w:val="0"/>
          <w:iCs w:val="0"/>
          <w:caps w:val="0"/>
          <w:color w:val="000000"/>
          <w:spacing w:val="0"/>
          <w:sz w:val="21"/>
          <w:szCs w:val="21"/>
          <w:shd w:val="clear" w:fill="FFFFFF"/>
          <w:vertAlign w:val="baseline"/>
        </w:rPr>
        <w:t>1.产品如有型号，请在“产品名称”栏一并填写。</w:t>
      </w:r>
    </w:p>
    <w:p w14:paraId="766B176A">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b/>
          <w:bCs/>
          <w:i w:val="0"/>
          <w:iCs w:val="0"/>
          <w:caps w:val="0"/>
          <w:color w:val="000000"/>
          <w:spacing w:val="0"/>
          <w:sz w:val="21"/>
          <w:szCs w:val="21"/>
        </w:rPr>
      </w:pPr>
      <w:r>
        <w:rPr>
          <w:rFonts w:hint="eastAsia" w:ascii="仿宋" w:hAnsi="仿宋" w:eastAsia="仿宋" w:cs="仿宋"/>
          <w:b/>
          <w:bCs/>
          <w:i w:val="0"/>
          <w:iCs w:val="0"/>
          <w:caps w:val="0"/>
          <w:color w:val="000000"/>
          <w:spacing w:val="0"/>
          <w:sz w:val="21"/>
          <w:szCs w:val="21"/>
          <w:shd w:val="clear" w:fill="FFFFFF"/>
          <w:vertAlign w:val="baseline"/>
        </w:rPr>
        <w:t>2.生产厂名与厂址应与生产厂营业执照载明的相关信息保持一致。</w:t>
      </w:r>
    </w:p>
    <w:p w14:paraId="38D1F1F8">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b/>
          <w:bCs/>
          <w:i w:val="0"/>
          <w:iCs w:val="0"/>
          <w:caps w:val="0"/>
          <w:color w:val="000000"/>
          <w:spacing w:val="0"/>
          <w:sz w:val="21"/>
          <w:szCs w:val="21"/>
        </w:rPr>
      </w:pPr>
      <w:r>
        <w:rPr>
          <w:rFonts w:hint="eastAsia" w:ascii="仿宋" w:hAnsi="仿宋" w:eastAsia="仿宋" w:cs="仿宋"/>
          <w:b/>
          <w:bCs/>
          <w:i w:val="0"/>
          <w:iCs w:val="0"/>
          <w:caps w:val="0"/>
          <w:color w:val="000000"/>
          <w:spacing w:val="0"/>
          <w:sz w:val="21"/>
          <w:szCs w:val="21"/>
          <w:shd w:val="clear" w:fill="FFFFFF"/>
          <w:vertAlign w:val="baseline"/>
        </w:rPr>
        <w:t>3.该产品的中国境内生产的组件成本占比相关要求实施前，“规定比例”栏可不填，下同。</w:t>
      </w:r>
    </w:p>
    <w:p w14:paraId="4DBBF242">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b/>
          <w:bCs/>
          <w:i w:val="0"/>
          <w:iCs w:val="0"/>
          <w:caps w:val="0"/>
          <w:color w:val="000000"/>
          <w:spacing w:val="0"/>
          <w:sz w:val="21"/>
          <w:szCs w:val="21"/>
        </w:rPr>
      </w:pPr>
      <w:r>
        <w:rPr>
          <w:rFonts w:hint="eastAsia" w:ascii="仿宋" w:hAnsi="仿宋" w:eastAsia="仿宋" w:cs="仿宋"/>
          <w:b/>
          <w:bCs/>
          <w:i w:val="0"/>
          <w:iCs w:val="0"/>
          <w:caps w:val="0"/>
          <w:color w:val="000000"/>
          <w:spacing w:val="0"/>
          <w:sz w:val="21"/>
          <w:szCs w:val="21"/>
          <w:shd w:val="clear" w:fill="FFFFFF"/>
          <w:vertAlign w:val="baseline"/>
        </w:rPr>
        <w:t>4.该产品的关键组件要求实施前，“关键组件”栏可不填，下同。</w:t>
      </w:r>
    </w:p>
    <w:p w14:paraId="1FE23B7C">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b/>
          <w:bCs/>
          <w:i w:val="0"/>
          <w:iCs w:val="0"/>
          <w:caps w:val="0"/>
          <w:color w:val="000000"/>
          <w:spacing w:val="0"/>
          <w:sz w:val="21"/>
          <w:szCs w:val="21"/>
        </w:rPr>
      </w:pPr>
      <w:r>
        <w:rPr>
          <w:rFonts w:hint="eastAsia" w:ascii="仿宋" w:hAnsi="仿宋" w:eastAsia="仿宋" w:cs="仿宋"/>
          <w:b/>
          <w:bCs/>
          <w:i w:val="0"/>
          <w:iCs w:val="0"/>
          <w:caps w:val="0"/>
          <w:color w:val="000000"/>
          <w:spacing w:val="0"/>
          <w:sz w:val="21"/>
          <w:szCs w:val="21"/>
          <w:shd w:val="clear" w:fill="FFFFFF"/>
          <w:vertAlign w:val="baseline"/>
        </w:rPr>
        <w:t>5.该产品的关键工序要求实施前，“关键工序”栏可不填，下同。</w:t>
      </w:r>
    </w:p>
    <w:p w14:paraId="1566560D">
      <w:pPr>
        <w:keepNext/>
        <w:keepLines/>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480" w:lineRule="auto"/>
        <w:jc w:val="both"/>
        <w:textAlignment w:val="baseline"/>
        <w:outlineLvl w:val="1"/>
        <w:rPr>
          <w:rFonts w:hint="eastAsia" w:ascii="仿宋" w:hAnsi="仿宋" w:eastAsia="仿宋" w:cs="仿宋"/>
          <w:b/>
          <w:sz w:val="28"/>
          <w:szCs w:val="28"/>
          <w:highlight w:val="none"/>
        </w:rPr>
      </w:pPr>
    </w:p>
    <w:p w14:paraId="6D87BFF7">
      <w:pPr>
        <w:keepNext/>
        <w:keepLines/>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480" w:lineRule="auto"/>
        <w:jc w:val="center"/>
        <w:textAlignment w:val="baseline"/>
        <w:outlineLvl w:val="1"/>
        <w:rPr>
          <w:rFonts w:hint="eastAsia" w:ascii="仿宋" w:hAnsi="仿宋" w:eastAsia="仿宋" w:cs="仿宋"/>
          <w:b/>
          <w:sz w:val="28"/>
          <w:szCs w:val="28"/>
          <w:highlight w:val="none"/>
        </w:rPr>
      </w:pPr>
    </w:p>
    <w:p w14:paraId="09FD9DB9">
      <w:pPr>
        <w:keepNext/>
        <w:keepLines/>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480" w:lineRule="auto"/>
        <w:jc w:val="center"/>
        <w:textAlignment w:val="baseline"/>
        <w:outlineLvl w:val="1"/>
        <w:rPr>
          <w:rFonts w:hint="eastAsia" w:ascii="仿宋" w:hAnsi="仿宋" w:eastAsia="仿宋" w:cs="仿宋"/>
          <w:b/>
          <w:sz w:val="28"/>
          <w:szCs w:val="28"/>
          <w:highlight w:val="none"/>
        </w:rPr>
      </w:pPr>
    </w:p>
    <w:p w14:paraId="6C5E053E">
      <w:pPr>
        <w:keepNext/>
        <w:keepLines/>
        <w:pageBreakBefore w:val="0"/>
        <w:widowControl w:val="0"/>
        <w:kinsoku/>
        <w:wordWrap/>
        <w:overflowPunct/>
        <w:topLinePunct w:val="0"/>
        <w:autoSpaceDE w:val="0"/>
        <w:autoSpaceDN w:val="0"/>
        <w:bidi w:val="0"/>
        <w:adjustRightInd w:val="0"/>
        <w:snapToGrid/>
        <w:spacing w:line="480" w:lineRule="auto"/>
        <w:jc w:val="center"/>
        <w:textAlignment w:val="baseline"/>
        <w:rPr>
          <w:rFonts w:hint="eastAsia" w:ascii="仿宋" w:hAnsi="仿宋" w:eastAsia="仿宋" w:cs="仿宋"/>
          <w:b/>
          <w:bCs/>
          <w:i w:val="0"/>
          <w:iCs w:val="0"/>
          <w:sz w:val="24"/>
          <w:szCs w:val="24"/>
          <w:shd w:val="clear" w:color="auto" w:fill="FFFFFF"/>
        </w:rPr>
      </w:pPr>
    </w:p>
    <w:p w14:paraId="273E5356">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shd w:val="clear" w:fill="FFFFFF"/>
          <w:vertAlign w:val="baseline"/>
          <w:lang w:val="en-US" w:eastAsia="zh-CN"/>
        </w:rPr>
      </w:pPr>
      <w:r>
        <w:rPr>
          <w:rFonts w:hint="eastAsia" w:ascii="仿宋" w:hAnsi="仿宋" w:eastAsia="仿宋" w:cs="仿宋"/>
          <w:i w:val="0"/>
          <w:iCs w:val="0"/>
          <w:caps w:val="0"/>
          <w:color w:val="000000"/>
          <w:spacing w:val="0"/>
          <w:sz w:val="28"/>
          <w:szCs w:val="28"/>
          <w:shd w:val="clear" w:fill="FFFFFF"/>
          <w:vertAlign w:val="baseline"/>
          <w:lang w:eastAsia="zh-CN"/>
        </w:rPr>
        <w:t>附件</w:t>
      </w:r>
      <w:r>
        <w:rPr>
          <w:rFonts w:hint="eastAsia" w:ascii="仿宋" w:hAnsi="仿宋" w:eastAsia="仿宋" w:cs="仿宋"/>
          <w:i w:val="0"/>
          <w:iCs w:val="0"/>
          <w:caps w:val="0"/>
          <w:color w:val="000000"/>
          <w:spacing w:val="0"/>
          <w:sz w:val="28"/>
          <w:szCs w:val="28"/>
          <w:shd w:val="clear" w:fill="FFFFFF"/>
          <w:vertAlign w:val="baseline"/>
          <w:lang w:val="en-US" w:eastAsia="zh-CN"/>
        </w:rPr>
        <w:t>2</w:t>
      </w:r>
    </w:p>
    <w:p w14:paraId="082BBD46">
      <w:pPr>
        <w:pStyle w:val="78"/>
        <w:keepNext/>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shd w:val="clear" w:fill="FFFFFF"/>
          <w:vertAlign w:val="baseline"/>
          <w:lang w:val="en-US" w:eastAsia="zh-CN"/>
        </w:rPr>
      </w:pPr>
    </w:p>
    <w:p w14:paraId="2AD543E1">
      <w:pPr>
        <w:keepNext/>
        <w:keepLines/>
        <w:pageBreakBefore w:val="0"/>
        <w:widowControl w:val="0"/>
        <w:kinsoku/>
        <w:wordWrap/>
        <w:overflowPunct/>
        <w:topLinePunct w:val="0"/>
        <w:autoSpaceDE w:val="0"/>
        <w:autoSpaceDN w:val="0"/>
        <w:bidi w:val="0"/>
        <w:adjustRightInd w:val="0"/>
        <w:snapToGrid/>
        <w:spacing w:line="480" w:lineRule="auto"/>
        <w:jc w:val="center"/>
        <w:textAlignment w:val="baseline"/>
        <w:rPr>
          <w:rFonts w:hint="eastAsia" w:ascii="仿宋" w:hAnsi="仿宋" w:eastAsia="仿宋" w:cs="仿宋"/>
          <w:b/>
          <w:bCs/>
          <w:i w:val="0"/>
          <w:iCs w:val="0"/>
          <w:sz w:val="24"/>
          <w:szCs w:val="24"/>
          <w:shd w:val="clear" w:color="auto" w:fill="FFFFFF"/>
        </w:rPr>
      </w:pPr>
      <w:r>
        <w:rPr>
          <w:rFonts w:hint="eastAsia" w:ascii="仿宋" w:hAnsi="仿宋" w:eastAsia="仿宋" w:cs="仿宋"/>
          <w:b/>
          <w:bCs/>
          <w:i w:val="0"/>
          <w:iCs w:val="0"/>
          <w:sz w:val="24"/>
          <w:szCs w:val="24"/>
          <w:shd w:val="clear" w:color="auto" w:fill="FFFFFF"/>
        </w:rPr>
        <w:t>本国产品支持政策价格评审优惠声明函（如有，按需提供）</w:t>
      </w:r>
    </w:p>
    <w:p w14:paraId="16DBE86B">
      <w:pPr>
        <w:keepNext/>
        <w:keepLines/>
        <w:pageBreakBefore w:val="0"/>
        <w:widowControl w:val="0"/>
        <w:shd w:val="clear" w:color="auto" w:fill="FFFFFF"/>
        <w:kinsoku/>
        <w:wordWrap/>
        <w:overflowPunct/>
        <w:topLinePunct w:val="0"/>
        <w:autoSpaceDE w:val="0"/>
        <w:autoSpaceDN w:val="0"/>
        <w:bidi w:val="0"/>
        <w:adjustRightInd w:val="0"/>
        <w:snapToGrid/>
        <w:spacing w:before="20" w:after="20" w:line="480" w:lineRule="auto"/>
        <w:ind w:firstLine="420"/>
        <w:textAlignment w:val="baseline"/>
        <w:rPr>
          <w:rFonts w:hint="eastAsia" w:ascii="仿宋" w:hAnsi="仿宋" w:eastAsia="仿宋" w:cs="仿宋"/>
          <w:b/>
          <w:bCs/>
          <w:i w:val="0"/>
          <w:iCs w:val="0"/>
          <w:color w:val="000000"/>
          <w:sz w:val="21"/>
          <w:szCs w:val="21"/>
          <w:u w:val="single"/>
          <w:shd w:val="clear" w:color="auto" w:fill="FFFFFF"/>
        </w:rPr>
      </w:pPr>
      <w:r>
        <w:rPr>
          <w:rFonts w:hint="eastAsia" w:ascii="仿宋" w:hAnsi="仿宋" w:eastAsia="仿宋" w:cs="仿宋"/>
          <w:b/>
          <w:bCs/>
          <w:i w:val="0"/>
          <w:iCs w:val="0"/>
          <w:color w:val="000000"/>
          <w:sz w:val="21"/>
          <w:szCs w:val="21"/>
          <w:u w:val="single"/>
          <w:shd w:val="clear" w:color="auto" w:fill="FFFFFF"/>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p>
    <w:p w14:paraId="18E0996D">
      <w:pPr>
        <w:keepNext/>
        <w:keepLines/>
        <w:pageBreakBefore w:val="0"/>
        <w:widowControl w:val="0"/>
        <w:shd w:val="clear" w:color="auto" w:fill="FFFFFF"/>
        <w:kinsoku/>
        <w:wordWrap/>
        <w:overflowPunct/>
        <w:topLinePunct w:val="0"/>
        <w:autoSpaceDE w:val="0"/>
        <w:autoSpaceDN w:val="0"/>
        <w:bidi w:val="0"/>
        <w:adjustRightInd w:val="0"/>
        <w:snapToGrid/>
        <w:spacing w:before="20" w:after="20" w:line="360" w:lineRule="auto"/>
        <w:ind w:firstLine="420"/>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 xml:space="preserve"> </w:t>
      </w:r>
    </w:p>
    <w:p w14:paraId="27D7B864">
      <w:pPr>
        <w:keepNext/>
        <w:keepLines/>
        <w:pageBreakBefore w:val="0"/>
        <w:widowControl w:val="0"/>
        <w:shd w:val="clear" w:color="auto" w:fill="FFFFFF"/>
        <w:kinsoku/>
        <w:wordWrap/>
        <w:overflowPunct/>
        <w:topLinePunct w:val="0"/>
        <w:autoSpaceDE w:val="0"/>
        <w:autoSpaceDN w:val="0"/>
        <w:bidi w:val="0"/>
        <w:adjustRightInd w:val="0"/>
        <w:snapToGrid/>
        <w:spacing w:before="20" w:after="20" w:line="360" w:lineRule="auto"/>
        <w:ind w:firstLine="420"/>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本公司（单位）郑重声明：符合本国产品标准的产品成本之和占我公司提供的全部产品成本之和的比例达到80%，具体内容如下：</w:t>
      </w:r>
    </w:p>
    <w:p w14:paraId="60BA56C2">
      <w:pPr>
        <w:keepNext/>
        <w:keepLines/>
        <w:pageBreakBefore w:val="0"/>
        <w:widowControl w:val="0"/>
        <w:shd w:val="clear" w:color="auto" w:fill="FFFFFF"/>
        <w:kinsoku/>
        <w:wordWrap/>
        <w:overflowPunct/>
        <w:topLinePunct w:val="0"/>
        <w:autoSpaceDE w:val="0"/>
        <w:autoSpaceDN w:val="0"/>
        <w:bidi w:val="0"/>
        <w:adjustRightInd w:val="0"/>
        <w:snapToGrid/>
        <w:spacing w:before="20" w:after="20" w:line="360" w:lineRule="auto"/>
        <w:ind w:firstLine="420"/>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 xml:space="preserve"> </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6090"/>
      </w:tblGrid>
      <w:tr w14:paraId="5D8C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1D59F6">
            <w:pPr>
              <w:keepNext/>
              <w:keepLines/>
              <w:pageBreakBefore w:val="0"/>
              <w:widowControl w:val="0"/>
              <w:shd w:val="clear" w:color="auto" w:fill="FFFFFF"/>
              <w:kinsoku/>
              <w:wordWrap/>
              <w:overflowPunct/>
              <w:topLinePunct w:val="0"/>
              <w:autoSpaceDE w:val="0"/>
              <w:autoSpaceDN w:val="0"/>
              <w:bidi w:val="0"/>
              <w:adjustRightInd w:val="0"/>
              <w:snapToGrid/>
              <w:spacing w:before="20" w:after="20"/>
              <w:jc w:val="center"/>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项目名称</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106AEA09">
            <w:pPr>
              <w:keepNext/>
              <w:keepLines/>
              <w:pageBreakBefore w:val="0"/>
              <w:widowControl w:val="0"/>
              <w:shd w:val="clear" w:color="auto" w:fill="FFFFFF"/>
              <w:kinsoku/>
              <w:wordWrap/>
              <w:overflowPunct/>
              <w:topLinePunct w:val="0"/>
              <w:autoSpaceDE w:val="0"/>
              <w:autoSpaceDN w:val="0"/>
              <w:bidi w:val="0"/>
              <w:adjustRightInd w:val="0"/>
              <w:snapToGrid/>
              <w:spacing w:before="20" w:after="20"/>
              <w:jc w:val="center"/>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符合本国产品标准的产品成本之和占全部产品成本之和的比例（%）</w:t>
            </w:r>
          </w:p>
        </w:tc>
      </w:tr>
      <w:tr w14:paraId="11F7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74E723A">
            <w:pPr>
              <w:keepNext/>
              <w:keepLines/>
              <w:pageBreakBefore w:val="0"/>
              <w:widowControl w:val="0"/>
              <w:kinsoku/>
              <w:wordWrap/>
              <w:overflowPunct/>
              <w:topLinePunct w:val="0"/>
              <w:autoSpaceDE w:val="0"/>
              <w:autoSpaceDN w:val="0"/>
              <w:bidi w:val="0"/>
              <w:adjustRightInd w:val="0"/>
              <w:snapToGrid/>
              <w:spacing w:before="20" w:after="20" w:line="360" w:lineRule="auto"/>
              <w:jc w:val="center"/>
              <w:textAlignment w:val="baseline"/>
              <w:rPr>
                <w:rFonts w:hint="eastAsia" w:ascii="仿宋" w:hAnsi="仿宋" w:eastAsia="仿宋" w:cs="仿宋"/>
                <w:i w:val="0"/>
                <w:iCs w:val="0"/>
                <w:color w:val="000000"/>
                <w:sz w:val="21"/>
                <w:szCs w:val="21"/>
                <w:shd w:val="clear" w:color="auto" w:fill="FFFFFF"/>
              </w:rPr>
            </w:pPr>
          </w:p>
        </w:tc>
        <w:tc>
          <w:tcPr>
            <w:tcW w:w="6090" w:type="dxa"/>
            <w:tcBorders>
              <w:top w:val="single" w:color="auto" w:sz="4" w:space="0"/>
              <w:left w:val="single" w:color="auto" w:sz="4" w:space="0"/>
              <w:bottom w:val="single" w:color="auto" w:sz="4" w:space="0"/>
              <w:right w:val="single" w:color="auto" w:sz="4" w:space="0"/>
            </w:tcBorders>
            <w:noWrap w:val="0"/>
            <w:vAlign w:val="center"/>
          </w:tcPr>
          <w:p w14:paraId="54DFD49E">
            <w:pPr>
              <w:keepNext/>
              <w:keepLines/>
              <w:pageBreakBefore w:val="0"/>
              <w:widowControl w:val="0"/>
              <w:kinsoku/>
              <w:wordWrap/>
              <w:overflowPunct/>
              <w:topLinePunct w:val="0"/>
              <w:autoSpaceDE w:val="0"/>
              <w:autoSpaceDN w:val="0"/>
              <w:bidi w:val="0"/>
              <w:adjustRightInd w:val="0"/>
              <w:snapToGrid/>
              <w:spacing w:before="20" w:after="20" w:line="360" w:lineRule="auto"/>
              <w:jc w:val="center"/>
              <w:textAlignment w:val="baseline"/>
              <w:rPr>
                <w:rFonts w:hint="eastAsia" w:ascii="仿宋" w:hAnsi="仿宋" w:eastAsia="仿宋" w:cs="仿宋"/>
                <w:i w:val="0"/>
                <w:iCs w:val="0"/>
                <w:color w:val="000000"/>
                <w:sz w:val="21"/>
                <w:szCs w:val="21"/>
                <w:shd w:val="clear" w:color="auto" w:fill="FFFFFF"/>
              </w:rPr>
            </w:pPr>
          </w:p>
        </w:tc>
      </w:tr>
    </w:tbl>
    <w:p w14:paraId="53F7A152">
      <w:pPr>
        <w:keepNext/>
        <w:keepLines/>
        <w:pageBreakBefore w:val="0"/>
        <w:widowControl w:val="0"/>
        <w:shd w:val="clear" w:color="auto" w:fill="FFFFFF"/>
        <w:kinsoku/>
        <w:wordWrap/>
        <w:overflowPunct/>
        <w:topLinePunct w:val="0"/>
        <w:autoSpaceDE w:val="0"/>
        <w:autoSpaceDN w:val="0"/>
        <w:bidi w:val="0"/>
        <w:adjustRightInd w:val="0"/>
        <w:snapToGrid/>
        <w:spacing w:before="20" w:after="20" w:line="360" w:lineRule="auto"/>
        <w:ind w:firstLine="420"/>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本公司（单位）对上述声明内容的真实性负责。如有虚假，愿承担相应法律责任。</w:t>
      </w:r>
    </w:p>
    <w:p w14:paraId="02786E42">
      <w:pPr>
        <w:keepNext/>
        <w:keepLines/>
        <w:pageBreakBefore w:val="0"/>
        <w:widowControl w:val="0"/>
        <w:shd w:val="clear" w:color="auto" w:fill="FFFFFF"/>
        <w:kinsoku/>
        <w:wordWrap/>
        <w:overflowPunct/>
        <w:topLinePunct w:val="0"/>
        <w:autoSpaceDE w:val="0"/>
        <w:autoSpaceDN w:val="0"/>
        <w:bidi w:val="0"/>
        <w:adjustRightInd w:val="0"/>
        <w:snapToGrid/>
        <w:spacing w:before="20" w:after="20" w:line="360" w:lineRule="auto"/>
        <w:ind w:firstLine="420"/>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 xml:space="preserve"> </w:t>
      </w:r>
    </w:p>
    <w:p w14:paraId="5C523F17">
      <w:pPr>
        <w:keepNext/>
        <w:keepLines/>
        <w:pageBreakBefore w:val="0"/>
        <w:widowControl w:val="0"/>
        <w:shd w:val="clear" w:color="auto" w:fill="FFFFFF"/>
        <w:kinsoku/>
        <w:wordWrap/>
        <w:overflowPunct/>
        <w:topLinePunct w:val="0"/>
        <w:autoSpaceDE w:val="0"/>
        <w:autoSpaceDN w:val="0"/>
        <w:bidi w:val="0"/>
        <w:adjustRightInd w:val="0"/>
        <w:snapToGrid/>
        <w:spacing w:before="20" w:after="20" w:line="360" w:lineRule="auto"/>
        <w:ind w:firstLine="420"/>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投标人：    （电子签章）</w:t>
      </w:r>
    </w:p>
    <w:p w14:paraId="221F2A86">
      <w:pPr>
        <w:keepNext/>
        <w:keepLines/>
        <w:pageBreakBefore w:val="0"/>
        <w:widowControl w:val="0"/>
        <w:shd w:val="clear" w:color="auto" w:fill="FFFFFF"/>
        <w:kinsoku/>
        <w:wordWrap/>
        <w:overflowPunct/>
        <w:topLinePunct w:val="0"/>
        <w:autoSpaceDE w:val="0"/>
        <w:autoSpaceDN w:val="0"/>
        <w:bidi w:val="0"/>
        <w:adjustRightInd w:val="0"/>
        <w:snapToGrid/>
        <w:spacing w:before="20" w:after="20" w:line="360" w:lineRule="auto"/>
        <w:ind w:firstLine="420"/>
        <w:textAlignment w:val="baseline"/>
        <w:rPr>
          <w:rFonts w:hint="eastAsia" w:ascii="仿宋" w:hAnsi="仿宋" w:eastAsia="仿宋" w:cs="仿宋"/>
          <w:i w:val="0"/>
          <w:iCs w:val="0"/>
          <w:color w:val="000000"/>
          <w:sz w:val="21"/>
          <w:szCs w:val="21"/>
          <w:shd w:val="clear" w:color="auto" w:fill="FFFFFF"/>
        </w:rPr>
      </w:pPr>
    </w:p>
    <w:p w14:paraId="237C2399">
      <w:pPr>
        <w:keepNext/>
        <w:keepLines/>
        <w:pageBreakBefore w:val="0"/>
        <w:widowControl w:val="0"/>
        <w:shd w:val="clear" w:color="auto" w:fill="FFFFFF"/>
        <w:kinsoku/>
        <w:wordWrap/>
        <w:overflowPunct/>
        <w:topLinePunct w:val="0"/>
        <w:autoSpaceDE w:val="0"/>
        <w:autoSpaceDN w:val="0"/>
        <w:bidi w:val="0"/>
        <w:adjustRightInd w:val="0"/>
        <w:snapToGrid/>
        <w:spacing w:before="20" w:after="20" w:line="360" w:lineRule="auto"/>
        <w:ind w:firstLine="420"/>
        <w:textAlignment w:val="baseline"/>
        <w:rPr>
          <w:rFonts w:hint="eastAsia" w:ascii="仿宋" w:hAnsi="仿宋" w:eastAsia="仿宋" w:cs="仿宋"/>
          <w:i w:val="0"/>
          <w:iCs w:val="0"/>
          <w:color w:val="000000"/>
          <w:sz w:val="21"/>
          <w:szCs w:val="21"/>
          <w:shd w:val="clear" w:color="auto" w:fill="FFFFFF"/>
        </w:rPr>
      </w:pPr>
      <w:r>
        <w:rPr>
          <w:rFonts w:hint="eastAsia" w:ascii="仿宋" w:hAnsi="仿宋" w:eastAsia="仿宋" w:cs="仿宋"/>
          <w:i w:val="0"/>
          <w:iCs w:val="0"/>
          <w:color w:val="000000"/>
          <w:sz w:val="21"/>
          <w:szCs w:val="21"/>
          <w:shd w:val="clear" w:color="auto" w:fill="FFFFFF"/>
        </w:rPr>
        <w:t>日期：            年       月       日</w:t>
      </w:r>
    </w:p>
    <w:p w14:paraId="27F3BD37">
      <w:pPr>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spacing w:line="480" w:lineRule="auto"/>
        <w:jc w:val="both"/>
        <w:textAlignment w:val="baseline"/>
        <w:outlineLvl w:val="1"/>
        <w:rPr>
          <w:rFonts w:hint="eastAsia" w:ascii="仿宋" w:hAnsi="仿宋" w:eastAsia="仿宋" w:cs="仿宋"/>
          <w:b/>
          <w:sz w:val="28"/>
          <w:szCs w:val="28"/>
          <w:highlight w:val="none"/>
        </w:rPr>
      </w:pPr>
    </w:p>
    <w:p w14:paraId="7B71DE3A">
      <w:pPr>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spacing w:line="480" w:lineRule="auto"/>
        <w:jc w:val="center"/>
        <w:textAlignment w:val="baseline"/>
        <w:outlineLvl w:val="1"/>
        <w:rPr>
          <w:rFonts w:hint="eastAsia" w:ascii="仿宋" w:hAnsi="仿宋" w:eastAsia="仿宋" w:cs="仿宋"/>
          <w:b/>
          <w:sz w:val="28"/>
          <w:szCs w:val="28"/>
          <w:highlight w:val="none"/>
        </w:rPr>
      </w:pPr>
    </w:p>
    <w:p w14:paraId="0D3517D7">
      <w:pPr>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spacing w:line="480" w:lineRule="auto"/>
        <w:jc w:val="center"/>
        <w:textAlignment w:val="baseline"/>
        <w:outlineLvl w:val="1"/>
        <w:rPr>
          <w:rFonts w:hint="eastAsia" w:ascii="仿宋" w:hAnsi="仿宋" w:eastAsia="仿宋" w:cs="仿宋"/>
          <w:b/>
          <w:sz w:val="28"/>
          <w:szCs w:val="28"/>
          <w:highlight w:val="none"/>
        </w:rPr>
      </w:pPr>
    </w:p>
    <w:p w14:paraId="5677C874">
      <w:pPr>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spacing w:line="480" w:lineRule="auto"/>
        <w:jc w:val="center"/>
        <w:textAlignment w:val="baseline"/>
        <w:outlineLvl w:val="1"/>
        <w:rPr>
          <w:rFonts w:hint="eastAsia" w:ascii="仿宋" w:hAnsi="仿宋" w:eastAsia="仿宋" w:cs="仿宋"/>
          <w:b/>
          <w:sz w:val="28"/>
          <w:szCs w:val="28"/>
          <w:highlight w:val="none"/>
        </w:rPr>
      </w:pPr>
    </w:p>
    <w:p w14:paraId="0B2F78FC">
      <w:pPr>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spacing w:line="480" w:lineRule="auto"/>
        <w:jc w:val="center"/>
        <w:textAlignment w:val="baseline"/>
        <w:outlineLvl w:val="1"/>
        <w:rPr>
          <w:rFonts w:hint="eastAsia" w:ascii="仿宋" w:hAnsi="仿宋" w:eastAsia="仿宋" w:cs="仿宋"/>
          <w:b/>
          <w:sz w:val="28"/>
          <w:szCs w:val="28"/>
          <w:highlight w:val="none"/>
        </w:rPr>
      </w:pPr>
    </w:p>
    <w:p w14:paraId="6971EF6B">
      <w:pPr>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spacing w:line="480" w:lineRule="auto"/>
        <w:jc w:val="center"/>
        <w:textAlignment w:val="baseline"/>
        <w:outlineLvl w:val="1"/>
        <w:rPr>
          <w:rFonts w:hint="eastAsia" w:ascii="仿宋" w:hAnsi="仿宋" w:eastAsia="仿宋" w:cs="仿宋"/>
          <w:b/>
          <w:sz w:val="28"/>
          <w:szCs w:val="28"/>
          <w:highlight w:val="none"/>
        </w:rPr>
      </w:pPr>
    </w:p>
    <w:p w14:paraId="37CC6FF4">
      <w:pPr>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spacing w:line="480" w:lineRule="auto"/>
        <w:jc w:val="both"/>
        <w:textAlignment w:val="baseline"/>
        <w:outlineLvl w:val="1"/>
        <w:rPr>
          <w:rFonts w:hint="eastAsia" w:ascii="仿宋" w:hAnsi="仿宋" w:eastAsia="仿宋" w:cs="仿宋"/>
          <w:b/>
          <w:sz w:val="28"/>
          <w:szCs w:val="28"/>
          <w:highlight w:val="none"/>
        </w:rPr>
      </w:pPr>
    </w:p>
    <w:p w14:paraId="33E47375">
      <w:pPr>
        <w:keepNext/>
        <w:keepLines/>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adjustRightInd w:val="0"/>
        <w:snapToGrid/>
        <w:spacing w:line="480" w:lineRule="auto"/>
        <w:jc w:val="center"/>
        <w:textAlignment w:val="baseline"/>
        <w:outlineLvl w:val="1"/>
        <w:rPr>
          <w:rFonts w:hint="eastAsia" w:ascii="仿宋" w:hAnsi="仿宋" w:eastAsia="仿宋" w:cs="仿宋"/>
          <w:b/>
          <w:bCs/>
          <w:sz w:val="32"/>
          <w:szCs w:val="32"/>
          <w:highlight w:val="none"/>
          <w:lang w:val="en-US" w:eastAsia="zh-CN" w:bidi="ar-SA"/>
        </w:rPr>
        <w:sectPr>
          <w:footerReference r:id="rId13" w:type="first"/>
          <w:headerReference r:id="rId11" w:type="default"/>
          <w:footerReference r:id="rId12" w:type="default"/>
          <w:type w:val="continuous"/>
          <w:pgSz w:w="11899" w:h="16839"/>
          <w:pgMar w:top="1440" w:right="1080" w:bottom="1440" w:left="1080" w:header="850" w:footer="964" w:gutter="0"/>
          <w:pgNumType w:fmt="decimal"/>
          <w:cols w:space="720" w:num="1"/>
          <w:titlePg/>
          <w:docGrid w:linePitch="326" w:charSpace="0"/>
        </w:sectPr>
      </w:pPr>
      <w:r>
        <w:rPr>
          <w:rFonts w:hint="eastAsia" w:ascii="仿宋" w:hAnsi="仿宋" w:eastAsia="仿宋" w:cs="仿宋"/>
          <w:b/>
          <w:bCs/>
          <w:sz w:val="32"/>
          <w:szCs w:val="32"/>
          <w:highlight w:val="none"/>
          <w:lang w:val="en-US" w:eastAsia="zh-CN" w:bidi="ar-SA"/>
        </w:rPr>
        <w:t>十七、供应商认为应提交的其他资</w:t>
      </w:r>
      <w:bookmarkEnd w:id="105"/>
      <w:bookmarkEnd w:id="106"/>
      <w:bookmarkEnd w:id="107"/>
      <w:bookmarkEnd w:id="108"/>
      <w:r>
        <w:rPr>
          <w:rFonts w:hint="eastAsia" w:ascii="仿宋" w:hAnsi="仿宋" w:eastAsia="仿宋" w:cs="仿宋"/>
          <w:b/>
          <w:bCs/>
          <w:sz w:val="32"/>
          <w:szCs w:val="32"/>
          <w:highlight w:val="none"/>
          <w:lang w:val="en-US" w:eastAsia="zh-CN" w:bidi="ar-SA"/>
        </w:rPr>
        <w:t>料</w:t>
      </w:r>
    </w:p>
    <w:p w14:paraId="4CA26908">
      <w:pPr>
        <w:pStyle w:val="84"/>
        <w:keepNext/>
        <w:keepLines/>
        <w:pageBreakBefore w:val="0"/>
        <w:kinsoku/>
        <w:wordWrap/>
        <w:overflowPunct/>
        <w:topLinePunct w:val="0"/>
        <w:bidi w:val="0"/>
        <w:ind w:left="0" w:leftChars="0" w:firstLine="0" w:firstLineChars="0"/>
        <w:rPr>
          <w:rFonts w:ascii="仿宋" w:hAnsi="仿宋" w:eastAsia="仿宋" w:cs="仿宋"/>
          <w:b/>
          <w:bCs/>
          <w:sz w:val="36"/>
          <w:szCs w:val="28"/>
          <w:highlight w:val="none"/>
        </w:rPr>
      </w:pPr>
    </w:p>
    <w:p w14:paraId="177B5CDA">
      <w:pPr>
        <w:pStyle w:val="2"/>
        <w:keepNext/>
        <w:keepLines/>
        <w:pageBreakBefore w:val="0"/>
        <w:numPr>
          <w:ilvl w:val="0"/>
          <w:numId w:val="13"/>
        </w:numPr>
        <w:kinsoku/>
        <w:wordWrap/>
        <w:overflowPunct/>
        <w:topLinePunct w:val="0"/>
        <w:bidi w:val="0"/>
        <w:snapToGrid w:val="0"/>
        <w:spacing w:before="0" w:after="0" w:line="360" w:lineRule="auto"/>
        <w:jc w:val="center"/>
        <w:rPr>
          <w:rFonts w:ascii="仿宋" w:hAnsi="仿宋" w:eastAsia="仿宋" w:cs="仿宋"/>
          <w:bCs w:val="0"/>
          <w:sz w:val="44"/>
          <w:szCs w:val="44"/>
          <w:highlight w:val="none"/>
        </w:rPr>
      </w:pPr>
      <w:bookmarkStart w:id="109" w:name="_Toc21755"/>
      <w:r>
        <w:rPr>
          <w:rFonts w:hint="eastAsia" w:ascii="仿宋" w:hAnsi="仿宋" w:eastAsia="仿宋" w:cs="仿宋"/>
          <w:bCs w:val="0"/>
          <w:sz w:val="44"/>
          <w:szCs w:val="44"/>
          <w:highlight w:val="none"/>
        </w:rPr>
        <w:t>采购需求</w:t>
      </w:r>
      <w:bookmarkEnd w:id="109"/>
    </w:p>
    <w:tbl>
      <w:tblPr>
        <w:tblStyle w:val="85"/>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
        <w:gridCol w:w="1348"/>
        <w:gridCol w:w="1287"/>
        <w:gridCol w:w="7483"/>
        <w:gridCol w:w="326"/>
        <w:gridCol w:w="436"/>
        <w:gridCol w:w="492"/>
        <w:gridCol w:w="2477"/>
      </w:tblGrid>
      <w:tr w14:paraId="557B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7427F4C0">
            <w:pPr>
              <w:snapToGrid w:val="0"/>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0" w:type="auto"/>
            <w:vMerge w:val="restart"/>
            <w:noWrap w:val="0"/>
            <w:vAlign w:val="center"/>
          </w:tcPr>
          <w:p w14:paraId="5AD3E00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综合急救虚拟仿真实训室</w:t>
            </w:r>
          </w:p>
        </w:tc>
        <w:tc>
          <w:tcPr>
            <w:tcW w:w="0" w:type="auto"/>
            <w:noWrap w:val="0"/>
            <w:vAlign w:val="center"/>
          </w:tcPr>
          <w:p w14:paraId="3B9AAA2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虚拟医疗环境</w:t>
            </w:r>
          </w:p>
        </w:tc>
        <w:tc>
          <w:tcPr>
            <w:tcW w:w="0" w:type="auto"/>
            <w:noWrap w:val="0"/>
            <w:vAlign w:val="top"/>
          </w:tcPr>
          <w:p w14:paraId="3186D01F">
            <w:pPr>
              <w:keepNext w:val="0"/>
              <w:keepLines w:val="0"/>
              <w:widowControl/>
              <w:suppressLineNumbers w:val="0"/>
              <w:snapToGrid w:val="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一、显示主机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1.投影系统、芯片尺寸：投影系统采用DLP技术，搭载尺寸约为0.67英寸DMD芯片。</w:t>
            </w:r>
          </w:p>
          <w:p w14:paraId="29E0B0E6">
            <w:pPr>
              <w:keepNext w:val="0"/>
              <w:keepLines w:val="0"/>
              <w:widowControl/>
              <w:suppressLineNumbers w:val="0"/>
              <w:snapToGrid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2.★光源类型：MCL激光二极管模组。光源使用寿命：标准模式：20000 小时，节能模式：30000小时。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3.★亮度≥6700lm（中心亮度），≥6500（ISO21118标准）。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4.分辨率：≥1920*1200并兼容4096*2160，3840*2160。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5.★对比度约为3000000:1动态。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6.★显示模式：中国红、标准 、高光、明亮 、影院 、HDR 、护眼、DICOM SIM.、 融合、 3D 、2D高等多模式可调。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7.显示模式支持护眼模式，显示画面减少蓝色光输出可缓解对眼睛的疲劳或伤害。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8.显示比例：Auto、4:3、16:9、16:10、16:6、2.35:1、LBX、Native等。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9.★原厂短焦镜头：0.7-1.2:1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10.镜头支持电动位移/聚焦/变焦功能，支持5种位置记忆及镜头锁定功能，镜头位移范围：V: +/-120% ,H: +/-40% 。镜头移位精度：每步 0.5 像素。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11.输入接口：HDMI (V2.0兼容4K支持HDCP x2、HDBaseTx1、3D-Syncx1 、Audiox1 (3.5mm端口）、Wired IR*1  (3.5mm端口用于有线遥控器）、RJ45*1（用于网络控制）、RS232(D-sub 9pin)x1。输出接口：3D-Sync x1、USB-Ax1(DC5V)、12V 触发器  (3.5mm端口)x1。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12.整机功率：标准模式：330W+/-15%,节能模式200W+/-15%。待机功率不高于0.5W。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15.远心架构平台的设计具有更佳色彩均匀度输出。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16.光源备份技术，其一激光器停止工作显示画面也可正常显示。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17.动态黑功能：提升动态图像的黑色细节。支持DICOM医疗显示模式。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18.HDMI2.0接口支持4K 60Hz信号输入，HDMI接口兼容HDCP协议保护。动态范围配置高动态范围(HDR)功能设置，适用于显示高动态范围(HDR) 内容。HDMI端口支持声音传输，扬声器输出功率10Wx1。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19.产品内置多点几何校正功能。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20.★色彩匹配彩调整：通过调整图像的各个颜色分量来改变投影图像的颜色。可调颜色包括：红色、绿色、蓝色、青色、黄色、洋红色、白 (R / G / B / C / Y / M / W)。支持多种颜色HSG色彩调整，可解决多台拼接融合后出现的色差。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21.色温调整功能，用于多台拼接融合后的色温一致性调整。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22.3D格式：上下格式、左右格式、帧连续格式、帧封装格式。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23.3D信号收发：红外发射器、射频发射器、DLP Link眼镜。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24.DLPLink模式：支持开关（启动3D模式后选择关闭可优化画面对比度）。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25.支持分辨率：1920*1200、1920*1080 120Hz并向下兼容。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26.智能关机（自定义关机时间）、通电后直接开机、信号源激活开机运行。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27.机械快门遮光设计，支持一键启动和唤醒。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28.720度安装,支持垂直安装，7*24小时不间断连续工作。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29.支持租赁模式可自定义授权时间。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30.光学系统防尘等级IP6X，整机防尘IP5X。</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31.HDBaseT接口支持RS232控制协议、IR控制，串行端口控制路径支持RS232&amp;HDBaseT通道。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32.★HDbaseT端口可实现信号/控制传输，一根网线完成终端显控。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33.网络集中控制支持AMX、Crestron、PJ-Link协议、Telnet、HTTP。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34.投影机运行工作时具有日志存储功能，可快速读取查看错误日志并进行数据分析。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35.投影机运行工作时具有数据存储功能，通过软件读取采集并进行读取运行数据。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36.★3C认证。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37.包含支架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二、服务器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基本硬件规格：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运行电压: 100-240V, 50-60Hz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机箱规格：3U 19” rack mount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操作系统: Windows 10 Embedded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CPU处理器: 至少满足 酷睿 I7-12代（不低于）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系统内存: 不低于32GB RAM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系统硬盘：1T SSD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显卡：NVIDIA RTX 4000ada*20G  接口4个DP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三、多屏保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输入接口：最高视频像素频率不低于600MHz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输出接口：最高视频像素频率不低于330MHz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支持分辨率：最高分辨率不低于4*1920*1200@60Hz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输入接口：HDMI接口、DP接口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输入线缆：HDMI线3米内 、DP线3米内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输出接口：4个HDMI输出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输出线缆：支持15米(配置HDBT网传支持70米)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供电电源：12V@2A AC-DC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四、融合软件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1.边缘融合：支持自动产生叠加带像素羽化边缘融合；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2.停电保存功能：支持系统意外停电设置保存功能，保证下次开机后仍然运行相同配置和预案；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3.几何校正：支持任意曲面几何校正，达到40*40的网格精准调整显示（包括曲面几何校正和球面几何校正）；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4.色彩技术：支持投影仪颜色一致性，支持投影机亮度差调节；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5.远程控制：支持网络远程控制；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6.分辨率：单通道最大物理分辨率不低于4096*2160 也可自定义分辨率；帧率不小于每秒30帧；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★7.多窗口显示：支持同屏多窗口显示（任意缩放、漫游、叠加、覆盖、分层），同时支持多窗口等比例分屏显示，节目播放功能支持窗口独立控制；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8.亮度调节：支持黑亮度调节功能；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 3D功能：支持主动3D，被动3D,桌面融合；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10.预案调用模式：支持预案调用模式，支持显示内容的脚本编辑功能，能够保证开机之后调用编辑好的脚本和预案进行预定内容的显示；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11.协议控制：支持通过TCP、UDP、串口等数据协议控制；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12.遮罩功能支持：支持遮罩图显示；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13.多媒体技术：支持主动立体视频播放、桌面、采集、图片等媒体显示；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14.全屏或多窗口显示：支持Max、Maya、Sketchup、AutuCAD、PowerPoint、Word等各种应用程序的环幕全屏或者多窗口显示；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15.多台融合同步：支持256台融合主机视频同步，节目同步；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16.多路采集融合：支持对多路采集信号融合；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17.任意大小融合带调整：支持任意大小融合带调整，多台投影可设置不同宽度融合带；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18.远程图片加载：支持远程图片加载，可将图片通过网络直接上传到服务器上面，同时立即显示，保证显示的实时性。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五、音效设备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1.阻抗：8Ω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2.频响：55Hz-20kHz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3.额定功率不低于300W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4.峰值功率不低于1200W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5.灵敏度不低于98dB/W/m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6.最大声压级（额定/峰值）不低于123dB/129dB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7.覆盖角度不低于(H)80°(V)60°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8.高音：1.4"压缩高音单元*1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9.低音：10"低音*1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六、功放设备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1.输出功率约立体声@8Ω：350W*2；立体声@4Ω：700W*2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2.输入灵敏度约2.2dBu(1V)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3.输入阻抗约10KΩ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4.频率响应(@1W功率下)约20Hz-20KHz/±1dB @8Ω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5.THD+N(@1/8功率下) ：≤0.01%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6.分离度(@1KHz) ：≥80dB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7.阻尼系数(@1KHz) ：≥200@ 8 ohms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8.信噪比（A计权）：≥93dB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9.输入电压：~220V/50Hz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10.最大功耗不高于800W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七、音频处理器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1.输入通道：前级放大、信号发生器、扩展器、压缩器、5段参量均衡、AM自动混音功能、AFC自适应反馈消除、AEC回声消除、ANC噪声消除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2.输出通道约31段图示均衡器、延时器、分频器、高低通滤波器、限幅器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3.采样率约48K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4.幻象供电约DC 48V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5.频率响应：20Hz-20kHz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6.总谐波失真+噪声：≤0.003%,4dBu</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7.数/模动态范围(A-计权)约114dB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8.模/数动态范围(A-计权)约120dB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9.输入阻抗(平衡式)约20KΩ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10.最大输出阻抗（平衡式)约100Ω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11.通道隔离度约1kHz，104dB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12.输入共模抑制约70dB @80 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13.最大输出电平约+18dBu，平衡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14.最大输入电平约+18dBu，平衡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15.工作温度约0℃-40℃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16.工作电源：AC110V-220V,50Hz/60Hz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17.电源功耗：不高于40W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18.尺寸(宽x深x高)约482*258*45(mm)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八、音源设备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1.频率指标需支持470-510MHz、540-590MHz、640-690MHz、807-830MHz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2.调制方式：宽带FM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3.频道数目：100-200个在每个频率段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4.频道间隔：25KHz的倍数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5.频率稳定度约±0.005%以内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6.动态范围约100dB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7.最大频偏约±45KHz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8.频率响应：80Hz-18KHz（±3dB）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9.综合信噪比不高于105dB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10.综合失真：≤0.5%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11.工作距离：约100m（工作距离取决于很多因素，包括RF信号的吸收、反射和干扰等）直线无障碍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12.工作温度：-10℃~+60℃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接收机指标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1．接收机方式：二次变频超外差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2．中频频率：110MHz，10.7MHz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3．无线接口：BNC/50Ω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4．灵敏度约12dB μV（80dBS/N)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5．灵敏度调节范围：12-32dB μV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6．离散抑制：≥75dB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7．最大输出电平：+10dBV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8．供电方式：DC12V-1A输入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9．重量不高于1.95 Kg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发射机指标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1.音头：动圈式麦克风（双手持话筒）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2.天线：手持麦克风内置螺旋天线，佩挂发射机采用1/4波长鞭状天线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3.输出功率：高功率不低于30mW；低功率约 3mW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4.离散抑制：-60dB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5.功能特点：采用真分集接收方式、有效避免断频现象和延长接收距离</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6.音质特点：中频丰富唱歌轻松，声音具有磁性感和混厚感属人声话筒音持的精华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九、中央控制系统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1、主机基本配置：4个双向RS232，1个支持转换RS485、1个以太网口。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2、支持协议：支持投影PJ-Link协议、支持TCP/UDP数据协议。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3、操控延时：突发控制不高于0.2s，实时连续控制操作：不高于0.1s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4、操控形式：设备开启关闭、屏保定制参数化流程控制展项运行、灯光调节、机械控制、电源控制等。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5、自定义主机的数据发送；端口控制及设备内容；数据控制流程。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6、持纯无线控制网络搭建。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7、可以控制屏幕的上升、下降、停止；并且能够自动实现关联动作，如投影机开时，屏幕自动下降，投影机关时屏幕自动上升。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8、可以控制窗帘的打开、关闭；并且能够自动实现关联动作，如开普通会议自动打开窗帘，开视频会议自动关闭窗帘。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9、可以控制白炽灯进行无级调光，可以控制日光灯打开、关闭；可以预设灯光状态，如普通会议状态、视频会议状态等等，预设完之后，以后就可以只按一个控制按钮，就可以实现所有灯光状态的调节。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10、可以自动选择计算机的图像输出到投影机，并且投影机自动切换到HDMI输入。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11、可以控制功放输出音量的大小；可以控制话筒音量的大小等。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十、网络交换机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24口千兆以太网交换机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十一、显示终端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6GB+128GB WiFi版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十二、无线路由器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千兆网口企业级AC1200双频无线VPN路由器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十三、机柜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类型：网络机柜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容量不小于22U</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材质：SPCC优质冷轧钢，表面处理采用脱脂、酸洗磷化静电喷塑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十四、包含装修：铝方通吊顶、墙面投影漆、铝合金踢脚线等</w:t>
            </w:r>
          </w:p>
        </w:tc>
        <w:tc>
          <w:tcPr>
            <w:tcW w:w="0" w:type="auto"/>
            <w:noWrap/>
            <w:vAlign w:val="center"/>
          </w:tcPr>
          <w:p w14:paraId="6E6BFA5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ign w:val="center"/>
          </w:tcPr>
          <w:p w14:paraId="38AC6FD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92" w:type="dxa"/>
            <w:vMerge w:val="restart"/>
            <w:noWrap/>
            <w:vAlign w:val="center"/>
          </w:tcPr>
          <w:p w14:paraId="65B3A9C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c>
          <w:tcPr>
            <w:tcW w:w="2477" w:type="dxa"/>
            <w:vMerge w:val="restart"/>
            <w:noWrap w:val="0"/>
            <w:vAlign w:val="center"/>
          </w:tcPr>
          <w:p w14:paraId="0B3E157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整体预算需包括配套：急救床、转运床、多功能抢救车、治疗车、除颤仪、监护仪、AED、装修改造等。</w:t>
            </w:r>
          </w:p>
        </w:tc>
      </w:tr>
      <w:tr w14:paraId="2130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761FD8BF">
            <w:pPr>
              <w:snapToGrid w:val="0"/>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w:t>
            </w:r>
          </w:p>
        </w:tc>
        <w:tc>
          <w:tcPr>
            <w:tcW w:w="0" w:type="auto"/>
            <w:vMerge w:val="continue"/>
            <w:noWrap w:val="0"/>
            <w:vAlign w:val="center"/>
          </w:tcPr>
          <w:p w14:paraId="7B190D2F">
            <w:pPr>
              <w:snapToGrid w:val="0"/>
              <w:jc w:val="center"/>
              <w:rPr>
                <w:rFonts w:hint="eastAsia" w:ascii="宋体" w:hAnsi="宋体" w:eastAsia="宋体" w:cs="宋体"/>
                <w:i w:val="0"/>
                <w:iCs w:val="0"/>
                <w:color w:val="auto"/>
                <w:sz w:val="22"/>
                <w:szCs w:val="22"/>
                <w:highlight w:val="none"/>
                <w:u w:val="none"/>
              </w:rPr>
            </w:pPr>
          </w:p>
        </w:tc>
        <w:tc>
          <w:tcPr>
            <w:tcW w:w="0" w:type="auto"/>
            <w:noWrap w:val="0"/>
            <w:vAlign w:val="center"/>
          </w:tcPr>
          <w:p w14:paraId="409A31AD">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综合急救虚拟仿真虚实结合训练系统</w:t>
            </w:r>
          </w:p>
        </w:tc>
        <w:tc>
          <w:tcPr>
            <w:tcW w:w="0" w:type="auto"/>
            <w:noWrap w:val="0"/>
            <w:vAlign w:val="top"/>
          </w:tcPr>
          <w:p w14:paraId="44B8A3B1">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一、360度立体环绕场景，搭载声光电特效营造沉浸式的灾难场景，场景包含交通事故、爆炸、地震等</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1.软件使用即时演算技术模拟交通事故救援的虚拟场景。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2.软件整体分辨率不低于7680*800。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3.参考交通事故真实场景角色建模，角色形象逼真、分工明确；使用动画逼真展现事故车辆行驶、事故的发生过程及发生后模拟救援等场景；具有车辆碰撞、人员呼救、救护消防车辆声等影视级音效。</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4.软件可营造逼真的公路交通事故环境场景。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5.显示分辨率：整体分辨率不低于7680*800。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6.展示内容：使用即时演算技术模拟交通事故救援的虚拟场景，逼真展示车祸发生前、发生过程及发生后模拟救护场景，配备院前真实场景。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6.1.角色建模：参考交通事故真实场景角色建模，角色形象逼真、分工明确。</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6.2.角色动画：参考交通事故真实场景三维角色动画，表现真实交通事故救援场景。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6.3.交通事故载具动画：使用动画表现事故车辆行驶、事故的发生及救援等场景。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★6.4 .音效：车辆碰撞、人员呼救、救护消防车辆声等都配有相应的影视级音效。</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1.软件使用即时演算技术模拟化工厂爆炸的虚拟场景。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2.软件整体分辨率不低于7680*800。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★3.参考化工厂爆炸事故真实场景角色建模，角色形象逼真、分工明确；使用动画逼真展现事故车辆行驶、事故的发生过程及发生后模拟救援等场景；具有车辆碰撞、人员呼救、救护消防车辆声等影视级音效。</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4.软件可营造逼真的化工厂爆炸场景。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5.显示分辨率：整体分辨率不低于7680*800，可根据具体投影墙尺寸定制开发相应的分辨率。</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 展示内容：使用即时演算技术模拟化工厂爆炸的虚拟场景，逼真展示化工厂爆炸时周边的严峻环境。(需提软件截图）</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6.1.角色建模：参考化工厂爆炸真实场景角色建模，角色形象逼真、分工明确。</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6.2.角色动画：参考化工厂爆炸真实场景三维角色动画。表现真实爆炸事故救援场景。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6.3.真实工厂环境，使用三维雕刻技术创建虚拟场景，与场地内搭建的仿真实景无缝衔接。</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6.4.音效：爆炸、人员呼救、车辆声等都配有相应的影视级音效。</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1.软件使用即时演算技术模拟城市地震的虚拟场景。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2.软件整体分辨率不低于7680*800。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3.参考真实地震灾害场景、灾害音效、人员呼喊呼救声等都配有相应的影视级音效，使用三维雕刻技术创建虚拟场景，与场地内搭建的仿真实景无缝衔接。</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4.软件可营造逼真的城市地震救环境场景。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5.显示分辨率：适配左、中、右三折沉浸式投影墙显示，整体分辨率为 7680x800，可根据具体投影墙尺寸定制开发相应的分辨率。</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6.展示内容：使用三维即时演算技术模拟自然灾害地震的虚拟场景，逼真展示地震时周边的严峻环境，配合实景搭建使用沉浸式三维融合技术营造逼真的突发自然灾害地震环境。</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6.1.角色建模：参考化地震真实场景角色建模，角色形象逼真、分工明确。</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6.2.角色动画：参考地震真实场景三维角色动画。表现真实地震灾害救援场景</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二、高端模拟人</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1.模拟成年男性全身人，关节灵活，具有明显及准确的体表标志。支持止血、包扎、固定、转运操作训练。</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2.可模拟瞳孔散大、正常、缩小等状态。支持直接对光反射和间接对光反射。双侧瞳孔状态可独立设置。</w:t>
            </w:r>
            <w:r>
              <w:rPr>
                <w:rStyle w:val="171"/>
                <w:rFonts w:hint="eastAsia" w:ascii="宋体" w:hAnsi="宋体" w:eastAsia="宋体" w:cs="宋体"/>
                <w:color w:val="auto"/>
                <w:sz w:val="22"/>
                <w:szCs w:val="22"/>
                <w:highlight w:val="none"/>
                <w:lang w:val="en-US" w:eastAsia="zh-CN" w:bidi="ar"/>
              </w:rPr>
              <w:br w:type="textWrapping"/>
            </w:r>
            <w:r>
              <w:rPr>
                <w:rStyle w:val="133"/>
                <w:rFonts w:hint="eastAsia" w:ascii="宋体" w:hAnsi="宋体" w:eastAsia="宋体" w:cs="宋体"/>
                <w:color w:val="auto"/>
                <w:sz w:val="22"/>
                <w:szCs w:val="22"/>
                <w:highlight w:val="none"/>
                <w:lang w:val="en-US" w:eastAsia="zh-CN" w:bidi="ar"/>
              </w:rPr>
              <w:t>★3.模拟人在程序控制下可模拟口唇苍白、紫绀不少于2种状态。（需提供软件界面截图或实物照片）</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4.模拟人具有仿真气道解剖结构，支持进行气管插管操作，插管过深进入支气管后通气会导致单侧肺起伏。</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5.可模拟双侧颈动脉搏动；</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6.可模拟自主呼吸，自主呼吸时胸廓有起伏，呼吸频率可调节。</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7.系统内置多种正常、异常心电。</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8.模拟人具有CPR实时反馈，高质量的胸外按压可触发颈动脉搏动，产生与按压相应的心电波形、脉搏波。</w:t>
            </w:r>
            <w:r>
              <w:rPr>
                <w:rStyle w:val="171"/>
                <w:rFonts w:hint="eastAsia" w:ascii="宋体" w:hAnsi="宋体" w:eastAsia="宋体" w:cs="宋体"/>
                <w:color w:val="auto"/>
                <w:sz w:val="22"/>
                <w:szCs w:val="22"/>
                <w:highlight w:val="none"/>
                <w:lang w:val="en-US" w:eastAsia="zh-CN" w:bidi="ar"/>
              </w:rPr>
              <w:br w:type="textWrapping"/>
            </w:r>
            <w:r>
              <w:rPr>
                <w:rStyle w:val="133"/>
                <w:rFonts w:hint="eastAsia" w:ascii="宋体" w:hAnsi="宋体" w:eastAsia="宋体" w:cs="宋体"/>
                <w:color w:val="auto"/>
                <w:sz w:val="22"/>
                <w:szCs w:val="22"/>
                <w:highlight w:val="none"/>
                <w:lang w:val="en-US" w:eastAsia="zh-CN" w:bidi="ar"/>
              </w:rPr>
              <w:t>★9.模拟人额头有胸外按压指示灯带，灯带闪烁频率可反映胸外按压的实时频率，以不同灯带颜色实时改变展示正确、过浅、过深的按压深度，可通过软件控制开启或关闭。</w:t>
            </w:r>
            <w:r>
              <w:rPr>
                <w:rStyle w:val="133"/>
                <w:rFonts w:hint="eastAsia" w:ascii="宋体" w:hAnsi="宋体" w:eastAsia="宋体" w:cs="宋体"/>
                <w:b/>
                <w:bCs w:val="0"/>
                <w:color w:val="auto"/>
                <w:sz w:val="22"/>
                <w:szCs w:val="22"/>
                <w:highlight w:val="none"/>
                <w:lang w:val="en-US" w:eastAsia="zh-CN" w:bidi="ar"/>
              </w:rPr>
              <w:t>（需提供实物照片）</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10.模拟人支持静脉穿刺操作，穿刺时有回血。</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11模拟人下肢有一侧为断肢，可模拟动脉大出血，可使用止血带进行止血。</w:t>
            </w:r>
            <w:r>
              <w:rPr>
                <w:rStyle w:val="171"/>
                <w:rFonts w:hint="eastAsia" w:ascii="宋体" w:hAnsi="宋体" w:eastAsia="宋体" w:cs="宋体"/>
                <w:color w:val="auto"/>
                <w:sz w:val="22"/>
                <w:szCs w:val="22"/>
                <w:highlight w:val="none"/>
                <w:lang w:val="en-US" w:eastAsia="zh-CN" w:bidi="ar"/>
              </w:rPr>
              <w:br w:type="textWrapping"/>
            </w:r>
            <w:r>
              <w:rPr>
                <w:rStyle w:val="133"/>
                <w:rFonts w:hint="eastAsia" w:ascii="宋体" w:hAnsi="宋体" w:eastAsia="宋体" w:cs="宋体"/>
                <w:color w:val="auto"/>
                <w:sz w:val="22"/>
                <w:szCs w:val="22"/>
                <w:highlight w:val="none"/>
                <w:lang w:val="en-US" w:eastAsia="zh-CN" w:bidi="ar"/>
              </w:rPr>
              <w:t>★12手臂内置药物识别模块，可识别不少于10种临床急救药物，系统可自动识别药物名称、剂量、给药方式。(提供实物操作图片及软件功能截图）</w:t>
            </w:r>
            <w:r>
              <w:rPr>
                <w:rStyle w:val="133"/>
                <w:rFonts w:hint="eastAsia" w:ascii="宋体" w:hAnsi="宋体" w:eastAsia="宋体" w:cs="宋体"/>
                <w:color w:val="auto"/>
                <w:sz w:val="22"/>
                <w:szCs w:val="22"/>
                <w:highlight w:val="none"/>
                <w:lang w:val="en-US" w:eastAsia="zh-CN" w:bidi="ar"/>
              </w:rPr>
              <w:br w:type="textWrapping"/>
            </w:r>
            <w:r>
              <w:rPr>
                <w:rStyle w:val="133"/>
                <w:rFonts w:hint="eastAsia" w:ascii="宋体" w:hAnsi="宋体" w:eastAsia="宋体" w:cs="宋体"/>
                <w:color w:val="auto"/>
                <w:sz w:val="22"/>
                <w:szCs w:val="22"/>
                <w:highlight w:val="none"/>
                <w:lang w:val="en-US" w:eastAsia="zh-CN" w:bidi="ar"/>
              </w:rPr>
              <w:t>★13.配备真实且不经任何改装的血氧饱和度检测仪，可检测的数据至少包括血氧饱和度、心率数值。系统可检查血氧夹是否佩戴，检测数值随患者病情演变而变化</w:t>
            </w:r>
            <w:r>
              <w:rPr>
                <w:rStyle w:val="171"/>
                <w:rFonts w:hint="eastAsia" w:ascii="宋体" w:hAnsi="宋体" w:eastAsia="宋体" w:cs="宋体"/>
                <w:color w:val="auto"/>
                <w:sz w:val="22"/>
                <w:szCs w:val="22"/>
                <w:highlight w:val="none"/>
                <w:lang w:val="en-US" w:eastAsia="zh-CN" w:bidi="ar"/>
              </w:rPr>
              <w:t>。</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14.控制系统与模拟病人无线连接，具有练习模式和考核模式。</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15.支持学员CPR操作，系统可检测实时按压深度、频率、位置、按压曲线、人工呼吸曲线等不少于8项数据，可以图形化显示气道打开状态。</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16.系统具有血压校准功能。</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17.可设置除颤参数，除颤参数包括除颤模式（同步/非同步）、除颤能量下限、除颤次数。</w:t>
            </w:r>
            <w:r>
              <w:rPr>
                <w:rStyle w:val="171"/>
                <w:rFonts w:hint="eastAsia" w:ascii="宋体" w:hAnsi="宋体" w:eastAsia="宋体" w:cs="宋体"/>
                <w:color w:val="auto"/>
                <w:sz w:val="22"/>
                <w:szCs w:val="22"/>
                <w:highlight w:val="none"/>
                <w:lang w:val="en-US" w:eastAsia="zh-CN" w:bidi="ar"/>
              </w:rPr>
              <w:br w:type="textWrapping"/>
            </w:r>
            <w:r>
              <w:rPr>
                <w:rStyle w:val="183"/>
                <w:rFonts w:hint="eastAsia" w:ascii="宋体" w:hAnsi="宋体" w:eastAsia="宋体" w:cs="宋体"/>
                <w:color w:val="auto"/>
                <w:sz w:val="22"/>
                <w:szCs w:val="22"/>
                <w:highlight w:val="none"/>
                <w:lang w:val="en-US" w:eastAsia="zh-CN" w:bidi="ar"/>
              </w:rPr>
              <w:t>18.系统自带视频记录系统，可记录整个操作过程</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19.训练完成后可显示成绩单,支持打印；</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三、模拟监护仪器</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产品包括学员监护端（模拟心电监护仪）、教师控制端、无线打印机。系统可模拟临床上多种疾病情境下监护数据的动态变化，训练及提升学员波形识别能力</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1.仿真实医疗设备外观，具有触控式液晶显示屏，可快速点击触屏按键进行设置和参数调节。</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2.设备外壳具有开机/关机、报警静音、报警暂停、冻结、NIBP测量、菜单键等按钮。导航旋钮采用无极化设计，可顺时针或逆时针旋转移动屏幕焦点到达指定功能位置，按下导航旋钮可以确定并执行某项操作。</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3.当参数超出报警设置的阈值后，扬声器可发出报警音效，报警灯出现灯光闪烁，监护界面出现参数背景闪动，心电静止时会发出特殊的报警音。</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4.具有交流电源供电和锂电池供电两种供电方式，锂电池支持10秒内徒手放入或取出。</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5.设备外壳带有至少4个探头接口，配备真实导联线、模拟血氧探头、模拟袖带、模拟CO2采样管等附件，接口连接模拟监护仪方式与真实监护仪连接方式相同，系统可自动检测心电导联线的脱落、指夹是否脱落。</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6.设备支持HDMI转显。</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7.可通过开放热点方式与教师控制端无线连接。</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8.配置便携式迷你打印机，无线连接。可打印纸质心电波形图。</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模拟心电监护仪软件功能</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1.可以查看运行案例中的病人信息、当前系统时间、电池电量等。</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2.系统内置不少于5种界面布局。</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3.不同布局下可替换相应的显示参数及波形，参数包含HR、PR、RR、SpO2、NIBP、Tbody、Tblood、ABP、PAP、CVP等不少于10种参数以及不同的心电导联、脉搏波、呼吸波、有创血压波形等波形类型。</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4.HR、RR、SpO2、NIBP、Tbody、ABP、PAP、CVP、C.O.等参数可进行报警设置，当监测数据超过设置的报警范围后会产生报警。</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5.可查看HR、RR、SpO2、NIBP、Tbody、ABP、PAP、CVP、C.O.等参数的趋势变化。</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6.系统自动记录NIBP测量的情况，包括测量时间、测量值。</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★7.当系统设置起搏心电时，监护端会自动显示起搏标识。需提供软件界面截图</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教师控制端功能</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★1.控制端包含患者模式、案例模式、独立模式等3种模式。需提供软件界面截图</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1.1患者模式包含老年男性、女性，中年男性、女性，青年男性、女性等不少于8种默认患者的监护数据。</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1.2案例模式包含至少10个案例。</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1.3独立模式可快捷设置HR、RR、SpO2、NIBP、Tbody、ABP、PAP、CVP、C.O.等参数的值。</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2.系统可进行案例管理，内置不少于10个案例，可快速在控制端新建案例。</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3.系统内置多种并发症，便于快捷模拟失血、气道梗阻、气胸、高血压、低血压、室颤、心电静止等常见病情。</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4.案例运行时可查看状态栏、监护界面、日志情况，并可随时进行状态切换、参数调节，对学员所进行操作进行记录及评价。</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4.1可设置监护探头开关状态，用于模拟学员未连接相应模块时不显示相应参数的情况，对于导联探头连接、脉氧夹使用等可检测的情况，可在连接后自动显示相应波形的数据变化。</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★4.2可对监护布局进行设置，可设置不少于5种界面布局，可控制布局是否同步到监护端。需提供软件界面截图</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4.3病例运行时可通过激活不同状态模拟患者病情变化，也可通过激活并发症快捷进行病情改变。</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4.4教师可根据学员操作通过预期干预记录学员操作，对于学员超出预期干预外的操作可通过干预库记录学员的处置情况。</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4.5可设置不少于三个档位的病例运行倍速。</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4.6系统需包含第一心音分裂、第二心音分裂、窦性心动过速、窦性心动过缓等不少于10种心音，包含粗糙性呼吸音、粗湿啰音、低调干啰音、高调干啰音等不少于10种呼吸音，包含正常、亢进、减弱等不少于4种肠鸣音。需提供软件界面截图</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4.7运行过程中可随时记录教师进行的操作，用于生成日志回顾。</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五、硬件设备</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像素结构：SMD2121；像素间距（mm）不大于2.5mm；</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像素密度（点/m2）不小于160000；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模组分辨率（W*H）约128*64；</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模组尺寸（mm）约320（W）*160（H）；</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 xml:space="preserve">维护方式：前维护 ；                                                            </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单点亮度校正：有；</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单点色度校正：有；</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白平衡亮度（nits）：≥800（色温6500K）；</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色温（K）：3200—9300可调；</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视角（水平/垂直°）：160/160；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发光点中心距偏差：&lt;2.5%；</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亮度/色度均匀性：≥99%；</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对比度：5000：1；</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峰值功耗（W/m2）不高于800；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平均功耗（W/m2）：不高于250；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供电要求：AC90~264V，频率frequency 47-63（Hz）；</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换帧频率（Hz）：50&amp;60；</w:t>
            </w:r>
            <w:r>
              <w:rPr>
                <w:rStyle w:val="171"/>
                <w:rFonts w:hint="eastAsia" w:ascii="宋体" w:hAnsi="宋体" w:eastAsia="宋体" w:cs="宋体"/>
                <w:color w:val="auto"/>
                <w:sz w:val="22"/>
                <w:szCs w:val="22"/>
                <w:highlight w:val="none"/>
                <w:lang w:val="en-US" w:eastAsia="zh-CN" w:bidi="ar"/>
              </w:rPr>
              <w:br w:type="textWrapping"/>
            </w:r>
            <w:r>
              <w:rPr>
                <w:rStyle w:val="171"/>
                <w:rFonts w:hint="eastAsia" w:ascii="宋体" w:hAnsi="宋体" w:eastAsia="宋体" w:cs="宋体"/>
                <w:color w:val="auto"/>
                <w:sz w:val="22"/>
                <w:szCs w:val="22"/>
                <w:highlight w:val="none"/>
                <w:lang w:val="en-US" w:eastAsia="zh-CN" w:bidi="ar"/>
              </w:rPr>
              <w:t>驱动方式：恒流驱动，1/32扫；</w:t>
            </w:r>
          </w:p>
          <w:p w14:paraId="150EFC7A">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四、可视化实训示教系统</w:t>
            </w:r>
          </w:p>
          <w:p w14:paraId="16852D58">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（一）移动示教推车</w:t>
            </w:r>
          </w:p>
          <w:p w14:paraId="64D15F7B">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1、一体化移动教学推车集拍摄万向臂、实训主机支架、相机托架、扶手、机柜箱体、及万向轮于一体，高度集成化，满足移动万向拍摄的需求；</w:t>
            </w:r>
          </w:p>
          <w:p w14:paraId="275E69CA">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2、专业多功能万向臂，转臂可折叠收缩，可自行穿线，方便简洁，连接线缆隐藏在转臂的内部，外观干净，整洁；</w:t>
            </w:r>
          </w:p>
          <w:p w14:paraId="18AC21B3">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3、可以水平 360 度旋转，二节转臂垂直45度调节，可多方位旋转调节，实现高清摄像机细节的移动拍摄。万向臂水平展开尺寸1.1-1.3米，可自行调节承重，承重范围：0.5-4KG；</w:t>
            </w:r>
          </w:p>
          <w:p w14:paraId="0515A028">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4、万向臂支持多种高清摄像机的安装，相机托架适用于多种场景的相机变换与安装；</w:t>
            </w:r>
          </w:p>
          <w:p w14:paraId="7D367023">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5、实训主机固定架Vesa可以承受10kg, 可进行俯仰30度、左右90度的摆动，可满足不同视角角度需要；</w:t>
            </w:r>
          </w:p>
          <w:p w14:paraId="7E057C3C">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6、台面把手一体化设计，台面及把手为铝合金材质无缝一体成型，舒适手感；</w:t>
            </w:r>
          </w:p>
          <w:p w14:paraId="49A8DF50">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7、立柱使用高强度的铝合金,内部中空设计，可隐藏走线，做到线材不外漏，整车身高度不低于1.9米；</w:t>
            </w:r>
          </w:p>
          <w:p w14:paraId="71F08A7B">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8、车体底座采用高强度防缠绕静音万向医疗轮4组，带刹车功能；</w:t>
            </w:r>
          </w:p>
          <w:p w14:paraId="25DFC28F">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9、配备电源控制开关，无需打开机柜，外部可一键控制设备电源开关。配备电量显示模块，可实时查看车载UPS电量情况，方便及时充电。须配置标准充电底座，整车12V、19V设计，安全可靠；</w:t>
            </w:r>
          </w:p>
          <w:p w14:paraId="72196CA4">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10、标配箱体高宽深不小于500mm,450mm，400mm；侧面检修门设计，美观大方；背部具有多点散热孔设计；</w:t>
            </w:r>
          </w:p>
          <w:p w14:paraId="35AF5A3E">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11、底盘：流线型设计，造型美观，易于清洁维护；内部高强度金属结构底座框架支撑，增加底部配重，使重心平衡，避免倾翻，具有高承载能力和稳固性强。</w:t>
            </w:r>
          </w:p>
          <w:p w14:paraId="7A5E1827">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（二）无线麦</w:t>
            </w:r>
          </w:p>
          <w:p w14:paraId="5DA0C373">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1、频率：500MHZ-980MHZ范围；</w:t>
            </w:r>
          </w:p>
          <w:p w14:paraId="2A906B1C">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2、调制方式：Fm调制；</w:t>
            </w:r>
          </w:p>
          <w:p w14:paraId="2E71A361">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3、频率响应：30Hz-18KHz；</w:t>
            </w:r>
          </w:p>
          <w:p w14:paraId="6AD94F32">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4、失真度：＜0.1%；</w:t>
            </w:r>
          </w:p>
          <w:p w14:paraId="5E1150AD">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5、动态范围：96dB延长时：2.5ms；</w:t>
            </w:r>
          </w:p>
          <w:p w14:paraId="03117978">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6、发射端功率：10mW；</w:t>
            </w:r>
          </w:p>
          <w:p w14:paraId="28B39E19">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7、接收端灵敏度：-96dB；</w:t>
            </w:r>
          </w:p>
          <w:p w14:paraId="7E245AD5">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（三）实训示教主机</w:t>
            </w:r>
          </w:p>
          <w:p w14:paraId="4D47301E">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1、≥23.6寸电容触摸屏，CPU:I5处理器或以上,8G*2内存，硬盘：512G，网卡：千兆网卡，显卡：集成显卡，无线：支持2.4G/5.0GWIFI；</w:t>
            </w:r>
          </w:p>
          <w:p w14:paraId="0CBE8565">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（四）电池</w:t>
            </w:r>
          </w:p>
          <w:p w14:paraId="0F15B58B">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1、标称容量：≥84AH；</w:t>
            </w:r>
          </w:p>
          <w:p w14:paraId="7FFE6FB5">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2、外壳材质：不锈钢外壳，防锈防腐蚀；</w:t>
            </w:r>
          </w:p>
          <w:p w14:paraId="51574F63">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3、电池电芯：A级磷酸铁锂电池组；</w:t>
            </w:r>
          </w:p>
          <w:p w14:paraId="4189A44C">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4、★电量显示功能：彩色；具有实时电流、电压、电池温度、剩余电量百分比显示；要求实际所显示电量百分比准确，不接受根据电压测算方案的电量表；（提供厂家产品相关截图并加盖厂家公章）</w:t>
            </w:r>
          </w:p>
          <w:p w14:paraId="13C5ACBA">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5、充电器：14.6V国标锂电充电器，具有充满电自动停止充电功能，最大充电电流≥9.9A；</w:t>
            </w:r>
          </w:p>
          <w:p w14:paraId="0FF14530">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6、★具有管理功能，支持有对电量、电压、电流、温度的常规查看，支持对电池工作做保护设置，需要有对电流、电压、电池组均衡的保护功能，且需要看到电池充电循环的次数。(提供厂家产品相关截图并加盖厂家公章）</w:t>
            </w:r>
          </w:p>
          <w:p w14:paraId="73E9E086">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（五）无线路由器</w:t>
            </w:r>
          </w:p>
          <w:p w14:paraId="32EF58DF">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1、千兆电WAN≥1，千兆电WAN/LAN≥3；</w:t>
            </w:r>
          </w:p>
          <w:p w14:paraId="2733349A">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 xml:space="preserve">2、一键复位开关，WiFi6天线； </w:t>
            </w:r>
          </w:p>
          <w:p w14:paraId="04CDDE79">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3、支持双频WIFI，2.4G,5.0G；</w:t>
            </w:r>
          </w:p>
          <w:p w14:paraId="09F979CD">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 xml:space="preserve">（六）特写摄像机     </w:t>
            </w:r>
          </w:p>
          <w:p w14:paraId="19F6E23C">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1、信号系统：HDMI：4KP60,  4KP50,  4KP30,  4KP25,  4KP59.94， 4KP29.97, 1080P60 等3G-SDI：1080P60, 1080P50, 1080P30, 1080P25, 720P60 等</w:t>
            </w:r>
          </w:p>
          <w:p w14:paraId="2151E3C1">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2、传感器：1/2.8 英寸，CMOS, 有效像素：840 万</w:t>
            </w:r>
          </w:p>
          <w:p w14:paraId="4F090AC3">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3、对焦方式：自动 , 手动，  一键式</w:t>
            </w:r>
          </w:p>
          <w:p w14:paraId="2562F19E">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4、水平、垂直翻转：支持</w:t>
            </w:r>
          </w:p>
          <w:p w14:paraId="57F69530">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5、图像冻结：支持</w:t>
            </w:r>
          </w:p>
          <w:p w14:paraId="295E8AE2">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6、PoE 供电：支持</w:t>
            </w:r>
          </w:p>
          <w:p w14:paraId="06DAE2DF">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7、预置位数量：255</w:t>
            </w:r>
          </w:p>
          <w:p w14:paraId="3B736524">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 xml:space="preserve">8、功能：ZOOM 操作， 聚焦操作， 亮度调整， 菜单控制， 图像冻结和模式切换。                                                                                                                                                                             </w:t>
            </w:r>
          </w:p>
          <w:p w14:paraId="461D84D2">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（七）全景摄像机                                                                                                                                                                                              1、1/2.8英寸500万像素CMOS传感器；输出207万有效像素(1920X 1080)；</w:t>
            </w:r>
          </w:p>
          <w:p w14:paraId="1EF1CEC3">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2、视频格式：1080P60/50/30/25，1080I 60/50、720P 60/50/30；清晰度≥1000TVL电视线；</w:t>
            </w:r>
          </w:p>
          <w:p w14:paraId="159C361D">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3、镜头：12倍光学变焦，f=5.5～110mm，10倍数字变倍；总共120X缩放比例或以上；</w:t>
            </w:r>
          </w:p>
          <w:p w14:paraId="17793782">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4、视角：3.3°（窄角）-54.7°（广角），光圈F1.6–F3.5或以上；</w:t>
            </w:r>
          </w:p>
          <w:p w14:paraId="39EE1F2A">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5、云台支持255个预置位，水平速度：60°/秒，俯仰速度：30°/秒；</w:t>
            </w:r>
          </w:p>
          <w:p w14:paraId="300398B6">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6、转动速度：水平0.1 ～60°/秒，垂直0.1～30°/秒；水平转动角度±170度，垂直-30度～+90度；</w:t>
            </w:r>
          </w:p>
          <w:p w14:paraId="332D6D99">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7、支持RTP组播模式，支持网络全命令VISCA控制协议；</w:t>
            </w:r>
          </w:p>
          <w:p w14:paraId="48AACC16">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8、支持登陆浏览器IP网页本地存储；网络口支持远程升级，远程重启，远程复位；</w:t>
            </w:r>
          </w:p>
          <w:p w14:paraId="1EF55F17">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9、支持调用预置位过程图像实现视频冻结功能；支持低功耗休眠/唤醒休眠功耗低于400mW；</w:t>
            </w:r>
          </w:p>
          <w:p w14:paraId="1B21E78C">
            <w:pPr>
              <w:keepNext w:val="0"/>
              <w:keepLines w:val="0"/>
              <w:widowControl/>
              <w:suppressLineNumbers w:val="0"/>
              <w:snapToGrid w:val="0"/>
              <w:jc w:val="left"/>
              <w:textAlignment w:val="top"/>
              <w:rPr>
                <w:rStyle w:val="171"/>
                <w:rFonts w:hint="default"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（八）可视化实训示教系统软件：</w:t>
            </w:r>
          </w:p>
          <w:p w14:paraId="1C945EA6">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1、★示教软件可以支持自动搜索在线的网络教学摄像机设备，且支持在已经添加的设备列表里边更改设备配置参数；</w:t>
            </w:r>
          </w:p>
          <w:p w14:paraId="536F86FC">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2、选定的多台终端通过以太网（包含有线网络、无线网络）一键画面强制投屏，支持接收终端＞8路；</w:t>
            </w:r>
          </w:p>
          <w:p w14:paraId="234A7AD1">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3、一键录制示教画面，支持≥20路通道视频信号源同时录制，形成标准MP4格式文件，以通道信号源名称命名单独保存，方便教师视频回看；</w:t>
            </w:r>
          </w:p>
          <w:p w14:paraId="56D56F22">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4、★接收端收看实训实操画面不需要打开浏览器或登录，也不需要借助第三方的软件或硬件投屏或图传设备，只需点击开始投屏或直播，每个大屏就能被动收看实时画面；</w:t>
            </w:r>
          </w:p>
          <w:p w14:paraId="4F1D1F9E">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5、★示教软件支持采集卡、媒体文件、网络视频流（包含：RTSP、RTMP、ONVIF等）、手机投屏（包含：安卓、苹果IOS系统等）、本地电脑画面、远程电脑画面等信号接入；</w:t>
            </w:r>
          </w:p>
          <w:p w14:paraId="05399E5A">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6、可实时对示教画面进行批注，并可将批注的书写过程及视频画面同步展示到所有接收端屏幕上，使细节操作讲解变得更有针对性，使学生观看过程更加直观，起到良好的示范教学效果；</w:t>
            </w:r>
          </w:p>
          <w:p w14:paraId="6C256EB5">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7、批注工具至少支持选择、笔的颜色、笔的粗细、笔的类型、擦除以及清屏等；</w:t>
            </w:r>
          </w:p>
          <w:p w14:paraId="54C43D8C">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8、实操画面和主机桌面一键切换，在主机桌面上实现对Word、PPT、PDF、音视频等文件进行批注及录制；</w:t>
            </w:r>
          </w:p>
          <w:p w14:paraId="7D8E3337">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9、支持推送RTMP或者RTSP流，支持向FMS等服务器推送直播流；</w:t>
            </w:r>
          </w:p>
          <w:p w14:paraId="315DC32C">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10、实训示教推车可实现对客户端电脑远程开机、关机及重启；</w:t>
            </w:r>
          </w:p>
          <w:p w14:paraId="683222FC">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11、系统支持辅助教学功能，如：秒表、倒计时、聚光灯；</w:t>
            </w:r>
          </w:p>
          <w:p w14:paraId="62377453">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12、★支持2个或以上教学画面分别投屏到2个或以上不同的接收端，即老师端软件可以控制不同的接收端大屏收看不同的教学图像；</w:t>
            </w:r>
          </w:p>
          <w:p w14:paraId="4DE44217">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13、★示教软件提供软件流1080P视频会议接口，可与腾讯会议等软件稳定对接；</w:t>
            </w:r>
          </w:p>
          <w:p w14:paraId="75A00434">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14、示教软件支持RTMP的信号源直接采集，不需要第三方RTMP服务器；示教软件支持提供教学画面的实时RTSP视频流，供本地教学的异地教室实时接收学习使用；</w:t>
            </w:r>
          </w:p>
          <w:p w14:paraId="76DC98F8">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15、示教软件支持二维码共享教学内容，学生通过终端扫描二维码扫码带走；</w:t>
            </w:r>
          </w:p>
          <w:p w14:paraId="36759BFB">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16、软件系统支持≥16画面布局；</w:t>
            </w:r>
          </w:p>
          <w:p w14:paraId="24166AE4">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17、软件系统支持通过网络4K画质直播，延时≤200毫秒；</w:t>
            </w:r>
          </w:p>
          <w:p w14:paraId="41A3E8B4">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 xml:space="preserve">18、支持录像视频打点标记，对老师实操课视频打点标记，方便学生对重点实操过程进行学习，对学生实操过程进行视频打点标记，方便老师对学生的考核或学生自查学习； </w:t>
            </w:r>
          </w:p>
          <w:p w14:paraId="0584C64B">
            <w:pPr>
              <w:keepNext w:val="0"/>
              <w:keepLines w:val="0"/>
              <w:widowControl/>
              <w:suppressLineNumbers w:val="0"/>
              <w:snapToGrid w:val="0"/>
              <w:jc w:val="left"/>
              <w:textAlignment w:val="top"/>
              <w:rPr>
                <w:rStyle w:val="171"/>
                <w:rFonts w:hint="eastAsia" w:ascii="宋体" w:hAnsi="宋体" w:eastAsia="宋体" w:cs="宋体"/>
                <w:color w:val="auto"/>
                <w:sz w:val="22"/>
                <w:szCs w:val="22"/>
                <w:highlight w:val="none"/>
                <w:lang w:val="en-US" w:eastAsia="zh-CN" w:bidi="ar"/>
              </w:rPr>
            </w:pPr>
            <w:r>
              <w:rPr>
                <w:rStyle w:val="171"/>
                <w:rFonts w:hint="eastAsia" w:ascii="宋体" w:hAnsi="宋体" w:eastAsia="宋体" w:cs="宋体"/>
                <w:color w:val="auto"/>
                <w:sz w:val="22"/>
                <w:szCs w:val="22"/>
                <w:highlight w:val="none"/>
                <w:lang w:val="en-US" w:eastAsia="zh-CN" w:bidi="ar"/>
              </w:rPr>
              <w:t>19、示教软件支持录制大于等于4K画质（3840*2160像素）下60帧率±10帧的视频图像</w:t>
            </w:r>
          </w:p>
        </w:tc>
        <w:tc>
          <w:tcPr>
            <w:tcW w:w="0" w:type="auto"/>
            <w:noWrap/>
            <w:vAlign w:val="center"/>
          </w:tcPr>
          <w:p w14:paraId="409B2E4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ign w:val="center"/>
          </w:tcPr>
          <w:p w14:paraId="2D85BC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92" w:type="dxa"/>
            <w:vMerge w:val="continue"/>
            <w:noWrap/>
            <w:vAlign w:val="center"/>
          </w:tcPr>
          <w:p w14:paraId="5B0176E0">
            <w:pPr>
              <w:snapToGrid w:val="0"/>
              <w:jc w:val="center"/>
              <w:rPr>
                <w:rFonts w:hint="eastAsia" w:ascii="宋体" w:hAnsi="宋体" w:eastAsia="宋体" w:cs="宋体"/>
                <w:i w:val="0"/>
                <w:iCs w:val="0"/>
                <w:color w:val="auto"/>
                <w:sz w:val="22"/>
                <w:szCs w:val="22"/>
                <w:highlight w:val="none"/>
                <w:u w:val="none"/>
              </w:rPr>
            </w:pPr>
          </w:p>
        </w:tc>
        <w:tc>
          <w:tcPr>
            <w:tcW w:w="2477" w:type="dxa"/>
            <w:vMerge w:val="continue"/>
            <w:noWrap w:val="0"/>
            <w:vAlign w:val="center"/>
          </w:tcPr>
          <w:p w14:paraId="7C7B8C0E">
            <w:pPr>
              <w:snapToGrid w:val="0"/>
              <w:jc w:val="center"/>
              <w:rPr>
                <w:rFonts w:hint="eastAsia" w:ascii="宋体" w:hAnsi="宋体" w:eastAsia="宋体" w:cs="宋体"/>
                <w:i w:val="0"/>
                <w:iCs w:val="0"/>
                <w:color w:val="auto"/>
                <w:sz w:val="22"/>
                <w:szCs w:val="22"/>
                <w:highlight w:val="none"/>
                <w:u w:val="none"/>
              </w:rPr>
            </w:pPr>
          </w:p>
        </w:tc>
      </w:tr>
      <w:tr w14:paraId="44F3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506C9329">
            <w:pPr>
              <w:snapToGrid w:val="0"/>
              <w:rPr>
                <w:rFonts w:hint="eastAsia" w:ascii="宋体" w:hAnsi="宋体" w:eastAsia="宋体" w:cs="宋体"/>
                <w:i w:val="0"/>
                <w:iCs w:val="0"/>
                <w:color w:val="auto"/>
                <w:sz w:val="22"/>
                <w:szCs w:val="22"/>
                <w:highlight w:val="none"/>
                <w:u w:val="none"/>
              </w:rPr>
            </w:pPr>
          </w:p>
        </w:tc>
        <w:tc>
          <w:tcPr>
            <w:tcW w:w="0" w:type="auto"/>
            <w:vMerge w:val="continue"/>
            <w:noWrap w:val="0"/>
            <w:vAlign w:val="center"/>
          </w:tcPr>
          <w:p w14:paraId="2CFED711">
            <w:pPr>
              <w:snapToGrid w:val="0"/>
              <w:jc w:val="center"/>
              <w:rPr>
                <w:rFonts w:hint="eastAsia" w:ascii="宋体" w:hAnsi="宋体" w:eastAsia="宋体" w:cs="宋体"/>
                <w:i w:val="0"/>
                <w:iCs w:val="0"/>
                <w:color w:val="auto"/>
                <w:sz w:val="22"/>
                <w:szCs w:val="22"/>
                <w:highlight w:val="none"/>
                <w:u w:val="none"/>
              </w:rPr>
            </w:pPr>
          </w:p>
        </w:tc>
        <w:tc>
          <w:tcPr>
            <w:tcW w:w="0" w:type="auto"/>
            <w:noWrap w:val="0"/>
            <w:vAlign w:val="center"/>
          </w:tcPr>
          <w:p w14:paraId="6E6500DA">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心肺复苏虚实结合训练系统（含25套模型）</w:t>
            </w:r>
          </w:p>
        </w:tc>
        <w:tc>
          <w:tcPr>
            <w:tcW w:w="0" w:type="auto"/>
            <w:noWrap w:val="0"/>
            <w:vAlign w:val="center"/>
          </w:tcPr>
          <w:p w14:paraId="7D6DACB4">
            <w:pPr>
              <w:keepNext w:val="0"/>
              <w:keepLines w:val="0"/>
              <w:widowControl/>
              <w:numPr>
                <w:ilvl w:val="0"/>
                <w:numId w:val="14"/>
              </w:numPr>
              <w:suppressLineNumbers w:val="0"/>
              <w:snapToGrid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模拟人要求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★1.模拟成年男性半身，全无线设计。无需预先安装，软件可在手机、平板、PC等不少于3种终端打开。（提供实物照片）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2.可产生双侧颈动脉搏动。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3.支持学员进行按压、通气、按压与通气的专项步骤训练。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4.可实时看到模拟人的按压通气数据与图形，以打点形式显示数据分布规律，支持主、客观评分。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5.内置AHA、ERC不少于2种心肺复苏评判标准，并支持自定义设置评价标准。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6.训练过程中可监测的实时数据至少包括按压深度、按压频率、按压位置、通气量等不少于4项，以即时反馈的图形化方式直观展示。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可查看某一项训练成绩的详情，包括训练总成绩、总时长、循环组数、按压成绩、平均按压深度、平均按压频率、按压位置正确率、胸廓完全回弹率；通气成绩、平均通气量、按压时长占整个CPR百分比、最大中断时长等不少于10项信息。以雷达图形式汇总展示各个方面分值分布情况。并能根据学生本次的操作特点，自动生成评语供学生参考。支持成绩导出。（提供软件操作图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可查看按压、通气不少于2项评分项的不足、正确、过度的占比，用金银铜牌来显示每组名项完成度。提供训练数据回放功能，可对整体数据自动划分循环组数，并按组分块处理和评价。可以回看单次按压通气的波形图及分组训练的质量评价。（提供软件操作图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9.按压机械寿命不少于8万次。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★10.可进行多路操作数据综合管理，可实时管理不少于25路模拟人操作数据显示。提供软件操作图片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11.可以外接大屏幕、投影仪等设备。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12.支持上传每路模拟人操作数据，可进行数据统计，并形成EXCEL导出功能。</w:t>
            </w:r>
          </w:p>
        </w:tc>
        <w:tc>
          <w:tcPr>
            <w:tcW w:w="0" w:type="auto"/>
            <w:noWrap/>
            <w:vAlign w:val="center"/>
          </w:tcPr>
          <w:p w14:paraId="5343BFA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noWrap/>
            <w:vAlign w:val="center"/>
          </w:tcPr>
          <w:p w14:paraId="5D16156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92" w:type="dxa"/>
            <w:vMerge w:val="continue"/>
            <w:noWrap/>
            <w:vAlign w:val="center"/>
          </w:tcPr>
          <w:p w14:paraId="7C148593">
            <w:pPr>
              <w:snapToGrid w:val="0"/>
              <w:jc w:val="center"/>
              <w:rPr>
                <w:rFonts w:hint="eastAsia" w:ascii="宋体" w:hAnsi="宋体" w:eastAsia="宋体" w:cs="宋体"/>
                <w:i w:val="0"/>
                <w:iCs w:val="0"/>
                <w:color w:val="auto"/>
                <w:sz w:val="22"/>
                <w:szCs w:val="22"/>
                <w:highlight w:val="none"/>
                <w:u w:val="none"/>
              </w:rPr>
            </w:pPr>
          </w:p>
        </w:tc>
        <w:tc>
          <w:tcPr>
            <w:tcW w:w="2477" w:type="dxa"/>
            <w:vMerge w:val="continue"/>
            <w:noWrap w:val="0"/>
            <w:vAlign w:val="center"/>
          </w:tcPr>
          <w:p w14:paraId="323A2E20">
            <w:pPr>
              <w:snapToGrid w:val="0"/>
              <w:jc w:val="center"/>
              <w:rPr>
                <w:rFonts w:hint="eastAsia" w:ascii="宋体" w:hAnsi="宋体" w:eastAsia="宋体" w:cs="宋体"/>
                <w:i w:val="0"/>
                <w:iCs w:val="0"/>
                <w:color w:val="auto"/>
                <w:sz w:val="22"/>
                <w:szCs w:val="22"/>
                <w:highlight w:val="none"/>
                <w:u w:val="none"/>
              </w:rPr>
            </w:pPr>
          </w:p>
        </w:tc>
      </w:tr>
      <w:tr w14:paraId="77F2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50201391">
            <w:pPr>
              <w:snapToGrid w:val="0"/>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w:t>
            </w:r>
          </w:p>
        </w:tc>
        <w:tc>
          <w:tcPr>
            <w:tcW w:w="0" w:type="auto"/>
            <w:vMerge w:val="continue"/>
            <w:noWrap w:val="0"/>
            <w:vAlign w:val="center"/>
          </w:tcPr>
          <w:p w14:paraId="243566EE">
            <w:pPr>
              <w:snapToGrid w:val="0"/>
              <w:jc w:val="center"/>
              <w:rPr>
                <w:rFonts w:hint="eastAsia" w:ascii="宋体" w:hAnsi="宋体" w:eastAsia="宋体" w:cs="宋体"/>
                <w:i w:val="0"/>
                <w:iCs w:val="0"/>
                <w:color w:val="auto"/>
                <w:sz w:val="22"/>
                <w:szCs w:val="22"/>
                <w:highlight w:val="none"/>
                <w:u w:val="none"/>
              </w:rPr>
            </w:pPr>
          </w:p>
        </w:tc>
        <w:tc>
          <w:tcPr>
            <w:tcW w:w="0" w:type="auto"/>
            <w:noWrap w:val="0"/>
            <w:vAlign w:val="center"/>
          </w:tcPr>
          <w:p w14:paraId="15F5479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气道管理虚实结合训练系统</w:t>
            </w:r>
          </w:p>
        </w:tc>
        <w:tc>
          <w:tcPr>
            <w:tcW w:w="0" w:type="auto"/>
            <w:noWrap w:val="0"/>
            <w:vAlign w:val="center"/>
          </w:tcPr>
          <w:p w14:paraId="7A2C4702">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1、产品由模型和软件控制端组成，无线连接，可以进行气管插管的软件交互式训练和模型的实训。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2、具有仿真口鼻咽气道解剖结构，支持经口气管插管操作；在模型上实操，系统可检测插管位置、误入食道。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3、软件具有解剖示意图，在实物模型上操作，可实时查看进管位置和周围解剖结构，可实时显示操作时间、扣分情况。可对操作进行客观/主观评价打分。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4、具有日志统计功能，考核成绩支持打印。</w:t>
            </w:r>
          </w:p>
        </w:tc>
        <w:tc>
          <w:tcPr>
            <w:tcW w:w="0" w:type="auto"/>
            <w:noWrap/>
            <w:vAlign w:val="center"/>
          </w:tcPr>
          <w:p w14:paraId="5B63155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noWrap/>
            <w:vAlign w:val="center"/>
          </w:tcPr>
          <w:p w14:paraId="4110682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92" w:type="dxa"/>
            <w:vMerge w:val="continue"/>
            <w:noWrap/>
            <w:vAlign w:val="center"/>
          </w:tcPr>
          <w:p w14:paraId="77D8A8B9">
            <w:pPr>
              <w:snapToGrid w:val="0"/>
              <w:jc w:val="center"/>
              <w:rPr>
                <w:rFonts w:hint="eastAsia" w:ascii="宋体" w:hAnsi="宋体" w:eastAsia="宋体" w:cs="宋体"/>
                <w:i w:val="0"/>
                <w:iCs w:val="0"/>
                <w:color w:val="auto"/>
                <w:sz w:val="22"/>
                <w:szCs w:val="22"/>
                <w:highlight w:val="none"/>
                <w:u w:val="none"/>
              </w:rPr>
            </w:pPr>
          </w:p>
        </w:tc>
        <w:tc>
          <w:tcPr>
            <w:tcW w:w="2477" w:type="dxa"/>
            <w:vMerge w:val="continue"/>
            <w:noWrap w:val="0"/>
            <w:vAlign w:val="center"/>
          </w:tcPr>
          <w:p w14:paraId="4F71B73D">
            <w:pPr>
              <w:snapToGrid w:val="0"/>
              <w:jc w:val="center"/>
              <w:rPr>
                <w:rFonts w:hint="eastAsia" w:ascii="宋体" w:hAnsi="宋体" w:eastAsia="宋体" w:cs="宋体"/>
                <w:i w:val="0"/>
                <w:iCs w:val="0"/>
                <w:color w:val="auto"/>
                <w:sz w:val="22"/>
                <w:szCs w:val="22"/>
                <w:highlight w:val="none"/>
                <w:u w:val="none"/>
              </w:rPr>
            </w:pPr>
          </w:p>
        </w:tc>
      </w:tr>
      <w:tr w14:paraId="0FD3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6E41D29E">
            <w:pPr>
              <w:snapToGrid w:val="0"/>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w:t>
            </w:r>
          </w:p>
        </w:tc>
        <w:tc>
          <w:tcPr>
            <w:tcW w:w="0" w:type="auto"/>
            <w:vMerge w:val="continue"/>
            <w:noWrap w:val="0"/>
            <w:vAlign w:val="center"/>
          </w:tcPr>
          <w:p w14:paraId="4251BA43">
            <w:pPr>
              <w:snapToGrid w:val="0"/>
              <w:jc w:val="center"/>
              <w:rPr>
                <w:rFonts w:hint="eastAsia" w:ascii="宋体" w:hAnsi="宋体" w:eastAsia="宋体" w:cs="宋体"/>
                <w:i w:val="0"/>
                <w:iCs w:val="0"/>
                <w:color w:val="auto"/>
                <w:sz w:val="22"/>
                <w:szCs w:val="22"/>
                <w:highlight w:val="none"/>
                <w:u w:val="none"/>
              </w:rPr>
            </w:pPr>
          </w:p>
        </w:tc>
        <w:tc>
          <w:tcPr>
            <w:tcW w:w="0" w:type="auto"/>
            <w:noWrap w:val="0"/>
            <w:vAlign w:val="center"/>
          </w:tcPr>
          <w:p w14:paraId="6A15EFF0">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急救学虚拟现实交互系统</w:t>
            </w:r>
          </w:p>
        </w:tc>
        <w:tc>
          <w:tcPr>
            <w:tcW w:w="0" w:type="auto"/>
            <w:noWrap w:val="0"/>
            <w:vAlign w:val="center"/>
          </w:tcPr>
          <w:p w14:paraId="13AA8C0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本产品采用信息同步交互技术与虚拟仿真增强技术相融合，通过3D 视觉呈现并即时反馈给用户，解决了心肺复苏急救操作技术训练中的按压深度、按压频率难以掌握的操作难点，产品创新性的加入实时测评与辅助引导，为每一次训练进行智能化的教学指导。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1.模拟男性上半身，全无线连接。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2.按压机械寿命不少于5万次。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3.可模拟颈动脉搏动。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4.配置增强现实装置，四周无需辅助定位器，与模型实现全无线连接。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5.系统自带流程引导提示功能，每个步骤都有语音、文字和动画提示心肺复苏训练流程。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5.1.确认环境安全：学员佩戴增强现实装置，转动头部观察周围环境，可见叠加在真实环境中的两个正方形的小箱子，用手触碰即可清除。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★5.2.判断患者意识：学员佩戴增强现实装置，模型肩部会出现动态虚拟双手，提示此时需拍打患者肩部，学员操作系统会自动识别。(提供实物操作图片及对应软件截图）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★5.3.启动应急反应系统：学员佩戴增强现实装置，系统可识别学员说出的关键词。（提供软件截图）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5.4检查脉搏呼吸：学员佩戴增强现实装置，可见模型身上叠加的虚拟解剖结构，至少包括大脑、心脏、主动脉、肺动脉、颈总动脉等不少于5处解剖结构。根据不同心肺复苏操作质量，心脏、血管会出现不同泵血动画效果。学员用手触摸模型颈动脉时，系统可检测此项操作。（提供实物及软件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5.5.确定按压位置：学员佩戴增强现实装置，系统可自动识别学员操作。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6.在模型上进行心肺复苏操作，系统可检测实时按压位置、按压深度、潮气量等多项数据。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7.训练结束，系统可提示是否完成全部操作。</w:t>
            </w:r>
          </w:p>
        </w:tc>
        <w:tc>
          <w:tcPr>
            <w:tcW w:w="0" w:type="auto"/>
            <w:noWrap/>
            <w:vAlign w:val="center"/>
          </w:tcPr>
          <w:p w14:paraId="65D803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noWrap/>
            <w:vAlign w:val="center"/>
          </w:tcPr>
          <w:p w14:paraId="1D6B5DE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92" w:type="dxa"/>
            <w:vMerge w:val="continue"/>
            <w:noWrap/>
            <w:vAlign w:val="center"/>
          </w:tcPr>
          <w:p w14:paraId="299C32E2">
            <w:pPr>
              <w:snapToGrid w:val="0"/>
              <w:jc w:val="center"/>
              <w:rPr>
                <w:rFonts w:hint="eastAsia" w:ascii="宋体" w:hAnsi="宋体" w:eastAsia="宋体" w:cs="宋体"/>
                <w:i w:val="0"/>
                <w:iCs w:val="0"/>
                <w:color w:val="auto"/>
                <w:sz w:val="22"/>
                <w:szCs w:val="22"/>
                <w:highlight w:val="none"/>
                <w:u w:val="none"/>
              </w:rPr>
            </w:pPr>
          </w:p>
        </w:tc>
        <w:tc>
          <w:tcPr>
            <w:tcW w:w="2477" w:type="dxa"/>
            <w:vMerge w:val="continue"/>
            <w:noWrap w:val="0"/>
            <w:vAlign w:val="center"/>
          </w:tcPr>
          <w:p w14:paraId="600BED17">
            <w:pPr>
              <w:snapToGrid w:val="0"/>
              <w:jc w:val="center"/>
              <w:rPr>
                <w:rFonts w:hint="eastAsia" w:ascii="宋体" w:hAnsi="宋体" w:eastAsia="宋体" w:cs="宋体"/>
                <w:i w:val="0"/>
                <w:iCs w:val="0"/>
                <w:color w:val="auto"/>
                <w:sz w:val="22"/>
                <w:szCs w:val="22"/>
                <w:highlight w:val="none"/>
                <w:u w:val="none"/>
              </w:rPr>
            </w:pPr>
          </w:p>
        </w:tc>
      </w:tr>
      <w:tr w14:paraId="0A95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ign w:val="center"/>
          </w:tcPr>
          <w:p w14:paraId="32CB6CCC">
            <w:pPr>
              <w:snapToGrid w:val="0"/>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w:t>
            </w:r>
          </w:p>
        </w:tc>
        <w:tc>
          <w:tcPr>
            <w:tcW w:w="0" w:type="auto"/>
            <w:vMerge w:val="continue"/>
            <w:noWrap w:val="0"/>
            <w:vAlign w:val="center"/>
          </w:tcPr>
          <w:p w14:paraId="380A179E">
            <w:pPr>
              <w:snapToGrid w:val="0"/>
              <w:jc w:val="center"/>
              <w:rPr>
                <w:rFonts w:hint="eastAsia" w:ascii="宋体" w:hAnsi="宋体" w:eastAsia="宋体" w:cs="宋体"/>
                <w:i w:val="0"/>
                <w:iCs w:val="0"/>
                <w:color w:val="auto"/>
                <w:sz w:val="22"/>
                <w:szCs w:val="22"/>
                <w:highlight w:val="none"/>
                <w:u w:val="none"/>
              </w:rPr>
            </w:pPr>
          </w:p>
        </w:tc>
        <w:tc>
          <w:tcPr>
            <w:tcW w:w="0" w:type="auto"/>
            <w:noWrap w:val="0"/>
            <w:vAlign w:val="center"/>
          </w:tcPr>
          <w:p w14:paraId="6CA2A72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海姆立克训练平台</w:t>
            </w:r>
          </w:p>
        </w:tc>
        <w:tc>
          <w:tcPr>
            <w:tcW w:w="0" w:type="auto"/>
            <w:noWrap w:val="0"/>
            <w:vAlign w:val="center"/>
          </w:tcPr>
          <w:p w14:paraId="08C7CF58">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1.为成年男性全身模拟人，为双腿微张、身体微前倾站立体位。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海姆立克训练平台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2.肘关节可活动，可将双手摆放呈“V”形置于颈前。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3.支持电动调节高度，高度可调节范围:160c0-175cm。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4.可进行拍背操作，正确进行腹部冲击操作可将气道异物排出。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5.模型移动便捷，移动装置与模型可快速拆装。</w:t>
            </w:r>
          </w:p>
        </w:tc>
        <w:tc>
          <w:tcPr>
            <w:tcW w:w="0" w:type="auto"/>
            <w:noWrap/>
            <w:vAlign w:val="center"/>
          </w:tcPr>
          <w:p w14:paraId="1F2F39A3">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noWrap/>
            <w:vAlign w:val="center"/>
          </w:tcPr>
          <w:p w14:paraId="28081A5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92" w:type="dxa"/>
            <w:vMerge w:val="continue"/>
            <w:noWrap/>
            <w:vAlign w:val="center"/>
          </w:tcPr>
          <w:p w14:paraId="0A4DAEBD">
            <w:pPr>
              <w:snapToGrid w:val="0"/>
              <w:jc w:val="center"/>
              <w:rPr>
                <w:rFonts w:hint="eastAsia" w:ascii="宋体" w:hAnsi="宋体" w:eastAsia="宋体" w:cs="宋体"/>
                <w:i w:val="0"/>
                <w:iCs w:val="0"/>
                <w:color w:val="auto"/>
                <w:sz w:val="22"/>
                <w:szCs w:val="22"/>
                <w:highlight w:val="none"/>
                <w:u w:val="none"/>
              </w:rPr>
            </w:pPr>
          </w:p>
        </w:tc>
        <w:tc>
          <w:tcPr>
            <w:tcW w:w="2477" w:type="dxa"/>
            <w:vMerge w:val="continue"/>
            <w:noWrap w:val="0"/>
            <w:vAlign w:val="center"/>
          </w:tcPr>
          <w:p w14:paraId="29BAB83E">
            <w:pPr>
              <w:snapToGrid w:val="0"/>
              <w:jc w:val="center"/>
              <w:rPr>
                <w:rFonts w:hint="eastAsia" w:ascii="宋体" w:hAnsi="宋体" w:eastAsia="宋体" w:cs="宋体"/>
                <w:i w:val="0"/>
                <w:iCs w:val="0"/>
                <w:color w:val="auto"/>
                <w:sz w:val="22"/>
                <w:szCs w:val="22"/>
                <w:highlight w:val="none"/>
                <w:u w:val="none"/>
              </w:rPr>
            </w:pPr>
          </w:p>
        </w:tc>
      </w:tr>
      <w:tr w14:paraId="51C9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 w:type="dxa"/>
            <w:noWrap/>
            <w:vAlign w:val="center"/>
          </w:tcPr>
          <w:p w14:paraId="231BAB00">
            <w:pPr>
              <w:snapToGrid w:val="0"/>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w:t>
            </w:r>
          </w:p>
        </w:tc>
        <w:tc>
          <w:tcPr>
            <w:tcW w:w="1348" w:type="dxa"/>
            <w:vMerge w:val="continue"/>
            <w:noWrap w:val="0"/>
            <w:vAlign w:val="center"/>
          </w:tcPr>
          <w:p w14:paraId="54E59B73">
            <w:pPr>
              <w:snapToGrid w:val="0"/>
              <w:jc w:val="center"/>
              <w:rPr>
                <w:rFonts w:hint="eastAsia" w:ascii="宋体" w:hAnsi="宋体" w:eastAsia="宋体" w:cs="宋体"/>
                <w:i w:val="0"/>
                <w:iCs w:val="0"/>
                <w:color w:val="auto"/>
                <w:sz w:val="22"/>
                <w:szCs w:val="22"/>
                <w:highlight w:val="none"/>
                <w:u w:val="none"/>
              </w:rPr>
            </w:pPr>
          </w:p>
        </w:tc>
        <w:tc>
          <w:tcPr>
            <w:tcW w:w="1287" w:type="dxa"/>
            <w:noWrap w:val="0"/>
            <w:vAlign w:val="center"/>
          </w:tcPr>
          <w:p w14:paraId="41F1F51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自救互救模拟训练平台</w:t>
            </w:r>
          </w:p>
        </w:tc>
        <w:tc>
          <w:tcPr>
            <w:tcW w:w="7483" w:type="dxa"/>
            <w:noWrap w:val="0"/>
            <w:vAlign w:val="center"/>
          </w:tcPr>
          <w:p w14:paraId="1612CA21">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一、模拟人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1.基本特征：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1.1.为成年男性全身人，身高约1750mm（±30mm），体重≥55kg。具有精确的解剖结构，内置全身仿生骨骼结构，骨骼各连接部位为全钢材质。体表具有逼真的骨性标志。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1.2.模拟人关节灵活，可摆放多种体位。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1.3.内置锂电池供电，电池续航时间≥5h。</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1.4.内置出血控制系统，最大出血量≥1.0L。</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1.5.无线设计，控制距离≥50米。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2.止血技术：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★2.1.模型多部位带有仿真伤情，全身至少具有5处出血部位，包括面部、颈部、腹股沟、肩部、大腿断肢。（需提供伤情部位图片）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2.2.可呈现动/静脉出血效果，出血模式可遥控切换。脉率可调范围60-110次/分。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2.3.出血部位近心端可触摸到动脉搏动，可用压迫方式进行止血，在压力达到设定范围时出血自动停止。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2.4.可通过按压实现止血的动脉，至少包括5处面动脉、锁骨下动脉、颈总动脉、肱动脉、尺桡动脉。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★2.5.可模拟爆炸造成的断肢新鲜创面出血，可见腿部创伤应激反应自主摆动，可通过止血带加压止血。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2.6.无需额外佩戴伤情，模型腹股沟区一体成型呈现枪伤伤情，可模拟出血，可通过填塞方式进行止血。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3.通气技术：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3.1.具备逼真的气道解剖结构。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3.2.可使用仰面提颌法、双手托颌法、双手托颌角法打开气道。可使用不同通气工具开放气道，包括口咽通气管、鼻咽通气管、气管导管、喉罩、喉镜等插管辅助工具。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3.3.颈部可触摸到环状软骨、甲状软骨结构，可进行环甲膜穿刺，模块可更换。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3.4.可训练面罩通气、LMA置入、口咽导管、鼻咽导管、气管插管等ALS气道管理技术，可训练口对口、简易呼吸器对口、呼吸机对口等多种通气方式，通气时可见胸廓起伏。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3.5.气胸穿刺部位可耐受单位面积不低于400次穿刺，并保证使用过程中不漏气。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4.包扎技术：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4.1.支持在模型的各个部位进行多种包扎技术，如环形、斜形 、螺旋形包扎、螺旋形反折、8字、回返包扎。</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5.固定技术：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5.1.模型颈部可使用颈托固定。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5.2.可模拟长骨骨折，包括上肢的肱骨干骨折、下肢的股骨骨折，可摸到骨折断端。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5.3.可进行骨折复位训练，复位后可进行夹板固定。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5.4.可模拟脊髓损伤后的固定和搬运技巧，未采取固定措施时模拟人可发出报警音。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6.搬运技术：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6.1.支持多种搬运方法。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7.基础生命支持技术：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7.1.胸部可进行胸外按压操作，按压深度大于5cm，按压位置正确时有提示音。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8.其他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8.1.模拟人下肢连接部位可徒手安装、拆卸，时间不超过60秒。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8.2.考核训练时，考官可使用遥控器控制模拟人身上出血伤情，考验救护人员的临场应变救治能力。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★9.支持至少2种PBL课程模式：基础医学PBL模式、临床医学PBL模式。需提供软件界面截图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10.教师APP可设置小组数量，及每小组建议人数。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★11.支持用户随时以扫码方式加入课程。需提供软件界面截图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★12.支持组长可转让身份给小组内其他成员，组长可以控制场景切换，小组其他成员将同时进入此场景。需提供软件界面截图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13.支持组长进行场景问题作答。</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14.支持教师学生回顾已结束课程，并查看小组作业、能力维度、自评互评结果。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★15.支持教师查看本组织下所有学员成长曲线。需提供软件界面截图</w:t>
            </w:r>
          </w:p>
        </w:tc>
        <w:tc>
          <w:tcPr>
            <w:tcW w:w="326" w:type="dxa"/>
            <w:noWrap/>
            <w:vAlign w:val="center"/>
          </w:tcPr>
          <w:p w14:paraId="4F6B393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6" w:type="dxa"/>
            <w:noWrap/>
            <w:vAlign w:val="center"/>
          </w:tcPr>
          <w:p w14:paraId="7D3712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492" w:type="dxa"/>
            <w:vMerge w:val="continue"/>
            <w:noWrap/>
            <w:vAlign w:val="center"/>
          </w:tcPr>
          <w:p w14:paraId="15F14B98">
            <w:pPr>
              <w:snapToGrid w:val="0"/>
              <w:jc w:val="center"/>
              <w:rPr>
                <w:rFonts w:hint="eastAsia" w:ascii="宋体" w:hAnsi="宋体" w:eastAsia="宋体" w:cs="宋体"/>
                <w:i w:val="0"/>
                <w:iCs w:val="0"/>
                <w:color w:val="auto"/>
                <w:sz w:val="22"/>
                <w:szCs w:val="22"/>
                <w:highlight w:val="none"/>
                <w:u w:val="none"/>
              </w:rPr>
            </w:pPr>
          </w:p>
        </w:tc>
        <w:tc>
          <w:tcPr>
            <w:tcW w:w="2477" w:type="dxa"/>
            <w:vMerge w:val="continue"/>
            <w:noWrap w:val="0"/>
            <w:vAlign w:val="center"/>
          </w:tcPr>
          <w:p w14:paraId="4D04B7C6">
            <w:pPr>
              <w:snapToGrid w:val="0"/>
              <w:jc w:val="center"/>
              <w:rPr>
                <w:rFonts w:hint="eastAsia" w:ascii="宋体" w:hAnsi="宋体" w:eastAsia="宋体" w:cs="宋体"/>
                <w:i w:val="0"/>
                <w:iCs w:val="0"/>
                <w:color w:val="auto"/>
                <w:sz w:val="22"/>
                <w:szCs w:val="22"/>
                <w:highlight w:val="none"/>
                <w:u w:val="none"/>
              </w:rPr>
            </w:pPr>
          </w:p>
        </w:tc>
      </w:tr>
    </w:tbl>
    <w:p w14:paraId="546577AC">
      <w:pPr>
        <w:tabs>
          <w:tab w:val="left" w:pos="8528"/>
        </w:tabs>
        <w:bidi w:val="0"/>
        <w:jc w:val="left"/>
        <w:rPr>
          <w:rFonts w:hint="default"/>
          <w:lang w:val="en-US" w:eastAsia="zh-CN"/>
        </w:rPr>
      </w:pPr>
    </w:p>
    <w:sectPr>
      <w:headerReference r:id="rId14" w:type="default"/>
      <w:footerReference r:id="rId15" w:type="default"/>
      <w:pgSz w:w="16839" w:h="11899" w:orient="landscape"/>
      <w:pgMar w:top="1080" w:right="1440" w:bottom="1080" w:left="1440" w:header="850" w:footer="964"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汉仪大宋简">
    <w:panose1 w:val="02010600000101010101"/>
    <w:charset w:val="86"/>
    <w:family w:val="modern"/>
    <w:pitch w:val="default"/>
    <w:sig w:usb0="00000001" w:usb1="080E0800" w:usb2="00000002"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黑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Plotter">
    <w:altName w:val="Times New Roman"/>
    <w:panose1 w:val="00000000000000000000"/>
    <w:charset w:val="00"/>
    <w:family w:val="roman"/>
    <w:pitch w:val="default"/>
    <w:sig w:usb0="00000000" w:usb1="00000000" w:usb2="00000000" w:usb3="00000000" w:csb0="00000001" w:csb1="00000000"/>
  </w:font>
  <w:font w:name=".pingfang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8C31">
    <w:pPr>
      <w:pStyle w:val="52"/>
    </w:pPr>
    <w:r>
      <w:rPr>
        <w:rFonts w:hint="eastAsia"/>
      </w:rPr>
      <w:drawing>
        <wp:inline distT="0" distB="0" distL="114300" distR="114300">
          <wp:extent cx="1931670" cy="238760"/>
          <wp:effectExtent l="0" t="0" r="11430" b="8890"/>
          <wp:docPr id="536174492" name="图片 536174492" descr="7cfe7a8272c024a71ad9a49faee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74492" name="图片 536174492" descr="7cfe7a8272c024a71ad9a49faeeeaf0"/>
                  <pic:cNvPicPr>
                    <a:picLocks noChangeAspect="1"/>
                  </pic:cNvPicPr>
                </pic:nvPicPr>
                <pic:blipFill>
                  <a:blip r:embed="rId1"/>
                  <a:stretch>
                    <a:fillRect/>
                  </a:stretch>
                </pic:blipFill>
                <pic:spPr>
                  <a:xfrm>
                    <a:off x="0" y="0"/>
                    <a:ext cx="1931670" cy="23876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6891">
    <w:pPr>
      <w:pStyle w:val="52"/>
      <w:rPr>
        <w:rFonts w:hint="default"/>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2AF76">
                          <w:pPr>
                            <w:pStyle w:val="5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242AF76">
                    <w:pPr>
                      <w:pStyle w:val="52"/>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eastAsia="楷体_GB2312"/>
        <w:lang w:eastAsia="zh-CN"/>
      </w:rPr>
      <w:drawing>
        <wp:inline distT="0" distB="0" distL="114300" distR="114300">
          <wp:extent cx="1931670" cy="238760"/>
          <wp:effectExtent l="0" t="0" r="11430" b="8890"/>
          <wp:docPr id="22" name="图片 1" descr="7cfe7a8272c024a71ad9a49faee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7cfe7a8272c024a71ad9a49faeeeaf0"/>
                  <pic:cNvPicPr>
                    <a:picLocks noChangeAspect="1"/>
                  </pic:cNvPicPr>
                </pic:nvPicPr>
                <pic:blipFill>
                  <a:blip r:embed="rId1"/>
                  <a:stretch>
                    <a:fillRect/>
                  </a:stretch>
                </pic:blipFill>
                <pic:spPr>
                  <a:xfrm>
                    <a:off x="0" y="0"/>
                    <a:ext cx="1931670" cy="238760"/>
                  </a:xfrm>
                  <a:prstGeom prst="rect">
                    <a:avLst/>
                  </a:prstGeom>
                  <a:noFill/>
                  <a:ln>
                    <a:noFill/>
                  </a:ln>
                </pic:spPr>
              </pic:pic>
            </a:graphicData>
          </a:graphic>
        </wp:inline>
      </w:drawing>
    </w:r>
  </w:p>
  <w:p w14:paraId="0143475B">
    <w:pPr>
      <w:pStyle w:val="5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9EF2">
    <w:pPr>
      <w:pStyle w:val="52"/>
    </w:pPr>
    <w:r>
      <w:rPr>
        <w:rFonts w:hint="eastAsia"/>
      </w:rPr>
      <w:drawing>
        <wp:inline distT="0" distB="0" distL="114300" distR="114300">
          <wp:extent cx="1931670" cy="238760"/>
          <wp:effectExtent l="0" t="0" r="11430" b="8890"/>
          <wp:docPr id="26" name="图片 26" descr="7cfe7a8272c024a71ad9a49faee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7cfe7a8272c024a71ad9a49faeeeaf0"/>
                  <pic:cNvPicPr>
                    <a:picLocks noChangeAspect="1"/>
                  </pic:cNvPicPr>
                </pic:nvPicPr>
                <pic:blipFill>
                  <a:blip r:embed="rId1"/>
                  <a:stretch>
                    <a:fillRect/>
                  </a:stretch>
                </pic:blipFill>
                <pic:spPr>
                  <a:xfrm>
                    <a:off x="0" y="0"/>
                    <a:ext cx="1931670" cy="238760"/>
                  </a:xfrm>
                  <a:prstGeom prst="rect">
                    <a:avLst/>
                  </a:prstGeom>
                </pic:spPr>
              </pic:pic>
            </a:graphicData>
          </a:graphic>
        </wp:inline>
      </w:drawing>
    </w:r>
  </w:p>
  <w:p w14:paraId="677DDD3C">
    <w:pPr>
      <w:pStyle w:val="52"/>
      <w:tabs>
        <w:tab w:val="center" w:pos="4153"/>
        <w:tab w:val="right" w:pos="8306"/>
        <w:tab w:val="clear" w:pos="4320"/>
        <w:tab w:val="clear" w:pos="86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9F63C">
                          <w:pPr>
                            <w:pStyle w:val="52"/>
                            <w:tabs>
                              <w:tab w:val="center" w:pos="4153"/>
                              <w:tab w:val="right" w:pos="8306"/>
                              <w:tab w:val="clear" w:pos="4320"/>
                              <w:tab w:val="clear" w:pos="8640"/>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E99F63C">
                    <w:pPr>
                      <w:pStyle w:val="52"/>
                      <w:tabs>
                        <w:tab w:val="center" w:pos="4153"/>
                        <w:tab w:val="right" w:pos="8306"/>
                        <w:tab w:val="clear" w:pos="4320"/>
                        <w:tab w:val="clear" w:pos="8640"/>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8E2E">
    <w:pPr>
      <w:pStyle w:val="52"/>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70395">
                          <w:pPr>
                            <w:pStyle w:val="5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D70395">
                    <w:pPr>
                      <w:pStyle w:val="5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drawing>
        <wp:inline distT="0" distB="0" distL="114300" distR="114300">
          <wp:extent cx="1931670" cy="238760"/>
          <wp:effectExtent l="0" t="0" r="11430" b="8890"/>
          <wp:docPr id="2" name="图片 2" descr="7cfe7a8272c024a71ad9a49faee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cfe7a8272c024a71ad9a49faeeeaf0"/>
                  <pic:cNvPicPr>
                    <a:picLocks noChangeAspect="1"/>
                  </pic:cNvPicPr>
                </pic:nvPicPr>
                <pic:blipFill>
                  <a:blip r:embed="rId1"/>
                  <a:stretch>
                    <a:fillRect/>
                  </a:stretch>
                </pic:blipFill>
                <pic:spPr>
                  <a:xfrm>
                    <a:off x="0" y="0"/>
                    <a:ext cx="1931670" cy="238760"/>
                  </a:xfrm>
                  <a:prstGeom prst="rect">
                    <a:avLst/>
                  </a:prstGeom>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CB75">
    <w:pPr>
      <w:pStyle w:val="52"/>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AA113">
                          <w:pPr>
                            <w:pStyle w:val="5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67AA113">
                    <w:pPr>
                      <w:pStyle w:val="52"/>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rPr>
      <w:drawing>
        <wp:inline distT="0" distB="0" distL="114300" distR="114300">
          <wp:extent cx="1931670" cy="238760"/>
          <wp:effectExtent l="0" t="0" r="11430" b="8890"/>
          <wp:docPr id="28" name="图片 28" descr="7cfe7a8272c024a71ad9a49faee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7cfe7a8272c024a71ad9a49faeeeaf0"/>
                  <pic:cNvPicPr>
                    <a:picLocks noChangeAspect="1"/>
                  </pic:cNvPicPr>
                </pic:nvPicPr>
                <pic:blipFill>
                  <a:blip r:embed="rId1"/>
                  <a:stretch>
                    <a:fillRect/>
                  </a:stretch>
                </pic:blipFill>
                <pic:spPr>
                  <a:xfrm>
                    <a:off x="0" y="0"/>
                    <a:ext cx="1931670" cy="238760"/>
                  </a:xfrm>
                  <a:prstGeom prst="rect">
                    <a:avLst/>
                  </a:prstGeom>
                </pic:spPr>
              </pic:pic>
            </a:graphicData>
          </a:graphic>
        </wp:inline>
      </w:drawing>
    </w:r>
  </w:p>
  <w:p w14:paraId="081010C1">
    <w:pPr>
      <w:pStyle w:val="52"/>
      <w:tabs>
        <w:tab w:val="center" w:pos="4153"/>
        <w:tab w:val="right" w:pos="8306"/>
        <w:tab w:val="clear" w:pos="4320"/>
        <w:tab w:val="clear" w:pos="8640"/>
      </w:tabs>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91151">
    <w:pPr>
      <w:pStyle w:val="52"/>
      <w:ind w:firstLine="420"/>
      <w:jc w:val="center"/>
      <w:rPr>
        <w:rFonts w:ascii="宋体" w:hAnsi="宋体" w:eastAsia="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771AA">
                          <w:pPr>
                            <w:pStyle w:val="5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FD771AA">
                    <w:pPr>
                      <w:pStyle w:val="52"/>
                    </w:pPr>
                    <w:r>
                      <w:fldChar w:fldCharType="begin"/>
                    </w:r>
                    <w:r>
                      <w:instrText xml:space="preserve"> PAGE  \* MERGEFORMAT </w:instrText>
                    </w:r>
                    <w:r>
                      <w:fldChar w:fldCharType="separate"/>
                    </w:r>
                    <w:r>
                      <w:t>3</w:t>
                    </w:r>
                    <w:r>
                      <w:fldChar w:fldCharType="end"/>
                    </w:r>
                  </w:p>
                </w:txbxContent>
              </v:textbox>
            </v:shape>
          </w:pict>
        </mc:Fallback>
      </mc:AlternateContent>
    </w:r>
  </w:p>
  <w:p w14:paraId="63F6EF48">
    <w:pPr>
      <w:pStyle w:val="52"/>
      <w:rPr>
        <w:rFonts w:ascii="宋体" w:hAnsi="宋体"/>
        <w:color w:val="808080"/>
        <w:kern w:val="2"/>
        <w:sz w:val="18"/>
      </w:rPr>
    </w:pPr>
    <w:r>
      <w:rPr>
        <w:rFonts w:hint="eastAsia"/>
      </w:rPr>
      <w:drawing>
        <wp:inline distT="0" distB="0" distL="114300" distR="114300">
          <wp:extent cx="1931670" cy="238760"/>
          <wp:effectExtent l="0" t="0" r="11430" b="8890"/>
          <wp:docPr id="9" name="图片 9" descr="7cfe7a8272c024a71ad9a49faee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cfe7a8272c024a71ad9a49faeeeaf0"/>
                  <pic:cNvPicPr>
                    <a:picLocks noChangeAspect="1"/>
                  </pic:cNvPicPr>
                </pic:nvPicPr>
                <pic:blipFill>
                  <a:blip r:embed="rId1"/>
                  <a:stretch>
                    <a:fillRect/>
                  </a:stretch>
                </pic:blipFill>
                <pic:spPr>
                  <a:xfrm>
                    <a:off x="0" y="0"/>
                    <a:ext cx="1931670" cy="238760"/>
                  </a:xfrm>
                  <a:prstGeom prst="rect">
                    <a:avLst/>
                  </a:prstGeom>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E29BC">
    <w:pPr>
      <w:pStyle w:val="52"/>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26F4C">
                          <w:pPr>
                            <w:pStyle w:val="5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F226F4C">
                    <w:pPr>
                      <w:pStyle w:val="52"/>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rPr>
      <w:drawing>
        <wp:inline distT="0" distB="0" distL="114300" distR="114300">
          <wp:extent cx="1931670" cy="238760"/>
          <wp:effectExtent l="0" t="0" r="11430" b="8890"/>
          <wp:docPr id="8" name="图片 8" descr="7cfe7a8272c024a71ad9a49faee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cfe7a8272c024a71ad9a49faeeeaf0"/>
                  <pic:cNvPicPr>
                    <a:picLocks noChangeAspect="1"/>
                  </pic:cNvPicPr>
                </pic:nvPicPr>
                <pic:blipFill>
                  <a:blip r:embed="rId1"/>
                  <a:stretch>
                    <a:fillRect/>
                  </a:stretch>
                </pic:blipFill>
                <pic:spPr>
                  <a:xfrm>
                    <a:off x="0" y="0"/>
                    <a:ext cx="1931670" cy="238760"/>
                  </a:xfrm>
                  <a:prstGeom prst="rect">
                    <a:avLst/>
                  </a:prstGeom>
                </pic:spPr>
              </pic:pic>
            </a:graphicData>
          </a:graphic>
        </wp:inline>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4F86">
    <w:pPr>
      <w:pStyle w:val="52"/>
      <w:ind w:firstLine="420"/>
      <w:jc w:val="center"/>
      <w:rPr>
        <w:rFonts w:ascii="宋体" w:hAnsi="宋体" w:eastAsia="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AF23B">
                          <w:pPr>
                            <w:pStyle w:val="5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C1AF23B">
                    <w:pPr>
                      <w:pStyle w:val="52"/>
                    </w:pPr>
                    <w:r>
                      <w:fldChar w:fldCharType="begin"/>
                    </w:r>
                    <w:r>
                      <w:instrText xml:space="preserve"> PAGE  \* MERGEFORMAT </w:instrText>
                    </w:r>
                    <w:r>
                      <w:fldChar w:fldCharType="separate"/>
                    </w:r>
                    <w:r>
                      <w:t>13</w:t>
                    </w:r>
                    <w:r>
                      <w:fldChar w:fldCharType="end"/>
                    </w:r>
                  </w:p>
                </w:txbxContent>
              </v:textbox>
            </v:shape>
          </w:pict>
        </mc:Fallback>
      </mc:AlternateContent>
    </w:r>
  </w:p>
  <w:p w14:paraId="72EB266A">
    <w:pPr>
      <w:pStyle w:val="52"/>
      <w:rPr>
        <w:rFonts w:ascii="宋体" w:hAnsi="宋体"/>
        <w:color w:val="808080"/>
        <w:kern w:val="2"/>
        <w:sz w:val="18"/>
      </w:rPr>
    </w:pPr>
    <w:r>
      <w:rPr>
        <w:rFonts w:hint="eastAsia"/>
      </w:rPr>
      <w:drawing>
        <wp:inline distT="0" distB="0" distL="114300" distR="114300">
          <wp:extent cx="1931670" cy="238760"/>
          <wp:effectExtent l="0" t="0" r="3810" b="5080"/>
          <wp:docPr id="16" name="图片 16" descr="7cfe7a8272c024a71ad9a49faee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cfe7a8272c024a71ad9a49faeeeaf0"/>
                  <pic:cNvPicPr>
                    <a:picLocks noChangeAspect="1"/>
                  </pic:cNvPicPr>
                </pic:nvPicPr>
                <pic:blipFill>
                  <a:blip r:embed="rId1"/>
                  <a:stretch>
                    <a:fillRect/>
                  </a:stretch>
                </pic:blipFill>
                <pic:spPr>
                  <a:xfrm>
                    <a:off x="0" y="0"/>
                    <a:ext cx="1931670" cy="23876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E3D3">
    <w:pPr>
      <w:pStyle w:val="54"/>
      <w:jc w:val="both"/>
      <w:rPr>
        <w:sz w:val="16"/>
        <w:szCs w:val="18"/>
      </w:rPr>
    </w:pPr>
    <w:r>
      <w:rPr>
        <w:rFonts w:hint="eastAsia"/>
        <w:sz w:val="13"/>
        <w:szCs w:val="15"/>
        <w:lang w:eastAsia="zh-CN"/>
      </w:rPr>
      <w:t>红河卫生职业学院临床医学虚拟仿真实践中心建设项目—综合急救虚拟仿真实训室</w:t>
    </w:r>
    <w:r>
      <w:rPr>
        <w:rFonts w:hint="eastAsia"/>
        <w:sz w:val="15"/>
        <w:szCs w:val="16"/>
      </w:rPr>
      <w:t xml:space="preserve">                         </w:t>
    </w:r>
    <w:r>
      <w:rPr>
        <w:rFonts w:hint="eastAsia"/>
        <w:sz w:val="15"/>
        <w:szCs w:val="16"/>
        <w:lang w:val="en-US" w:eastAsia="zh-CN"/>
      </w:rPr>
      <w:t xml:space="preserve">                   招标</w:t>
    </w:r>
    <w:r>
      <w:rPr>
        <w:rFonts w:hint="eastAsia"/>
        <w:sz w:val="15"/>
        <w:szCs w:val="16"/>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2D9D">
    <w:pPr>
      <w:pStyle w:val="54"/>
      <w:pBdr>
        <w:bottom w:val="thickThinSmallGap" w:color="auto" w:sz="12" w:space="1"/>
      </w:pBdr>
      <w:jc w:val="both"/>
      <w:rPr>
        <w:rFonts w:hint="eastAsia" w:eastAsia="宋体"/>
        <w:sz w:val="15"/>
        <w:szCs w:val="16"/>
        <w:lang w:val="en-US" w:eastAsia="zh-CN"/>
      </w:rPr>
    </w:pPr>
    <w:r>
      <w:rPr>
        <w:rFonts w:hint="eastAsia"/>
        <w:sz w:val="13"/>
        <w:szCs w:val="15"/>
        <w:lang w:eastAsia="zh-CN"/>
      </w:rPr>
      <w:t>红河卫生职业学院临床医学虚拟仿真实践中心建设项目—综合急救虚拟仿真实训室</w:t>
    </w:r>
    <w:r>
      <w:rPr>
        <w:rFonts w:hint="eastAsia"/>
        <w:sz w:val="16"/>
        <w:szCs w:val="18"/>
      </w:rPr>
      <w:t xml:space="preserve">      </w:t>
    </w:r>
    <w:r>
      <w:rPr>
        <w:rFonts w:hint="eastAsia"/>
        <w:sz w:val="20"/>
        <w:szCs w:val="20"/>
      </w:rPr>
      <w:t xml:space="preserve">                                     </w:t>
    </w:r>
    <w:r>
      <w:rPr>
        <w:rFonts w:hint="eastAsia"/>
        <w:sz w:val="18"/>
        <w:szCs w:val="18"/>
      </w:rPr>
      <w:t xml:space="preserve"> 招标</w:t>
    </w:r>
    <w:r>
      <w:rPr>
        <w:rFonts w:hint="eastAsia"/>
        <w:sz w:val="18"/>
        <w:szCs w:val="18"/>
        <w:lang w:eastAsia="zh-CN"/>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56DD">
    <w:pPr>
      <w:pStyle w:val="54"/>
      <w:pBdr>
        <w:bottom w:val="thickThinSmallGap" w:color="auto" w:sz="12" w:space="1"/>
      </w:pBdr>
      <w:jc w:val="both"/>
      <w:rPr>
        <w:sz w:val="15"/>
        <w:szCs w:val="16"/>
      </w:rPr>
    </w:pPr>
    <w:r>
      <w:rPr>
        <w:rFonts w:hint="eastAsia"/>
        <w:sz w:val="13"/>
        <w:szCs w:val="15"/>
        <w:lang w:eastAsia="zh-CN"/>
      </w:rPr>
      <w:t>红河卫生职业学院临床医学虚拟仿真实践中心建设项目—综合急救虚拟仿真实训室</w:t>
    </w:r>
    <w:r>
      <w:rPr>
        <w:rFonts w:hint="eastAsia"/>
        <w:sz w:val="16"/>
        <w:szCs w:val="18"/>
      </w:rPr>
      <w:t xml:space="preserve">      </w:t>
    </w:r>
    <w:r>
      <w:rPr>
        <w:rFonts w:hint="eastAsia"/>
        <w:sz w:val="20"/>
        <w:szCs w:val="20"/>
      </w:rPr>
      <w:t xml:space="preserve">                                      </w:t>
    </w:r>
    <w:r>
      <w:rPr>
        <w:rFonts w:hint="eastAsia"/>
        <w:sz w:val="18"/>
        <w:szCs w:val="18"/>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5760">
    <w:pPr>
      <w:pStyle w:val="54"/>
      <w:jc w:val="both"/>
      <w:rPr>
        <w:rFonts w:ascii="宋体" w:hAnsi="宋体"/>
        <w:color w:val="000000"/>
        <w:sz w:val="16"/>
        <w:szCs w:val="18"/>
      </w:rPr>
    </w:pPr>
    <w:r>
      <w:rPr>
        <w:rFonts w:hint="eastAsia"/>
        <w:sz w:val="16"/>
        <w:szCs w:val="18"/>
        <w:lang w:eastAsia="zh-CN"/>
      </w:rPr>
      <w:t>红河卫生职业学院临床医学虚拟仿真实践中心建设项目—综合急救虚拟仿真实训室</w:t>
    </w:r>
    <w:r>
      <w:rPr>
        <w:rFonts w:hint="eastAsia"/>
        <w:sz w:val="16"/>
        <w:szCs w:val="18"/>
      </w:rPr>
      <w:t xml:space="preserve">     </w:t>
    </w:r>
    <w:r>
      <w:rPr>
        <w:rFonts w:hint="eastAsia"/>
        <w:sz w:val="16"/>
        <w:szCs w:val="18"/>
        <w:lang w:val="en-US" w:eastAsia="zh-CN"/>
      </w:rPr>
      <w:t xml:space="preserve">                                  </w:t>
    </w:r>
    <w:r>
      <w:rPr>
        <w:rFonts w:hint="eastAsia"/>
        <w:sz w:val="16"/>
        <w:szCs w:val="18"/>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FA8CD">
    <w:pPr>
      <w:pStyle w:val="54"/>
      <w:pBdr>
        <w:bottom w:val="thickThinSmallGap" w:color="auto" w:sz="12" w:space="1"/>
      </w:pBdr>
      <w:jc w:val="both"/>
      <w:rPr>
        <w:rFonts w:hint="eastAsia" w:eastAsia="宋体"/>
        <w:sz w:val="16"/>
        <w:szCs w:val="18"/>
        <w:lang w:val="en-US" w:eastAsia="zh-CN"/>
      </w:rPr>
    </w:pPr>
    <w:r>
      <w:rPr>
        <w:rFonts w:hint="eastAsia"/>
        <w:sz w:val="16"/>
        <w:szCs w:val="18"/>
        <w:lang w:eastAsia="zh-CN"/>
      </w:rPr>
      <w:t>红河卫生职业学院临床医学虚拟仿真实践中心建设项目—综合急救虚拟仿真实训室</w:t>
    </w:r>
    <w:r>
      <w:rPr>
        <w:rFonts w:hint="eastAsia"/>
        <w:sz w:val="16"/>
        <w:szCs w:val="18"/>
      </w:rPr>
      <w:t xml:space="preserve">      </w:t>
    </w:r>
    <w:r>
      <w:rPr>
        <w:rFonts w:hint="eastAsia"/>
        <w:sz w:val="20"/>
        <w:szCs w:val="20"/>
      </w:rPr>
      <w:t xml:space="preserve">                          </w:t>
    </w:r>
    <w:r>
      <w:rPr>
        <w:rFonts w:hint="eastAsia"/>
        <w:sz w:val="20"/>
        <w:szCs w:val="20"/>
        <w:lang w:val="en-US" w:eastAsia="zh-CN"/>
      </w:rPr>
      <w:t xml:space="preserve">                          </w:t>
    </w:r>
    <w:r>
      <w:rPr>
        <w:rFonts w:hint="eastAsia"/>
        <w:sz w:val="20"/>
        <w:szCs w:val="20"/>
      </w:rPr>
      <w:t xml:space="preserve">                 招标文</w:t>
    </w:r>
    <w:r>
      <w:rPr>
        <w:rFonts w:hint="eastAsia"/>
        <w:sz w:val="20"/>
        <w:szCs w:val="20"/>
        <w:lang w:eastAsia="zh-CN"/>
      </w:rPr>
      <w:t>件</w:t>
    </w:r>
  </w:p>
  <w:p w14:paraId="6836BE37">
    <w:pPr>
      <w:pStyle w:val="5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038FF"/>
    <w:multiLevelType w:val="singleLevel"/>
    <w:tmpl w:val="806038FF"/>
    <w:lvl w:ilvl="0" w:tentative="0">
      <w:start w:val="3"/>
      <w:numFmt w:val="chineseCounting"/>
      <w:suff w:val="space"/>
      <w:lvlText w:val="第%1章"/>
      <w:lvlJc w:val="left"/>
      <w:rPr>
        <w:rFonts w:hint="eastAsia"/>
      </w:rPr>
    </w:lvl>
  </w:abstractNum>
  <w:abstractNum w:abstractNumId="1">
    <w:nsid w:val="98ED804F"/>
    <w:multiLevelType w:val="singleLevel"/>
    <w:tmpl w:val="98ED804F"/>
    <w:lvl w:ilvl="0" w:tentative="0">
      <w:start w:val="1"/>
      <w:numFmt w:val="chineseCounting"/>
      <w:suff w:val="nothing"/>
      <w:lvlText w:val="%1、"/>
      <w:lvlJc w:val="left"/>
      <w:rPr>
        <w:rFonts w:hint="eastAsia"/>
      </w:rPr>
    </w:lvl>
  </w:abstractNum>
  <w:abstractNum w:abstractNumId="2">
    <w:nsid w:val="A9B53C0F"/>
    <w:multiLevelType w:val="singleLevel"/>
    <w:tmpl w:val="A9B53C0F"/>
    <w:lvl w:ilvl="0" w:tentative="0">
      <w:start w:val="6"/>
      <w:numFmt w:val="chineseCounting"/>
      <w:suff w:val="space"/>
      <w:lvlText w:val="第%1章"/>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C9D3FDA"/>
    <w:multiLevelType w:val="singleLevel"/>
    <w:tmpl w:val="DC9D3FDA"/>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3F2ABAB"/>
    <w:multiLevelType w:val="singleLevel"/>
    <w:tmpl w:val="13F2ABAB"/>
    <w:lvl w:ilvl="0" w:tentative="0">
      <w:start w:val="3"/>
      <w:numFmt w:val="decimal"/>
      <w:lvlText w:val="%1."/>
      <w:lvlJc w:val="left"/>
      <w:pPr>
        <w:tabs>
          <w:tab w:val="left" w:pos="312"/>
        </w:tabs>
      </w:pPr>
    </w:lvl>
  </w:abstractNum>
  <w:abstractNum w:abstractNumId="11">
    <w:nsid w:val="436B1C25"/>
    <w:multiLevelType w:val="singleLevel"/>
    <w:tmpl w:val="436B1C25"/>
    <w:lvl w:ilvl="0" w:tentative="0">
      <w:start w:val="3"/>
      <w:numFmt w:val="chineseCounting"/>
      <w:suff w:val="nothing"/>
      <w:lvlText w:val="（%1）"/>
      <w:lvlJc w:val="left"/>
      <w:pPr>
        <w:ind w:left="120" w:leftChars="0" w:firstLine="0" w:firstLineChars="0"/>
      </w:pPr>
      <w:rPr>
        <w:rFonts w:hint="eastAsia"/>
      </w:rPr>
    </w:lvl>
  </w:abstractNum>
  <w:abstractNum w:abstractNumId="12">
    <w:nsid w:val="4AC266A7"/>
    <w:multiLevelType w:val="singleLevel"/>
    <w:tmpl w:val="4AC266A7"/>
    <w:lvl w:ilvl="0" w:tentative="0">
      <w:start w:val="4"/>
      <w:numFmt w:val="chineseCounting"/>
      <w:suff w:val="nothing"/>
      <w:lvlText w:val="（%1）"/>
      <w:lvlJc w:val="left"/>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5"/>
  </w:num>
  <w:num w:numId="2">
    <w:abstractNumId w:val="11"/>
  </w:num>
  <w:num w:numId="3">
    <w:abstractNumId w:val="0"/>
  </w:num>
  <w:num w:numId="4">
    <w:abstractNumId w:val="10"/>
  </w:num>
  <w:num w:numId="5">
    <w:abstractNumId w:val="13"/>
  </w:num>
  <w:num w:numId="6">
    <w:abstractNumId w:val="4"/>
  </w:num>
  <w:num w:numId="7">
    <w:abstractNumId w:val="9"/>
  </w:num>
  <w:num w:numId="8">
    <w:abstractNumId w:val="7"/>
  </w:num>
  <w:num w:numId="9">
    <w:abstractNumId w:val="6"/>
  </w:num>
  <w:num w:numId="10">
    <w:abstractNumId w:val="3"/>
  </w:num>
  <w:num w:numId="11">
    <w:abstractNumId w:val="8"/>
  </w:num>
  <w:num w:numId="12">
    <w:abstractNumId w:val="12"/>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gutterAtTop/>
  <w:documentProtection w:enforcement="0"/>
  <w:defaultTabStop w:val="420"/>
  <w:drawingGridHorizontalSpacing w:val="1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xMWM1ZDFmYWY2ZWM4NGFmYzNhZWJhODZkMDM3Y2IifQ=="/>
  </w:docVars>
  <w:rsids>
    <w:rsidRoot w:val="00172A27"/>
    <w:rsid w:val="00002B7C"/>
    <w:rsid w:val="0001389C"/>
    <w:rsid w:val="00021B54"/>
    <w:rsid w:val="00040DDC"/>
    <w:rsid w:val="000450CB"/>
    <w:rsid w:val="00045BEC"/>
    <w:rsid w:val="00052EBA"/>
    <w:rsid w:val="00055F85"/>
    <w:rsid w:val="000565C1"/>
    <w:rsid w:val="000658A1"/>
    <w:rsid w:val="00066437"/>
    <w:rsid w:val="00073650"/>
    <w:rsid w:val="000736C8"/>
    <w:rsid w:val="000758C5"/>
    <w:rsid w:val="00076105"/>
    <w:rsid w:val="00085B43"/>
    <w:rsid w:val="000871D0"/>
    <w:rsid w:val="0009134B"/>
    <w:rsid w:val="0009625B"/>
    <w:rsid w:val="000977B1"/>
    <w:rsid w:val="000A3A15"/>
    <w:rsid w:val="000A4734"/>
    <w:rsid w:val="000A664B"/>
    <w:rsid w:val="000B5536"/>
    <w:rsid w:val="000B632D"/>
    <w:rsid w:val="000C07FC"/>
    <w:rsid w:val="000C2B4B"/>
    <w:rsid w:val="000D12A0"/>
    <w:rsid w:val="000D3712"/>
    <w:rsid w:val="000D579B"/>
    <w:rsid w:val="000E2042"/>
    <w:rsid w:val="000E4373"/>
    <w:rsid w:val="000F0A2E"/>
    <w:rsid w:val="001025D1"/>
    <w:rsid w:val="00102885"/>
    <w:rsid w:val="001042B7"/>
    <w:rsid w:val="00105761"/>
    <w:rsid w:val="001101F9"/>
    <w:rsid w:val="00112E53"/>
    <w:rsid w:val="00116C03"/>
    <w:rsid w:val="00117904"/>
    <w:rsid w:val="00123E2D"/>
    <w:rsid w:val="0013045A"/>
    <w:rsid w:val="001309C6"/>
    <w:rsid w:val="00131B8B"/>
    <w:rsid w:val="0014009C"/>
    <w:rsid w:val="00140204"/>
    <w:rsid w:val="00142353"/>
    <w:rsid w:val="00143299"/>
    <w:rsid w:val="00144B78"/>
    <w:rsid w:val="001468B8"/>
    <w:rsid w:val="00154CEB"/>
    <w:rsid w:val="001609F2"/>
    <w:rsid w:val="00172A11"/>
    <w:rsid w:val="00172A27"/>
    <w:rsid w:val="00173513"/>
    <w:rsid w:val="001736CE"/>
    <w:rsid w:val="0017652B"/>
    <w:rsid w:val="0019010C"/>
    <w:rsid w:val="00191E00"/>
    <w:rsid w:val="00193AC5"/>
    <w:rsid w:val="001A3713"/>
    <w:rsid w:val="001B1604"/>
    <w:rsid w:val="001F23D4"/>
    <w:rsid w:val="001F2D9D"/>
    <w:rsid w:val="001F448F"/>
    <w:rsid w:val="001F6233"/>
    <w:rsid w:val="00202006"/>
    <w:rsid w:val="002024B1"/>
    <w:rsid w:val="00203288"/>
    <w:rsid w:val="00203ECE"/>
    <w:rsid w:val="00207B4D"/>
    <w:rsid w:val="00207F5F"/>
    <w:rsid w:val="00211779"/>
    <w:rsid w:val="00211CED"/>
    <w:rsid w:val="00216C45"/>
    <w:rsid w:val="00216D7E"/>
    <w:rsid w:val="002225B3"/>
    <w:rsid w:val="0022325C"/>
    <w:rsid w:val="00225A66"/>
    <w:rsid w:val="002261A9"/>
    <w:rsid w:val="00226B9A"/>
    <w:rsid w:val="00227735"/>
    <w:rsid w:val="00227E31"/>
    <w:rsid w:val="00231F57"/>
    <w:rsid w:val="002355EC"/>
    <w:rsid w:val="00246046"/>
    <w:rsid w:val="00246400"/>
    <w:rsid w:val="00250AAD"/>
    <w:rsid w:val="002511D2"/>
    <w:rsid w:val="002601BD"/>
    <w:rsid w:val="00265E52"/>
    <w:rsid w:val="00271D69"/>
    <w:rsid w:val="00273D23"/>
    <w:rsid w:val="0028113A"/>
    <w:rsid w:val="0028176B"/>
    <w:rsid w:val="00282B98"/>
    <w:rsid w:val="002A5EB6"/>
    <w:rsid w:val="002B015B"/>
    <w:rsid w:val="002B0A53"/>
    <w:rsid w:val="002B2278"/>
    <w:rsid w:val="002B4D52"/>
    <w:rsid w:val="002B7CB6"/>
    <w:rsid w:val="002C7ACE"/>
    <w:rsid w:val="002D5E24"/>
    <w:rsid w:val="002D6522"/>
    <w:rsid w:val="002E347C"/>
    <w:rsid w:val="002E5D2F"/>
    <w:rsid w:val="002F7B50"/>
    <w:rsid w:val="00305DAC"/>
    <w:rsid w:val="003117C7"/>
    <w:rsid w:val="0032096F"/>
    <w:rsid w:val="00322879"/>
    <w:rsid w:val="00334918"/>
    <w:rsid w:val="00335156"/>
    <w:rsid w:val="00335DA7"/>
    <w:rsid w:val="00336E05"/>
    <w:rsid w:val="00344903"/>
    <w:rsid w:val="00350443"/>
    <w:rsid w:val="0035128C"/>
    <w:rsid w:val="003512E4"/>
    <w:rsid w:val="00352BEE"/>
    <w:rsid w:val="0035702C"/>
    <w:rsid w:val="003602A2"/>
    <w:rsid w:val="0036248E"/>
    <w:rsid w:val="00362AAE"/>
    <w:rsid w:val="00367CE4"/>
    <w:rsid w:val="00371AD1"/>
    <w:rsid w:val="003732CC"/>
    <w:rsid w:val="00393147"/>
    <w:rsid w:val="00393E65"/>
    <w:rsid w:val="0039405A"/>
    <w:rsid w:val="003A09AD"/>
    <w:rsid w:val="003A316D"/>
    <w:rsid w:val="003A672A"/>
    <w:rsid w:val="003B2ADF"/>
    <w:rsid w:val="003B32F8"/>
    <w:rsid w:val="003B330C"/>
    <w:rsid w:val="003C043F"/>
    <w:rsid w:val="003C2119"/>
    <w:rsid w:val="003C3586"/>
    <w:rsid w:val="003C3618"/>
    <w:rsid w:val="003C51D8"/>
    <w:rsid w:val="003C55DF"/>
    <w:rsid w:val="003C58C9"/>
    <w:rsid w:val="003C6BCA"/>
    <w:rsid w:val="003D16DB"/>
    <w:rsid w:val="003D20CF"/>
    <w:rsid w:val="003D2203"/>
    <w:rsid w:val="003D58DC"/>
    <w:rsid w:val="003E3971"/>
    <w:rsid w:val="003F27FB"/>
    <w:rsid w:val="003F3741"/>
    <w:rsid w:val="003F3A26"/>
    <w:rsid w:val="003F5515"/>
    <w:rsid w:val="003F55ED"/>
    <w:rsid w:val="003F5753"/>
    <w:rsid w:val="003F6160"/>
    <w:rsid w:val="003F62EF"/>
    <w:rsid w:val="003F6FC6"/>
    <w:rsid w:val="00403D50"/>
    <w:rsid w:val="00405D5C"/>
    <w:rsid w:val="00407460"/>
    <w:rsid w:val="00412EB1"/>
    <w:rsid w:val="00423794"/>
    <w:rsid w:val="00423DC6"/>
    <w:rsid w:val="0042522F"/>
    <w:rsid w:val="00433729"/>
    <w:rsid w:val="004359C4"/>
    <w:rsid w:val="00442440"/>
    <w:rsid w:val="004510E3"/>
    <w:rsid w:val="00453AFC"/>
    <w:rsid w:val="00453D18"/>
    <w:rsid w:val="00461304"/>
    <w:rsid w:val="00463678"/>
    <w:rsid w:val="0046472F"/>
    <w:rsid w:val="0046543F"/>
    <w:rsid w:val="00484D31"/>
    <w:rsid w:val="004919E2"/>
    <w:rsid w:val="00493B0E"/>
    <w:rsid w:val="00495DAE"/>
    <w:rsid w:val="00496442"/>
    <w:rsid w:val="00496BD8"/>
    <w:rsid w:val="004A3856"/>
    <w:rsid w:val="004A53CF"/>
    <w:rsid w:val="004A7E11"/>
    <w:rsid w:val="004B06E6"/>
    <w:rsid w:val="004B247D"/>
    <w:rsid w:val="004B380E"/>
    <w:rsid w:val="004C3CAC"/>
    <w:rsid w:val="004C68F0"/>
    <w:rsid w:val="004C7428"/>
    <w:rsid w:val="004C767A"/>
    <w:rsid w:val="004D1D4E"/>
    <w:rsid w:val="004D2A19"/>
    <w:rsid w:val="004D4C6A"/>
    <w:rsid w:val="004E1477"/>
    <w:rsid w:val="004E1512"/>
    <w:rsid w:val="004E4C39"/>
    <w:rsid w:val="004E5AD0"/>
    <w:rsid w:val="004E5D0B"/>
    <w:rsid w:val="004E664F"/>
    <w:rsid w:val="004F4B18"/>
    <w:rsid w:val="004F5F63"/>
    <w:rsid w:val="004F618C"/>
    <w:rsid w:val="004F6FDB"/>
    <w:rsid w:val="005009C1"/>
    <w:rsid w:val="00513992"/>
    <w:rsid w:val="005148E6"/>
    <w:rsid w:val="00517354"/>
    <w:rsid w:val="00520DA9"/>
    <w:rsid w:val="00521626"/>
    <w:rsid w:val="00524521"/>
    <w:rsid w:val="00526E8C"/>
    <w:rsid w:val="00530480"/>
    <w:rsid w:val="00532663"/>
    <w:rsid w:val="00543A50"/>
    <w:rsid w:val="00543D6C"/>
    <w:rsid w:val="005461B5"/>
    <w:rsid w:val="00546443"/>
    <w:rsid w:val="00550253"/>
    <w:rsid w:val="005526ED"/>
    <w:rsid w:val="00561402"/>
    <w:rsid w:val="0056630C"/>
    <w:rsid w:val="00573E64"/>
    <w:rsid w:val="00574A72"/>
    <w:rsid w:val="00577EEE"/>
    <w:rsid w:val="00582796"/>
    <w:rsid w:val="00584309"/>
    <w:rsid w:val="00584847"/>
    <w:rsid w:val="005864D9"/>
    <w:rsid w:val="005866BC"/>
    <w:rsid w:val="00592A91"/>
    <w:rsid w:val="00594074"/>
    <w:rsid w:val="005A2B17"/>
    <w:rsid w:val="005A451E"/>
    <w:rsid w:val="005A5316"/>
    <w:rsid w:val="005B16C7"/>
    <w:rsid w:val="005B1DF7"/>
    <w:rsid w:val="005B29F4"/>
    <w:rsid w:val="005B3173"/>
    <w:rsid w:val="005B738E"/>
    <w:rsid w:val="005B73E5"/>
    <w:rsid w:val="005C34E6"/>
    <w:rsid w:val="005C3AEA"/>
    <w:rsid w:val="005C51A2"/>
    <w:rsid w:val="005C51BF"/>
    <w:rsid w:val="005C5EA9"/>
    <w:rsid w:val="005C6DE8"/>
    <w:rsid w:val="005D5ACB"/>
    <w:rsid w:val="005D66C1"/>
    <w:rsid w:val="005E08BF"/>
    <w:rsid w:val="005E111B"/>
    <w:rsid w:val="005E2445"/>
    <w:rsid w:val="005E244D"/>
    <w:rsid w:val="005F29F8"/>
    <w:rsid w:val="005F3251"/>
    <w:rsid w:val="005F5ABD"/>
    <w:rsid w:val="00602830"/>
    <w:rsid w:val="00602EDA"/>
    <w:rsid w:val="00611CE5"/>
    <w:rsid w:val="00614742"/>
    <w:rsid w:val="00624C7F"/>
    <w:rsid w:val="006335D2"/>
    <w:rsid w:val="00633997"/>
    <w:rsid w:val="006339F4"/>
    <w:rsid w:val="00633BA1"/>
    <w:rsid w:val="0063648A"/>
    <w:rsid w:val="00637394"/>
    <w:rsid w:val="0063752E"/>
    <w:rsid w:val="00646CA8"/>
    <w:rsid w:val="00650938"/>
    <w:rsid w:val="00652E4B"/>
    <w:rsid w:val="00653390"/>
    <w:rsid w:val="00653CA0"/>
    <w:rsid w:val="006549F2"/>
    <w:rsid w:val="006560D2"/>
    <w:rsid w:val="0066071E"/>
    <w:rsid w:val="00662F32"/>
    <w:rsid w:val="00671284"/>
    <w:rsid w:val="00672256"/>
    <w:rsid w:val="00683178"/>
    <w:rsid w:val="0069089A"/>
    <w:rsid w:val="00694599"/>
    <w:rsid w:val="00694BF4"/>
    <w:rsid w:val="00694C8B"/>
    <w:rsid w:val="006A171E"/>
    <w:rsid w:val="006A5E8B"/>
    <w:rsid w:val="006B03D6"/>
    <w:rsid w:val="006B7954"/>
    <w:rsid w:val="006C518A"/>
    <w:rsid w:val="006C7179"/>
    <w:rsid w:val="006D7ECD"/>
    <w:rsid w:val="006E163C"/>
    <w:rsid w:val="006E6858"/>
    <w:rsid w:val="00702588"/>
    <w:rsid w:val="00707D01"/>
    <w:rsid w:val="0071420A"/>
    <w:rsid w:val="00714CD6"/>
    <w:rsid w:val="00724B12"/>
    <w:rsid w:val="007257D8"/>
    <w:rsid w:val="00725F2A"/>
    <w:rsid w:val="0073511C"/>
    <w:rsid w:val="0073577B"/>
    <w:rsid w:val="0074778F"/>
    <w:rsid w:val="00747A75"/>
    <w:rsid w:val="00754614"/>
    <w:rsid w:val="007574F1"/>
    <w:rsid w:val="00757E4A"/>
    <w:rsid w:val="007600D3"/>
    <w:rsid w:val="007650A7"/>
    <w:rsid w:val="00767CFB"/>
    <w:rsid w:val="00775DE4"/>
    <w:rsid w:val="0077765B"/>
    <w:rsid w:val="007806CA"/>
    <w:rsid w:val="0078312F"/>
    <w:rsid w:val="0078732A"/>
    <w:rsid w:val="0079218B"/>
    <w:rsid w:val="00792272"/>
    <w:rsid w:val="00793E10"/>
    <w:rsid w:val="00795E04"/>
    <w:rsid w:val="007A527B"/>
    <w:rsid w:val="007B74A5"/>
    <w:rsid w:val="007C200F"/>
    <w:rsid w:val="007C268B"/>
    <w:rsid w:val="007C451E"/>
    <w:rsid w:val="007C6C8A"/>
    <w:rsid w:val="007D28C8"/>
    <w:rsid w:val="007D3430"/>
    <w:rsid w:val="007D35F8"/>
    <w:rsid w:val="007D3902"/>
    <w:rsid w:val="007E03F5"/>
    <w:rsid w:val="007E17A8"/>
    <w:rsid w:val="007F7CB4"/>
    <w:rsid w:val="00803649"/>
    <w:rsid w:val="00804881"/>
    <w:rsid w:val="0080670C"/>
    <w:rsid w:val="00811AC5"/>
    <w:rsid w:val="008134B8"/>
    <w:rsid w:val="00822714"/>
    <w:rsid w:val="008232F6"/>
    <w:rsid w:val="008253D7"/>
    <w:rsid w:val="0082786C"/>
    <w:rsid w:val="00830E57"/>
    <w:rsid w:val="00831754"/>
    <w:rsid w:val="00833A7C"/>
    <w:rsid w:val="00834881"/>
    <w:rsid w:val="00836346"/>
    <w:rsid w:val="00836C3B"/>
    <w:rsid w:val="00842DF7"/>
    <w:rsid w:val="00847C7E"/>
    <w:rsid w:val="0085316F"/>
    <w:rsid w:val="00854E72"/>
    <w:rsid w:val="008559EE"/>
    <w:rsid w:val="008574F4"/>
    <w:rsid w:val="00857AF0"/>
    <w:rsid w:val="008605C9"/>
    <w:rsid w:val="00863063"/>
    <w:rsid w:val="008657A3"/>
    <w:rsid w:val="00865905"/>
    <w:rsid w:val="00866CE6"/>
    <w:rsid w:val="00870179"/>
    <w:rsid w:val="0087192A"/>
    <w:rsid w:val="008731DC"/>
    <w:rsid w:val="00891008"/>
    <w:rsid w:val="008914DC"/>
    <w:rsid w:val="00896801"/>
    <w:rsid w:val="008A17FA"/>
    <w:rsid w:val="008A2A79"/>
    <w:rsid w:val="008A3279"/>
    <w:rsid w:val="008B020B"/>
    <w:rsid w:val="008B52D5"/>
    <w:rsid w:val="008C0DB2"/>
    <w:rsid w:val="008C1E26"/>
    <w:rsid w:val="008C2DAA"/>
    <w:rsid w:val="008C4833"/>
    <w:rsid w:val="008D2094"/>
    <w:rsid w:val="008D2829"/>
    <w:rsid w:val="008E6443"/>
    <w:rsid w:val="0090205A"/>
    <w:rsid w:val="00904D81"/>
    <w:rsid w:val="00904FF3"/>
    <w:rsid w:val="00905492"/>
    <w:rsid w:val="00907E51"/>
    <w:rsid w:val="0091387F"/>
    <w:rsid w:val="00914D2B"/>
    <w:rsid w:val="0092158A"/>
    <w:rsid w:val="0092166A"/>
    <w:rsid w:val="00922D9E"/>
    <w:rsid w:val="009306B2"/>
    <w:rsid w:val="00937E46"/>
    <w:rsid w:val="0094047F"/>
    <w:rsid w:val="00944A91"/>
    <w:rsid w:val="009513D0"/>
    <w:rsid w:val="00951B7A"/>
    <w:rsid w:val="009521CE"/>
    <w:rsid w:val="009541BE"/>
    <w:rsid w:val="00955E6F"/>
    <w:rsid w:val="00973D48"/>
    <w:rsid w:val="009822E7"/>
    <w:rsid w:val="009919E5"/>
    <w:rsid w:val="009941A0"/>
    <w:rsid w:val="00995E85"/>
    <w:rsid w:val="009A691E"/>
    <w:rsid w:val="009C0930"/>
    <w:rsid w:val="009D2B0D"/>
    <w:rsid w:val="009D2F7D"/>
    <w:rsid w:val="009D64EB"/>
    <w:rsid w:val="009E61F1"/>
    <w:rsid w:val="009E7446"/>
    <w:rsid w:val="009E7688"/>
    <w:rsid w:val="009F5537"/>
    <w:rsid w:val="00A23743"/>
    <w:rsid w:val="00A26CC3"/>
    <w:rsid w:val="00A27611"/>
    <w:rsid w:val="00A31C24"/>
    <w:rsid w:val="00A34F0D"/>
    <w:rsid w:val="00A42A60"/>
    <w:rsid w:val="00A52040"/>
    <w:rsid w:val="00A56DE9"/>
    <w:rsid w:val="00A57618"/>
    <w:rsid w:val="00A63241"/>
    <w:rsid w:val="00A642CF"/>
    <w:rsid w:val="00A669C1"/>
    <w:rsid w:val="00A67467"/>
    <w:rsid w:val="00A71774"/>
    <w:rsid w:val="00A72BFA"/>
    <w:rsid w:val="00A82FB9"/>
    <w:rsid w:val="00A8321B"/>
    <w:rsid w:val="00AA04A0"/>
    <w:rsid w:val="00AB04F7"/>
    <w:rsid w:val="00AB494A"/>
    <w:rsid w:val="00AB4DA9"/>
    <w:rsid w:val="00AB65A0"/>
    <w:rsid w:val="00AC084B"/>
    <w:rsid w:val="00AC188F"/>
    <w:rsid w:val="00AC3FA6"/>
    <w:rsid w:val="00AC5F98"/>
    <w:rsid w:val="00AD42C4"/>
    <w:rsid w:val="00AE056B"/>
    <w:rsid w:val="00AE1D70"/>
    <w:rsid w:val="00AE723F"/>
    <w:rsid w:val="00AF369F"/>
    <w:rsid w:val="00AF6BD3"/>
    <w:rsid w:val="00AF6D37"/>
    <w:rsid w:val="00B004BA"/>
    <w:rsid w:val="00B11028"/>
    <w:rsid w:val="00B11F5D"/>
    <w:rsid w:val="00B1742A"/>
    <w:rsid w:val="00B202D3"/>
    <w:rsid w:val="00B2109D"/>
    <w:rsid w:val="00B24A4C"/>
    <w:rsid w:val="00B26A97"/>
    <w:rsid w:val="00B31D18"/>
    <w:rsid w:val="00B475F3"/>
    <w:rsid w:val="00B6121E"/>
    <w:rsid w:val="00B65A64"/>
    <w:rsid w:val="00B7190E"/>
    <w:rsid w:val="00B752CB"/>
    <w:rsid w:val="00B81670"/>
    <w:rsid w:val="00B81B6C"/>
    <w:rsid w:val="00BB5F11"/>
    <w:rsid w:val="00BB6E9A"/>
    <w:rsid w:val="00BB7FD9"/>
    <w:rsid w:val="00BD4652"/>
    <w:rsid w:val="00BD4ED9"/>
    <w:rsid w:val="00BE1A0E"/>
    <w:rsid w:val="00BE5687"/>
    <w:rsid w:val="00BE59B4"/>
    <w:rsid w:val="00BF2CD9"/>
    <w:rsid w:val="00BF5501"/>
    <w:rsid w:val="00BF6963"/>
    <w:rsid w:val="00BF6B7D"/>
    <w:rsid w:val="00BF7B7F"/>
    <w:rsid w:val="00C02904"/>
    <w:rsid w:val="00C0544E"/>
    <w:rsid w:val="00C12C19"/>
    <w:rsid w:val="00C16E8C"/>
    <w:rsid w:val="00C210D7"/>
    <w:rsid w:val="00C23DE9"/>
    <w:rsid w:val="00C24111"/>
    <w:rsid w:val="00C32ABA"/>
    <w:rsid w:val="00C35F6C"/>
    <w:rsid w:val="00C36C5D"/>
    <w:rsid w:val="00C37238"/>
    <w:rsid w:val="00C423AD"/>
    <w:rsid w:val="00C45665"/>
    <w:rsid w:val="00C477A3"/>
    <w:rsid w:val="00C51099"/>
    <w:rsid w:val="00C55D89"/>
    <w:rsid w:val="00C64A47"/>
    <w:rsid w:val="00C80C51"/>
    <w:rsid w:val="00C821AB"/>
    <w:rsid w:val="00C83E83"/>
    <w:rsid w:val="00C85AAE"/>
    <w:rsid w:val="00C9403E"/>
    <w:rsid w:val="00C976C1"/>
    <w:rsid w:val="00CA2206"/>
    <w:rsid w:val="00CA322F"/>
    <w:rsid w:val="00CA5AE2"/>
    <w:rsid w:val="00CA75D7"/>
    <w:rsid w:val="00CB2A3D"/>
    <w:rsid w:val="00CB385D"/>
    <w:rsid w:val="00CB3DAC"/>
    <w:rsid w:val="00CB6AFF"/>
    <w:rsid w:val="00CB6D13"/>
    <w:rsid w:val="00CB7D1C"/>
    <w:rsid w:val="00CC14D4"/>
    <w:rsid w:val="00CC5852"/>
    <w:rsid w:val="00CD04AB"/>
    <w:rsid w:val="00CD1F97"/>
    <w:rsid w:val="00CE06F4"/>
    <w:rsid w:val="00CE1AC9"/>
    <w:rsid w:val="00CE5198"/>
    <w:rsid w:val="00CE75DC"/>
    <w:rsid w:val="00CF0EA0"/>
    <w:rsid w:val="00CF65AC"/>
    <w:rsid w:val="00D0049D"/>
    <w:rsid w:val="00D00554"/>
    <w:rsid w:val="00D01A9F"/>
    <w:rsid w:val="00D020F4"/>
    <w:rsid w:val="00D07F81"/>
    <w:rsid w:val="00D17A79"/>
    <w:rsid w:val="00D20220"/>
    <w:rsid w:val="00D20728"/>
    <w:rsid w:val="00D22551"/>
    <w:rsid w:val="00D266FE"/>
    <w:rsid w:val="00D31527"/>
    <w:rsid w:val="00D42CE9"/>
    <w:rsid w:val="00D46B7F"/>
    <w:rsid w:val="00D50CFA"/>
    <w:rsid w:val="00D5358D"/>
    <w:rsid w:val="00D65577"/>
    <w:rsid w:val="00D676DB"/>
    <w:rsid w:val="00D74C72"/>
    <w:rsid w:val="00D763DB"/>
    <w:rsid w:val="00D77824"/>
    <w:rsid w:val="00D800F2"/>
    <w:rsid w:val="00D82358"/>
    <w:rsid w:val="00D84750"/>
    <w:rsid w:val="00D865F0"/>
    <w:rsid w:val="00D907F2"/>
    <w:rsid w:val="00D954D0"/>
    <w:rsid w:val="00D97275"/>
    <w:rsid w:val="00DA68F2"/>
    <w:rsid w:val="00DB048C"/>
    <w:rsid w:val="00DB0EE0"/>
    <w:rsid w:val="00DC005E"/>
    <w:rsid w:val="00DC7203"/>
    <w:rsid w:val="00DD0472"/>
    <w:rsid w:val="00DD1711"/>
    <w:rsid w:val="00DE200D"/>
    <w:rsid w:val="00DE3752"/>
    <w:rsid w:val="00DE79F7"/>
    <w:rsid w:val="00DF3622"/>
    <w:rsid w:val="00E021B0"/>
    <w:rsid w:val="00E07279"/>
    <w:rsid w:val="00E14539"/>
    <w:rsid w:val="00E23F4D"/>
    <w:rsid w:val="00E27067"/>
    <w:rsid w:val="00E2791F"/>
    <w:rsid w:val="00E37070"/>
    <w:rsid w:val="00E4618C"/>
    <w:rsid w:val="00E46258"/>
    <w:rsid w:val="00E5675D"/>
    <w:rsid w:val="00E57F48"/>
    <w:rsid w:val="00E61359"/>
    <w:rsid w:val="00E668B8"/>
    <w:rsid w:val="00E6708E"/>
    <w:rsid w:val="00E70525"/>
    <w:rsid w:val="00E80D39"/>
    <w:rsid w:val="00E83B84"/>
    <w:rsid w:val="00E85910"/>
    <w:rsid w:val="00E90224"/>
    <w:rsid w:val="00E91DA5"/>
    <w:rsid w:val="00E93578"/>
    <w:rsid w:val="00E95064"/>
    <w:rsid w:val="00EA1247"/>
    <w:rsid w:val="00EA62F5"/>
    <w:rsid w:val="00EA7E55"/>
    <w:rsid w:val="00EB423B"/>
    <w:rsid w:val="00EB71E5"/>
    <w:rsid w:val="00EC5687"/>
    <w:rsid w:val="00EC6141"/>
    <w:rsid w:val="00EC6B30"/>
    <w:rsid w:val="00ED51AD"/>
    <w:rsid w:val="00EE0080"/>
    <w:rsid w:val="00EE0431"/>
    <w:rsid w:val="00EF05AA"/>
    <w:rsid w:val="00EF1C2E"/>
    <w:rsid w:val="00EF506B"/>
    <w:rsid w:val="00EF72F9"/>
    <w:rsid w:val="00F03F38"/>
    <w:rsid w:val="00F10652"/>
    <w:rsid w:val="00F12339"/>
    <w:rsid w:val="00F12E63"/>
    <w:rsid w:val="00F17191"/>
    <w:rsid w:val="00F17C8D"/>
    <w:rsid w:val="00F21C58"/>
    <w:rsid w:val="00F22AA3"/>
    <w:rsid w:val="00F24C32"/>
    <w:rsid w:val="00F24E26"/>
    <w:rsid w:val="00F26906"/>
    <w:rsid w:val="00F42F88"/>
    <w:rsid w:val="00F43001"/>
    <w:rsid w:val="00F45BF3"/>
    <w:rsid w:val="00F46499"/>
    <w:rsid w:val="00F46BDF"/>
    <w:rsid w:val="00F46EC5"/>
    <w:rsid w:val="00F47C69"/>
    <w:rsid w:val="00F52ACD"/>
    <w:rsid w:val="00F55037"/>
    <w:rsid w:val="00F55C8C"/>
    <w:rsid w:val="00F61D1F"/>
    <w:rsid w:val="00F630FD"/>
    <w:rsid w:val="00F66281"/>
    <w:rsid w:val="00F6659E"/>
    <w:rsid w:val="00F74DB2"/>
    <w:rsid w:val="00F750EA"/>
    <w:rsid w:val="00F75D4C"/>
    <w:rsid w:val="00F77817"/>
    <w:rsid w:val="00F916BF"/>
    <w:rsid w:val="00F92426"/>
    <w:rsid w:val="00F926D7"/>
    <w:rsid w:val="00F93E43"/>
    <w:rsid w:val="00FA2282"/>
    <w:rsid w:val="00FB5E61"/>
    <w:rsid w:val="00FB749F"/>
    <w:rsid w:val="00FC1592"/>
    <w:rsid w:val="00FC1A1D"/>
    <w:rsid w:val="00FC2922"/>
    <w:rsid w:val="00FC386D"/>
    <w:rsid w:val="00FE20C2"/>
    <w:rsid w:val="00FE773A"/>
    <w:rsid w:val="011246DE"/>
    <w:rsid w:val="01127951"/>
    <w:rsid w:val="01245D72"/>
    <w:rsid w:val="016564BB"/>
    <w:rsid w:val="01675681"/>
    <w:rsid w:val="016C5460"/>
    <w:rsid w:val="016D17B9"/>
    <w:rsid w:val="01810383"/>
    <w:rsid w:val="018838B5"/>
    <w:rsid w:val="01910A08"/>
    <w:rsid w:val="01944C9A"/>
    <w:rsid w:val="01944D6F"/>
    <w:rsid w:val="01952771"/>
    <w:rsid w:val="01D866AD"/>
    <w:rsid w:val="01E57E39"/>
    <w:rsid w:val="01E87C48"/>
    <w:rsid w:val="01F10643"/>
    <w:rsid w:val="01F729E1"/>
    <w:rsid w:val="023D627C"/>
    <w:rsid w:val="0269774A"/>
    <w:rsid w:val="02706580"/>
    <w:rsid w:val="028F599E"/>
    <w:rsid w:val="02BE0C05"/>
    <w:rsid w:val="02D752DC"/>
    <w:rsid w:val="02E261F8"/>
    <w:rsid w:val="02FF1127"/>
    <w:rsid w:val="03010432"/>
    <w:rsid w:val="031841B2"/>
    <w:rsid w:val="03194B98"/>
    <w:rsid w:val="03474E96"/>
    <w:rsid w:val="03520D37"/>
    <w:rsid w:val="0358785E"/>
    <w:rsid w:val="0359587F"/>
    <w:rsid w:val="037410D4"/>
    <w:rsid w:val="038E47F6"/>
    <w:rsid w:val="039E7BD0"/>
    <w:rsid w:val="03A11752"/>
    <w:rsid w:val="03BB0B0B"/>
    <w:rsid w:val="03C42222"/>
    <w:rsid w:val="03D623E0"/>
    <w:rsid w:val="03ED5503"/>
    <w:rsid w:val="040F6164"/>
    <w:rsid w:val="041047F1"/>
    <w:rsid w:val="04356AA8"/>
    <w:rsid w:val="04512DF5"/>
    <w:rsid w:val="045F2DC2"/>
    <w:rsid w:val="04616B78"/>
    <w:rsid w:val="04616DE7"/>
    <w:rsid w:val="04702635"/>
    <w:rsid w:val="047E7DC7"/>
    <w:rsid w:val="04A4516D"/>
    <w:rsid w:val="04C10D6F"/>
    <w:rsid w:val="04DD1DE4"/>
    <w:rsid w:val="04E1485E"/>
    <w:rsid w:val="05266508"/>
    <w:rsid w:val="052F2A11"/>
    <w:rsid w:val="05316883"/>
    <w:rsid w:val="053F077B"/>
    <w:rsid w:val="053F7A8B"/>
    <w:rsid w:val="05542433"/>
    <w:rsid w:val="055D15CA"/>
    <w:rsid w:val="05704DD8"/>
    <w:rsid w:val="05735A3A"/>
    <w:rsid w:val="05784549"/>
    <w:rsid w:val="05814D5F"/>
    <w:rsid w:val="0589566E"/>
    <w:rsid w:val="05984450"/>
    <w:rsid w:val="05AD3C31"/>
    <w:rsid w:val="05BE74F5"/>
    <w:rsid w:val="05C9074E"/>
    <w:rsid w:val="05CE5A72"/>
    <w:rsid w:val="05D92B5B"/>
    <w:rsid w:val="060C4B01"/>
    <w:rsid w:val="06272CE3"/>
    <w:rsid w:val="062F669C"/>
    <w:rsid w:val="063C7CF5"/>
    <w:rsid w:val="064C0F8C"/>
    <w:rsid w:val="066A15AA"/>
    <w:rsid w:val="06765BFE"/>
    <w:rsid w:val="067F6975"/>
    <w:rsid w:val="068C172A"/>
    <w:rsid w:val="06B343FE"/>
    <w:rsid w:val="06CE02C1"/>
    <w:rsid w:val="06D90004"/>
    <w:rsid w:val="06E225B3"/>
    <w:rsid w:val="06F04B2A"/>
    <w:rsid w:val="06F45209"/>
    <w:rsid w:val="07155DC2"/>
    <w:rsid w:val="071D13D8"/>
    <w:rsid w:val="072308BD"/>
    <w:rsid w:val="074D2EA9"/>
    <w:rsid w:val="07784638"/>
    <w:rsid w:val="077A6AB7"/>
    <w:rsid w:val="07874CCE"/>
    <w:rsid w:val="078C0175"/>
    <w:rsid w:val="07976C38"/>
    <w:rsid w:val="07B31E9D"/>
    <w:rsid w:val="07C819FF"/>
    <w:rsid w:val="07CB0964"/>
    <w:rsid w:val="07D55B9F"/>
    <w:rsid w:val="07E6665B"/>
    <w:rsid w:val="07F42E15"/>
    <w:rsid w:val="083A7FBB"/>
    <w:rsid w:val="08517143"/>
    <w:rsid w:val="085A58B9"/>
    <w:rsid w:val="085B2488"/>
    <w:rsid w:val="08764B55"/>
    <w:rsid w:val="08860F40"/>
    <w:rsid w:val="089D0483"/>
    <w:rsid w:val="08A573FE"/>
    <w:rsid w:val="09053346"/>
    <w:rsid w:val="09167A44"/>
    <w:rsid w:val="091D4A82"/>
    <w:rsid w:val="09215057"/>
    <w:rsid w:val="092930BD"/>
    <w:rsid w:val="092E4D4D"/>
    <w:rsid w:val="093D2835"/>
    <w:rsid w:val="094B0710"/>
    <w:rsid w:val="09595DB3"/>
    <w:rsid w:val="095A0098"/>
    <w:rsid w:val="09714AB2"/>
    <w:rsid w:val="09C84D08"/>
    <w:rsid w:val="0A294332"/>
    <w:rsid w:val="0A321011"/>
    <w:rsid w:val="0A466107"/>
    <w:rsid w:val="0A4F320E"/>
    <w:rsid w:val="0A7D421F"/>
    <w:rsid w:val="0A7D5723"/>
    <w:rsid w:val="0A803261"/>
    <w:rsid w:val="0A831FEC"/>
    <w:rsid w:val="0AA55EAE"/>
    <w:rsid w:val="0AC409FF"/>
    <w:rsid w:val="0AE0250E"/>
    <w:rsid w:val="0AEA0DD5"/>
    <w:rsid w:val="0B3B2890"/>
    <w:rsid w:val="0B4C599F"/>
    <w:rsid w:val="0B644B24"/>
    <w:rsid w:val="0B68158D"/>
    <w:rsid w:val="0B693827"/>
    <w:rsid w:val="0B7078E0"/>
    <w:rsid w:val="0B81045F"/>
    <w:rsid w:val="0B97468A"/>
    <w:rsid w:val="0B9E3383"/>
    <w:rsid w:val="0B9F294A"/>
    <w:rsid w:val="0BAF230B"/>
    <w:rsid w:val="0BB76EB3"/>
    <w:rsid w:val="0BBA73DA"/>
    <w:rsid w:val="0C1831E7"/>
    <w:rsid w:val="0C226034"/>
    <w:rsid w:val="0C292DF8"/>
    <w:rsid w:val="0C344997"/>
    <w:rsid w:val="0C4D7C21"/>
    <w:rsid w:val="0C5254B2"/>
    <w:rsid w:val="0C5C1C12"/>
    <w:rsid w:val="0C5E4DEE"/>
    <w:rsid w:val="0C667FB4"/>
    <w:rsid w:val="0C7F04F6"/>
    <w:rsid w:val="0C9A1766"/>
    <w:rsid w:val="0CB87790"/>
    <w:rsid w:val="0CDB4713"/>
    <w:rsid w:val="0CE51C08"/>
    <w:rsid w:val="0CF15CF4"/>
    <w:rsid w:val="0CFB1DB5"/>
    <w:rsid w:val="0D004067"/>
    <w:rsid w:val="0D081335"/>
    <w:rsid w:val="0D097FEC"/>
    <w:rsid w:val="0D2C14C4"/>
    <w:rsid w:val="0D403C8A"/>
    <w:rsid w:val="0D516591"/>
    <w:rsid w:val="0D674D12"/>
    <w:rsid w:val="0D7D3EA0"/>
    <w:rsid w:val="0D865199"/>
    <w:rsid w:val="0D953752"/>
    <w:rsid w:val="0DC66904"/>
    <w:rsid w:val="0DF208EF"/>
    <w:rsid w:val="0DFA2AE5"/>
    <w:rsid w:val="0E0476B8"/>
    <w:rsid w:val="0E0D05F2"/>
    <w:rsid w:val="0E1E3623"/>
    <w:rsid w:val="0E3B3403"/>
    <w:rsid w:val="0E4805C1"/>
    <w:rsid w:val="0E6767AE"/>
    <w:rsid w:val="0E72282C"/>
    <w:rsid w:val="0E730BA5"/>
    <w:rsid w:val="0E734689"/>
    <w:rsid w:val="0E7E4A7A"/>
    <w:rsid w:val="0E925DBF"/>
    <w:rsid w:val="0E965E88"/>
    <w:rsid w:val="0E9703EF"/>
    <w:rsid w:val="0EB67D00"/>
    <w:rsid w:val="0EB83FB1"/>
    <w:rsid w:val="0EBE6BB4"/>
    <w:rsid w:val="0ECB3078"/>
    <w:rsid w:val="0F011562"/>
    <w:rsid w:val="0F025AA4"/>
    <w:rsid w:val="0F211075"/>
    <w:rsid w:val="0F82130C"/>
    <w:rsid w:val="0F8C63A4"/>
    <w:rsid w:val="0F90505A"/>
    <w:rsid w:val="0F9C485F"/>
    <w:rsid w:val="0FAB3009"/>
    <w:rsid w:val="0FDC19E8"/>
    <w:rsid w:val="0FED1BF3"/>
    <w:rsid w:val="0FFA0452"/>
    <w:rsid w:val="10090303"/>
    <w:rsid w:val="102D6B6E"/>
    <w:rsid w:val="10305890"/>
    <w:rsid w:val="10371669"/>
    <w:rsid w:val="10587FDE"/>
    <w:rsid w:val="106E7356"/>
    <w:rsid w:val="10775BAE"/>
    <w:rsid w:val="108A69CE"/>
    <w:rsid w:val="108E7545"/>
    <w:rsid w:val="10BC0F4B"/>
    <w:rsid w:val="10BE3EC3"/>
    <w:rsid w:val="10DF05AC"/>
    <w:rsid w:val="10FC426B"/>
    <w:rsid w:val="112257F8"/>
    <w:rsid w:val="11292A0B"/>
    <w:rsid w:val="112A6E39"/>
    <w:rsid w:val="11382C4E"/>
    <w:rsid w:val="1139171B"/>
    <w:rsid w:val="113C43A3"/>
    <w:rsid w:val="114665F3"/>
    <w:rsid w:val="1156492B"/>
    <w:rsid w:val="11572640"/>
    <w:rsid w:val="1177097C"/>
    <w:rsid w:val="117D1B3B"/>
    <w:rsid w:val="118D1C65"/>
    <w:rsid w:val="118D6F0E"/>
    <w:rsid w:val="119C7D3C"/>
    <w:rsid w:val="11AB040E"/>
    <w:rsid w:val="11BD15A9"/>
    <w:rsid w:val="11C357B3"/>
    <w:rsid w:val="11D20A18"/>
    <w:rsid w:val="11D80555"/>
    <w:rsid w:val="11DF30C9"/>
    <w:rsid w:val="11E728C5"/>
    <w:rsid w:val="11E95C5C"/>
    <w:rsid w:val="11F23B8E"/>
    <w:rsid w:val="12163C8A"/>
    <w:rsid w:val="12245CD2"/>
    <w:rsid w:val="12401740"/>
    <w:rsid w:val="12470E82"/>
    <w:rsid w:val="124D09D3"/>
    <w:rsid w:val="125B2F48"/>
    <w:rsid w:val="125E76C0"/>
    <w:rsid w:val="12786986"/>
    <w:rsid w:val="12793B79"/>
    <w:rsid w:val="12900AA0"/>
    <w:rsid w:val="1297526B"/>
    <w:rsid w:val="12A641ED"/>
    <w:rsid w:val="12B0554C"/>
    <w:rsid w:val="12DD78DB"/>
    <w:rsid w:val="12EF3E74"/>
    <w:rsid w:val="12F95F4E"/>
    <w:rsid w:val="13145836"/>
    <w:rsid w:val="13280AA0"/>
    <w:rsid w:val="13544AD4"/>
    <w:rsid w:val="135D2A0A"/>
    <w:rsid w:val="135D6E48"/>
    <w:rsid w:val="13702945"/>
    <w:rsid w:val="13782FC9"/>
    <w:rsid w:val="137B511B"/>
    <w:rsid w:val="138150B4"/>
    <w:rsid w:val="13822047"/>
    <w:rsid w:val="13A91A56"/>
    <w:rsid w:val="13B079C7"/>
    <w:rsid w:val="13C3737F"/>
    <w:rsid w:val="13C94EF7"/>
    <w:rsid w:val="13D85AD9"/>
    <w:rsid w:val="13D90CDF"/>
    <w:rsid w:val="13DD0290"/>
    <w:rsid w:val="13DE75EE"/>
    <w:rsid w:val="13E16599"/>
    <w:rsid w:val="13E54E54"/>
    <w:rsid w:val="13E64BE3"/>
    <w:rsid w:val="13EC26FE"/>
    <w:rsid w:val="13FB7F63"/>
    <w:rsid w:val="14074B59"/>
    <w:rsid w:val="1424393B"/>
    <w:rsid w:val="142D7516"/>
    <w:rsid w:val="14524530"/>
    <w:rsid w:val="14772903"/>
    <w:rsid w:val="14827ABF"/>
    <w:rsid w:val="14A210C5"/>
    <w:rsid w:val="14B517DC"/>
    <w:rsid w:val="14CD5DA3"/>
    <w:rsid w:val="14F30D60"/>
    <w:rsid w:val="14F90946"/>
    <w:rsid w:val="151565E2"/>
    <w:rsid w:val="1534258F"/>
    <w:rsid w:val="15380025"/>
    <w:rsid w:val="153B78A6"/>
    <w:rsid w:val="15504896"/>
    <w:rsid w:val="155F11AF"/>
    <w:rsid w:val="15745C65"/>
    <w:rsid w:val="157E02E2"/>
    <w:rsid w:val="158B3510"/>
    <w:rsid w:val="1590157A"/>
    <w:rsid w:val="15993BB9"/>
    <w:rsid w:val="15B50AC3"/>
    <w:rsid w:val="15C13F18"/>
    <w:rsid w:val="15DF3432"/>
    <w:rsid w:val="15E07C3D"/>
    <w:rsid w:val="15EE4F48"/>
    <w:rsid w:val="15FF1F8C"/>
    <w:rsid w:val="160457D1"/>
    <w:rsid w:val="160767FF"/>
    <w:rsid w:val="16080423"/>
    <w:rsid w:val="16171A72"/>
    <w:rsid w:val="16250E7D"/>
    <w:rsid w:val="163C22BF"/>
    <w:rsid w:val="167A2047"/>
    <w:rsid w:val="168466D9"/>
    <w:rsid w:val="16896D35"/>
    <w:rsid w:val="16A15A5E"/>
    <w:rsid w:val="16D10052"/>
    <w:rsid w:val="16DC20A3"/>
    <w:rsid w:val="16E077E1"/>
    <w:rsid w:val="172C6E77"/>
    <w:rsid w:val="173E56FE"/>
    <w:rsid w:val="17555BDC"/>
    <w:rsid w:val="17705631"/>
    <w:rsid w:val="17AB33AE"/>
    <w:rsid w:val="17AF6168"/>
    <w:rsid w:val="17B12A58"/>
    <w:rsid w:val="17C57C60"/>
    <w:rsid w:val="17CB611C"/>
    <w:rsid w:val="17FB4647"/>
    <w:rsid w:val="1801120B"/>
    <w:rsid w:val="18061989"/>
    <w:rsid w:val="181E0B08"/>
    <w:rsid w:val="1827631E"/>
    <w:rsid w:val="182A447C"/>
    <w:rsid w:val="18325CB6"/>
    <w:rsid w:val="18595127"/>
    <w:rsid w:val="185D024C"/>
    <w:rsid w:val="185D3E2C"/>
    <w:rsid w:val="186243A9"/>
    <w:rsid w:val="186313F3"/>
    <w:rsid w:val="186F521C"/>
    <w:rsid w:val="187B78F1"/>
    <w:rsid w:val="188624CB"/>
    <w:rsid w:val="18891D29"/>
    <w:rsid w:val="18A05DCC"/>
    <w:rsid w:val="18AA2C88"/>
    <w:rsid w:val="18BF4ABD"/>
    <w:rsid w:val="18F84792"/>
    <w:rsid w:val="18F939DE"/>
    <w:rsid w:val="19122F0E"/>
    <w:rsid w:val="192E4F6B"/>
    <w:rsid w:val="193C03A6"/>
    <w:rsid w:val="196063AE"/>
    <w:rsid w:val="1971147C"/>
    <w:rsid w:val="19AA0461"/>
    <w:rsid w:val="19B34332"/>
    <w:rsid w:val="19B9268B"/>
    <w:rsid w:val="19CC3D4F"/>
    <w:rsid w:val="19D40C1C"/>
    <w:rsid w:val="19D83220"/>
    <w:rsid w:val="1A032FEA"/>
    <w:rsid w:val="1A1419C7"/>
    <w:rsid w:val="1A26184E"/>
    <w:rsid w:val="1A9A04D5"/>
    <w:rsid w:val="1AA749A0"/>
    <w:rsid w:val="1AC73D6E"/>
    <w:rsid w:val="1AE53551"/>
    <w:rsid w:val="1AF5668E"/>
    <w:rsid w:val="1B284B1E"/>
    <w:rsid w:val="1B30140A"/>
    <w:rsid w:val="1B445B44"/>
    <w:rsid w:val="1B486183"/>
    <w:rsid w:val="1B514C3C"/>
    <w:rsid w:val="1B8030CE"/>
    <w:rsid w:val="1BA80A32"/>
    <w:rsid w:val="1BAC6204"/>
    <w:rsid w:val="1BB51110"/>
    <w:rsid w:val="1BC31CAE"/>
    <w:rsid w:val="1BDA3BAB"/>
    <w:rsid w:val="1BDB2B53"/>
    <w:rsid w:val="1BE97862"/>
    <w:rsid w:val="1BF00109"/>
    <w:rsid w:val="1BF3363C"/>
    <w:rsid w:val="1C10698D"/>
    <w:rsid w:val="1C1B3898"/>
    <w:rsid w:val="1C20286C"/>
    <w:rsid w:val="1C205E91"/>
    <w:rsid w:val="1C317977"/>
    <w:rsid w:val="1C401982"/>
    <w:rsid w:val="1C4506BD"/>
    <w:rsid w:val="1C546DE1"/>
    <w:rsid w:val="1C7F0E52"/>
    <w:rsid w:val="1C820A5D"/>
    <w:rsid w:val="1C993F76"/>
    <w:rsid w:val="1CA66DA3"/>
    <w:rsid w:val="1CAC02B9"/>
    <w:rsid w:val="1CAE6EB2"/>
    <w:rsid w:val="1CB477B1"/>
    <w:rsid w:val="1CCA6D93"/>
    <w:rsid w:val="1CD470C4"/>
    <w:rsid w:val="1CE23A4B"/>
    <w:rsid w:val="1CFC3C21"/>
    <w:rsid w:val="1D2951C3"/>
    <w:rsid w:val="1D386A7F"/>
    <w:rsid w:val="1D3C1D18"/>
    <w:rsid w:val="1D611C3C"/>
    <w:rsid w:val="1D671ECC"/>
    <w:rsid w:val="1D802760"/>
    <w:rsid w:val="1D8B2357"/>
    <w:rsid w:val="1DB55626"/>
    <w:rsid w:val="1DCA110D"/>
    <w:rsid w:val="1DDD3C58"/>
    <w:rsid w:val="1DE877AA"/>
    <w:rsid w:val="1DE9616C"/>
    <w:rsid w:val="1DF37276"/>
    <w:rsid w:val="1DF96D2D"/>
    <w:rsid w:val="1DFB4367"/>
    <w:rsid w:val="1E2527AC"/>
    <w:rsid w:val="1E494B28"/>
    <w:rsid w:val="1E4D328D"/>
    <w:rsid w:val="1E4E1D03"/>
    <w:rsid w:val="1E592455"/>
    <w:rsid w:val="1E5B1898"/>
    <w:rsid w:val="1E5C6972"/>
    <w:rsid w:val="1E642874"/>
    <w:rsid w:val="1E7309DB"/>
    <w:rsid w:val="1E8409F3"/>
    <w:rsid w:val="1E902ADC"/>
    <w:rsid w:val="1EAC3BEE"/>
    <w:rsid w:val="1EAC5B61"/>
    <w:rsid w:val="1EAD0341"/>
    <w:rsid w:val="1EB64958"/>
    <w:rsid w:val="1EBC27C5"/>
    <w:rsid w:val="1EBD4792"/>
    <w:rsid w:val="1EC618EE"/>
    <w:rsid w:val="1EE53CE9"/>
    <w:rsid w:val="1EE60B39"/>
    <w:rsid w:val="1EFB6B3A"/>
    <w:rsid w:val="1F0034D6"/>
    <w:rsid w:val="1F1D250F"/>
    <w:rsid w:val="1F42071D"/>
    <w:rsid w:val="1F445662"/>
    <w:rsid w:val="1F513FA9"/>
    <w:rsid w:val="1F5721EA"/>
    <w:rsid w:val="1F692789"/>
    <w:rsid w:val="1F6C61BF"/>
    <w:rsid w:val="1F72654C"/>
    <w:rsid w:val="1F761308"/>
    <w:rsid w:val="1F874A94"/>
    <w:rsid w:val="1FA07F14"/>
    <w:rsid w:val="1FA4557E"/>
    <w:rsid w:val="1FB57B5F"/>
    <w:rsid w:val="1FED7748"/>
    <w:rsid w:val="1FEF212C"/>
    <w:rsid w:val="1FEF44F6"/>
    <w:rsid w:val="2007652F"/>
    <w:rsid w:val="200D26E7"/>
    <w:rsid w:val="201A5BA4"/>
    <w:rsid w:val="20344EB0"/>
    <w:rsid w:val="20381FA5"/>
    <w:rsid w:val="204016B0"/>
    <w:rsid w:val="204862A1"/>
    <w:rsid w:val="206770AC"/>
    <w:rsid w:val="206C50A1"/>
    <w:rsid w:val="206D3F96"/>
    <w:rsid w:val="207E61A3"/>
    <w:rsid w:val="207E7563"/>
    <w:rsid w:val="20A5789C"/>
    <w:rsid w:val="20A65E1D"/>
    <w:rsid w:val="20AD1E4C"/>
    <w:rsid w:val="20C24802"/>
    <w:rsid w:val="20CD4F57"/>
    <w:rsid w:val="20D93575"/>
    <w:rsid w:val="20F04843"/>
    <w:rsid w:val="20FF132C"/>
    <w:rsid w:val="2120204D"/>
    <w:rsid w:val="2120720C"/>
    <w:rsid w:val="21335230"/>
    <w:rsid w:val="21366EBC"/>
    <w:rsid w:val="21376CD2"/>
    <w:rsid w:val="2138590F"/>
    <w:rsid w:val="213D1B3C"/>
    <w:rsid w:val="21460570"/>
    <w:rsid w:val="21500EA4"/>
    <w:rsid w:val="219A7835"/>
    <w:rsid w:val="21A6042D"/>
    <w:rsid w:val="21B859B0"/>
    <w:rsid w:val="21CF465F"/>
    <w:rsid w:val="21D60C7F"/>
    <w:rsid w:val="21F32C8E"/>
    <w:rsid w:val="21F37463"/>
    <w:rsid w:val="22402FFA"/>
    <w:rsid w:val="22460BE4"/>
    <w:rsid w:val="224C0A44"/>
    <w:rsid w:val="22533D9B"/>
    <w:rsid w:val="22582B2D"/>
    <w:rsid w:val="227A68C7"/>
    <w:rsid w:val="22835CF3"/>
    <w:rsid w:val="2284567C"/>
    <w:rsid w:val="22BB519A"/>
    <w:rsid w:val="22C27477"/>
    <w:rsid w:val="22E542B8"/>
    <w:rsid w:val="22E61A4D"/>
    <w:rsid w:val="230263AE"/>
    <w:rsid w:val="231A436E"/>
    <w:rsid w:val="23217C16"/>
    <w:rsid w:val="232F2AB0"/>
    <w:rsid w:val="233A7989"/>
    <w:rsid w:val="2346744C"/>
    <w:rsid w:val="234E4C2F"/>
    <w:rsid w:val="23513BCC"/>
    <w:rsid w:val="23855905"/>
    <w:rsid w:val="2389004D"/>
    <w:rsid w:val="239A2BC2"/>
    <w:rsid w:val="239C0E43"/>
    <w:rsid w:val="23A7020A"/>
    <w:rsid w:val="23B25000"/>
    <w:rsid w:val="23BA629B"/>
    <w:rsid w:val="23D5432C"/>
    <w:rsid w:val="23DC74C6"/>
    <w:rsid w:val="240A160A"/>
    <w:rsid w:val="240E7CE1"/>
    <w:rsid w:val="24172B97"/>
    <w:rsid w:val="24390D5F"/>
    <w:rsid w:val="244F74BA"/>
    <w:rsid w:val="24532179"/>
    <w:rsid w:val="24630E10"/>
    <w:rsid w:val="24697EC9"/>
    <w:rsid w:val="24773D6F"/>
    <w:rsid w:val="24801432"/>
    <w:rsid w:val="24835496"/>
    <w:rsid w:val="248C05F3"/>
    <w:rsid w:val="249F7EB0"/>
    <w:rsid w:val="24A661FE"/>
    <w:rsid w:val="24B108F5"/>
    <w:rsid w:val="24C41DFA"/>
    <w:rsid w:val="24E64BDC"/>
    <w:rsid w:val="24ED3370"/>
    <w:rsid w:val="251365C8"/>
    <w:rsid w:val="25162E4E"/>
    <w:rsid w:val="252F3F10"/>
    <w:rsid w:val="25476DE2"/>
    <w:rsid w:val="255663B3"/>
    <w:rsid w:val="255924E4"/>
    <w:rsid w:val="25606783"/>
    <w:rsid w:val="257637B2"/>
    <w:rsid w:val="2578193E"/>
    <w:rsid w:val="258D0343"/>
    <w:rsid w:val="25C0448D"/>
    <w:rsid w:val="25C253C8"/>
    <w:rsid w:val="25C618C1"/>
    <w:rsid w:val="25DE26B2"/>
    <w:rsid w:val="25E90563"/>
    <w:rsid w:val="25FD5DE5"/>
    <w:rsid w:val="26115EC2"/>
    <w:rsid w:val="26287A0E"/>
    <w:rsid w:val="26B37237"/>
    <w:rsid w:val="26E80804"/>
    <w:rsid w:val="27060004"/>
    <w:rsid w:val="27094203"/>
    <w:rsid w:val="271767B6"/>
    <w:rsid w:val="273677D8"/>
    <w:rsid w:val="27843AA6"/>
    <w:rsid w:val="279E536C"/>
    <w:rsid w:val="27C05E32"/>
    <w:rsid w:val="27C37C87"/>
    <w:rsid w:val="27C74BA9"/>
    <w:rsid w:val="27DD03B8"/>
    <w:rsid w:val="27EB62D6"/>
    <w:rsid w:val="27EE3C0E"/>
    <w:rsid w:val="27F145B9"/>
    <w:rsid w:val="27F51441"/>
    <w:rsid w:val="286C4F22"/>
    <w:rsid w:val="286D297A"/>
    <w:rsid w:val="28760EC1"/>
    <w:rsid w:val="28886411"/>
    <w:rsid w:val="289242E5"/>
    <w:rsid w:val="28CA483D"/>
    <w:rsid w:val="28CB12EF"/>
    <w:rsid w:val="28DE4334"/>
    <w:rsid w:val="28F86BC0"/>
    <w:rsid w:val="290C4C94"/>
    <w:rsid w:val="291047C3"/>
    <w:rsid w:val="296E348C"/>
    <w:rsid w:val="298A3E0B"/>
    <w:rsid w:val="298A7967"/>
    <w:rsid w:val="299F78B6"/>
    <w:rsid w:val="29AA7161"/>
    <w:rsid w:val="29C36A65"/>
    <w:rsid w:val="29C71FA9"/>
    <w:rsid w:val="29DB1E57"/>
    <w:rsid w:val="29EE4659"/>
    <w:rsid w:val="29F540D2"/>
    <w:rsid w:val="29FF034A"/>
    <w:rsid w:val="2A0E7977"/>
    <w:rsid w:val="2A2E2335"/>
    <w:rsid w:val="2A3E58F9"/>
    <w:rsid w:val="2A4C5A3F"/>
    <w:rsid w:val="2A7143CC"/>
    <w:rsid w:val="2A7B54DC"/>
    <w:rsid w:val="2A8640F1"/>
    <w:rsid w:val="2A951E60"/>
    <w:rsid w:val="2AA20CEC"/>
    <w:rsid w:val="2AEF35D1"/>
    <w:rsid w:val="2AFC6642"/>
    <w:rsid w:val="2B0D5634"/>
    <w:rsid w:val="2B0E388C"/>
    <w:rsid w:val="2B1D4639"/>
    <w:rsid w:val="2B2F6A18"/>
    <w:rsid w:val="2B561F7A"/>
    <w:rsid w:val="2B5D1147"/>
    <w:rsid w:val="2B5F728A"/>
    <w:rsid w:val="2B6C37C8"/>
    <w:rsid w:val="2B7266C8"/>
    <w:rsid w:val="2B7905BC"/>
    <w:rsid w:val="2B832510"/>
    <w:rsid w:val="2B9134F4"/>
    <w:rsid w:val="2BA00CF0"/>
    <w:rsid w:val="2BAA2542"/>
    <w:rsid w:val="2BB93316"/>
    <w:rsid w:val="2BC03B14"/>
    <w:rsid w:val="2BD33CA9"/>
    <w:rsid w:val="2BE1031C"/>
    <w:rsid w:val="2C27328F"/>
    <w:rsid w:val="2C3D2529"/>
    <w:rsid w:val="2C3F712F"/>
    <w:rsid w:val="2C4606CA"/>
    <w:rsid w:val="2C52358E"/>
    <w:rsid w:val="2C6256A7"/>
    <w:rsid w:val="2C654A65"/>
    <w:rsid w:val="2C657844"/>
    <w:rsid w:val="2C7C39CF"/>
    <w:rsid w:val="2C84326F"/>
    <w:rsid w:val="2C8631D2"/>
    <w:rsid w:val="2C9876E4"/>
    <w:rsid w:val="2CA20A87"/>
    <w:rsid w:val="2CB34099"/>
    <w:rsid w:val="2CCB451E"/>
    <w:rsid w:val="2CD41577"/>
    <w:rsid w:val="2CE24932"/>
    <w:rsid w:val="2CE555E6"/>
    <w:rsid w:val="2CE813BB"/>
    <w:rsid w:val="2CF269FE"/>
    <w:rsid w:val="2CF54B11"/>
    <w:rsid w:val="2D034BD0"/>
    <w:rsid w:val="2D091C0C"/>
    <w:rsid w:val="2D0C4651"/>
    <w:rsid w:val="2D0F460D"/>
    <w:rsid w:val="2D4622F9"/>
    <w:rsid w:val="2D4C18E6"/>
    <w:rsid w:val="2D645A6B"/>
    <w:rsid w:val="2D7B7DF7"/>
    <w:rsid w:val="2D85537F"/>
    <w:rsid w:val="2D8A43D9"/>
    <w:rsid w:val="2D9D7D85"/>
    <w:rsid w:val="2DAE0C68"/>
    <w:rsid w:val="2DB60E12"/>
    <w:rsid w:val="2DE40CF9"/>
    <w:rsid w:val="2DE72397"/>
    <w:rsid w:val="2DF945F4"/>
    <w:rsid w:val="2E20035B"/>
    <w:rsid w:val="2E3422F8"/>
    <w:rsid w:val="2E3B3D65"/>
    <w:rsid w:val="2E440931"/>
    <w:rsid w:val="2E44386C"/>
    <w:rsid w:val="2E4D148B"/>
    <w:rsid w:val="2E544F47"/>
    <w:rsid w:val="2E57168D"/>
    <w:rsid w:val="2E61444A"/>
    <w:rsid w:val="2E6764C9"/>
    <w:rsid w:val="2E693FEF"/>
    <w:rsid w:val="2E7A29C6"/>
    <w:rsid w:val="2E7B7371"/>
    <w:rsid w:val="2E7D43A8"/>
    <w:rsid w:val="2E864E67"/>
    <w:rsid w:val="2EC01490"/>
    <w:rsid w:val="2EC0225A"/>
    <w:rsid w:val="2EEB33E9"/>
    <w:rsid w:val="2F0762FD"/>
    <w:rsid w:val="2F16337B"/>
    <w:rsid w:val="2F192776"/>
    <w:rsid w:val="2F3242B8"/>
    <w:rsid w:val="2F3736FE"/>
    <w:rsid w:val="2F3B5F94"/>
    <w:rsid w:val="2F3F5AA1"/>
    <w:rsid w:val="2F486E57"/>
    <w:rsid w:val="2F694982"/>
    <w:rsid w:val="2F833F34"/>
    <w:rsid w:val="2F9010B0"/>
    <w:rsid w:val="2F902378"/>
    <w:rsid w:val="2F950D9B"/>
    <w:rsid w:val="2F993370"/>
    <w:rsid w:val="2FAA1B25"/>
    <w:rsid w:val="2FBA7982"/>
    <w:rsid w:val="2FCC2338"/>
    <w:rsid w:val="300B4EAE"/>
    <w:rsid w:val="30114309"/>
    <w:rsid w:val="302057B2"/>
    <w:rsid w:val="302B59E6"/>
    <w:rsid w:val="302F39DF"/>
    <w:rsid w:val="30503FA9"/>
    <w:rsid w:val="305D5276"/>
    <w:rsid w:val="30625493"/>
    <w:rsid w:val="3068145C"/>
    <w:rsid w:val="309C4B4F"/>
    <w:rsid w:val="30A31AEC"/>
    <w:rsid w:val="30A560DE"/>
    <w:rsid w:val="30A61A68"/>
    <w:rsid w:val="30B30653"/>
    <w:rsid w:val="30C53060"/>
    <w:rsid w:val="30D91276"/>
    <w:rsid w:val="30D96F7E"/>
    <w:rsid w:val="310442BA"/>
    <w:rsid w:val="313046A9"/>
    <w:rsid w:val="31471621"/>
    <w:rsid w:val="31480833"/>
    <w:rsid w:val="316846EE"/>
    <w:rsid w:val="31727FC4"/>
    <w:rsid w:val="3188507A"/>
    <w:rsid w:val="318850D4"/>
    <w:rsid w:val="31932EDF"/>
    <w:rsid w:val="31BE0AF5"/>
    <w:rsid w:val="31CA19EE"/>
    <w:rsid w:val="31D245A1"/>
    <w:rsid w:val="31D953D2"/>
    <w:rsid w:val="31F668DE"/>
    <w:rsid w:val="31FA6BF0"/>
    <w:rsid w:val="320E2E08"/>
    <w:rsid w:val="32181074"/>
    <w:rsid w:val="32207ECF"/>
    <w:rsid w:val="323C7D7E"/>
    <w:rsid w:val="323D4DDE"/>
    <w:rsid w:val="32643798"/>
    <w:rsid w:val="326875AB"/>
    <w:rsid w:val="3276500B"/>
    <w:rsid w:val="327A2CA9"/>
    <w:rsid w:val="32A01336"/>
    <w:rsid w:val="32AB5909"/>
    <w:rsid w:val="32AC21FB"/>
    <w:rsid w:val="32AF417A"/>
    <w:rsid w:val="32C16657"/>
    <w:rsid w:val="32F26CA9"/>
    <w:rsid w:val="330036F9"/>
    <w:rsid w:val="33173A3E"/>
    <w:rsid w:val="33356B95"/>
    <w:rsid w:val="33547E90"/>
    <w:rsid w:val="335A65FC"/>
    <w:rsid w:val="33727DEA"/>
    <w:rsid w:val="337857F4"/>
    <w:rsid w:val="3391336B"/>
    <w:rsid w:val="339A29E8"/>
    <w:rsid w:val="339B5A97"/>
    <w:rsid w:val="33BA5527"/>
    <w:rsid w:val="33BC1065"/>
    <w:rsid w:val="33CA4FEC"/>
    <w:rsid w:val="33F00C9E"/>
    <w:rsid w:val="341219E5"/>
    <w:rsid w:val="3417585B"/>
    <w:rsid w:val="341A3310"/>
    <w:rsid w:val="34254E5C"/>
    <w:rsid w:val="3430290B"/>
    <w:rsid w:val="344572AC"/>
    <w:rsid w:val="349524CF"/>
    <w:rsid w:val="34A36657"/>
    <w:rsid w:val="34A67A23"/>
    <w:rsid w:val="34AA15CE"/>
    <w:rsid w:val="34AC08AE"/>
    <w:rsid w:val="34B719E7"/>
    <w:rsid w:val="34B94D14"/>
    <w:rsid w:val="34E160E1"/>
    <w:rsid w:val="35052C91"/>
    <w:rsid w:val="350B5FD7"/>
    <w:rsid w:val="353A3596"/>
    <w:rsid w:val="35452437"/>
    <w:rsid w:val="354D6D37"/>
    <w:rsid w:val="355814C3"/>
    <w:rsid w:val="35661288"/>
    <w:rsid w:val="35682592"/>
    <w:rsid w:val="35821A74"/>
    <w:rsid w:val="35B700B0"/>
    <w:rsid w:val="35BC7646"/>
    <w:rsid w:val="35CD45F3"/>
    <w:rsid w:val="35DF7236"/>
    <w:rsid w:val="36746971"/>
    <w:rsid w:val="367B4A20"/>
    <w:rsid w:val="36841323"/>
    <w:rsid w:val="368E5888"/>
    <w:rsid w:val="36950179"/>
    <w:rsid w:val="36A772A2"/>
    <w:rsid w:val="36AD2EE7"/>
    <w:rsid w:val="36B70D2A"/>
    <w:rsid w:val="37075CC1"/>
    <w:rsid w:val="371E6B4D"/>
    <w:rsid w:val="376077ED"/>
    <w:rsid w:val="37614DB0"/>
    <w:rsid w:val="376E6B1A"/>
    <w:rsid w:val="37850BF5"/>
    <w:rsid w:val="37AE3BF6"/>
    <w:rsid w:val="37E27D34"/>
    <w:rsid w:val="38094334"/>
    <w:rsid w:val="38175AE8"/>
    <w:rsid w:val="38263121"/>
    <w:rsid w:val="383213E3"/>
    <w:rsid w:val="386348D6"/>
    <w:rsid w:val="38664ADD"/>
    <w:rsid w:val="386761EB"/>
    <w:rsid w:val="38717DC6"/>
    <w:rsid w:val="38885679"/>
    <w:rsid w:val="38911E4B"/>
    <w:rsid w:val="389D7877"/>
    <w:rsid w:val="38B36EDA"/>
    <w:rsid w:val="38D35D72"/>
    <w:rsid w:val="38E66516"/>
    <w:rsid w:val="390E128A"/>
    <w:rsid w:val="39220633"/>
    <w:rsid w:val="392618FF"/>
    <w:rsid w:val="392C0C5F"/>
    <w:rsid w:val="393944C0"/>
    <w:rsid w:val="396E58B1"/>
    <w:rsid w:val="398360F2"/>
    <w:rsid w:val="3994380B"/>
    <w:rsid w:val="39CE72CA"/>
    <w:rsid w:val="39E96B12"/>
    <w:rsid w:val="39F9626B"/>
    <w:rsid w:val="3A0F30CE"/>
    <w:rsid w:val="3A153265"/>
    <w:rsid w:val="3A1B434C"/>
    <w:rsid w:val="3A3A66CA"/>
    <w:rsid w:val="3A5A4E32"/>
    <w:rsid w:val="3A5C58D0"/>
    <w:rsid w:val="3AA850DC"/>
    <w:rsid w:val="3AB244B8"/>
    <w:rsid w:val="3AB807D8"/>
    <w:rsid w:val="3ABE3962"/>
    <w:rsid w:val="3AF431F3"/>
    <w:rsid w:val="3B015158"/>
    <w:rsid w:val="3B0D21A6"/>
    <w:rsid w:val="3B1672AC"/>
    <w:rsid w:val="3B205097"/>
    <w:rsid w:val="3B467CD8"/>
    <w:rsid w:val="3B5327BC"/>
    <w:rsid w:val="3B675D5A"/>
    <w:rsid w:val="3B872A75"/>
    <w:rsid w:val="3BCD0715"/>
    <w:rsid w:val="3BE70C49"/>
    <w:rsid w:val="3BEE2AB8"/>
    <w:rsid w:val="3C145E0F"/>
    <w:rsid w:val="3C395406"/>
    <w:rsid w:val="3C396360"/>
    <w:rsid w:val="3C5B4ABC"/>
    <w:rsid w:val="3C6066EB"/>
    <w:rsid w:val="3C7611B2"/>
    <w:rsid w:val="3C7E0BCA"/>
    <w:rsid w:val="3C9C3676"/>
    <w:rsid w:val="3C9E0246"/>
    <w:rsid w:val="3C9E05B0"/>
    <w:rsid w:val="3CA37A53"/>
    <w:rsid w:val="3CB74ABF"/>
    <w:rsid w:val="3CC03A33"/>
    <w:rsid w:val="3CC43A05"/>
    <w:rsid w:val="3CD0569B"/>
    <w:rsid w:val="3CD6655D"/>
    <w:rsid w:val="3CEF469D"/>
    <w:rsid w:val="3CF34F5F"/>
    <w:rsid w:val="3D0C275F"/>
    <w:rsid w:val="3D206071"/>
    <w:rsid w:val="3D2230E1"/>
    <w:rsid w:val="3D224F89"/>
    <w:rsid w:val="3D457DC8"/>
    <w:rsid w:val="3D4C1ED6"/>
    <w:rsid w:val="3D5B6A12"/>
    <w:rsid w:val="3D5E3183"/>
    <w:rsid w:val="3D7937B5"/>
    <w:rsid w:val="3DA54918"/>
    <w:rsid w:val="3DBC7CF8"/>
    <w:rsid w:val="3DE57F20"/>
    <w:rsid w:val="3DE64251"/>
    <w:rsid w:val="3E000CF9"/>
    <w:rsid w:val="3E360C0F"/>
    <w:rsid w:val="3E3E7AAF"/>
    <w:rsid w:val="3E4B37C0"/>
    <w:rsid w:val="3E7C35FA"/>
    <w:rsid w:val="3E9D486C"/>
    <w:rsid w:val="3EB724A9"/>
    <w:rsid w:val="3EC461EE"/>
    <w:rsid w:val="3F0E5F4E"/>
    <w:rsid w:val="3F397A0D"/>
    <w:rsid w:val="3F405BA7"/>
    <w:rsid w:val="3F45380E"/>
    <w:rsid w:val="3F471A53"/>
    <w:rsid w:val="3F512FA9"/>
    <w:rsid w:val="3F5C1CDC"/>
    <w:rsid w:val="3F765588"/>
    <w:rsid w:val="3F7C395B"/>
    <w:rsid w:val="3F7D6045"/>
    <w:rsid w:val="3F8678CF"/>
    <w:rsid w:val="3F927D97"/>
    <w:rsid w:val="3F991855"/>
    <w:rsid w:val="3FA126E1"/>
    <w:rsid w:val="3FB24FE6"/>
    <w:rsid w:val="3FD708DF"/>
    <w:rsid w:val="40005C5E"/>
    <w:rsid w:val="403160F7"/>
    <w:rsid w:val="404222ED"/>
    <w:rsid w:val="404C551E"/>
    <w:rsid w:val="406E36E7"/>
    <w:rsid w:val="408C60B4"/>
    <w:rsid w:val="409651C8"/>
    <w:rsid w:val="40A14A96"/>
    <w:rsid w:val="40A343A8"/>
    <w:rsid w:val="40AC4336"/>
    <w:rsid w:val="40B9594D"/>
    <w:rsid w:val="40CB55B5"/>
    <w:rsid w:val="40F11989"/>
    <w:rsid w:val="40F9424D"/>
    <w:rsid w:val="4125225F"/>
    <w:rsid w:val="412F4691"/>
    <w:rsid w:val="4131712D"/>
    <w:rsid w:val="41362456"/>
    <w:rsid w:val="413B37FA"/>
    <w:rsid w:val="414D5C8E"/>
    <w:rsid w:val="4161090F"/>
    <w:rsid w:val="416E6A66"/>
    <w:rsid w:val="4171760B"/>
    <w:rsid w:val="4192019F"/>
    <w:rsid w:val="41A53C5D"/>
    <w:rsid w:val="41C211DD"/>
    <w:rsid w:val="41D67902"/>
    <w:rsid w:val="42111271"/>
    <w:rsid w:val="42112CD7"/>
    <w:rsid w:val="421B7275"/>
    <w:rsid w:val="42211178"/>
    <w:rsid w:val="42270C62"/>
    <w:rsid w:val="423A6673"/>
    <w:rsid w:val="42402E61"/>
    <w:rsid w:val="424549C1"/>
    <w:rsid w:val="42505524"/>
    <w:rsid w:val="42BE6386"/>
    <w:rsid w:val="42DA6F27"/>
    <w:rsid w:val="42DF2ED9"/>
    <w:rsid w:val="42FF004E"/>
    <w:rsid w:val="432726E2"/>
    <w:rsid w:val="4335525D"/>
    <w:rsid w:val="4370181C"/>
    <w:rsid w:val="43906C29"/>
    <w:rsid w:val="43B10F45"/>
    <w:rsid w:val="43C3430A"/>
    <w:rsid w:val="43DE1D25"/>
    <w:rsid w:val="43E73FD5"/>
    <w:rsid w:val="43E84655"/>
    <w:rsid w:val="43F527FA"/>
    <w:rsid w:val="44216F05"/>
    <w:rsid w:val="4422400C"/>
    <w:rsid w:val="4427503B"/>
    <w:rsid w:val="44296D9A"/>
    <w:rsid w:val="442B4E23"/>
    <w:rsid w:val="442D1CE5"/>
    <w:rsid w:val="443468A0"/>
    <w:rsid w:val="443D2D93"/>
    <w:rsid w:val="444A6058"/>
    <w:rsid w:val="444E5D09"/>
    <w:rsid w:val="446403C6"/>
    <w:rsid w:val="44642253"/>
    <w:rsid w:val="446969EB"/>
    <w:rsid w:val="447119F7"/>
    <w:rsid w:val="4473348B"/>
    <w:rsid w:val="447845F0"/>
    <w:rsid w:val="447B63D2"/>
    <w:rsid w:val="44823C05"/>
    <w:rsid w:val="44854864"/>
    <w:rsid w:val="448614F4"/>
    <w:rsid w:val="448B457B"/>
    <w:rsid w:val="449243B8"/>
    <w:rsid w:val="44E17958"/>
    <w:rsid w:val="44F7014F"/>
    <w:rsid w:val="450F25F8"/>
    <w:rsid w:val="45120075"/>
    <w:rsid w:val="45265762"/>
    <w:rsid w:val="45555148"/>
    <w:rsid w:val="455F4810"/>
    <w:rsid w:val="456F23DB"/>
    <w:rsid w:val="457656F1"/>
    <w:rsid w:val="4582210E"/>
    <w:rsid w:val="4584306D"/>
    <w:rsid w:val="458705E2"/>
    <w:rsid w:val="458D6ECF"/>
    <w:rsid w:val="45A74DC2"/>
    <w:rsid w:val="45AA5193"/>
    <w:rsid w:val="45FF6024"/>
    <w:rsid w:val="46037CC3"/>
    <w:rsid w:val="461278BC"/>
    <w:rsid w:val="46155F68"/>
    <w:rsid w:val="461A4A5D"/>
    <w:rsid w:val="46346B0A"/>
    <w:rsid w:val="46660FE0"/>
    <w:rsid w:val="466811C5"/>
    <w:rsid w:val="467E295C"/>
    <w:rsid w:val="46A97158"/>
    <w:rsid w:val="46C25021"/>
    <w:rsid w:val="46D70238"/>
    <w:rsid w:val="46DD1D18"/>
    <w:rsid w:val="46DE6B5B"/>
    <w:rsid w:val="46E1485D"/>
    <w:rsid w:val="46F04D07"/>
    <w:rsid w:val="470E352E"/>
    <w:rsid w:val="471308A6"/>
    <w:rsid w:val="47293EEB"/>
    <w:rsid w:val="473F7FBF"/>
    <w:rsid w:val="4746716B"/>
    <w:rsid w:val="47810CF1"/>
    <w:rsid w:val="47A04D80"/>
    <w:rsid w:val="47A5113F"/>
    <w:rsid w:val="47C5128A"/>
    <w:rsid w:val="47ED7B43"/>
    <w:rsid w:val="480414A7"/>
    <w:rsid w:val="480942C5"/>
    <w:rsid w:val="48272115"/>
    <w:rsid w:val="48281E90"/>
    <w:rsid w:val="483815D4"/>
    <w:rsid w:val="48401E0D"/>
    <w:rsid w:val="485015E6"/>
    <w:rsid w:val="48524D8E"/>
    <w:rsid w:val="485C4E14"/>
    <w:rsid w:val="4872018D"/>
    <w:rsid w:val="487F54BA"/>
    <w:rsid w:val="48822C46"/>
    <w:rsid w:val="48B826CE"/>
    <w:rsid w:val="48B90341"/>
    <w:rsid w:val="48C91E02"/>
    <w:rsid w:val="48CB2C93"/>
    <w:rsid w:val="48F04EAC"/>
    <w:rsid w:val="49261002"/>
    <w:rsid w:val="4929509C"/>
    <w:rsid w:val="4944037C"/>
    <w:rsid w:val="49A017B1"/>
    <w:rsid w:val="49C449F4"/>
    <w:rsid w:val="49C6205A"/>
    <w:rsid w:val="49CA32FB"/>
    <w:rsid w:val="49D366B3"/>
    <w:rsid w:val="49D72217"/>
    <w:rsid w:val="49DB1C9D"/>
    <w:rsid w:val="49E50EBD"/>
    <w:rsid w:val="49F15446"/>
    <w:rsid w:val="4A2369A7"/>
    <w:rsid w:val="4A31232F"/>
    <w:rsid w:val="4A3E0F76"/>
    <w:rsid w:val="4A527BD5"/>
    <w:rsid w:val="4A5B70E8"/>
    <w:rsid w:val="4A6F08C6"/>
    <w:rsid w:val="4A712DE8"/>
    <w:rsid w:val="4A724EF2"/>
    <w:rsid w:val="4A8E3303"/>
    <w:rsid w:val="4AAC40A4"/>
    <w:rsid w:val="4AE445ED"/>
    <w:rsid w:val="4AE7105A"/>
    <w:rsid w:val="4AE81B46"/>
    <w:rsid w:val="4AFA1710"/>
    <w:rsid w:val="4B38130C"/>
    <w:rsid w:val="4B49722A"/>
    <w:rsid w:val="4B926F20"/>
    <w:rsid w:val="4BA46E63"/>
    <w:rsid w:val="4BA51DEB"/>
    <w:rsid w:val="4BB26B7D"/>
    <w:rsid w:val="4BB65AF7"/>
    <w:rsid w:val="4BC61ED3"/>
    <w:rsid w:val="4BD24065"/>
    <w:rsid w:val="4BE41FFC"/>
    <w:rsid w:val="4BF4641D"/>
    <w:rsid w:val="4C034F89"/>
    <w:rsid w:val="4C065569"/>
    <w:rsid w:val="4C0C0068"/>
    <w:rsid w:val="4C15145A"/>
    <w:rsid w:val="4C190810"/>
    <w:rsid w:val="4C28676E"/>
    <w:rsid w:val="4C2F7BEF"/>
    <w:rsid w:val="4C306346"/>
    <w:rsid w:val="4C3C087A"/>
    <w:rsid w:val="4C637755"/>
    <w:rsid w:val="4C750BE5"/>
    <w:rsid w:val="4C784067"/>
    <w:rsid w:val="4C786019"/>
    <w:rsid w:val="4CC22FB3"/>
    <w:rsid w:val="4CE126CD"/>
    <w:rsid w:val="4D0541D8"/>
    <w:rsid w:val="4D2770B8"/>
    <w:rsid w:val="4D4060A1"/>
    <w:rsid w:val="4D427926"/>
    <w:rsid w:val="4D483185"/>
    <w:rsid w:val="4D5C1D07"/>
    <w:rsid w:val="4D677E3B"/>
    <w:rsid w:val="4D794EF5"/>
    <w:rsid w:val="4D9B65AC"/>
    <w:rsid w:val="4DA150FB"/>
    <w:rsid w:val="4DB05934"/>
    <w:rsid w:val="4DB1015B"/>
    <w:rsid w:val="4DC6743C"/>
    <w:rsid w:val="4DEF2B13"/>
    <w:rsid w:val="4E072129"/>
    <w:rsid w:val="4E223868"/>
    <w:rsid w:val="4E296F50"/>
    <w:rsid w:val="4E2F6F43"/>
    <w:rsid w:val="4E342F92"/>
    <w:rsid w:val="4E4B637C"/>
    <w:rsid w:val="4E5C4BEE"/>
    <w:rsid w:val="4E990154"/>
    <w:rsid w:val="4EA567DE"/>
    <w:rsid w:val="4EA92737"/>
    <w:rsid w:val="4EAB5950"/>
    <w:rsid w:val="4EC123E3"/>
    <w:rsid w:val="4EF46441"/>
    <w:rsid w:val="4F166DC9"/>
    <w:rsid w:val="4F2A3CF3"/>
    <w:rsid w:val="4F351F9F"/>
    <w:rsid w:val="4F36294C"/>
    <w:rsid w:val="4F385185"/>
    <w:rsid w:val="4F540392"/>
    <w:rsid w:val="4F5446E1"/>
    <w:rsid w:val="4F610BEA"/>
    <w:rsid w:val="4F62357F"/>
    <w:rsid w:val="4F753FD9"/>
    <w:rsid w:val="4F7C6F2B"/>
    <w:rsid w:val="4F9F2906"/>
    <w:rsid w:val="4FA33CF4"/>
    <w:rsid w:val="4FA574B4"/>
    <w:rsid w:val="4FAA4C61"/>
    <w:rsid w:val="4FBB57F0"/>
    <w:rsid w:val="4FC17661"/>
    <w:rsid w:val="50020B16"/>
    <w:rsid w:val="501D5BA6"/>
    <w:rsid w:val="5038755C"/>
    <w:rsid w:val="503C785D"/>
    <w:rsid w:val="50433F22"/>
    <w:rsid w:val="50452368"/>
    <w:rsid w:val="50760AC1"/>
    <w:rsid w:val="508C2093"/>
    <w:rsid w:val="50C050D6"/>
    <w:rsid w:val="50CC7D7C"/>
    <w:rsid w:val="50F22E6A"/>
    <w:rsid w:val="50FD6AED"/>
    <w:rsid w:val="510913C0"/>
    <w:rsid w:val="510C441E"/>
    <w:rsid w:val="511B03BB"/>
    <w:rsid w:val="51406CB8"/>
    <w:rsid w:val="51577A9A"/>
    <w:rsid w:val="51583DA0"/>
    <w:rsid w:val="516D1A9D"/>
    <w:rsid w:val="517524A6"/>
    <w:rsid w:val="519F1952"/>
    <w:rsid w:val="51CC5C50"/>
    <w:rsid w:val="51E3535D"/>
    <w:rsid w:val="52324B47"/>
    <w:rsid w:val="523F7306"/>
    <w:rsid w:val="52464DA4"/>
    <w:rsid w:val="524B4D52"/>
    <w:rsid w:val="525B1F71"/>
    <w:rsid w:val="528E78B4"/>
    <w:rsid w:val="52B00DDB"/>
    <w:rsid w:val="52CE1E12"/>
    <w:rsid w:val="52D6720F"/>
    <w:rsid w:val="52E2038D"/>
    <w:rsid w:val="53066D0F"/>
    <w:rsid w:val="53232F1F"/>
    <w:rsid w:val="534611C5"/>
    <w:rsid w:val="53502BB8"/>
    <w:rsid w:val="535A1E87"/>
    <w:rsid w:val="53670B95"/>
    <w:rsid w:val="537615AA"/>
    <w:rsid w:val="538928BA"/>
    <w:rsid w:val="53987785"/>
    <w:rsid w:val="53A55F52"/>
    <w:rsid w:val="53AD1197"/>
    <w:rsid w:val="53B8182D"/>
    <w:rsid w:val="53C12684"/>
    <w:rsid w:val="53C15422"/>
    <w:rsid w:val="53D22156"/>
    <w:rsid w:val="53E979C8"/>
    <w:rsid w:val="53EC118B"/>
    <w:rsid w:val="53EE3255"/>
    <w:rsid w:val="53EF7110"/>
    <w:rsid w:val="53F034B8"/>
    <w:rsid w:val="54423205"/>
    <w:rsid w:val="54497E71"/>
    <w:rsid w:val="54584259"/>
    <w:rsid w:val="545E6909"/>
    <w:rsid w:val="5470756A"/>
    <w:rsid w:val="54776C6D"/>
    <w:rsid w:val="548F04F8"/>
    <w:rsid w:val="54931516"/>
    <w:rsid w:val="549C107C"/>
    <w:rsid w:val="549F5304"/>
    <w:rsid w:val="54AD1A7B"/>
    <w:rsid w:val="54C92BA8"/>
    <w:rsid w:val="54CF254E"/>
    <w:rsid w:val="54D37121"/>
    <w:rsid w:val="54E97686"/>
    <w:rsid w:val="55122A07"/>
    <w:rsid w:val="554B4448"/>
    <w:rsid w:val="554E416E"/>
    <w:rsid w:val="5555486D"/>
    <w:rsid w:val="556C0F95"/>
    <w:rsid w:val="558F0317"/>
    <w:rsid w:val="55CF2983"/>
    <w:rsid w:val="55D7295B"/>
    <w:rsid w:val="55D83851"/>
    <w:rsid w:val="55FF38E0"/>
    <w:rsid w:val="563D5BDD"/>
    <w:rsid w:val="563F093B"/>
    <w:rsid w:val="566C40FC"/>
    <w:rsid w:val="566D6A2E"/>
    <w:rsid w:val="56826DF8"/>
    <w:rsid w:val="56B36E4B"/>
    <w:rsid w:val="56D60D67"/>
    <w:rsid w:val="56DB1D02"/>
    <w:rsid w:val="56E14CA4"/>
    <w:rsid w:val="56E402FF"/>
    <w:rsid w:val="56FE09ED"/>
    <w:rsid w:val="571132F2"/>
    <w:rsid w:val="571A1A7B"/>
    <w:rsid w:val="57272170"/>
    <w:rsid w:val="57283E05"/>
    <w:rsid w:val="572F12C0"/>
    <w:rsid w:val="57537C3A"/>
    <w:rsid w:val="5758617E"/>
    <w:rsid w:val="575B0E9E"/>
    <w:rsid w:val="575F7462"/>
    <w:rsid w:val="576224F7"/>
    <w:rsid w:val="57890F79"/>
    <w:rsid w:val="578E6FE3"/>
    <w:rsid w:val="57996E43"/>
    <w:rsid w:val="579A1A45"/>
    <w:rsid w:val="57A02232"/>
    <w:rsid w:val="57B329D2"/>
    <w:rsid w:val="57C20630"/>
    <w:rsid w:val="57C20E4F"/>
    <w:rsid w:val="57EA4155"/>
    <w:rsid w:val="57ED5B2E"/>
    <w:rsid w:val="58006D23"/>
    <w:rsid w:val="58095CBB"/>
    <w:rsid w:val="580C1336"/>
    <w:rsid w:val="580E421F"/>
    <w:rsid w:val="581B3CFC"/>
    <w:rsid w:val="58462C21"/>
    <w:rsid w:val="585D3576"/>
    <w:rsid w:val="58A056ED"/>
    <w:rsid w:val="58DE58E0"/>
    <w:rsid w:val="58E0039E"/>
    <w:rsid w:val="590C705D"/>
    <w:rsid w:val="59476F73"/>
    <w:rsid w:val="596D7C8C"/>
    <w:rsid w:val="598C0452"/>
    <w:rsid w:val="59915C41"/>
    <w:rsid w:val="599D70BF"/>
    <w:rsid w:val="59A75776"/>
    <w:rsid w:val="59C1640A"/>
    <w:rsid w:val="59D63A74"/>
    <w:rsid w:val="59F73FA9"/>
    <w:rsid w:val="5A146C55"/>
    <w:rsid w:val="5A163911"/>
    <w:rsid w:val="5A212FA1"/>
    <w:rsid w:val="5A4E03B9"/>
    <w:rsid w:val="5A5B2C57"/>
    <w:rsid w:val="5A6318AE"/>
    <w:rsid w:val="5A635BC0"/>
    <w:rsid w:val="5A6F11FF"/>
    <w:rsid w:val="5A8D4413"/>
    <w:rsid w:val="5A9E4853"/>
    <w:rsid w:val="5AAC10D0"/>
    <w:rsid w:val="5ABD66B6"/>
    <w:rsid w:val="5AC64482"/>
    <w:rsid w:val="5ACB5580"/>
    <w:rsid w:val="5ADA58CC"/>
    <w:rsid w:val="5AFF033C"/>
    <w:rsid w:val="5B2604DC"/>
    <w:rsid w:val="5B294420"/>
    <w:rsid w:val="5B422465"/>
    <w:rsid w:val="5B5222B0"/>
    <w:rsid w:val="5B645181"/>
    <w:rsid w:val="5B657E26"/>
    <w:rsid w:val="5B7C4D16"/>
    <w:rsid w:val="5B7F0FC4"/>
    <w:rsid w:val="5B944D3A"/>
    <w:rsid w:val="5BAB1666"/>
    <w:rsid w:val="5BD60666"/>
    <w:rsid w:val="5BD8225C"/>
    <w:rsid w:val="5BD9398F"/>
    <w:rsid w:val="5C1357BF"/>
    <w:rsid w:val="5C433822"/>
    <w:rsid w:val="5C4852B3"/>
    <w:rsid w:val="5C4E04C2"/>
    <w:rsid w:val="5C6C366D"/>
    <w:rsid w:val="5C863490"/>
    <w:rsid w:val="5CAD6132"/>
    <w:rsid w:val="5CBA7F88"/>
    <w:rsid w:val="5CBF2109"/>
    <w:rsid w:val="5CC56B22"/>
    <w:rsid w:val="5CCB76EE"/>
    <w:rsid w:val="5CD4491A"/>
    <w:rsid w:val="5CDC7EFE"/>
    <w:rsid w:val="5CE06018"/>
    <w:rsid w:val="5CF62531"/>
    <w:rsid w:val="5CFD620F"/>
    <w:rsid w:val="5CFF5DBB"/>
    <w:rsid w:val="5D30024A"/>
    <w:rsid w:val="5D466B90"/>
    <w:rsid w:val="5D5C6839"/>
    <w:rsid w:val="5D5D10FB"/>
    <w:rsid w:val="5D5F28DD"/>
    <w:rsid w:val="5D664097"/>
    <w:rsid w:val="5D66428E"/>
    <w:rsid w:val="5D6D73EE"/>
    <w:rsid w:val="5D7652A8"/>
    <w:rsid w:val="5D8D2BE6"/>
    <w:rsid w:val="5D9A3915"/>
    <w:rsid w:val="5DAE1FC8"/>
    <w:rsid w:val="5DB30811"/>
    <w:rsid w:val="5DCB48EB"/>
    <w:rsid w:val="5DD555F7"/>
    <w:rsid w:val="5DFB0CCC"/>
    <w:rsid w:val="5E1D7662"/>
    <w:rsid w:val="5E25270E"/>
    <w:rsid w:val="5E265220"/>
    <w:rsid w:val="5E2961BB"/>
    <w:rsid w:val="5E311139"/>
    <w:rsid w:val="5E3312AB"/>
    <w:rsid w:val="5E372983"/>
    <w:rsid w:val="5E483371"/>
    <w:rsid w:val="5E656C70"/>
    <w:rsid w:val="5E6D19CF"/>
    <w:rsid w:val="5E7255EC"/>
    <w:rsid w:val="5E74363F"/>
    <w:rsid w:val="5E753226"/>
    <w:rsid w:val="5EC74BAA"/>
    <w:rsid w:val="5EC902D3"/>
    <w:rsid w:val="5EDA3D00"/>
    <w:rsid w:val="5EE237C6"/>
    <w:rsid w:val="5EE602F2"/>
    <w:rsid w:val="5EF10420"/>
    <w:rsid w:val="5EFB31D0"/>
    <w:rsid w:val="5F053F71"/>
    <w:rsid w:val="5F264DC0"/>
    <w:rsid w:val="5F3221F6"/>
    <w:rsid w:val="5F377497"/>
    <w:rsid w:val="5F434CC0"/>
    <w:rsid w:val="5F49114F"/>
    <w:rsid w:val="5F497434"/>
    <w:rsid w:val="5F4D60AC"/>
    <w:rsid w:val="5F5366D7"/>
    <w:rsid w:val="5F57386C"/>
    <w:rsid w:val="5F6577DA"/>
    <w:rsid w:val="5F666756"/>
    <w:rsid w:val="5F8050A7"/>
    <w:rsid w:val="5F9B23E1"/>
    <w:rsid w:val="5FAB27C3"/>
    <w:rsid w:val="5FC03353"/>
    <w:rsid w:val="5FDB7473"/>
    <w:rsid w:val="5FDC6AC9"/>
    <w:rsid w:val="60007DE8"/>
    <w:rsid w:val="602846C4"/>
    <w:rsid w:val="60311679"/>
    <w:rsid w:val="603B4F3C"/>
    <w:rsid w:val="60761398"/>
    <w:rsid w:val="608F578A"/>
    <w:rsid w:val="60A76A75"/>
    <w:rsid w:val="60C83BF9"/>
    <w:rsid w:val="60EF0293"/>
    <w:rsid w:val="61221722"/>
    <w:rsid w:val="61273712"/>
    <w:rsid w:val="61442E20"/>
    <w:rsid w:val="614719C9"/>
    <w:rsid w:val="614852C6"/>
    <w:rsid w:val="614A1D48"/>
    <w:rsid w:val="61527991"/>
    <w:rsid w:val="615728C1"/>
    <w:rsid w:val="616377A8"/>
    <w:rsid w:val="616404C2"/>
    <w:rsid w:val="618F703D"/>
    <w:rsid w:val="619E3D05"/>
    <w:rsid w:val="61B0650D"/>
    <w:rsid w:val="61BC7E17"/>
    <w:rsid w:val="61C160E3"/>
    <w:rsid w:val="61E1689A"/>
    <w:rsid w:val="61E45583"/>
    <w:rsid w:val="61FD3554"/>
    <w:rsid w:val="62090B9C"/>
    <w:rsid w:val="62125C10"/>
    <w:rsid w:val="62193157"/>
    <w:rsid w:val="6223212B"/>
    <w:rsid w:val="62366994"/>
    <w:rsid w:val="62454F66"/>
    <w:rsid w:val="62564D60"/>
    <w:rsid w:val="62583BF9"/>
    <w:rsid w:val="625C0872"/>
    <w:rsid w:val="62754AE1"/>
    <w:rsid w:val="628A21AA"/>
    <w:rsid w:val="62A13C20"/>
    <w:rsid w:val="62C7102B"/>
    <w:rsid w:val="62CF3A61"/>
    <w:rsid w:val="62DC4ADC"/>
    <w:rsid w:val="6304086F"/>
    <w:rsid w:val="6304414E"/>
    <w:rsid w:val="63101B76"/>
    <w:rsid w:val="63730E90"/>
    <w:rsid w:val="63A46E45"/>
    <w:rsid w:val="63D00937"/>
    <w:rsid w:val="63D0620B"/>
    <w:rsid w:val="64072D74"/>
    <w:rsid w:val="641968C2"/>
    <w:rsid w:val="644D34E9"/>
    <w:rsid w:val="64501C74"/>
    <w:rsid w:val="64531E21"/>
    <w:rsid w:val="646B71E9"/>
    <w:rsid w:val="64754A6B"/>
    <w:rsid w:val="64AC3E5C"/>
    <w:rsid w:val="64C02887"/>
    <w:rsid w:val="64D34EB3"/>
    <w:rsid w:val="64DB4CF3"/>
    <w:rsid w:val="64DF0C36"/>
    <w:rsid w:val="64E15C20"/>
    <w:rsid w:val="64E24840"/>
    <w:rsid w:val="64E65D55"/>
    <w:rsid w:val="64F57505"/>
    <w:rsid w:val="64F62072"/>
    <w:rsid w:val="6511150A"/>
    <w:rsid w:val="655929E1"/>
    <w:rsid w:val="6589499B"/>
    <w:rsid w:val="659C4AA6"/>
    <w:rsid w:val="65A50A32"/>
    <w:rsid w:val="65B93CD7"/>
    <w:rsid w:val="65D624EE"/>
    <w:rsid w:val="65DF676D"/>
    <w:rsid w:val="660629C0"/>
    <w:rsid w:val="66263856"/>
    <w:rsid w:val="662D07A3"/>
    <w:rsid w:val="66304377"/>
    <w:rsid w:val="663D749B"/>
    <w:rsid w:val="66483BE3"/>
    <w:rsid w:val="6649174E"/>
    <w:rsid w:val="664D3C1B"/>
    <w:rsid w:val="66600AE6"/>
    <w:rsid w:val="66611FB0"/>
    <w:rsid w:val="66636F9A"/>
    <w:rsid w:val="66662624"/>
    <w:rsid w:val="666C0EFC"/>
    <w:rsid w:val="66855163"/>
    <w:rsid w:val="669F1604"/>
    <w:rsid w:val="66C236F5"/>
    <w:rsid w:val="66ED15C8"/>
    <w:rsid w:val="670818F0"/>
    <w:rsid w:val="671B1999"/>
    <w:rsid w:val="671B700D"/>
    <w:rsid w:val="67364253"/>
    <w:rsid w:val="675646B0"/>
    <w:rsid w:val="676145FB"/>
    <w:rsid w:val="67776367"/>
    <w:rsid w:val="679D4240"/>
    <w:rsid w:val="67A4771B"/>
    <w:rsid w:val="67DA1BA3"/>
    <w:rsid w:val="67E77C4C"/>
    <w:rsid w:val="68044E0A"/>
    <w:rsid w:val="681459F1"/>
    <w:rsid w:val="68154D03"/>
    <w:rsid w:val="68297D70"/>
    <w:rsid w:val="682C160E"/>
    <w:rsid w:val="683B76A4"/>
    <w:rsid w:val="68815DFE"/>
    <w:rsid w:val="68880690"/>
    <w:rsid w:val="68BE0380"/>
    <w:rsid w:val="68C3347B"/>
    <w:rsid w:val="68E06D3E"/>
    <w:rsid w:val="68F93B57"/>
    <w:rsid w:val="69021AFF"/>
    <w:rsid w:val="69254244"/>
    <w:rsid w:val="692D1AE1"/>
    <w:rsid w:val="69391722"/>
    <w:rsid w:val="693A64D7"/>
    <w:rsid w:val="6947378B"/>
    <w:rsid w:val="694E77D2"/>
    <w:rsid w:val="6951448C"/>
    <w:rsid w:val="69520A2C"/>
    <w:rsid w:val="695B229A"/>
    <w:rsid w:val="697D62ED"/>
    <w:rsid w:val="698E7887"/>
    <w:rsid w:val="699456BD"/>
    <w:rsid w:val="69990F25"/>
    <w:rsid w:val="699F6438"/>
    <w:rsid w:val="69AE4133"/>
    <w:rsid w:val="69BD61BF"/>
    <w:rsid w:val="69C03B7A"/>
    <w:rsid w:val="69CF1CC4"/>
    <w:rsid w:val="69DB0FEE"/>
    <w:rsid w:val="69E94AD1"/>
    <w:rsid w:val="69F60741"/>
    <w:rsid w:val="6A2627B9"/>
    <w:rsid w:val="6A2D0036"/>
    <w:rsid w:val="6A44238C"/>
    <w:rsid w:val="6A4E4342"/>
    <w:rsid w:val="6A544575"/>
    <w:rsid w:val="6A71294D"/>
    <w:rsid w:val="6A933E9E"/>
    <w:rsid w:val="6AA117D9"/>
    <w:rsid w:val="6AA869DD"/>
    <w:rsid w:val="6AC95777"/>
    <w:rsid w:val="6AE84484"/>
    <w:rsid w:val="6AEA2BFF"/>
    <w:rsid w:val="6AF409CF"/>
    <w:rsid w:val="6AF806A0"/>
    <w:rsid w:val="6B12190A"/>
    <w:rsid w:val="6B3235BA"/>
    <w:rsid w:val="6B365086"/>
    <w:rsid w:val="6B3C5D73"/>
    <w:rsid w:val="6B52748D"/>
    <w:rsid w:val="6B9616EF"/>
    <w:rsid w:val="6B99214C"/>
    <w:rsid w:val="6B9A16B0"/>
    <w:rsid w:val="6BA15685"/>
    <w:rsid w:val="6BAA7419"/>
    <w:rsid w:val="6BD2201D"/>
    <w:rsid w:val="6C17555C"/>
    <w:rsid w:val="6C1A4910"/>
    <w:rsid w:val="6C1B4784"/>
    <w:rsid w:val="6C2321DB"/>
    <w:rsid w:val="6C3A363B"/>
    <w:rsid w:val="6C8039A4"/>
    <w:rsid w:val="6C8859AD"/>
    <w:rsid w:val="6C8E1495"/>
    <w:rsid w:val="6C980758"/>
    <w:rsid w:val="6CAC5C62"/>
    <w:rsid w:val="6CBD44BD"/>
    <w:rsid w:val="6CBD54ED"/>
    <w:rsid w:val="6CF13106"/>
    <w:rsid w:val="6CF30FD4"/>
    <w:rsid w:val="6D0A4613"/>
    <w:rsid w:val="6D1B74CF"/>
    <w:rsid w:val="6D22025A"/>
    <w:rsid w:val="6D30712C"/>
    <w:rsid w:val="6D3C5149"/>
    <w:rsid w:val="6D3F71FD"/>
    <w:rsid w:val="6D504AAC"/>
    <w:rsid w:val="6D590831"/>
    <w:rsid w:val="6D6178E7"/>
    <w:rsid w:val="6D983F8D"/>
    <w:rsid w:val="6DA06874"/>
    <w:rsid w:val="6DA36CA5"/>
    <w:rsid w:val="6DB85E1E"/>
    <w:rsid w:val="6DC2750C"/>
    <w:rsid w:val="6DC357CE"/>
    <w:rsid w:val="6DC72505"/>
    <w:rsid w:val="6DCD73EF"/>
    <w:rsid w:val="6DF32A55"/>
    <w:rsid w:val="6DFC5FFE"/>
    <w:rsid w:val="6E1A2CD7"/>
    <w:rsid w:val="6E2E6100"/>
    <w:rsid w:val="6E3377E4"/>
    <w:rsid w:val="6E71610D"/>
    <w:rsid w:val="6E9C0E20"/>
    <w:rsid w:val="6EC133A1"/>
    <w:rsid w:val="6ED52547"/>
    <w:rsid w:val="6EDE37AC"/>
    <w:rsid w:val="6EEF4910"/>
    <w:rsid w:val="6EF42C88"/>
    <w:rsid w:val="6EFB32E7"/>
    <w:rsid w:val="6F0A102D"/>
    <w:rsid w:val="6F10367E"/>
    <w:rsid w:val="6F2F1053"/>
    <w:rsid w:val="6F5435BE"/>
    <w:rsid w:val="6F5953DE"/>
    <w:rsid w:val="6F5D2DB4"/>
    <w:rsid w:val="6F655A43"/>
    <w:rsid w:val="6F7B5835"/>
    <w:rsid w:val="6F9257DB"/>
    <w:rsid w:val="6FA06B4D"/>
    <w:rsid w:val="6FA911B8"/>
    <w:rsid w:val="6FD54FE9"/>
    <w:rsid w:val="6FFC72EA"/>
    <w:rsid w:val="70135689"/>
    <w:rsid w:val="702B5468"/>
    <w:rsid w:val="702E7C5D"/>
    <w:rsid w:val="70357B84"/>
    <w:rsid w:val="703770CF"/>
    <w:rsid w:val="703B27FD"/>
    <w:rsid w:val="70402A17"/>
    <w:rsid w:val="70453F88"/>
    <w:rsid w:val="70577236"/>
    <w:rsid w:val="705A4C16"/>
    <w:rsid w:val="70617295"/>
    <w:rsid w:val="70647035"/>
    <w:rsid w:val="706D0805"/>
    <w:rsid w:val="706D79B2"/>
    <w:rsid w:val="708A309D"/>
    <w:rsid w:val="708E67A3"/>
    <w:rsid w:val="708E730A"/>
    <w:rsid w:val="70981F36"/>
    <w:rsid w:val="70B46881"/>
    <w:rsid w:val="70E160AC"/>
    <w:rsid w:val="70E40CC1"/>
    <w:rsid w:val="70F2429C"/>
    <w:rsid w:val="710F6BA2"/>
    <w:rsid w:val="71153587"/>
    <w:rsid w:val="711862AA"/>
    <w:rsid w:val="711A6178"/>
    <w:rsid w:val="711A6B4C"/>
    <w:rsid w:val="71306735"/>
    <w:rsid w:val="71312C91"/>
    <w:rsid w:val="71383C08"/>
    <w:rsid w:val="71496C1C"/>
    <w:rsid w:val="71703253"/>
    <w:rsid w:val="71866597"/>
    <w:rsid w:val="71B62B1D"/>
    <w:rsid w:val="71BA6DC4"/>
    <w:rsid w:val="71C67851"/>
    <w:rsid w:val="71C841CF"/>
    <w:rsid w:val="71D4194C"/>
    <w:rsid w:val="71DC7758"/>
    <w:rsid w:val="71E60A7F"/>
    <w:rsid w:val="71ED62B2"/>
    <w:rsid w:val="72037883"/>
    <w:rsid w:val="72082C6D"/>
    <w:rsid w:val="72084E9A"/>
    <w:rsid w:val="720D24B0"/>
    <w:rsid w:val="7226212F"/>
    <w:rsid w:val="724203AC"/>
    <w:rsid w:val="72441A88"/>
    <w:rsid w:val="724D1CCF"/>
    <w:rsid w:val="725E5B60"/>
    <w:rsid w:val="72724B54"/>
    <w:rsid w:val="72782FE1"/>
    <w:rsid w:val="728C2404"/>
    <w:rsid w:val="729C1050"/>
    <w:rsid w:val="72B10C98"/>
    <w:rsid w:val="72CB5609"/>
    <w:rsid w:val="72D27508"/>
    <w:rsid w:val="72E907FD"/>
    <w:rsid w:val="72EF249C"/>
    <w:rsid w:val="7326571A"/>
    <w:rsid w:val="732700AE"/>
    <w:rsid w:val="732C0F55"/>
    <w:rsid w:val="7342520F"/>
    <w:rsid w:val="73441F01"/>
    <w:rsid w:val="73482B92"/>
    <w:rsid w:val="73577E87"/>
    <w:rsid w:val="73691349"/>
    <w:rsid w:val="7396443D"/>
    <w:rsid w:val="7397731C"/>
    <w:rsid w:val="73B1474B"/>
    <w:rsid w:val="73C9707D"/>
    <w:rsid w:val="73D16E34"/>
    <w:rsid w:val="73D32609"/>
    <w:rsid w:val="73D43B1F"/>
    <w:rsid w:val="73DC7033"/>
    <w:rsid w:val="73DF2558"/>
    <w:rsid w:val="73FD442B"/>
    <w:rsid w:val="740C7A72"/>
    <w:rsid w:val="74116287"/>
    <w:rsid w:val="742A2711"/>
    <w:rsid w:val="742A559B"/>
    <w:rsid w:val="7442714F"/>
    <w:rsid w:val="745722F1"/>
    <w:rsid w:val="74695954"/>
    <w:rsid w:val="746E5488"/>
    <w:rsid w:val="7473639C"/>
    <w:rsid w:val="74836E19"/>
    <w:rsid w:val="74887CD8"/>
    <w:rsid w:val="74C6010C"/>
    <w:rsid w:val="74C65681"/>
    <w:rsid w:val="74DD31D9"/>
    <w:rsid w:val="74EF3834"/>
    <w:rsid w:val="750E5D3F"/>
    <w:rsid w:val="75220F51"/>
    <w:rsid w:val="752C4470"/>
    <w:rsid w:val="75380F49"/>
    <w:rsid w:val="753C13B7"/>
    <w:rsid w:val="754D1541"/>
    <w:rsid w:val="754E15B8"/>
    <w:rsid w:val="756815A4"/>
    <w:rsid w:val="75913FA9"/>
    <w:rsid w:val="75AC52D2"/>
    <w:rsid w:val="75AE1799"/>
    <w:rsid w:val="75B84CCB"/>
    <w:rsid w:val="75BB33F5"/>
    <w:rsid w:val="75D14BCB"/>
    <w:rsid w:val="75E01341"/>
    <w:rsid w:val="75EB5A60"/>
    <w:rsid w:val="76024F5A"/>
    <w:rsid w:val="76200A04"/>
    <w:rsid w:val="76612DCA"/>
    <w:rsid w:val="76700A2B"/>
    <w:rsid w:val="767902E4"/>
    <w:rsid w:val="768E16EB"/>
    <w:rsid w:val="76AF6C28"/>
    <w:rsid w:val="76C53F6D"/>
    <w:rsid w:val="76CF0C2B"/>
    <w:rsid w:val="76D14BF3"/>
    <w:rsid w:val="76D33CC8"/>
    <w:rsid w:val="76D42A4F"/>
    <w:rsid w:val="76EF03D6"/>
    <w:rsid w:val="76F92A54"/>
    <w:rsid w:val="772150B9"/>
    <w:rsid w:val="773E47C6"/>
    <w:rsid w:val="776403CE"/>
    <w:rsid w:val="77783C32"/>
    <w:rsid w:val="77785EA7"/>
    <w:rsid w:val="7786326D"/>
    <w:rsid w:val="77A21963"/>
    <w:rsid w:val="77A52A33"/>
    <w:rsid w:val="77B03B75"/>
    <w:rsid w:val="77B429B1"/>
    <w:rsid w:val="77C12F7B"/>
    <w:rsid w:val="77DE6D8F"/>
    <w:rsid w:val="77F54ED6"/>
    <w:rsid w:val="77FF331C"/>
    <w:rsid w:val="78006D3F"/>
    <w:rsid w:val="78077D53"/>
    <w:rsid w:val="780C712F"/>
    <w:rsid w:val="78311D99"/>
    <w:rsid w:val="784604CA"/>
    <w:rsid w:val="78646C79"/>
    <w:rsid w:val="787144DD"/>
    <w:rsid w:val="78721757"/>
    <w:rsid w:val="787C54E4"/>
    <w:rsid w:val="789B61C9"/>
    <w:rsid w:val="789F23E6"/>
    <w:rsid w:val="78E06FB0"/>
    <w:rsid w:val="78F94A04"/>
    <w:rsid w:val="78FB5758"/>
    <w:rsid w:val="79026795"/>
    <w:rsid w:val="791F4212"/>
    <w:rsid w:val="79254125"/>
    <w:rsid w:val="796603F0"/>
    <w:rsid w:val="79751067"/>
    <w:rsid w:val="798A4EFA"/>
    <w:rsid w:val="799B6E48"/>
    <w:rsid w:val="79B31DA6"/>
    <w:rsid w:val="79DB669F"/>
    <w:rsid w:val="79F114F0"/>
    <w:rsid w:val="79F11D15"/>
    <w:rsid w:val="79F243A4"/>
    <w:rsid w:val="7A044232"/>
    <w:rsid w:val="7A214661"/>
    <w:rsid w:val="7A2A402C"/>
    <w:rsid w:val="7A370AAF"/>
    <w:rsid w:val="7A3B6271"/>
    <w:rsid w:val="7A515E1A"/>
    <w:rsid w:val="7A5A6A13"/>
    <w:rsid w:val="7A803C5B"/>
    <w:rsid w:val="7AB913E8"/>
    <w:rsid w:val="7AB96CAB"/>
    <w:rsid w:val="7ABF6DAC"/>
    <w:rsid w:val="7ACF29F8"/>
    <w:rsid w:val="7ADC76FD"/>
    <w:rsid w:val="7B0477B3"/>
    <w:rsid w:val="7B072B38"/>
    <w:rsid w:val="7B3A1ECB"/>
    <w:rsid w:val="7B645DCF"/>
    <w:rsid w:val="7B653518"/>
    <w:rsid w:val="7B6A4D11"/>
    <w:rsid w:val="7B765A44"/>
    <w:rsid w:val="7B776227"/>
    <w:rsid w:val="7B8A64B6"/>
    <w:rsid w:val="7BAC664A"/>
    <w:rsid w:val="7BC02341"/>
    <w:rsid w:val="7BDC7344"/>
    <w:rsid w:val="7BE062FF"/>
    <w:rsid w:val="7BFE3B3C"/>
    <w:rsid w:val="7C051311"/>
    <w:rsid w:val="7C134B67"/>
    <w:rsid w:val="7C4C5BAB"/>
    <w:rsid w:val="7C4E3FEF"/>
    <w:rsid w:val="7C7A7E10"/>
    <w:rsid w:val="7C7F0BD5"/>
    <w:rsid w:val="7C843BB7"/>
    <w:rsid w:val="7C850F9F"/>
    <w:rsid w:val="7C8A2350"/>
    <w:rsid w:val="7CB07586"/>
    <w:rsid w:val="7CC5159D"/>
    <w:rsid w:val="7CD267D0"/>
    <w:rsid w:val="7CD82CAC"/>
    <w:rsid w:val="7CD9521A"/>
    <w:rsid w:val="7CFD6972"/>
    <w:rsid w:val="7D1E3982"/>
    <w:rsid w:val="7D3016FC"/>
    <w:rsid w:val="7D38293A"/>
    <w:rsid w:val="7D411311"/>
    <w:rsid w:val="7D4C7D88"/>
    <w:rsid w:val="7D5429DE"/>
    <w:rsid w:val="7D545894"/>
    <w:rsid w:val="7D6B335C"/>
    <w:rsid w:val="7D6E2C9B"/>
    <w:rsid w:val="7D815D6B"/>
    <w:rsid w:val="7D8D3E2F"/>
    <w:rsid w:val="7D8F68B7"/>
    <w:rsid w:val="7D9D6DB4"/>
    <w:rsid w:val="7DA573DC"/>
    <w:rsid w:val="7DB91BC9"/>
    <w:rsid w:val="7DBC712C"/>
    <w:rsid w:val="7DCB7192"/>
    <w:rsid w:val="7DE54484"/>
    <w:rsid w:val="7DEF439A"/>
    <w:rsid w:val="7DEF44F1"/>
    <w:rsid w:val="7DF814A8"/>
    <w:rsid w:val="7E230883"/>
    <w:rsid w:val="7E274CF6"/>
    <w:rsid w:val="7E3A6EFB"/>
    <w:rsid w:val="7E7B4C45"/>
    <w:rsid w:val="7E7C01E0"/>
    <w:rsid w:val="7ECA3C03"/>
    <w:rsid w:val="7EDE5B24"/>
    <w:rsid w:val="7EF82E56"/>
    <w:rsid w:val="7F047B84"/>
    <w:rsid w:val="7F0D08C0"/>
    <w:rsid w:val="7F155D3A"/>
    <w:rsid w:val="7F223C7B"/>
    <w:rsid w:val="7F323556"/>
    <w:rsid w:val="7F3B6595"/>
    <w:rsid w:val="7F5B63A9"/>
    <w:rsid w:val="7F723A4F"/>
    <w:rsid w:val="7F7E54FC"/>
    <w:rsid w:val="7F8A130F"/>
    <w:rsid w:val="7FC41351"/>
    <w:rsid w:val="7FE16841"/>
    <w:rsid w:val="7FF13975"/>
    <w:rsid w:val="7FF8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textAlignment w:val="baseline"/>
    </w:pPr>
    <w:rPr>
      <w:rFonts w:ascii="楷体_GB2312" w:hAnsi="Arial" w:eastAsia="楷体_GB2312" w:cs="Times New Roman"/>
      <w:sz w:val="24"/>
      <w:lang w:val="en-US" w:eastAsia="zh-CN" w:bidi="ar-SA"/>
    </w:rPr>
  </w:style>
  <w:style w:type="paragraph" w:styleId="2">
    <w:name w:val="heading 1"/>
    <w:basedOn w:val="1"/>
    <w:next w:val="1"/>
    <w:link w:val="123"/>
    <w:autoRedefine/>
    <w:qFormat/>
    <w:uiPriority w:val="0"/>
    <w:pPr>
      <w:keepNext/>
      <w:keepLines/>
      <w:autoSpaceDE/>
      <w:autoSpaceDN/>
      <w:adjustRightInd/>
      <w:spacing w:before="340" w:after="330" w:line="578" w:lineRule="auto"/>
      <w:jc w:val="both"/>
      <w:textAlignment w:val="auto"/>
      <w:outlineLvl w:val="0"/>
    </w:pPr>
    <w:rPr>
      <w:rFonts w:ascii="宋体" w:hAnsi="Times New Roman" w:eastAsia="宋体"/>
      <w:b/>
      <w:bCs/>
      <w:kern w:val="44"/>
      <w:sz w:val="21"/>
      <w:szCs w:val="21"/>
    </w:rPr>
  </w:style>
  <w:style w:type="paragraph" w:styleId="3">
    <w:name w:val="heading 2"/>
    <w:basedOn w:val="1"/>
    <w:next w:val="1"/>
    <w:link w:val="334"/>
    <w:autoRedefine/>
    <w:qFormat/>
    <w:uiPriority w:val="0"/>
    <w:pPr>
      <w:keepNext/>
      <w:keepLines/>
      <w:spacing w:before="260" w:after="260" w:line="416" w:lineRule="auto"/>
      <w:outlineLvl w:val="1"/>
    </w:pPr>
    <w:rPr>
      <w:rFonts w:asci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rFonts w:ascii="Times New Roman" w:hAnsi="Times New Roman" w:eastAsia="宋体"/>
      <w:b/>
      <w:bCs/>
      <w:sz w:val="32"/>
      <w:szCs w:val="32"/>
    </w:rPr>
  </w:style>
  <w:style w:type="paragraph" w:styleId="5">
    <w:name w:val="heading 4"/>
    <w:basedOn w:val="1"/>
    <w:next w:val="1"/>
    <w:link w:val="144"/>
    <w:autoRedefine/>
    <w:qFormat/>
    <w:uiPriority w:val="0"/>
    <w:pPr>
      <w:keepNext/>
      <w:keepLines/>
      <w:spacing w:before="280" w:after="290" w:line="376" w:lineRule="auto"/>
      <w:outlineLvl w:val="3"/>
    </w:pPr>
    <w:rPr>
      <w:rFonts w:ascii="Arial" w:eastAsia="黑体"/>
      <w:b/>
      <w:bCs/>
      <w:sz w:val="28"/>
      <w:szCs w:val="28"/>
    </w:rPr>
  </w:style>
  <w:style w:type="paragraph" w:styleId="6">
    <w:name w:val="heading 5"/>
    <w:basedOn w:val="2"/>
    <w:next w:val="1"/>
    <w:link w:val="150"/>
    <w:autoRedefine/>
    <w:qFormat/>
    <w:uiPriority w:val="0"/>
    <w:pPr>
      <w:tabs>
        <w:tab w:val="left" w:pos="1008"/>
      </w:tabs>
      <w:overflowPunct w:val="0"/>
      <w:spacing w:before="280" w:after="290" w:line="372" w:lineRule="auto"/>
      <w:ind w:left="1008" w:hanging="1008"/>
      <w:outlineLvl w:val="4"/>
    </w:pPr>
    <w:rPr>
      <w:rFonts w:ascii="Times New Roman"/>
      <w:sz w:val="28"/>
    </w:rPr>
  </w:style>
  <w:style w:type="paragraph" w:styleId="7">
    <w:name w:val="heading 6"/>
    <w:basedOn w:val="1"/>
    <w:next w:val="1"/>
    <w:autoRedefine/>
    <w:qFormat/>
    <w:uiPriority w:val="0"/>
    <w:pPr>
      <w:keepNext/>
      <w:keepLines/>
      <w:tabs>
        <w:tab w:val="left" w:pos="1152"/>
      </w:tabs>
      <w:overflowPunct w:val="0"/>
      <w:spacing w:before="240" w:after="64" w:line="317" w:lineRule="auto"/>
      <w:ind w:left="1152" w:hanging="1152"/>
      <w:outlineLvl w:val="5"/>
    </w:pPr>
    <w:rPr>
      <w:rFonts w:ascii="Arial" w:hAnsi="Times New Roman" w:eastAsia="黑体"/>
      <w:b/>
    </w:rPr>
  </w:style>
  <w:style w:type="paragraph" w:styleId="8">
    <w:name w:val="heading 7"/>
    <w:basedOn w:val="1"/>
    <w:next w:val="1"/>
    <w:autoRedefine/>
    <w:qFormat/>
    <w:uiPriority w:val="0"/>
    <w:pPr>
      <w:keepNext/>
      <w:keepLines/>
      <w:tabs>
        <w:tab w:val="left" w:pos="1296"/>
      </w:tabs>
      <w:overflowPunct w:val="0"/>
      <w:spacing w:before="240" w:after="64" w:line="317" w:lineRule="auto"/>
      <w:ind w:left="1296" w:hanging="1296"/>
      <w:outlineLvl w:val="6"/>
    </w:pPr>
    <w:rPr>
      <w:rFonts w:ascii="Times New Roman" w:hAnsi="Times New Roman" w:eastAsia="宋体"/>
      <w:b/>
    </w:rPr>
  </w:style>
  <w:style w:type="paragraph" w:styleId="9">
    <w:name w:val="heading 8"/>
    <w:basedOn w:val="1"/>
    <w:next w:val="1"/>
    <w:autoRedefine/>
    <w:qFormat/>
    <w:uiPriority w:val="0"/>
    <w:pPr>
      <w:keepNext/>
      <w:keepLines/>
      <w:tabs>
        <w:tab w:val="left" w:pos="1440"/>
      </w:tabs>
      <w:overflowPunct w:val="0"/>
      <w:spacing w:before="240" w:after="64" w:line="317" w:lineRule="auto"/>
      <w:ind w:left="1440" w:hanging="1440"/>
      <w:outlineLvl w:val="7"/>
    </w:pPr>
    <w:rPr>
      <w:rFonts w:ascii="Arial" w:hAnsi="Times New Roman" w:eastAsia="黑体"/>
    </w:rPr>
  </w:style>
  <w:style w:type="paragraph" w:styleId="10">
    <w:name w:val="heading 9"/>
    <w:basedOn w:val="1"/>
    <w:next w:val="11"/>
    <w:autoRedefine/>
    <w:qFormat/>
    <w:uiPriority w:val="0"/>
    <w:pPr>
      <w:keepNext/>
      <w:keepLines/>
      <w:tabs>
        <w:tab w:val="left" w:pos="1584"/>
      </w:tabs>
      <w:overflowPunct w:val="0"/>
      <w:spacing w:before="240" w:after="64" w:line="317" w:lineRule="auto"/>
      <w:ind w:left="1584" w:hanging="1584"/>
      <w:outlineLvl w:val="8"/>
    </w:pPr>
    <w:rPr>
      <w:rFonts w:ascii="Arial" w:hAnsi="Times New Roman" w:eastAsia="黑体"/>
      <w:sz w:val="21"/>
    </w:rPr>
  </w:style>
  <w:style w:type="character" w:default="1" w:styleId="87">
    <w:name w:val="Default Paragraph Font"/>
    <w:autoRedefine/>
    <w:unhideWhenUsed/>
    <w:qFormat/>
    <w:uiPriority w:val="1"/>
  </w:style>
  <w:style w:type="table" w:default="1" w:styleId="8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167"/>
    <w:autoRedefine/>
    <w:qFormat/>
    <w:uiPriority w:val="0"/>
    <w:pPr>
      <w:widowControl/>
      <w:autoSpaceDE/>
      <w:autoSpaceDN/>
      <w:adjustRightInd/>
      <w:spacing w:line="530" w:lineRule="exact"/>
      <w:ind w:firstLine="600"/>
      <w:jc w:val="both"/>
      <w:textAlignment w:val="auto"/>
    </w:pPr>
    <w:rPr>
      <w:rFonts w:ascii="Times New Roman" w:hAnsi="Times New Roman" w:eastAsia="仿宋_GB2312"/>
    </w:rPr>
  </w:style>
  <w:style w:type="paragraph" w:styleId="12">
    <w:name w:val="List 3"/>
    <w:basedOn w:val="1"/>
    <w:autoRedefine/>
    <w:qFormat/>
    <w:uiPriority w:val="0"/>
    <w:pPr>
      <w:autoSpaceDE/>
      <w:autoSpaceDN/>
      <w:adjustRightInd/>
      <w:ind w:left="1260" w:hanging="420"/>
      <w:jc w:val="both"/>
      <w:textAlignment w:val="auto"/>
    </w:pPr>
    <w:rPr>
      <w:rFonts w:ascii="Times New Roman" w:hAnsi="Times New Roman" w:eastAsia="宋体"/>
      <w:kern w:val="2"/>
      <w:sz w:val="21"/>
      <w:szCs w:val="24"/>
    </w:rPr>
  </w:style>
  <w:style w:type="paragraph" w:styleId="13">
    <w:name w:val="toc 7"/>
    <w:basedOn w:val="1"/>
    <w:next w:val="1"/>
    <w:autoRedefine/>
    <w:qFormat/>
    <w:uiPriority w:val="0"/>
    <w:pPr>
      <w:ind w:left="1440"/>
    </w:pPr>
    <w:rPr>
      <w:rFonts w:ascii="Calibri" w:hAnsi="Calibri"/>
      <w:sz w:val="18"/>
      <w:szCs w:val="18"/>
    </w:rPr>
  </w:style>
  <w:style w:type="paragraph" w:styleId="14">
    <w:name w:val="List Number 2"/>
    <w:basedOn w:val="1"/>
    <w:autoRedefine/>
    <w:qFormat/>
    <w:uiPriority w:val="0"/>
    <w:pPr>
      <w:tabs>
        <w:tab w:val="left" w:pos="780"/>
      </w:tabs>
      <w:autoSpaceDE/>
      <w:autoSpaceDN/>
      <w:adjustRightInd/>
      <w:ind w:left="780" w:hanging="360"/>
      <w:jc w:val="both"/>
      <w:textAlignment w:val="auto"/>
    </w:pPr>
    <w:rPr>
      <w:rFonts w:ascii="Times New Roman" w:hAnsi="Times New Roman" w:eastAsia="宋体"/>
      <w:kern w:val="2"/>
      <w:sz w:val="21"/>
      <w:szCs w:val="24"/>
    </w:rPr>
  </w:style>
  <w:style w:type="paragraph" w:styleId="15">
    <w:name w:val="Note Heading"/>
    <w:basedOn w:val="1"/>
    <w:next w:val="1"/>
    <w:autoRedefine/>
    <w:qFormat/>
    <w:uiPriority w:val="0"/>
    <w:pPr>
      <w:autoSpaceDE/>
      <w:autoSpaceDN/>
      <w:adjustRightInd/>
      <w:jc w:val="center"/>
      <w:textAlignment w:val="auto"/>
    </w:pPr>
    <w:rPr>
      <w:rFonts w:ascii="Times New Roman" w:hAnsi="Times New Roman" w:eastAsia="宋体"/>
      <w:kern w:val="2"/>
      <w:sz w:val="21"/>
      <w:szCs w:val="24"/>
    </w:rPr>
  </w:style>
  <w:style w:type="paragraph" w:styleId="16">
    <w:name w:val="List Bullet 4"/>
    <w:basedOn w:val="1"/>
    <w:autoRedefine/>
    <w:qFormat/>
    <w:uiPriority w:val="0"/>
    <w:pPr>
      <w:tabs>
        <w:tab w:val="left" w:pos="1620"/>
      </w:tabs>
      <w:autoSpaceDE/>
      <w:autoSpaceDN/>
      <w:adjustRightInd/>
      <w:ind w:left="1620" w:hanging="360"/>
      <w:jc w:val="both"/>
      <w:textAlignment w:val="auto"/>
    </w:pPr>
    <w:rPr>
      <w:rFonts w:ascii="Times New Roman" w:hAnsi="Times New Roman" w:eastAsia="宋体"/>
      <w:kern w:val="2"/>
      <w:sz w:val="21"/>
      <w:szCs w:val="24"/>
    </w:rPr>
  </w:style>
  <w:style w:type="paragraph" w:styleId="17">
    <w:name w:val="index 8"/>
    <w:basedOn w:val="1"/>
    <w:next w:val="1"/>
    <w:autoRedefine/>
    <w:qFormat/>
    <w:uiPriority w:val="0"/>
    <w:pPr>
      <w:autoSpaceDE/>
      <w:autoSpaceDN/>
      <w:adjustRightInd/>
      <w:ind w:left="1400" w:leftChars="1400"/>
      <w:jc w:val="both"/>
      <w:textAlignment w:val="auto"/>
    </w:pPr>
    <w:rPr>
      <w:rFonts w:ascii="Times New Roman" w:hAnsi="Times New Roman" w:eastAsia="仿宋_GB2312"/>
      <w:kern w:val="2"/>
      <w:sz w:val="28"/>
      <w:szCs w:val="24"/>
    </w:rPr>
  </w:style>
  <w:style w:type="paragraph" w:styleId="18">
    <w:name w:val="E-mail Signature"/>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styleId="19">
    <w:name w:val="List Number"/>
    <w:autoRedefine/>
    <w:qFormat/>
    <w:uiPriority w:val="0"/>
    <w:pPr>
      <w:tabs>
        <w:tab w:val="left" w:pos="644"/>
      </w:tabs>
      <w:spacing w:before="20" w:after="20"/>
      <w:ind w:left="624" w:hanging="340"/>
      <w:jc w:val="both"/>
    </w:pPr>
    <w:rPr>
      <w:rFonts w:ascii="Times New Roman" w:hAnsi="Times New Roman" w:eastAsia="宋体" w:cs="Times New Roman"/>
      <w:w w:val="90"/>
      <w:sz w:val="24"/>
      <w:lang w:val="en-US" w:eastAsia="zh-CN" w:bidi="ar-SA"/>
    </w:rPr>
  </w:style>
  <w:style w:type="paragraph" w:styleId="20">
    <w:name w:val="caption"/>
    <w:basedOn w:val="1"/>
    <w:next w:val="1"/>
    <w:autoRedefine/>
    <w:qFormat/>
    <w:uiPriority w:val="0"/>
    <w:pPr>
      <w:autoSpaceDE/>
      <w:autoSpaceDN/>
      <w:adjustRightInd/>
      <w:spacing w:before="152" w:after="160"/>
      <w:jc w:val="both"/>
      <w:textAlignment w:val="auto"/>
    </w:pPr>
    <w:rPr>
      <w:rFonts w:ascii="Arial" w:hAnsi="Times New Roman" w:eastAsia="黑体"/>
      <w:kern w:val="2"/>
      <w:sz w:val="20"/>
    </w:rPr>
  </w:style>
  <w:style w:type="paragraph" w:styleId="21">
    <w:name w:val="index 5"/>
    <w:basedOn w:val="1"/>
    <w:next w:val="1"/>
    <w:autoRedefine/>
    <w:qFormat/>
    <w:uiPriority w:val="0"/>
    <w:pPr>
      <w:autoSpaceDE/>
      <w:autoSpaceDN/>
      <w:adjustRightInd/>
      <w:ind w:left="800" w:leftChars="800"/>
      <w:jc w:val="both"/>
      <w:textAlignment w:val="auto"/>
    </w:pPr>
    <w:rPr>
      <w:rFonts w:ascii="Times New Roman" w:hAnsi="Times New Roman" w:eastAsia="仿宋_GB2312"/>
      <w:kern w:val="2"/>
      <w:sz w:val="28"/>
      <w:szCs w:val="24"/>
    </w:rPr>
  </w:style>
  <w:style w:type="paragraph" w:styleId="22">
    <w:name w:val="List Bullet"/>
    <w:basedOn w:val="1"/>
    <w:autoRedefine/>
    <w:qFormat/>
    <w:uiPriority w:val="0"/>
    <w:pPr>
      <w:tabs>
        <w:tab w:val="left" w:pos="360"/>
      </w:tabs>
      <w:autoSpaceDE/>
      <w:autoSpaceDN/>
      <w:adjustRightInd/>
      <w:ind w:left="360" w:hanging="360"/>
      <w:jc w:val="both"/>
      <w:textAlignment w:val="auto"/>
    </w:pPr>
    <w:rPr>
      <w:rFonts w:ascii="Times New Roman" w:hAnsi="Times New Roman" w:eastAsia="宋体"/>
      <w:kern w:val="2"/>
      <w:sz w:val="21"/>
      <w:szCs w:val="24"/>
    </w:rPr>
  </w:style>
  <w:style w:type="paragraph" w:styleId="23">
    <w:name w:val="envelope address"/>
    <w:basedOn w:val="1"/>
    <w:autoRedefine/>
    <w:qFormat/>
    <w:uiPriority w:val="0"/>
    <w:pPr>
      <w:autoSpaceDE/>
      <w:autoSpaceDN/>
      <w:adjustRightInd/>
      <w:snapToGrid w:val="0"/>
      <w:ind w:left="2880"/>
      <w:jc w:val="both"/>
      <w:textAlignment w:val="auto"/>
    </w:pPr>
    <w:rPr>
      <w:rFonts w:ascii="Arial" w:hAnsi="Times New Roman" w:eastAsia="宋体" w:cs="Arial"/>
      <w:kern w:val="2"/>
      <w:szCs w:val="24"/>
    </w:rPr>
  </w:style>
  <w:style w:type="paragraph" w:styleId="24">
    <w:name w:val="Document Map"/>
    <w:basedOn w:val="1"/>
    <w:autoRedefine/>
    <w:qFormat/>
    <w:uiPriority w:val="0"/>
    <w:pPr>
      <w:shd w:val="clear" w:color="auto" w:fill="000080"/>
      <w:autoSpaceDE/>
      <w:autoSpaceDN/>
      <w:spacing w:line="312" w:lineRule="atLeast"/>
      <w:jc w:val="both"/>
    </w:pPr>
    <w:rPr>
      <w:rFonts w:ascii="Times New Roman" w:hAnsi="Times New Roman" w:eastAsia="宋体"/>
      <w:sz w:val="21"/>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31"/>
    <w:autoRedefine/>
    <w:qFormat/>
    <w:uiPriority w:val="0"/>
    <w:pPr>
      <w:widowControl/>
      <w:autoSpaceDE/>
      <w:autoSpaceDN/>
      <w:adjustRightInd/>
      <w:spacing w:line="300" w:lineRule="auto"/>
      <w:jc w:val="both"/>
      <w:textAlignment w:val="auto"/>
    </w:pPr>
    <w:rPr>
      <w:rFonts w:ascii="仿宋_GB2312" w:hAnsi="Times New Roman" w:eastAsia="仿宋_GB2312"/>
      <w:sz w:val="28"/>
    </w:rPr>
  </w:style>
  <w:style w:type="paragraph" w:styleId="27">
    <w:name w:val="index 6"/>
    <w:basedOn w:val="1"/>
    <w:next w:val="1"/>
    <w:autoRedefine/>
    <w:qFormat/>
    <w:uiPriority w:val="0"/>
    <w:pPr>
      <w:autoSpaceDE/>
      <w:autoSpaceDN/>
      <w:adjustRightInd/>
      <w:ind w:left="1000" w:leftChars="1000"/>
      <w:jc w:val="both"/>
      <w:textAlignment w:val="auto"/>
    </w:pPr>
    <w:rPr>
      <w:rFonts w:ascii="Times New Roman" w:hAnsi="Times New Roman" w:eastAsia="仿宋_GB2312"/>
      <w:kern w:val="2"/>
      <w:sz w:val="28"/>
      <w:szCs w:val="24"/>
    </w:rPr>
  </w:style>
  <w:style w:type="paragraph" w:styleId="28">
    <w:name w:val="Salutation"/>
    <w:basedOn w:val="1"/>
    <w:next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styleId="29">
    <w:name w:val="Body Text 3"/>
    <w:basedOn w:val="1"/>
    <w:autoRedefine/>
    <w:qFormat/>
    <w:uiPriority w:val="0"/>
    <w:pPr>
      <w:autoSpaceDE/>
      <w:autoSpaceDN/>
      <w:adjustRightInd/>
      <w:spacing w:after="120"/>
      <w:jc w:val="both"/>
      <w:textAlignment w:val="auto"/>
    </w:pPr>
    <w:rPr>
      <w:rFonts w:ascii="Times New Roman" w:hAnsi="Times New Roman" w:eastAsia="宋体"/>
      <w:kern w:val="2"/>
      <w:sz w:val="16"/>
      <w:szCs w:val="16"/>
    </w:rPr>
  </w:style>
  <w:style w:type="paragraph" w:styleId="30">
    <w:name w:val="Closing"/>
    <w:basedOn w:val="1"/>
    <w:autoRedefine/>
    <w:qFormat/>
    <w:uiPriority w:val="0"/>
    <w:pPr>
      <w:autoSpaceDE/>
      <w:autoSpaceDN/>
      <w:adjustRightInd/>
      <w:ind w:left="4320"/>
      <w:jc w:val="both"/>
      <w:textAlignment w:val="auto"/>
    </w:pPr>
    <w:rPr>
      <w:rFonts w:ascii="Times New Roman" w:hAnsi="Times New Roman" w:eastAsia="宋体"/>
      <w:kern w:val="2"/>
      <w:sz w:val="21"/>
      <w:szCs w:val="24"/>
    </w:rPr>
  </w:style>
  <w:style w:type="paragraph" w:styleId="31">
    <w:name w:val="List Bullet 3"/>
    <w:basedOn w:val="1"/>
    <w:autoRedefine/>
    <w:qFormat/>
    <w:uiPriority w:val="0"/>
    <w:pPr>
      <w:tabs>
        <w:tab w:val="left" w:pos="1200"/>
      </w:tabs>
      <w:autoSpaceDE/>
      <w:autoSpaceDN/>
      <w:adjustRightInd/>
      <w:ind w:left="1200" w:hanging="360"/>
      <w:jc w:val="both"/>
      <w:textAlignment w:val="auto"/>
    </w:pPr>
    <w:rPr>
      <w:rFonts w:ascii="Times New Roman" w:hAnsi="Times New Roman" w:eastAsia="宋体"/>
      <w:kern w:val="2"/>
      <w:sz w:val="21"/>
      <w:szCs w:val="24"/>
    </w:rPr>
  </w:style>
  <w:style w:type="paragraph" w:styleId="32">
    <w:name w:val="Body Text"/>
    <w:basedOn w:val="1"/>
    <w:next w:val="1"/>
    <w:autoRedefine/>
    <w:qFormat/>
    <w:uiPriority w:val="0"/>
    <w:pPr>
      <w:autoSpaceDE/>
      <w:autoSpaceDN/>
      <w:adjustRightInd/>
      <w:spacing w:after="120"/>
      <w:jc w:val="both"/>
      <w:textAlignment w:val="auto"/>
    </w:pPr>
    <w:rPr>
      <w:rFonts w:ascii="Times New Roman" w:hAnsi="Times New Roman" w:eastAsia="宋体"/>
      <w:kern w:val="2"/>
      <w:sz w:val="21"/>
      <w:szCs w:val="24"/>
    </w:rPr>
  </w:style>
  <w:style w:type="paragraph" w:styleId="33">
    <w:name w:val="Body Text Indent"/>
    <w:basedOn w:val="1"/>
    <w:link w:val="119"/>
    <w:autoRedefine/>
    <w:qFormat/>
    <w:uiPriority w:val="0"/>
    <w:pPr>
      <w:spacing w:after="120"/>
      <w:ind w:left="420" w:leftChars="200"/>
    </w:pPr>
    <w:rPr>
      <w:rFonts w:ascii="Times New Roman" w:hAnsi="Times New Roman" w:eastAsia="宋体"/>
    </w:rPr>
  </w:style>
  <w:style w:type="paragraph" w:styleId="34">
    <w:name w:val="List Number 3"/>
    <w:basedOn w:val="1"/>
    <w:autoRedefine/>
    <w:qFormat/>
    <w:uiPriority w:val="0"/>
    <w:pPr>
      <w:tabs>
        <w:tab w:val="left" w:pos="1200"/>
      </w:tabs>
      <w:autoSpaceDE/>
      <w:autoSpaceDN/>
      <w:adjustRightInd/>
      <w:ind w:left="1200" w:hanging="360"/>
      <w:jc w:val="both"/>
      <w:textAlignment w:val="auto"/>
    </w:pPr>
    <w:rPr>
      <w:rFonts w:ascii="Times New Roman" w:hAnsi="Times New Roman" w:eastAsia="宋体"/>
      <w:kern w:val="2"/>
      <w:sz w:val="21"/>
      <w:szCs w:val="24"/>
    </w:rPr>
  </w:style>
  <w:style w:type="paragraph" w:styleId="35">
    <w:name w:val="List 2"/>
    <w:basedOn w:val="1"/>
    <w:autoRedefine/>
    <w:qFormat/>
    <w:uiPriority w:val="0"/>
    <w:pPr>
      <w:autoSpaceDE/>
      <w:autoSpaceDN/>
      <w:adjustRightInd/>
      <w:ind w:left="840" w:hanging="420"/>
      <w:jc w:val="both"/>
      <w:textAlignment w:val="auto"/>
    </w:pPr>
    <w:rPr>
      <w:rFonts w:ascii="Times New Roman" w:hAnsi="Times New Roman" w:eastAsia="宋体"/>
      <w:kern w:val="2"/>
      <w:sz w:val="21"/>
      <w:szCs w:val="24"/>
    </w:rPr>
  </w:style>
  <w:style w:type="paragraph" w:styleId="36">
    <w:name w:val="List Continue"/>
    <w:basedOn w:val="1"/>
    <w:autoRedefine/>
    <w:qFormat/>
    <w:uiPriority w:val="0"/>
    <w:pPr>
      <w:autoSpaceDE/>
      <w:autoSpaceDN/>
      <w:adjustRightInd/>
      <w:spacing w:after="120"/>
      <w:ind w:left="420"/>
      <w:jc w:val="both"/>
      <w:textAlignment w:val="auto"/>
    </w:pPr>
    <w:rPr>
      <w:rFonts w:ascii="Times New Roman" w:hAnsi="Times New Roman" w:eastAsia="宋体"/>
      <w:kern w:val="2"/>
      <w:sz w:val="21"/>
      <w:szCs w:val="24"/>
    </w:rPr>
  </w:style>
  <w:style w:type="paragraph" w:styleId="37">
    <w:name w:val="Block Text"/>
    <w:basedOn w:val="1"/>
    <w:autoRedefine/>
    <w:qFormat/>
    <w:uiPriority w:val="0"/>
    <w:pPr>
      <w:autoSpaceDE/>
      <w:autoSpaceDN/>
      <w:adjustRightInd/>
      <w:spacing w:after="120"/>
      <w:ind w:left="1440" w:right="1440"/>
      <w:jc w:val="both"/>
      <w:textAlignment w:val="auto"/>
    </w:pPr>
    <w:rPr>
      <w:rFonts w:ascii="Times New Roman" w:hAnsi="Times New Roman" w:eastAsia="宋体"/>
      <w:kern w:val="2"/>
      <w:sz w:val="21"/>
      <w:szCs w:val="24"/>
    </w:rPr>
  </w:style>
  <w:style w:type="paragraph" w:styleId="38">
    <w:name w:val="List Bullet 2"/>
    <w:basedOn w:val="1"/>
    <w:autoRedefine/>
    <w:qFormat/>
    <w:uiPriority w:val="0"/>
    <w:pPr>
      <w:tabs>
        <w:tab w:val="left" w:pos="780"/>
      </w:tabs>
      <w:autoSpaceDE/>
      <w:autoSpaceDN/>
      <w:adjustRightInd/>
      <w:ind w:left="780" w:hanging="360"/>
      <w:jc w:val="both"/>
      <w:textAlignment w:val="auto"/>
    </w:pPr>
    <w:rPr>
      <w:rFonts w:ascii="Times New Roman" w:hAnsi="Times New Roman" w:eastAsia="宋体"/>
      <w:kern w:val="2"/>
      <w:sz w:val="21"/>
      <w:szCs w:val="24"/>
    </w:rPr>
  </w:style>
  <w:style w:type="paragraph" w:styleId="39">
    <w:name w:val="HTML Address"/>
    <w:basedOn w:val="1"/>
    <w:autoRedefine/>
    <w:qFormat/>
    <w:uiPriority w:val="0"/>
    <w:pPr>
      <w:autoSpaceDE/>
      <w:autoSpaceDN/>
      <w:adjustRightInd/>
      <w:jc w:val="both"/>
      <w:textAlignment w:val="auto"/>
    </w:pPr>
    <w:rPr>
      <w:rFonts w:ascii="Times New Roman" w:hAnsi="Times New Roman" w:eastAsia="宋体"/>
      <w:i/>
      <w:iCs/>
      <w:kern w:val="2"/>
      <w:sz w:val="21"/>
      <w:szCs w:val="24"/>
    </w:rPr>
  </w:style>
  <w:style w:type="paragraph" w:styleId="40">
    <w:name w:val="index 4"/>
    <w:basedOn w:val="1"/>
    <w:next w:val="1"/>
    <w:autoRedefine/>
    <w:qFormat/>
    <w:uiPriority w:val="0"/>
    <w:pPr>
      <w:autoSpaceDE/>
      <w:autoSpaceDN/>
      <w:adjustRightInd/>
      <w:ind w:left="600" w:leftChars="600"/>
      <w:jc w:val="both"/>
      <w:textAlignment w:val="auto"/>
    </w:pPr>
    <w:rPr>
      <w:rFonts w:ascii="Times New Roman" w:hAnsi="Times New Roman" w:eastAsia="仿宋_GB2312"/>
      <w:kern w:val="2"/>
      <w:sz w:val="28"/>
      <w:szCs w:val="24"/>
    </w:rPr>
  </w:style>
  <w:style w:type="paragraph" w:styleId="41">
    <w:name w:val="toc 5"/>
    <w:basedOn w:val="1"/>
    <w:next w:val="1"/>
    <w:autoRedefine/>
    <w:qFormat/>
    <w:uiPriority w:val="0"/>
    <w:pPr>
      <w:ind w:left="960"/>
    </w:pPr>
    <w:rPr>
      <w:rFonts w:ascii="Calibri" w:hAnsi="Calibri"/>
      <w:sz w:val="18"/>
      <w:szCs w:val="18"/>
    </w:rPr>
  </w:style>
  <w:style w:type="paragraph" w:styleId="42">
    <w:name w:val="toc 3"/>
    <w:basedOn w:val="1"/>
    <w:next w:val="1"/>
    <w:autoRedefine/>
    <w:qFormat/>
    <w:uiPriority w:val="0"/>
    <w:pPr>
      <w:ind w:left="480"/>
    </w:pPr>
    <w:rPr>
      <w:rFonts w:ascii="Calibri" w:hAnsi="Calibri"/>
      <w:i/>
      <w:iCs/>
      <w:sz w:val="20"/>
    </w:rPr>
  </w:style>
  <w:style w:type="paragraph" w:styleId="43">
    <w:name w:val="Plain Text"/>
    <w:basedOn w:val="1"/>
    <w:link w:val="159"/>
    <w:autoRedefine/>
    <w:qFormat/>
    <w:uiPriority w:val="0"/>
    <w:pPr>
      <w:autoSpaceDE/>
      <w:autoSpaceDN/>
      <w:adjustRightInd/>
      <w:jc w:val="both"/>
      <w:textAlignment w:val="auto"/>
    </w:pPr>
    <w:rPr>
      <w:rFonts w:ascii="宋体" w:hAnsi="Courier New" w:eastAsia="宋体" w:cs="Courier New"/>
      <w:kern w:val="2"/>
      <w:sz w:val="21"/>
      <w:szCs w:val="21"/>
    </w:rPr>
  </w:style>
  <w:style w:type="paragraph" w:styleId="44">
    <w:name w:val="List Bullet 5"/>
    <w:basedOn w:val="1"/>
    <w:autoRedefine/>
    <w:qFormat/>
    <w:uiPriority w:val="0"/>
    <w:pPr>
      <w:tabs>
        <w:tab w:val="left" w:pos="2040"/>
      </w:tabs>
      <w:autoSpaceDE/>
      <w:autoSpaceDN/>
      <w:adjustRightInd/>
      <w:ind w:left="2040" w:hanging="360"/>
      <w:jc w:val="both"/>
      <w:textAlignment w:val="auto"/>
    </w:pPr>
    <w:rPr>
      <w:rFonts w:ascii="Times New Roman" w:hAnsi="Times New Roman" w:eastAsia="宋体"/>
      <w:kern w:val="2"/>
      <w:sz w:val="21"/>
      <w:szCs w:val="24"/>
    </w:rPr>
  </w:style>
  <w:style w:type="paragraph" w:styleId="45">
    <w:name w:val="List Number 4"/>
    <w:basedOn w:val="1"/>
    <w:autoRedefine/>
    <w:qFormat/>
    <w:uiPriority w:val="0"/>
    <w:pPr>
      <w:tabs>
        <w:tab w:val="left" w:pos="1620"/>
      </w:tabs>
      <w:autoSpaceDE/>
      <w:autoSpaceDN/>
      <w:adjustRightInd/>
      <w:ind w:left="1620" w:hanging="360"/>
      <w:jc w:val="both"/>
      <w:textAlignment w:val="auto"/>
    </w:pPr>
    <w:rPr>
      <w:rFonts w:ascii="Times New Roman" w:hAnsi="Times New Roman" w:eastAsia="宋体"/>
      <w:kern w:val="2"/>
      <w:sz w:val="21"/>
      <w:szCs w:val="24"/>
    </w:rPr>
  </w:style>
  <w:style w:type="paragraph" w:styleId="46">
    <w:name w:val="toc 8"/>
    <w:basedOn w:val="1"/>
    <w:next w:val="1"/>
    <w:autoRedefine/>
    <w:qFormat/>
    <w:uiPriority w:val="0"/>
    <w:pPr>
      <w:ind w:left="1680"/>
    </w:pPr>
    <w:rPr>
      <w:rFonts w:ascii="Calibri" w:hAnsi="Calibri"/>
      <w:sz w:val="18"/>
      <w:szCs w:val="18"/>
    </w:rPr>
  </w:style>
  <w:style w:type="paragraph" w:styleId="47">
    <w:name w:val="index 3"/>
    <w:basedOn w:val="1"/>
    <w:next w:val="1"/>
    <w:autoRedefine/>
    <w:qFormat/>
    <w:uiPriority w:val="0"/>
    <w:pPr>
      <w:autoSpaceDE/>
      <w:autoSpaceDN/>
      <w:adjustRightInd/>
      <w:ind w:left="400" w:leftChars="400"/>
      <w:jc w:val="both"/>
      <w:textAlignment w:val="auto"/>
    </w:pPr>
    <w:rPr>
      <w:rFonts w:ascii="Times New Roman" w:hAnsi="Times New Roman" w:eastAsia="仿宋_GB2312"/>
      <w:kern w:val="2"/>
      <w:sz w:val="28"/>
      <w:szCs w:val="24"/>
    </w:rPr>
  </w:style>
  <w:style w:type="paragraph" w:styleId="48">
    <w:name w:val="Date"/>
    <w:basedOn w:val="1"/>
    <w:next w:val="1"/>
    <w:link w:val="127"/>
    <w:autoRedefine/>
    <w:qFormat/>
    <w:uiPriority w:val="0"/>
    <w:pPr>
      <w:autoSpaceDE/>
      <w:autoSpaceDN/>
      <w:spacing w:line="312" w:lineRule="atLeast"/>
      <w:ind w:left="100" w:leftChars="2500"/>
      <w:jc w:val="both"/>
    </w:pPr>
    <w:rPr>
      <w:rFonts w:ascii="宋体" w:hAnsi="宋体" w:eastAsia="宋体"/>
      <w:szCs w:val="24"/>
    </w:rPr>
  </w:style>
  <w:style w:type="paragraph" w:styleId="49">
    <w:name w:val="Body Text Indent 2"/>
    <w:basedOn w:val="1"/>
    <w:autoRedefine/>
    <w:qFormat/>
    <w:uiPriority w:val="0"/>
    <w:pPr>
      <w:spacing w:after="120" w:line="480" w:lineRule="auto"/>
      <w:ind w:left="420" w:leftChars="200"/>
    </w:pPr>
    <w:rPr>
      <w:rFonts w:ascii="Times New Roman" w:hAnsi="Times New Roman" w:eastAsia="宋体"/>
    </w:rPr>
  </w:style>
  <w:style w:type="paragraph" w:styleId="50">
    <w:name w:val="List Continue 5"/>
    <w:basedOn w:val="1"/>
    <w:autoRedefine/>
    <w:qFormat/>
    <w:uiPriority w:val="0"/>
    <w:pPr>
      <w:autoSpaceDE/>
      <w:autoSpaceDN/>
      <w:adjustRightInd/>
      <w:spacing w:after="120"/>
      <w:ind w:left="2100"/>
      <w:jc w:val="both"/>
      <w:textAlignment w:val="auto"/>
    </w:pPr>
    <w:rPr>
      <w:rFonts w:ascii="Times New Roman" w:hAnsi="Times New Roman" w:eastAsia="宋体"/>
      <w:kern w:val="2"/>
      <w:sz w:val="21"/>
      <w:szCs w:val="24"/>
    </w:rPr>
  </w:style>
  <w:style w:type="paragraph" w:styleId="51">
    <w:name w:val="Balloon Text"/>
    <w:basedOn w:val="1"/>
    <w:autoRedefine/>
    <w:qFormat/>
    <w:uiPriority w:val="0"/>
    <w:pPr>
      <w:autoSpaceDE/>
      <w:autoSpaceDN/>
      <w:adjustRightInd/>
      <w:jc w:val="both"/>
      <w:textAlignment w:val="auto"/>
    </w:pPr>
    <w:rPr>
      <w:rFonts w:ascii="Times New Roman" w:hAnsi="Times New Roman" w:eastAsia="宋体"/>
      <w:kern w:val="2"/>
      <w:sz w:val="18"/>
      <w:szCs w:val="18"/>
    </w:rPr>
  </w:style>
  <w:style w:type="paragraph" w:styleId="52">
    <w:name w:val="footer"/>
    <w:basedOn w:val="1"/>
    <w:link w:val="140"/>
    <w:autoRedefine/>
    <w:qFormat/>
    <w:uiPriority w:val="0"/>
    <w:pPr>
      <w:tabs>
        <w:tab w:val="center" w:pos="4320"/>
        <w:tab w:val="right" w:pos="8640"/>
      </w:tabs>
    </w:pPr>
  </w:style>
  <w:style w:type="paragraph" w:styleId="53">
    <w:name w:val="envelope return"/>
    <w:basedOn w:val="1"/>
    <w:autoRedefine/>
    <w:qFormat/>
    <w:uiPriority w:val="0"/>
    <w:pPr>
      <w:autoSpaceDE/>
      <w:autoSpaceDN/>
      <w:adjustRightInd/>
      <w:snapToGrid w:val="0"/>
      <w:jc w:val="both"/>
      <w:textAlignment w:val="auto"/>
    </w:pPr>
    <w:rPr>
      <w:rFonts w:ascii="Arial" w:hAnsi="Times New Roman" w:eastAsia="宋体" w:cs="Arial"/>
      <w:kern w:val="2"/>
      <w:sz w:val="21"/>
      <w:szCs w:val="24"/>
    </w:rPr>
  </w:style>
  <w:style w:type="paragraph" w:styleId="54">
    <w:name w:val="header"/>
    <w:basedOn w:val="1"/>
    <w:autoRedefine/>
    <w:qFormat/>
    <w:uiPriority w:val="0"/>
    <w:pPr>
      <w:pBdr>
        <w:bottom w:val="single" w:color="auto" w:sz="6" w:space="1"/>
      </w:pBdr>
      <w:tabs>
        <w:tab w:val="center" w:pos="4153"/>
        <w:tab w:val="right" w:pos="8306"/>
      </w:tabs>
      <w:snapToGrid w:val="0"/>
      <w:spacing w:line="400" w:lineRule="exact"/>
      <w:jc w:val="center"/>
    </w:pPr>
    <w:rPr>
      <w:rFonts w:ascii="Times New Roman" w:hAnsi="Times New Roman" w:eastAsia="宋体"/>
      <w:sz w:val="18"/>
    </w:rPr>
  </w:style>
  <w:style w:type="paragraph" w:styleId="55">
    <w:name w:val="Signature"/>
    <w:basedOn w:val="1"/>
    <w:autoRedefine/>
    <w:qFormat/>
    <w:uiPriority w:val="0"/>
    <w:pPr>
      <w:autoSpaceDE/>
      <w:autoSpaceDN/>
      <w:adjustRightInd/>
      <w:ind w:left="4320"/>
      <w:jc w:val="both"/>
      <w:textAlignment w:val="auto"/>
    </w:pPr>
    <w:rPr>
      <w:rFonts w:ascii="Times New Roman" w:hAnsi="Times New Roman" w:eastAsia="宋体"/>
      <w:kern w:val="2"/>
      <w:sz w:val="21"/>
      <w:szCs w:val="24"/>
    </w:rPr>
  </w:style>
  <w:style w:type="paragraph" w:styleId="56">
    <w:name w:val="toc 1"/>
    <w:basedOn w:val="1"/>
    <w:next w:val="1"/>
    <w:autoRedefine/>
    <w:qFormat/>
    <w:uiPriority w:val="39"/>
    <w:pPr>
      <w:spacing w:before="120" w:after="120"/>
    </w:pPr>
    <w:rPr>
      <w:rFonts w:ascii="Calibri" w:hAnsi="Calibri"/>
      <w:b/>
      <w:bCs/>
      <w:caps/>
      <w:sz w:val="20"/>
    </w:rPr>
  </w:style>
  <w:style w:type="paragraph" w:styleId="57">
    <w:name w:val="List Continue 4"/>
    <w:basedOn w:val="1"/>
    <w:autoRedefine/>
    <w:qFormat/>
    <w:uiPriority w:val="0"/>
    <w:pPr>
      <w:autoSpaceDE/>
      <w:autoSpaceDN/>
      <w:adjustRightInd/>
      <w:spacing w:after="120"/>
      <w:ind w:left="1680"/>
      <w:jc w:val="both"/>
      <w:textAlignment w:val="auto"/>
    </w:pPr>
    <w:rPr>
      <w:rFonts w:ascii="Times New Roman" w:hAnsi="Times New Roman" w:eastAsia="宋体"/>
      <w:kern w:val="2"/>
      <w:sz w:val="21"/>
      <w:szCs w:val="24"/>
    </w:rPr>
  </w:style>
  <w:style w:type="paragraph" w:styleId="58">
    <w:name w:val="toc 4"/>
    <w:basedOn w:val="1"/>
    <w:next w:val="1"/>
    <w:autoRedefine/>
    <w:qFormat/>
    <w:uiPriority w:val="0"/>
    <w:pPr>
      <w:ind w:left="720"/>
    </w:pPr>
    <w:rPr>
      <w:rFonts w:ascii="Calibri" w:hAnsi="Calibri"/>
      <w:sz w:val="18"/>
      <w:szCs w:val="18"/>
    </w:rPr>
  </w:style>
  <w:style w:type="paragraph" w:styleId="59">
    <w:name w:val="index heading"/>
    <w:basedOn w:val="1"/>
    <w:next w:val="60"/>
    <w:autoRedefine/>
    <w:qFormat/>
    <w:uiPriority w:val="0"/>
    <w:pPr>
      <w:autoSpaceDE/>
      <w:autoSpaceDN/>
      <w:adjustRightInd/>
      <w:jc w:val="both"/>
      <w:textAlignment w:val="auto"/>
    </w:pPr>
    <w:rPr>
      <w:rFonts w:ascii="Times New Roman" w:hAnsi="Times New Roman" w:eastAsia="宋体"/>
      <w:kern w:val="2"/>
      <w:sz w:val="21"/>
      <w:szCs w:val="21"/>
    </w:rPr>
  </w:style>
  <w:style w:type="paragraph" w:styleId="60">
    <w:name w:val="index 1"/>
    <w:basedOn w:val="1"/>
    <w:next w:val="1"/>
    <w:autoRedefine/>
    <w:qFormat/>
    <w:uiPriority w:val="0"/>
    <w:rPr>
      <w:rFonts w:ascii="Times New Roman" w:hAnsi="Times New Roman" w:eastAsia="宋体"/>
    </w:rPr>
  </w:style>
  <w:style w:type="paragraph" w:styleId="61">
    <w:name w:val="Subtitle"/>
    <w:basedOn w:val="1"/>
    <w:link w:val="132"/>
    <w:autoRedefine/>
    <w:qFormat/>
    <w:uiPriority w:val="11"/>
    <w:pPr>
      <w:autoSpaceDE/>
      <w:autoSpaceDN/>
      <w:adjustRightInd/>
      <w:spacing w:before="240" w:after="60" w:line="312" w:lineRule="auto"/>
      <w:jc w:val="center"/>
      <w:textAlignment w:val="auto"/>
      <w:outlineLvl w:val="1"/>
    </w:pPr>
    <w:rPr>
      <w:rFonts w:ascii="Arial" w:hAnsi="Times New Roman" w:eastAsia="宋体"/>
      <w:b/>
      <w:bCs/>
      <w:kern w:val="28"/>
      <w:sz w:val="32"/>
      <w:szCs w:val="32"/>
    </w:rPr>
  </w:style>
  <w:style w:type="paragraph" w:styleId="62">
    <w:name w:val="List Number 5"/>
    <w:basedOn w:val="1"/>
    <w:autoRedefine/>
    <w:qFormat/>
    <w:uiPriority w:val="0"/>
    <w:pPr>
      <w:tabs>
        <w:tab w:val="left" w:pos="2040"/>
      </w:tabs>
      <w:autoSpaceDE/>
      <w:autoSpaceDN/>
      <w:adjustRightInd/>
      <w:ind w:left="2040" w:hanging="360"/>
      <w:jc w:val="both"/>
      <w:textAlignment w:val="auto"/>
    </w:pPr>
    <w:rPr>
      <w:rFonts w:ascii="Times New Roman" w:hAnsi="Times New Roman" w:eastAsia="宋体"/>
      <w:kern w:val="2"/>
      <w:sz w:val="21"/>
      <w:szCs w:val="24"/>
    </w:rPr>
  </w:style>
  <w:style w:type="paragraph" w:styleId="63">
    <w:name w:val="List"/>
    <w:basedOn w:val="1"/>
    <w:autoRedefine/>
    <w:qFormat/>
    <w:uiPriority w:val="0"/>
    <w:pPr>
      <w:autoSpaceDE/>
      <w:autoSpaceDN/>
      <w:adjustRightInd/>
      <w:ind w:left="420" w:hanging="420"/>
      <w:jc w:val="both"/>
      <w:textAlignment w:val="auto"/>
    </w:pPr>
    <w:rPr>
      <w:rFonts w:ascii="Times New Roman" w:hAnsi="Times New Roman" w:eastAsia="宋体"/>
      <w:kern w:val="2"/>
      <w:sz w:val="21"/>
      <w:szCs w:val="24"/>
    </w:rPr>
  </w:style>
  <w:style w:type="paragraph" w:styleId="64">
    <w:name w:val="footnote text"/>
    <w:basedOn w:val="1"/>
    <w:autoRedefine/>
    <w:qFormat/>
    <w:uiPriority w:val="0"/>
    <w:pPr>
      <w:autoSpaceDE/>
      <w:autoSpaceDN/>
      <w:adjustRightInd/>
      <w:snapToGrid w:val="0"/>
      <w:textAlignment w:val="auto"/>
    </w:pPr>
    <w:rPr>
      <w:rFonts w:ascii="Times New Roman" w:hAnsi="Times New Roman" w:eastAsia="宋体"/>
      <w:kern w:val="2"/>
      <w:sz w:val="18"/>
      <w:szCs w:val="18"/>
    </w:rPr>
  </w:style>
  <w:style w:type="paragraph" w:styleId="65">
    <w:name w:val="toc 6"/>
    <w:basedOn w:val="1"/>
    <w:next w:val="1"/>
    <w:autoRedefine/>
    <w:qFormat/>
    <w:uiPriority w:val="0"/>
    <w:pPr>
      <w:ind w:left="1200"/>
    </w:pPr>
    <w:rPr>
      <w:rFonts w:ascii="Calibri" w:hAnsi="Calibri"/>
      <w:sz w:val="18"/>
      <w:szCs w:val="18"/>
    </w:rPr>
  </w:style>
  <w:style w:type="paragraph" w:styleId="66">
    <w:name w:val="List 5"/>
    <w:basedOn w:val="1"/>
    <w:autoRedefine/>
    <w:qFormat/>
    <w:uiPriority w:val="0"/>
    <w:pPr>
      <w:autoSpaceDE/>
      <w:autoSpaceDN/>
      <w:adjustRightInd/>
      <w:ind w:left="2100" w:hanging="420"/>
      <w:jc w:val="both"/>
      <w:textAlignment w:val="auto"/>
    </w:pPr>
    <w:rPr>
      <w:rFonts w:ascii="Times New Roman" w:hAnsi="Times New Roman" w:eastAsia="宋体"/>
      <w:kern w:val="2"/>
      <w:sz w:val="21"/>
      <w:szCs w:val="24"/>
    </w:rPr>
  </w:style>
  <w:style w:type="paragraph" w:styleId="67">
    <w:name w:val="Body Text Indent 3"/>
    <w:basedOn w:val="1"/>
    <w:link w:val="168"/>
    <w:autoRedefine/>
    <w:qFormat/>
    <w:uiPriority w:val="0"/>
    <w:pPr>
      <w:autoSpaceDE/>
      <w:autoSpaceDN/>
      <w:adjustRightInd/>
      <w:spacing w:after="120"/>
      <w:ind w:left="420" w:leftChars="200"/>
      <w:jc w:val="both"/>
      <w:textAlignment w:val="auto"/>
    </w:pPr>
    <w:rPr>
      <w:rFonts w:ascii="Arial" w:eastAsia="黑体"/>
      <w:b/>
      <w:bCs/>
      <w:sz w:val="32"/>
      <w:szCs w:val="32"/>
    </w:rPr>
  </w:style>
  <w:style w:type="paragraph" w:styleId="68">
    <w:name w:val="index 7"/>
    <w:basedOn w:val="1"/>
    <w:next w:val="1"/>
    <w:autoRedefine/>
    <w:qFormat/>
    <w:uiPriority w:val="0"/>
    <w:pPr>
      <w:autoSpaceDE/>
      <w:autoSpaceDN/>
      <w:adjustRightInd/>
      <w:ind w:left="1200" w:leftChars="1200"/>
      <w:jc w:val="both"/>
      <w:textAlignment w:val="auto"/>
    </w:pPr>
    <w:rPr>
      <w:rFonts w:ascii="Times New Roman" w:hAnsi="Times New Roman" w:eastAsia="仿宋_GB2312"/>
      <w:kern w:val="2"/>
      <w:sz w:val="28"/>
      <w:szCs w:val="24"/>
    </w:rPr>
  </w:style>
  <w:style w:type="paragraph" w:styleId="69">
    <w:name w:val="index 9"/>
    <w:basedOn w:val="1"/>
    <w:next w:val="1"/>
    <w:autoRedefine/>
    <w:qFormat/>
    <w:uiPriority w:val="0"/>
    <w:pPr>
      <w:autoSpaceDE/>
      <w:autoSpaceDN/>
      <w:adjustRightInd/>
      <w:ind w:left="1600" w:leftChars="1600"/>
      <w:jc w:val="both"/>
      <w:textAlignment w:val="auto"/>
    </w:pPr>
    <w:rPr>
      <w:rFonts w:ascii="Times New Roman" w:hAnsi="Times New Roman" w:eastAsia="仿宋_GB2312"/>
      <w:kern w:val="2"/>
      <w:sz w:val="28"/>
      <w:szCs w:val="24"/>
    </w:rPr>
  </w:style>
  <w:style w:type="paragraph" w:styleId="70">
    <w:name w:val="table of figures"/>
    <w:basedOn w:val="1"/>
    <w:next w:val="1"/>
    <w:autoRedefine/>
    <w:qFormat/>
    <w:uiPriority w:val="0"/>
    <w:pPr>
      <w:tabs>
        <w:tab w:val="left" w:pos="510"/>
      </w:tabs>
      <w:autoSpaceDE/>
      <w:autoSpaceDN/>
      <w:spacing w:line="240" w:lineRule="atLeast"/>
    </w:pPr>
    <w:rPr>
      <w:rFonts w:ascii="Times New Roman" w:hAnsi="Times New Roman" w:eastAsia="宋体"/>
    </w:rPr>
  </w:style>
  <w:style w:type="paragraph" w:styleId="71">
    <w:name w:val="toc 2"/>
    <w:basedOn w:val="1"/>
    <w:next w:val="1"/>
    <w:autoRedefine/>
    <w:qFormat/>
    <w:uiPriority w:val="39"/>
    <w:pPr>
      <w:ind w:left="240"/>
    </w:pPr>
    <w:rPr>
      <w:rFonts w:ascii="Calibri" w:hAnsi="Calibri"/>
      <w:smallCaps/>
      <w:sz w:val="20"/>
    </w:rPr>
  </w:style>
  <w:style w:type="paragraph" w:styleId="72">
    <w:name w:val="toc 9"/>
    <w:basedOn w:val="1"/>
    <w:next w:val="1"/>
    <w:autoRedefine/>
    <w:qFormat/>
    <w:uiPriority w:val="0"/>
    <w:pPr>
      <w:ind w:left="1920"/>
    </w:pPr>
    <w:rPr>
      <w:rFonts w:ascii="Calibri" w:hAnsi="Calibri"/>
      <w:sz w:val="18"/>
      <w:szCs w:val="18"/>
    </w:rPr>
  </w:style>
  <w:style w:type="paragraph" w:styleId="73">
    <w:name w:val="Body Text 2"/>
    <w:basedOn w:val="1"/>
    <w:autoRedefine/>
    <w:qFormat/>
    <w:uiPriority w:val="0"/>
    <w:pPr>
      <w:autoSpaceDE/>
      <w:autoSpaceDN/>
      <w:adjustRightInd/>
      <w:spacing w:after="120" w:line="480" w:lineRule="auto"/>
      <w:jc w:val="both"/>
      <w:textAlignment w:val="auto"/>
    </w:pPr>
    <w:rPr>
      <w:rFonts w:ascii="Times New Roman" w:hAnsi="Times New Roman" w:eastAsia="宋体"/>
      <w:kern w:val="2"/>
      <w:sz w:val="21"/>
      <w:szCs w:val="24"/>
    </w:rPr>
  </w:style>
  <w:style w:type="paragraph" w:styleId="74">
    <w:name w:val="List 4"/>
    <w:basedOn w:val="1"/>
    <w:autoRedefine/>
    <w:qFormat/>
    <w:uiPriority w:val="0"/>
    <w:pPr>
      <w:autoSpaceDE/>
      <w:autoSpaceDN/>
      <w:adjustRightInd/>
      <w:ind w:left="1680" w:hanging="420"/>
      <w:jc w:val="both"/>
      <w:textAlignment w:val="auto"/>
    </w:pPr>
    <w:rPr>
      <w:rFonts w:ascii="Times New Roman" w:hAnsi="Times New Roman" w:eastAsia="宋体"/>
      <w:kern w:val="2"/>
      <w:sz w:val="21"/>
      <w:szCs w:val="24"/>
    </w:rPr>
  </w:style>
  <w:style w:type="paragraph" w:styleId="75">
    <w:name w:val="List Continue 2"/>
    <w:basedOn w:val="1"/>
    <w:autoRedefine/>
    <w:qFormat/>
    <w:uiPriority w:val="0"/>
    <w:pPr>
      <w:autoSpaceDE/>
      <w:autoSpaceDN/>
      <w:adjustRightInd/>
      <w:spacing w:after="120"/>
      <w:ind w:left="840"/>
      <w:jc w:val="both"/>
      <w:textAlignment w:val="auto"/>
    </w:pPr>
    <w:rPr>
      <w:rFonts w:ascii="Times New Roman" w:hAnsi="Times New Roman" w:eastAsia="宋体"/>
      <w:kern w:val="2"/>
      <w:sz w:val="21"/>
      <w:szCs w:val="24"/>
    </w:rPr>
  </w:style>
  <w:style w:type="paragraph" w:styleId="7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utoSpaceDE/>
      <w:autoSpaceDN/>
      <w:adjustRightInd/>
      <w:ind w:left="1080" w:hanging="1080"/>
      <w:jc w:val="both"/>
      <w:textAlignment w:val="auto"/>
    </w:pPr>
    <w:rPr>
      <w:rFonts w:ascii="Arial" w:hAnsi="Times New Roman" w:eastAsia="宋体" w:cs="Arial"/>
      <w:kern w:val="2"/>
      <w:szCs w:val="24"/>
    </w:rPr>
  </w:style>
  <w:style w:type="paragraph" w:styleId="7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rFonts w:ascii="宋体" w:hAnsi="宋体" w:eastAsia="宋体" w:cs="宋体"/>
      <w:szCs w:val="24"/>
    </w:rPr>
  </w:style>
  <w:style w:type="paragraph" w:styleId="78">
    <w:name w:val="Normal (Web)"/>
    <w:basedOn w:val="1"/>
    <w:autoRedefine/>
    <w:qFormat/>
    <w:uiPriority w:val="99"/>
    <w:pPr>
      <w:widowControl/>
      <w:autoSpaceDE/>
      <w:autoSpaceDN/>
      <w:adjustRightInd/>
      <w:spacing w:before="100" w:beforeAutospacing="1" w:after="100" w:afterAutospacing="1"/>
      <w:textAlignment w:val="auto"/>
    </w:pPr>
    <w:rPr>
      <w:rFonts w:ascii="宋体" w:hAnsi="宋体" w:eastAsia="宋体" w:cs="宋体"/>
      <w:szCs w:val="24"/>
    </w:rPr>
  </w:style>
  <w:style w:type="paragraph" w:styleId="79">
    <w:name w:val="List Continue 3"/>
    <w:basedOn w:val="1"/>
    <w:autoRedefine/>
    <w:qFormat/>
    <w:uiPriority w:val="0"/>
    <w:pPr>
      <w:autoSpaceDE/>
      <w:autoSpaceDN/>
      <w:adjustRightInd/>
      <w:spacing w:after="120"/>
      <w:ind w:left="1260"/>
      <w:jc w:val="both"/>
      <w:textAlignment w:val="auto"/>
    </w:pPr>
    <w:rPr>
      <w:rFonts w:ascii="Times New Roman" w:hAnsi="Times New Roman" w:eastAsia="宋体"/>
      <w:kern w:val="2"/>
      <w:sz w:val="21"/>
      <w:szCs w:val="24"/>
    </w:rPr>
  </w:style>
  <w:style w:type="paragraph" w:styleId="80">
    <w:name w:val="index 2"/>
    <w:basedOn w:val="1"/>
    <w:next w:val="1"/>
    <w:autoRedefine/>
    <w:qFormat/>
    <w:uiPriority w:val="0"/>
    <w:pPr>
      <w:autoSpaceDE/>
      <w:autoSpaceDN/>
      <w:adjustRightInd/>
      <w:ind w:left="200" w:leftChars="200"/>
      <w:jc w:val="both"/>
      <w:textAlignment w:val="auto"/>
    </w:pPr>
    <w:rPr>
      <w:rFonts w:ascii="Times New Roman" w:hAnsi="Times New Roman" w:eastAsia="仿宋_GB2312"/>
      <w:kern w:val="2"/>
      <w:sz w:val="28"/>
      <w:szCs w:val="24"/>
    </w:rPr>
  </w:style>
  <w:style w:type="paragraph" w:styleId="81">
    <w:name w:val="Title"/>
    <w:basedOn w:val="1"/>
    <w:next w:val="1"/>
    <w:link w:val="162"/>
    <w:autoRedefine/>
    <w:qFormat/>
    <w:uiPriority w:val="0"/>
    <w:pPr>
      <w:autoSpaceDE/>
      <w:autoSpaceDN/>
      <w:adjustRightInd/>
      <w:spacing w:before="240" w:after="60"/>
      <w:jc w:val="center"/>
      <w:textAlignment w:val="auto"/>
      <w:outlineLvl w:val="0"/>
    </w:pPr>
    <w:rPr>
      <w:rFonts w:ascii="Cambria" w:hAnsi="Cambria" w:eastAsia="宋体"/>
      <w:b/>
      <w:bCs/>
      <w:kern w:val="2"/>
      <w:sz w:val="32"/>
      <w:szCs w:val="32"/>
    </w:rPr>
  </w:style>
  <w:style w:type="paragraph" w:styleId="82">
    <w:name w:val="annotation subject"/>
    <w:basedOn w:val="26"/>
    <w:next w:val="26"/>
    <w:autoRedefine/>
    <w:qFormat/>
    <w:uiPriority w:val="0"/>
    <w:pPr>
      <w:widowControl w:val="0"/>
      <w:adjustRightInd w:val="0"/>
      <w:spacing w:line="312" w:lineRule="atLeast"/>
      <w:jc w:val="left"/>
      <w:textAlignment w:val="baseline"/>
    </w:pPr>
    <w:rPr>
      <w:rFonts w:ascii="Times New Roman" w:eastAsia="宋体"/>
      <w:b/>
      <w:bCs/>
      <w:sz w:val="21"/>
    </w:rPr>
  </w:style>
  <w:style w:type="paragraph" w:styleId="83">
    <w:name w:val="Body Text First Indent"/>
    <w:basedOn w:val="32"/>
    <w:autoRedefine/>
    <w:qFormat/>
    <w:uiPriority w:val="0"/>
    <w:pPr>
      <w:spacing w:line="360" w:lineRule="auto"/>
      <w:ind w:firstLine="425"/>
    </w:pPr>
    <w:rPr>
      <w:szCs w:val="21"/>
    </w:rPr>
  </w:style>
  <w:style w:type="paragraph" w:styleId="84">
    <w:name w:val="Body Text First Indent 2"/>
    <w:basedOn w:val="33"/>
    <w:autoRedefine/>
    <w:qFormat/>
    <w:uiPriority w:val="0"/>
    <w:pPr>
      <w:autoSpaceDE/>
      <w:autoSpaceDN/>
      <w:adjustRightInd/>
      <w:ind w:left="0" w:leftChars="0" w:firstLine="420"/>
      <w:jc w:val="both"/>
      <w:textAlignment w:val="auto"/>
    </w:pPr>
    <w:rPr>
      <w:kern w:val="2"/>
      <w:sz w:val="21"/>
      <w:szCs w:val="24"/>
    </w:rPr>
  </w:style>
  <w:style w:type="table" w:styleId="86">
    <w:name w:val="Table Grid"/>
    <w:basedOn w:val="8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Strong"/>
    <w:autoRedefine/>
    <w:qFormat/>
    <w:uiPriority w:val="0"/>
    <w:rPr>
      <w:rFonts w:ascii="Times New Roman" w:hAnsi="Times New Roman" w:eastAsia="宋体" w:cs="Times New Roman"/>
      <w:b/>
      <w:bCs/>
    </w:rPr>
  </w:style>
  <w:style w:type="character" w:styleId="89">
    <w:name w:val="page number"/>
    <w:autoRedefine/>
    <w:qFormat/>
    <w:uiPriority w:val="0"/>
    <w:rPr>
      <w:rFonts w:ascii="Arial" w:hAnsi="Arial" w:eastAsia="Times New Roman" w:cs="Times New Roman"/>
      <w:sz w:val="20"/>
    </w:rPr>
  </w:style>
  <w:style w:type="character" w:styleId="90">
    <w:name w:val="FollowedHyperlink"/>
    <w:autoRedefine/>
    <w:qFormat/>
    <w:uiPriority w:val="0"/>
    <w:rPr>
      <w:rFonts w:ascii="Times New Roman" w:hAnsi="Times New Roman" w:eastAsia="宋体" w:cs="Times New Roman"/>
      <w:color w:val="800080"/>
      <w:u w:val="single"/>
    </w:rPr>
  </w:style>
  <w:style w:type="character" w:styleId="91">
    <w:name w:val="Emphasis"/>
    <w:autoRedefine/>
    <w:qFormat/>
    <w:uiPriority w:val="0"/>
    <w:rPr>
      <w:rFonts w:ascii="Times New Roman" w:hAnsi="Times New Roman" w:eastAsia="宋体" w:cs="Times New Roman"/>
      <w:i/>
      <w:iCs/>
    </w:rPr>
  </w:style>
  <w:style w:type="character" w:styleId="92">
    <w:name w:val="line number"/>
    <w:autoRedefine/>
    <w:qFormat/>
    <w:uiPriority w:val="0"/>
    <w:rPr>
      <w:rFonts w:ascii="Times New Roman" w:hAnsi="Times New Roman" w:eastAsia="宋体" w:cs="Times New Roman"/>
    </w:rPr>
  </w:style>
  <w:style w:type="character" w:styleId="93">
    <w:name w:val="HTML Definition"/>
    <w:autoRedefine/>
    <w:qFormat/>
    <w:uiPriority w:val="0"/>
    <w:rPr>
      <w:rFonts w:ascii="Times New Roman" w:hAnsi="Times New Roman" w:eastAsia="宋体" w:cs="Times New Roman"/>
      <w:i/>
      <w:iCs/>
    </w:rPr>
  </w:style>
  <w:style w:type="character" w:styleId="94">
    <w:name w:val="HTML Typewriter"/>
    <w:autoRedefine/>
    <w:qFormat/>
    <w:uiPriority w:val="0"/>
    <w:rPr>
      <w:rFonts w:ascii="Courier New" w:hAnsi="Courier New" w:eastAsia="宋体" w:cs="Courier New"/>
      <w:sz w:val="20"/>
      <w:szCs w:val="20"/>
    </w:rPr>
  </w:style>
  <w:style w:type="character" w:styleId="95">
    <w:name w:val="HTML Acronym"/>
    <w:autoRedefine/>
    <w:qFormat/>
    <w:uiPriority w:val="0"/>
    <w:rPr>
      <w:rFonts w:ascii="Times New Roman" w:hAnsi="Times New Roman" w:eastAsia="宋体" w:cs="Times New Roman"/>
    </w:rPr>
  </w:style>
  <w:style w:type="character" w:styleId="96">
    <w:name w:val="HTML Variable"/>
    <w:autoRedefine/>
    <w:qFormat/>
    <w:uiPriority w:val="0"/>
    <w:rPr>
      <w:rFonts w:ascii="Times New Roman" w:hAnsi="Times New Roman" w:eastAsia="宋体" w:cs="Times New Roman"/>
      <w:i/>
      <w:iCs/>
    </w:rPr>
  </w:style>
  <w:style w:type="character" w:styleId="97">
    <w:name w:val="Hyperlink"/>
    <w:autoRedefine/>
    <w:qFormat/>
    <w:uiPriority w:val="99"/>
    <w:rPr>
      <w:rFonts w:ascii="Times New Roman" w:hAnsi="Times New Roman" w:eastAsia="宋体" w:cs="Times New Roman"/>
      <w:color w:val="0000FF"/>
      <w:u w:val="single"/>
    </w:rPr>
  </w:style>
  <w:style w:type="character" w:styleId="98">
    <w:name w:val="HTML Code"/>
    <w:autoRedefine/>
    <w:qFormat/>
    <w:uiPriority w:val="0"/>
    <w:rPr>
      <w:rFonts w:ascii="Courier New" w:hAnsi="Courier New" w:eastAsia="宋体" w:cs="Courier New"/>
      <w:sz w:val="20"/>
      <w:szCs w:val="20"/>
    </w:rPr>
  </w:style>
  <w:style w:type="character" w:styleId="99">
    <w:name w:val="annotation reference"/>
    <w:autoRedefine/>
    <w:qFormat/>
    <w:uiPriority w:val="0"/>
    <w:rPr>
      <w:rFonts w:ascii="Times New Roman" w:hAnsi="Times New Roman" w:eastAsia="宋体" w:cs="Times New Roman"/>
      <w:sz w:val="21"/>
      <w:szCs w:val="21"/>
    </w:rPr>
  </w:style>
  <w:style w:type="character" w:styleId="100">
    <w:name w:val="HTML Cite"/>
    <w:autoRedefine/>
    <w:qFormat/>
    <w:uiPriority w:val="0"/>
    <w:rPr>
      <w:rFonts w:ascii="Times New Roman" w:hAnsi="Times New Roman" w:eastAsia="宋体" w:cs="Times New Roman"/>
      <w:i/>
      <w:iCs/>
    </w:rPr>
  </w:style>
  <w:style w:type="character" w:styleId="101">
    <w:name w:val="HTML Keyboard"/>
    <w:autoRedefine/>
    <w:qFormat/>
    <w:uiPriority w:val="0"/>
    <w:rPr>
      <w:rFonts w:ascii="Courier New" w:hAnsi="Courier New" w:eastAsia="宋体" w:cs="Courier New"/>
      <w:sz w:val="20"/>
      <w:szCs w:val="20"/>
    </w:rPr>
  </w:style>
  <w:style w:type="character" w:styleId="102">
    <w:name w:val="HTML Sample"/>
    <w:autoRedefine/>
    <w:qFormat/>
    <w:uiPriority w:val="0"/>
    <w:rPr>
      <w:rFonts w:ascii="Courier New" w:hAnsi="Courier New" w:eastAsia="宋体" w:cs="Courier New"/>
    </w:rPr>
  </w:style>
  <w:style w:type="paragraph" w:customStyle="1" w:styleId="103">
    <w:name w:val="标正文"/>
    <w:autoRedefine/>
    <w:qFormat/>
    <w:uiPriority w:val="0"/>
    <w:pPr>
      <w:widowControl w:val="0"/>
      <w:spacing w:line="360" w:lineRule="auto"/>
      <w:ind w:firstLine="200" w:firstLineChars="200"/>
      <w:jc w:val="both"/>
    </w:pPr>
    <w:rPr>
      <w:rFonts w:ascii="宋体" w:hAnsi="Times New Roman" w:eastAsia="宋体" w:cs="Times New Roman"/>
      <w:kern w:val="2"/>
      <w:sz w:val="24"/>
      <w:szCs w:val="24"/>
      <w:lang w:val="zh-CN" w:eastAsia="zh-CN" w:bidi="ar-SA"/>
    </w:rPr>
  </w:style>
  <w:style w:type="paragraph" w:customStyle="1" w:styleId="104">
    <w:name w:val="无间隔1"/>
    <w:basedOn w:val="83"/>
    <w:next w:val="1"/>
    <w:qFormat/>
    <w:uiPriority w:val="0"/>
    <w:rPr>
      <w:rFonts w:eastAsia="宋体"/>
      <w:sz w:val="21"/>
      <w:szCs w:val="22"/>
    </w:rPr>
  </w:style>
  <w:style w:type="paragraph" w:customStyle="1" w:styleId="105">
    <w:name w:val="Normal Indent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06">
    <w:name w:val="Default"/>
    <w:autoRedefine/>
    <w:qFormat/>
    <w:uiPriority w:val="0"/>
    <w:pPr>
      <w:widowControl w:val="0"/>
      <w:autoSpaceDE w:val="0"/>
      <w:autoSpaceDN w:val="0"/>
      <w:adjustRightInd w:val="0"/>
      <w:spacing w:line="360" w:lineRule="atLeast"/>
      <w:jc w:val="both"/>
      <w:textAlignment w:val="baseline"/>
    </w:pPr>
    <w:rPr>
      <w:rFonts w:ascii="宋体" w:hAnsi="Times New Roman" w:eastAsia="宋体" w:cs="宋体"/>
      <w:lang w:val="en-US" w:eastAsia="zh-CN" w:bidi="ar-SA"/>
    </w:rPr>
  </w:style>
  <w:style w:type="paragraph" w:customStyle="1" w:styleId="107">
    <w:name w:val="一级条标题"/>
    <w:basedOn w:val="108"/>
    <w:next w:val="109"/>
    <w:link w:val="141"/>
    <w:autoRedefine/>
    <w:qFormat/>
    <w:uiPriority w:val="0"/>
    <w:pPr>
      <w:tabs>
        <w:tab w:val="left" w:pos="360"/>
        <w:tab w:val="left" w:pos="1260"/>
      </w:tabs>
      <w:ind w:left="1260" w:hanging="420"/>
      <w:outlineLvl w:val="2"/>
    </w:pPr>
  </w:style>
  <w:style w:type="paragraph" w:customStyle="1" w:styleId="108">
    <w:name w:val="章标题"/>
    <w:next w:val="1"/>
    <w:link w:val="136"/>
    <w:autoRedefine/>
    <w:qFormat/>
    <w:uiPriority w:val="0"/>
    <w:pPr>
      <w:spacing w:beforeLines="50" w:afterLines="50"/>
      <w:ind w:left="210"/>
      <w:jc w:val="both"/>
      <w:outlineLvl w:val="1"/>
    </w:pPr>
    <w:rPr>
      <w:rFonts w:ascii="黑体" w:hAnsi="Times New Roman" w:eastAsia="黑体" w:cs="Times New Roman"/>
      <w:sz w:val="21"/>
      <w:lang w:val="en-US" w:eastAsia="zh-CN" w:bidi="ar-SA"/>
    </w:rPr>
  </w:style>
  <w:style w:type="paragraph" w:customStyle="1" w:styleId="109">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0">
    <w:name w:val="标题 2 Char"/>
    <w:autoRedefine/>
    <w:qFormat/>
    <w:uiPriority w:val="0"/>
    <w:rPr>
      <w:rFonts w:ascii="Arial" w:hAnsi="Arial" w:eastAsia="黑体" w:cs="Times New Roman"/>
      <w:b/>
      <w:bCs/>
      <w:sz w:val="32"/>
      <w:szCs w:val="32"/>
      <w:lang w:val="en-US" w:eastAsia="zh-CN" w:bidi="ar-SA"/>
    </w:rPr>
  </w:style>
  <w:style w:type="paragraph" w:customStyle="1" w:styleId="111">
    <w:name w:val="实施方案正文"/>
    <w:basedOn w:val="1"/>
    <w:autoRedefine/>
    <w:qFormat/>
    <w:uiPriority w:val="99"/>
    <w:pPr>
      <w:ind w:firstLine="566" w:firstLineChars="202"/>
    </w:pPr>
    <w:rPr>
      <w:szCs w:val="28"/>
    </w:rPr>
  </w:style>
  <w:style w:type="paragraph" w:customStyle="1" w:styleId="112">
    <w:name w:val="样式2"/>
    <w:basedOn w:val="3"/>
    <w:next w:val="1"/>
    <w:autoRedefine/>
    <w:qFormat/>
    <w:uiPriority w:val="0"/>
    <w:pPr>
      <w:tabs>
        <w:tab w:val="left" w:pos="567"/>
        <w:tab w:val="left" w:pos="850"/>
        <w:tab w:val="left" w:pos="1276"/>
      </w:tabs>
      <w:topLinePunct/>
      <w:autoSpaceDE/>
      <w:autoSpaceDN/>
      <w:adjustRightInd/>
      <w:spacing w:before="0" w:after="0" w:line="960" w:lineRule="auto"/>
      <w:ind w:left="851"/>
      <w:textAlignment w:val="auto"/>
    </w:pPr>
    <w:rPr>
      <w:rFonts w:ascii="Times New Roman" w:hAnsi="Times New Roman" w:eastAsia="宋体"/>
      <w:bCs w:val="0"/>
      <w:kern w:val="2"/>
      <w:sz w:val="36"/>
      <w:szCs w:val="36"/>
    </w:rPr>
  </w:style>
  <w:style w:type="paragraph" w:customStyle="1" w:styleId="113">
    <w:name w:val="样式5"/>
    <w:autoRedefine/>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114">
    <w:name w:val="样式1"/>
    <w:basedOn w:val="1"/>
    <w:next w:val="1"/>
    <w:autoRedefine/>
    <w:qFormat/>
    <w:uiPriority w:val="0"/>
    <w:pPr>
      <w:autoSpaceDE/>
      <w:autoSpaceDN/>
      <w:jc w:val="both"/>
    </w:pPr>
    <w:rPr>
      <w:rFonts w:ascii="宋体" w:hAnsi="宋体" w:eastAsia="宋体"/>
      <w:sz w:val="21"/>
      <w:szCs w:val="21"/>
    </w:rPr>
  </w:style>
  <w:style w:type="paragraph" w:customStyle="1" w:styleId="115">
    <w:name w:val="样式3"/>
    <w:basedOn w:val="4"/>
    <w:autoRedefine/>
    <w:qFormat/>
    <w:uiPriority w:val="0"/>
    <w:pPr>
      <w:tabs>
        <w:tab w:val="left" w:pos="709"/>
        <w:tab w:val="left" w:pos="2126"/>
      </w:tabs>
      <w:topLinePunct/>
      <w:autoSpaceDE/>
      <w:autoSpaceDN/>
      <w:adjustRightInd/>
      <w:spacing w:before="0" w:after="0" w:line="720" w:lineRule="auto"/>
      <w:ind w:left="1701"/>
      <w:textAlignment w:val="auto"/>
    </w:pPr>
    <w:rPr>
      <w:rFonts w:ascii="Arial" w:eastAsia="黑体"/>
      <w:bCs w:val="0"/>
      <w:kern w:val="2"/>
      <w:sz w:val="30"/>
      <w:szCs w:val="30"/>
    </w:rPr>
  </w:style>
  <w:style w:type="character" w:customStyle="1" w:styleId="116">
    <w:name w:val="样式 Arial"/>
    <w:autoRedefine/>
    <w:qFormat/>
    <w:uiPriority w:val="0"/>
    <w:rPr>
      <w:rFonts w:hint="default" w:ascii="Times New Roman" w:hAnsi="Times New Roman" w:eastAsia="宋体" w:cs="Times New Roman"/>
      <w:sz w:val="21"/>
      <w:szCs w:val="21"/>
    </w:rPr>
  </w:style>
  <w:style w:type="character" w:customStyle="1" w:styleId="117">
    <w:name w:val="col_data"/>
    <w:autoRedefine/>
    <w:qFormat/>
    <w:uiPriority w:val="0"/>
    <w:rPr>
      <w:rFonts w:ascii="Times New Roman" w:hAnsi="Times New Roman" w:eastAsia="宋体" w:cs="Times New Roman"/>
    </w:rPr>
  </w:style>
  <w:style w:type="character" w:customStyle="1" w:styleId="118">
    <w:name w:val="unnamed11"/>
    <w:autoRedefine/>
    <w:qFormat/>
    <w:uiPriority w:val="0"/>
    <w:rPr>
      <w:rFonts w:ascii="Times New Roman" w:hAnsi="Times New Roman" w:eastAsia="宋体" w:cs="Times New Roman"/>
    </w:rPr>
  </w:style>
  <w:style w:type="character" w:customStyle="1" w:styleId="119">
    <w:name w:val="正文文本缩进 字符"/>
    <w:link w:val="33"/>
    <w:autoRedefine/>
    <w:qFormat/>
    <w:uiPriority w:val="0"/>
    <w:rPr>
      <w:rFonts w:ascii="Times New Roman" w:hAnsi="Times New Roman" w:eastAsia="宋体" w:cs="Times New Roman"/>
      <w:sz w:val="24"/>
    </w:rPr>
  </w:style>
  <w:style w:type="character" w:customStyle="1" w:styleId="120">
    <w:name w:val="font71"/>
    <w:autoRedefine/>
    <w:qFormat/>
    <w:uiPriority w:val="0"/>
    <w:rPr>
      <w:rFonts w:hint="eastAsia" w:ascii="宋体" w:hAnsi="宋体" w:eastAsia="宋体" w:cs="宋体"/>
      <w:color w:val="FF0000"/>
      <w:sz w:val="18"/>
      <w:szCs w:val="18"/>
      <w:u w:val="none"/>
    </w:rPr>
  </w:style>
  <w:style w:type="character" w:customStyle="1" w:styleId="121">
    <w:name w:val="style21"/>
    <w:autoRedefine/>
    <w:qFormat/>
    <w:uiPriority w:val="0"/>
    <w:rPr>
      <w:rFonts w:ascii="Times New Roman" w:hAnsi="Times New Roman" w:eastAsia="宋体" w:cs="Times New Roman"/>
      <w:sz w:val="18"/>
      <w:szCs w:val="18"/>
    </w:rPr>
  </w:style>
  <w:style w:type="character" w:customStyle="1" w:styleId="122">
    <w:name w:val="Char Char2"/>
    <w:autoRedefine/>
    <w:qFormat/>
    <w:uiPriority w:val="0"/>
    <w:rPr>
      <w:rFonts w:ascii="Times New Roman" w:hAnsi="Times New Roman" w:eastAsia="汉仪大宋简" w:cs="Times New Roman"/>
      <w:kern w:val="44"/>
      <w:sz w:val="22"/>
      <w:szCs w:val="22"/>
      <w:lang w:val="en-US" w:eastAsia="zh-CN" w:bidi="ar-SA"/>
    </w:rPr>
  </w:style>
  <w:style w:type="character" w:customStyle="1" w:styleId="123">
    <w:name w:val="标题 1 字符"/>
    <w:link w:val="2"/>
    <w:autoRedefine/>
    <w:qFormat/>
    <w:uiPriority w:val="0"/>
    <w:rPr>
      <w:rFonts w:ascii="宋体" w:hAnsi="Times New Roman" w:eastAsia="宋体" w:cs="Times New Roman"/>
      <w:b/>
      <w:bCs/>
      <w:kern w:val="44"/>
      <w:sz w:val="21"/>
      <w:szCs w:val="21"/>
      <w:lang w:val="en-US" w:eastAsia="zh-CN" w:bidi="ar-SA"/>
    </w:rPr>
  </w:style>
  <w:style w:type="character" w:customStyle="1" w:styleId="124">
    <w:name w:val="F1 Char Char"/>
    <w:link w:val="125"/>
    <w:autoRedefine/>
    <w:qFormat/>
    <w:uiPriority w:val="0"/>
    <w:rPr>
      <w:rFonts w:ascii="EU-F1" w:hAnsi="Times New Roman" w:eastAsia="黑体" w:cs="Times New Roman"/>
      <w:kern w:val="2"/>
      <w:sz w:val="21"/>
      <w:szCs w:val="21"/>
      <w:lang w:val="en-US" w:eastAsia="zh-CN" w:bidi="ar-SA"/>
    </w:rPr>
  </w:style>
  <w:style w:type="paragraph" w:customStyle="1" w:styleId="125">
    <w:name w:val="F1"/>
    <w:basedOn w:val="1"/>
    <w:link w:val="124"/>
    <w:autoRedefine/>
    <w:qFormat/>
    <w:uiPriority w:val="0"/>
    <w:pPr>
      <w:topLinePunct/>
      <w:autoSpaceDE/>
      <w:autoSpaceDN/>
      <w:adjustRightInd/>
      <w:spacing w:line="312" w:lineRule="exact"/>
      <w:jc w:val="both"/>
      <w:textAlignment w:val="auto"/>
    </w:pPr>
    <w:rPr>
      <w:rFonts w:ascii="EU-F1" w:hAnsi="Times New Roman" w:eastAsia="黑体"/>
      <w:kern w:val="2"/>
      <w:sz w:val="21"/>
      <w:szCs w:val="21"/>
    </w:rPr>
  </w:style>
  <w:style w:type="character" w:customStyle="1" w:styleId="126">
    <w:name w:val="正文 Char Char"/>
    <w:autoRedefine/>
    <w:qFormat/>
    <w:uiPriority w:val="0"/>
    <w:rPr>
      <w:rFonts w:ascii="Times New Roman" w:hAnsi="Times New Roman" w:eastAsia="宋体" w:cs="宋体"/>
      <w:kern w:val="2"/>
      <w:sz w:val="21"/>
      <w:lang w:val="en-US" w:eastAsia="zh-CN" w:bidi="ar-SA"/>
    </w:rPr>
  </w:style>
  <w:style w:type="character" w:customStyle="1" w:styleId="127">
    <w:name w:val="日期 字符"/>
    <w:link w:val="48"/>
    <w:autoRedefine/>
    <w:qFormat/>
    <w:uiPriority w:val="0"/>
    <w:rPr>
      <w:rFonts w:ascii="宋体" w:hAnsi="宋体" w:eastAsia="宋体" w:cs="Times New Roman"/>
      <w:sz w:val="24"/>
      <w:szCs w:val="24"/>
      <w:lang w:val="en-US" w:eastAsia="zh-CN" w:bidi="ar-SA"/>
    </w:rPr>
  </w:style>
  <w:style w:type="character" w:customStyle="1" w:styleId="128">
    <w:name w:val="标题 3.1 Char Char"/>
    <w:link w:val="129"/>
    <w:autoRedefine/>
    <w:qFormat/>
    <w:uiPriority w:val="0"/>
    <w:rPr>
      <w:rFonts w:ascii="宋体" w:hAnsi="宋体" w:eastAsia="宋体" w:cs="Times New Roman"/>
      <w:b/>
      <w:bCs/>
      <w:kern w:val="2"/>
      <w:sz w:val="24"/>
      <w:szCs w:val="28"/>
    </w:rPr>
  </w:style>
  <w:style w:type="paragraph" w:customStyle="1" w:styleId="129">
    <w:name w:val="标题 3.1"/>
    <w:basedOn w:val="4"/>
    <w:link w:val="128"/>
    <w:autoRedefine/>
    <w:qFormat/>
    <w:uiPriority w:val="0"/>
    <w:pPr>
      <w:tabs>
        <w:tab w:val="left" w:pos="709"/>
        <w:tab w:val="left" w:pos="1440"/>
        <w:tab w:val="left" w:pos="1620"/>
      </w:tabs>
      <w:autoSpaceDE/>
      <w:autoSpaceDN/>
      <w:adjustRightInd/>
      <w:spacing w:line="480" w:lineRule="exact"/>
      <w:jc w:val="both"/>
      <w:textAlignment w:val="auto"/>
    </w:pPr>
    <w:rPr>
      <w:rFonts w:ascii="宋体" w:hAnsi="宋体"/>
      <w:kern w:val="2"/>
      <w:sz w:val="24"/>
      <w:szCs w:val="28"/>
    </w:rPr>
  </w:style>
  <w:style w:type="character" w:customStyle="1" w:styleId="130">
    <w:name w:val="普通文字 Char Char1"/>
    <w:autoRedefine/>
    <w:qFormat/>
    <w:uiPriority w:val="0"/>
    <w:rPr>
      <w:rFonts w:ascii="宋体" w:hAnsi="Courier New" w:eastAsia="仿宋_GB2312" w:cs="Times New Roman"/>
      <w:kern w:val="2"/>
      <w:sz w:val="30"/>
      <w:lang w:val="en-US" w:eastAsia="zh-CN" w:bidi="ar-SA"/>
    </w:rPr>
  </w:style>
  <w:style w:type="character" w:customStyle="1" w:styleId="131">
    <w:name w:val="批注文字 字符"/>
    <w:link w:val="26"/>
    <w:autoRedefine/>
    <w:qFormat/>
    <w:uiPriority w:val="0"/>
    <w:rPr>
      <w:rFonts w:ascii="仿宋_GB2312" w:hAnsi="Times New Roman" w:eastAsia="仿宋_GB2312" w:cs="Times New Roman"/>
      <w:sz w:val="28"/>
    </w:rPr>
  </w:style>
  <w:style w:type="character" w:customStyle="1" w:styleId="132">
    <w:name w:val="副标题 字符"/>
    <w:link w:val="61"/>
    <w:autoRedefine/>
    <w:qFormat/>
    <w:uiPriority w:val="11"/>
    <w:rPr>
      <w:rFonts w:ascii="Arial" w:hAnsi="Times New Roman" w:eastAsia="宋体" w:cs="Arial"/>
      <w:b/>
      <w:bCs/>
      <w:kern w:val="28"/>
      <w:sz w:val="32"/>
      <w:szCs w:val="32"/>
    </w:rPr>
  </w:style>
  <w:style w:type="character" w:customStyle="1" w:styleId="133">
    <w:name w:val="font31"/>
    <w:basedOn w:val="87"/>
    <w:autoRedefine/>
    <w:qFormat/>
    <w:uiPriority w:val="0"/>
    <w:rPr>
      <w:rFonts w:hint="eastAsia" w:ascii="宋体" w:hAnsi="宋体" w:eastAsia="宋体" w:cs="宋体"/>
      <w:b/>
      <w:color w:val="000000"/>
      <w:sz w:val="21"/>
      <w:szCs w:val="21"/>
      <w:u w:val="none"/>
    </w:rPr>
  </w:style>
  <w:style w:type="character" w:customStyle="1" w:styleId="134">
    <w:name w:val="表内居中小五 Char Char"/>
    <w:link w:val="135"/>
    <w:autoRedefine/>
    <w:qFormat/>
    <w:uiPriority w:val="0"/>
    <w:rPr>
      <w:rFonts w:ascii="Times New Roman" w:hAnsi="Times New Roman" w:eastAsia="宋体" w:cs="宋体"/>
      <w:kern w:val="2"/>
      <w:sz w:val="18"/>
      <w:szCs w:val="18"/>
      <w:lang w:val="en-US" w:eastAsia="zh-CN" w:bidi="ar-SA"/>
    </w:rPr>
  </w:style>
  <w:style w:type="paragraph" w:customStyle="1" w:styleId="135">
    <w:name w:val="表内居中小五"/>
    <w:basedOn w:val="1"/>
    <w:link w:val="134"/>
    <w:autoRedefine/>
    <w:qFormat/>
    <w:uiPriority w:val="0"/>
    <w:pPr>
      <w:autoSpaceDE/>
      <w:autoSpaceDN/>
      <w:adjustRightInd/>
      <w:jc w:val="center"/>
      <w:textAlignment w:val="auto"/>
    </w:pPr>
    <w:rPr>
      <w:rFonts w:ascii="Times New Roman" w:hAnsi="Times New Roman" w:eastAsia="宋体" w:cs="宋体"/>
      <w:kern w:val="2"/>
      <w:sz w:val="18"/>
      <w:szCs w:val="18"/>
    </w:rPr>
  </w:style>
  <w:style w:type="character" w:customStyle="1" w:styleId="136">
    <w:name w:val="章标题 Char Char"/>
    <w:link w:val="108"/>
    <w:autoRedefine/>
    <w:qFormat/>
    <w:uiPriority w:val="0"/>
    <w:rPr>
      <w:rFonts w:ascii="黑体" w:eastAsia="黑体"/>
      <w:sz w:val="21"/>
    </w:rPr>
  </w:style>
  <w:style w:type="character" w:customStyle="1" w:styleId="137">
    <w:name w:val="表内居两端对齐 Char Char"/>
    <w:link w:val="138"/>
    <w:autoRedefine/>
    <w:qFormat/>
    <w:uiPriority w:val="0"/>
    <w:rPr>
      <w:rFonts w:ascii="Times New Roman" w:hAnsi="Times New Roman" w:eastAsia="宋体" w:cs="Times New Roman"/>
      <w:kern w:val="2"/>
      <w:sz w:val="18"/>
      <w:szCs w:val="18"/>
      <w:lang w:val="en-US" w:eastAsia="zh-CN" w:bidi="ar-SA"/>
    </w:rPr>
  </w:style>
  <w:style w:type="paragraph" w:customStyle="1" w:styleId="138">
    <w:name w:val="表内居两端对齐"/>
    <w:basedOn w:val="135"/>
    <w:link w:val="137"/>
    <w:autoRedefine/>
    <w:qFormat/>
    <w:uiPriority w:val="0"/>
    <w:pPr>
      <w:jc w:val="both"/>
    </w:pPr>
    <w:rPr>
      <w:rFonts w:cs="Times New Roman"/>
    </w:rPr>
  </w:style>
  <w:style w:type="character" w:customStyle="1" w:styleId="139">
    <w:name w:val="font21"/>
    <w:autoRedefine/>
    <w:qFormat/>
    <w:uiPriority w:val="0"/>
    <w:rPr>
      <w:rFonts w:hint="default" w:ascii="Times New Roman" w:hAnsi="Times New Roman" w:eastAsia="宋体" w:cs="Times New Roman"/>
      <w:color w:val="000000"/>
      <w:sz w:val="18"/>
      <w:szCs w:val="18"/>
      <w:u w:val="none"/>
    </w:rPr>
  </w:style>
  <w:style w:type="character" w:customStyle="1" w:styleId="140">
    <w:name w:val="页脚 字符"/>
    <w:link w:val="52"/>
    <w:autoRedefine/>
    <w:qFormat/>
    <w:uiPriority w:val="0"/>
    <w:rPr>
      <w:rFonts w:ascii="楷体_GB2312" w:hAnsi="Arial" w:eastAsia="楷体_GB2312" w:cs="Times New Roman"/>
      <w:sz w:val="24"/>
      <w:lang w:val="en-US" w:eastAsia="zh-CN" w:bidi="ar-SA"/>
    </w:rPr>
  </w:style>
  <w:style w:type="character" w:customStyle="1" w:styleId="141">
    <w:name w:val="一级条标题 Char Char"/>
    <w:link w:val="107"/>
    <w:autoRedefine/>
    <w:qFormat/>
    <w:uiPriority w:val="0"/>
    <w:rPr>
      <w:rFonts w:ascii="黑体" w:hAnsi="Times New Roman" w:eastAsia="黑体" w:cs="Times New Roman"/>
      <w:sz w:val="21"/>
      <w:lang w:val="en-US" w:eastAsia="zh-CN" w:bidi="ar-SA"/>
    </w:rPr>
  </w:style>
  <w:style w:type="character" w:customStyle="1" w:styleId="142">
    <w:name w:val="b"/>
    <w:autoRedefine/>
    <w:qFormat/>
    <w:uiPriority w:val="0"/>
    <w:rPr>
      <w:rFonts w:ascii="Times New Roman" w:hAnsi="Times New Roman" w:eastAsia="宋体" w:cs="Times New Roman"/>
    </w:rPr>
  </w:style>
  <w:style w:type="character" w:customStyle="1" w:styleId="143">
    <w:name w:val="Char Char4"/>
    <w:autoRedefine/>
    <w:qFormat/>
    <w:uiPriority w:val="0"/>
    <w:rPr>
      <w:rFonts w:ascii="Times New Roman" w:hAnsi="Times New Roman" w:eastAsia="汉仪大宋简" w:cs="Times New Roman"/>
      <w:kern w:val="44"/>
      <w:sz w:val="22"/>
      <w:szCs w:val="22"/>
      <w:lang w:val="en-US" w:eastAsia="zh-CN" w:bidi="ar-SA"/>
    </w:rPr>
  </w:style>
  <w:style w:type="character" w:customStyle="1" w:styleId="144">
    <w:name w:val="标题 4 字符"/>
    <w:link w:val="5"/>
    <w:autoRedefine/>
    <w:qFormat/>
    <w:uiPriority w:val="0"/>
    <w:rPr>
      <w:rFonts w:ascii="Arial" w:hAnsi="Arial" w:eastAsia="黑体" w:cs="Times New Roman"/>
      <w:b/>
      <w:bCs/>
      <w:sz w:val="28"/>
      <w:szCs w:val="28"/>
      <w:lang w:val="en-US" w:eastAsia="zh-CN" w:bidi="ar-SA"/>
    </w:rPr>
  </w:style>
  <w:style w:type="character" w:customStyle="1" w:styleId="145">
    <w:name w:val="D2 Char Char"/>
    <w:link w:val="146"/>
    <w:autoRedefine/>
    <w:qFormat/>
    <w:uiPriority w:val="0"/>
    <w:rPr>
      <w:rFonts w:ascii="EU-F1" w:hAnsi="Times New Roman" w:eastAsia="黑体" w:cs="Times New Roman"/>
      <w:kern w:val="21"/>
      <w:sz w:val="21"/>
      <w:szCs w:val="21"/>
      <w:lang w:val="en-US" w:eastAsia="zh-CN" w:bidi="ar-SA"/>
    </w:rPr>
  </w:style>
  <w:style w:type="paragraph" w:customStyle="1" w:styleId="146">
    <w:name w:val="D2"/>
    <w:basedOn w:val="1"/>
    <w:link w:val="145"/>
    <w:autoRedefine/>
    <w:qFormat/>
    <w:uiPriority w:val="0"/>
    <w:pPr>
      <w:autoSpaceDE/>
      <w:autoSpaceDN/>
      <w:adjustRightInd/>
      <w:spacing w:line="312" w:lineRule="exact"/>
      <w:jc w:val="both"/>
      <w:textAlignment w:val="auto"/>
    </w:pPr>
    <w:rPr>
      <w:rFonts w:ascii="EU-F1" w:hAnsi="Times New Roman" w:eastAsia="黑体"/>
      <w:kern w:val="21"/>
      <w:sz w:val="21"/>
      <w:szCs w:val="21"/>
    </w:rPr>
  </w:style>
  <w:style w:type="character" w:customStyle="1" w:styleId="147">
    <w:name w:val="三级条标题 Char Char"/>
    <w:link w:val="148"/>
    <w:autoRedefine/>
    <w:qFormat/>
    <w:uiPriority w:val="0"/>
    <w:rPr>
      <w:rFonts w:ascii="Times New Roman" w:hAnsi="Times New Roman" w:eastAsia="宋体" w:cs="Times New Roman"/>
      <w:sz w:val="21"/>
      <w:lang w:val="en-US" w:eastAsia="zh-CN" w:bidi="ar-SA"/>
    </w:rPr>
  </w:style>
  <w:style w:type="paragraph" w:customStyle="1" w:styleId="148">
    <w:name w:val="三级条标题"/>
    <w:basedOn w:val="149"/>
    <w:next w:val="109"/>
    <w:link w:val="147"/>
    <w:autoRedefine/>
    <w:qFormat/>
    <w:uiPriority w:val="0"/>
    <w:pPr>
      <w:tabs>
        <w:tab w:val="left" w:pos="360"/>
        <w:tab w:val="left" w:pos="1680"/>
        <w:tab w:val="left" w:pos="2100"/>
      </w:tabs>
      <w:ind w:left="2100"/>
      <w:outlineLvl w:val="4"/>
    </w:pPr>
    <w:rPr>
      <w:rFonts w:ascii="Times New Roman" w:eastAsia="宋体"/>
    </w:rPr>
  </w:style>
  <w:style w:type="paragraph" w:customStyle="1" w:styleId="149">
    <w:name w:val="二级条标题"/>
    <w:basedOn w:val="107"/>
    <w:next w:val="109"/>
    <w:link w:val="158"/>
    <w:autoRedefine/>
    <w:qFormat/>
    <w:uiPriority w:val="0"/>
    <w:pPr>
      <w:tabs>
        <w:tab w:val="left" w:pos="1680"/>
        <w:tab w:val="clear" w:pos="1260"/>
      </w:tabs>
      <w:ind w:left="1680"/>
      <w:outlineLvl w:val="3"/>
    </w:pPr>
  </w:style>
  <w:style w:type="character" w:customStyle="1" w:styleId="150">
    <w:name w:val="标题 5 字符"/>
    <w:link w:val="6"/>
    <w:autoRedefine/>
    <w:qFormat/>
    <w:uiPriority w:val="0"/>
    <w:rPr>
      <w:rFonts w:ascii="Times New Roman" w:hAnsi="Times New Roman" w:eastAsia="宋体" w:cs="Times New Roman"/>
      <w:b/>
      <w:sz w:val="28"/>
      <w:lang w:val="en-US" w:eastAsia="zh-CN" w:bidi="ar-SA"/>
    </w:rPr>
  </w:style>
  <w:style w:type="character" w:customStyle="1" w:styleId="151">
    <w:name w:val="font11"/>
    <w:autoRedefine/>
    <w:qFormat/>
    <w:uiPriority w:val="0"/>
    <w:rPr>
      <w:rFonts w:hint="default" w:ascii="Times New Roman" w:hAnsi="Times New Roman" w:eastAsia="宋体" w:cs="Times New Roman"/>
      <w:b/>
      <w:color w:val="000000"/>
      <w:sz w:val="21"/>
      <w:szCs w:val="21"/>
      <w:u w:val="none"/>
    </w:rPr>
  </w:style>
  <w:style w:type="character" w:customStyle="1" w:styleId="152">
    <w:name w:val="Char Char16"/>
    <w:autoRedefine/>
    <w:qFormat/>
    <w:uiPriority w:val="0"/>
    <w:rPr>
      <w:rFonts w:ascii="Arial" w:hAnsi="Arial" w:eastAsia="黑体" w:cs="Times New Roman"/>
      <w:b/>
      <w:bCs/>
      <w:kern w:val="2"/>
      <w:sz w:val="32"/>
      <w:szCs w:val="32"/>
      <w:lang w:val="en-US" w:eastAsia="zh-CN" w:bidi="ar-SA"/>
    </w:rPr>
  </w:style>
  <w:style w:type="character" w:customStyle="1" w:styleId="153">
    <w:name w:val="jl 三级 Char Char Char"/>
    <w:link w:val="154"/>
    <w:autoRedefine/>
    <w:qFormat/>
    <w:uiPriority w:val="0"/>
    <w:rPr>
      <w:rFonts w:ascii="宋体" w:hAnsi="宋体" w:eastAsia="宋体" w:cs="Times New Roman"/>
      <w:b/>
      <w:color w:val="000000"/>
      <w:kern w:val="2"/>
      <w:sz w:val="24"/>
      <w:szCs w:val="24"/>
      <w:lang w:val="en-US" w:eastAsia="zh-CN" w:bidi="ar-SA"/>
    </w:rPr>
  </w:style>
  <w:style w:type="paragraph" w:customStyle="1" w:styleId="154">
    <w:name w:val="jl 三级 Char"/>
    <w:basedOn w:val="1"/>
    <w:link w:val="153"/>
    <w:autoRedefine/>
    <w:qFormat/>
    <w:uiPriority w:val="0"/>
    <w:pPr>
      <w:spacing w:beforeLines="50" w:afterLines="50"/>
      <w:ind w:firstLine="480" w:firstLineChars="200"/>
      <w:outlineLvl w:val="2"/>
    </w:pPr>
    <w:rPr>
      <w:rFonts w:ascii="宋体" w:hAnsi="宋体" w:eastAsia="宋体"/>
      <w:b/>
      <w:color w:val="000000"/>
      <w:kern w:val="2"/>
      <w:szCs w:val="24"/>
    </w:rPr>
  </w:style>
  <w:style w:type="character" w:customStyle="1" w:styleId="155">
    <w:name w:val="样式 正文缩进正文标准正文标准 Char Char正文标准 Char正文不缩进表正文正文非缩进段1四号Body...10 Char Char"/>
    <w:link w:val="156"/>
    <w:autoRedefine/>
    <w:qFormat/>
    <w:uiPriority w:val="0"/>
    <w:rPr>
      <w:rFonts w:ascii="Times New Roman" w:hAnsi="Times New Roman" w:eastAsia="宋体" w:cs="宋体"/>
      <w:kern w:val="2"/>
      <w:sz w:val="28"/>
      <w:szCs w:val="28"/>
      <w:lang w:val="en-US" w:eastAsia="zh-CN" w:bidi="ar-SA"/>
    </w:rPr>
  </w:style>
  <w:style w:type="paragraph" w:customStyle="1" w:styleId="156">
    <w:name w:val="样式 正文缩进正文标准正文标准 Char Char正文标准 Char正文不缩进表正文正文非缩进段1四号Body...10"/>
    <w:basedOn w:val="11"/>
    <w:link w:val="155"/>
    <w:autoRedefine/>
    <w:qFormat/>
    <w:uiPriority w:val="0"/>
    <w:pPr>
      <w:widowControl w:val="0"/>
      <w:spacing w:line="500" w:lineRule="exact"/>
      <w:ind w:firstLine="560" w:firstLineChars="200"/>
    </w:pPr>
    <w:rPr>
      <w:rFonts w:eastAsia="宋体" w:cs="宋体"/>
      <w:kern w:val="2"/>
      <w:sz w:val="28"/>
      <w:szCs w:val="28"/>
    </w:rPr>
  </w:style>
  <w:style w:type="character" w:customStyle="1" w:styleId="157">
    <w:name w:val="articlebody21"/>
    <w:autoRedefine/>
    <w:qFormat/>
    <w:uiPriority w:val="0"/>
    <w:rPr>
      <w:rFonts w:hint="default" w:ascii="Times New Roman" w:hAnsi="Times New Roman" w:eastAsia="宋体" w:cs="Times New Roman"/>
      <w:sz w:val="21"/>
    </w:rPr>
  </w:style>
  <w:style w:type="character" w:customStyle="1" w:styleId="158">
    <w:name w:val="二级条标题 Char Char"/>
    <w:link w:val="149"/>
    <w:autoRedefine/>
    <w:qFormat/>
    <w:uiPriority w:val="0"/>
    <w:rPr>
      <w:rFonts w:ascii="黑体" w:eastAsia="黑体"/>
      <w:sz w:val="21"/>
    </w:rPr>
  </w:style>
  <w:style w:type="character" w:customStyle="1" w:styleId="159">
    <w:name w:val="纯文本 字符"/>
    <w:link w:val="43"/>
    <w:autoRedefine/>
    <w:qFormat/>
    <w:uiPriority w:val="0"/>
    <w:rPr>
      <w:rFonts w:ascii="宋体" w:hAnsi="Courier New" w:eastAsia="宋体" w:cs="Courier New"/>
      <w:kern w:val="2"/>
      <w:sz w:val="21"/>
      <w:szCs w:val="21"/>
      <w:lang w:val="en-US" w:eastAsia="zh-CN" w:bidi="ar-SA"/>
    </w:rPr>
  </w:style>
  <w:style w:type="character" w:customStyle="1" w:styleId="160">
    <w:name w:val="无间隔 字符"/>
    <w:link w:val="161"/>
    <w:autoRedefine/>
    <w:qFormat/>
    <w:uiPriority w:val="0"/>
    <w:rPr>
      <w:rFonts w:ascii="Calibri" w:hAnsi="Calibri"/>
      <w:sz w:val="22"/>
      <w:szCs w:val="22"/>
      <w:lang w:val="en-US" w:eastAsia="zh-CN" w:bidi="ar-SA"/>
    </w:rPr>
  </w:style>
  <w:style w:type="paragraph" w:styleId="161">
    <w:name w:val="No Spacing"/>
    <w:link w:val="160"/>
    <w:autoRedefine/>
    <w:qFormat/>
    <w:uiPriority w:val="0"/>
    <w:rPr>
      <w:rFonts w:ascii="Calibri" w:hAnsi="Calibri" w:eastAsia="宋体" w:cs="Times New Roman"/>
      <w:sz w:val="22"/>
      <w:szCs w:val="22"/>
      <w:lang w:val="en-US" w:eastAsia="zh-CN" w:bidi="ar-SA"/>
    </w:rPr>
  </w:style>
  <w:style w:type="character" w:customStyle="1" w:styleId="162">
    <w:name w:val="标题 字符"/>
    <w:link w:val="81"/>
    <w:autoRedefine/>
    <w:qFormat/>
    <w:uiPriority w:val="0"/>
    <w:rPr>
      <w:rFonts w:ascii="Cambria" w:hAnsi="Cambria" w:eastAsia="宋体" w:cs="Times New Roman"/>
      <w:b/>
      <w:bCs/>
      <w:kern w:val="2"/>
      <w:sz w:val="32"/>
      <w:szCs w:val="32"/>
      <w:lang w:val="en-US" w:eastAsia="zh-CN" w:bidi="ar-SA"/>
    </w:rPr>
  </w:style>
  <w:style w:type="character" w:customStyle="1" w:styleId="163">
    <w:name w:val="样式 标题 3 + 宋体 Char Char"/>
    <w:link w:val="164"/>
    <w:autoRedefine/>
    <w:qFormat/>
    <w:uiPriority w:val="0"/>
    <w:rPr>
      <w:rFonts w:ascii="宋体" w:hAnsi="宋体" w:eastAsia="宋体" w:cs="Times New Roman"/>
      <w:kern w:val="2"/>
      <w:sz w:val="21"/>
      <w:szCs w:val="21"/>
      <w:lang w:val="en-US" w:eastAsia="zh-CN" w:bidi="ar-SA"/>
    </w:rPr>
  </w:style>
  <w:style w:type="paragraph" w:customStyle="1" w:styleId="164">
    <w:name w:val="样式 标题 3 + 宋体"/>
    <w:basedOn w:val="4"/>
    <w:link w:val="163"/>
    <w:autoRedefine/>
    <w:qFormat/>
    <w:uiPriority w:val="0"/>
    <w:pPr>
      <w:keepNext w:val="0"/>
      <w:keepLines w:val="0"/>
      <w:tabs>
        <w:tab w:val="left" w:pos="1560"/>
      </w:tabs>
      <w:autoSpaceDE/>
      <w:autoSpaceDN/>
      <w:adjustRightInd/>
      <w:snapToGrid w:val="0"/>
      <w:spacing w:before="0" w:after="0" w:line="360" w:lineRule="auto"/>
      <w:ind w:left="360"/>
      <w:jc w:val="both"/>
      <w:textAlignment w:val="auto"/>
    </w:pPr>
    <w:rPr>
      <w:rFonts w:ascii="宋体" w:hAnsi="宋体"/>
      <w:b w:val="0"/>
      <w:bCs w:val="0"/>
      <w:kern w:val="2"/>
      <w:sz w:val="21"/>
      <w:szCs w:val="21"/>
    </w:rPr>
  </w:style>
  <w:style w:type="character" w:customStyle="1" w:styleId="165">
    <w:name w:val="样式 标题 4 + (符号) 宋体 Char Char"/>
    <w:link w:val="166"/>
    <w:autoRedefine/>
    <w:qFormat/>
    <w:uiPriority w:val="0"/>
    <w:rPr>
      <w:rFonts w:ascii="宋体" w:hAnsi="Arial" w:eastAsia="宋体" w:cs="Times New Roman"/>
      <w:b/>
      <w:bCs/>
      <w:kern w:val="2"/>
      <w:sz w:val="21"/>
      <w:szCs w:val="21"/>
      <w:lang w:val="en-US" w:eastAsia="zh-CN" w:bidi="ar-SA"/>
    </w:rPr>
  </w:style>
  <w:style w:type="paragraph" w:customStyle="1" w:styleId="166">
    <w:name w:val="样式 标题 4 + (符号) 宋体"/>
    <w:basedOn w:val="5"/>
    <w:link w:val="165"/>
    <w:autoRedefine/>
    <w:qFormat/>
    <w:uiPriority w:val="0"/>
    <w:pPr>
      <w:keepNext w:val="0"/>
      <w:keepLines w:val="0"/>
      <w:tabs>
        <w:tab w:val="left" w:pos="2976"/>
      </w:tabs>
      <w:autoSpaceDE/>
      <w:autoSpaceDN/>
      <w:snapToGrid w:val="0"/>
      <w:spacing w:before="0" w:after="0" w:line="360" w:lineRule="auto"/>
      <w:ind w:left="2551"/>
      <w:jc w:val="both"/>
      <w:textAlignment w:val="auto"/>
    </w:pPr>
    <w:rPr>
      <w:rFonts w:ascii="宋体" w:eastAsia="宋体"/>
      <w:kern w:val="2"/>
      <w:sz w:val="21"/>
      <w:szCs w:val="21"/>
    </w:rPr>
  </w:style>
  <w:style w:type="character" w:customStyle="1" w:styleId="167">
    <w:name w:val="正文缩进 字符"/>
    <w:link w:val="11"/>
    <w:autoRedefine/>
    <w:qFormat/>
    <w:uiPriority w:val="0"/>
    <w:rPr>
      <w:rFonts w:eastAsia="仿宋_GB2312"/>
      <w:sz w:val="24"/>
    </w:rPr>
  </w:style>
  <w:style w:type="character" w:customStyle="1" w:styleId="168">
    <w:name w:val="正文文本缩进 3 字符"/>
    <w:link w:val="67"/>
    <w:autoRedefine/>
    <w:qFormat/>
    <w:uiPriority w:val="0"/>
    <w:rPr>
      <w:rFonts w:ascii="Arial" w:hAnsi="Arial" w:eastAsia="黑体" w:cs="Times New Roman"/>
      <w:b/>
      <w:bCs/>
      <w:sz w:val="32"/>
      <w:szCs w:val="32"/>
      <w:lang w:val="en-US" w:eastAsia="zh-CN" w:bidi="ar-SA"/>
    </w:rPr>
  </w:style>
  <w:style w:type="character" w:customStyle="1" w:styleId="169">
    <w:name w:val="节标题 1.1 Char"/>
    <w:autoRedefine/>
    <w:qFormat/>
    <w:uiPriority w:val="0"/>
    <w:rPr>
      <w:rFonts w:ascii="Times New Roman" w:hAnsi="Times New Roman" w:eastAsia="黑体" w:cs="Times New Roman"/>
      <w:bCs/>
      <w:kern w:val="2"/>
      <w:sz w:val="21"/>
      <w:szCs w:val="21"/>
      <w:lang w:val="en-US" w:eastAsia="zh-CN" w:bidi="ar-SA"/>
    </w:rPr>
  </w:style>
  <w:style w:type="character" w:customStyle="1" w:styleId="170">
    <w:name w:val="Char Char8"/>
    <w:autoRedefine/>
    <w:qFormat/>
    <w:uiPriority w:val="0"/>
    <w:rPr>
      <w:rFonts w:ascii="Times New Roman" w:hAnsi="Times New Roman" w:eastAsia="汉仪大宋简" w:cs="Times New Roman"/>
      <w:kern w:val="44"/>
      <w:sz w:val="22"/>
      <w:szCs w:val="22"/>
    </w:rPr>
  </w:style>
  <w:style w:type="character" w:customStyle="1" w:styleId="171">
    <w:name w:val="font01"/>
    <w:basedOn w:val="87"/>
    <w:autoRedefine/>
    <w:qFormat/>
    <w:uiPriority w:val="0"/>
    <w:rPr>
      <w:rFonts w:hint="eastAsia" w:ascii="宋体" w:hAnsi="宋体" w:eastAsia="宋体" w:cs="宋体"/>
      <w:color w:val="000000"/>
      <w:sz w:val="24"/>
      <w:szCs w:val="24"/>
      <w:u w:val="none"/>
    </w:rPr>
  </w:style>
  <w:style w:type="character" w:customStyle="1" w:styleId="172">
    <w:name w:val="jl 正文 Char Char Char Char"/>
    <w:link w:val="173"/>
    <w:autoRedefine/>
    <w:qFormat/>
    <w:uiPriority w:val="0"/>
    <w:rPr>
      <w:rFonts w:ascii="宋体" w:hAnsi="Times New Roman" w:eastAsia="宋体" w:cs="Times New Roman"/>
      <w:kern w:val="2"/>
      <w:sz w:val="24"/>
      <w:szCs w:val="24"/>
      <w:lang w:val="en-US" w:eastAsia="zh-CN" w:bidi="ar-SA"/>
    </w:rPr>
  </w:style>
  <w:style w:type="paragraph" w:customStyle="1" w:styleId="173">
    <w:name w:val="jl 正文 Char Char"/>
    <w:basedOn w:val="1"/>
    <w:link w:val="172"/>
    <w:autoRedefine/>
    <w:qFormat/>
    <w:uiPriority w:val="0"/>
    <w:pPr>
      <w:ind w:firstLine="200" w:firstLineChars="200"/>
    </w:pPr>
    <w:rPr>
      <w:rFonts w:ascii="宋体" w:hAnsi="Times New Roman" w:eastAsia="宋体"/>
      <w:kern w:val="2"/>
      <w:szCs w:val="24"/>
    </w:rPr>
  </w:style>
  <w:style w:type="character" w:customStyle="1" w:styleId="174">
    <w:name w:val="郑洪正文 Char Char"/>
    <w:link w:val="175"/>
    <w:autoRedefine/>
    <w:qFormat/>
    <w:uiPriority w:val="0"/>
    <w:rPr>
      <w:rFonts w:ascii="仿宋_GB2312" w:hAnsi="Times New Roman" w:eastAsia="仿宋_GB2312" w:cs="宋体"/>
      <w:b/>
      <w:kern w:val="2"/>
      <w:sz w:val="28"/>
      <w:szCs w:val="28"/>
      <w:lang w:val="en-US" w:eastAsia="zh-CN" w:bidi="ar-SA"/>
    </w:rPr>
  </w:style>
  <w:style w:type="paragraph" w:customStyle="1" w:styleId="175">
    <w:name w:val="郑洪正文"/>
    <w:basedOn w:val="1"/>
    <w:link w:val="174"/>
    <w:autoRedefine/>
    <w:qFormat/>
    <w:uiPriority w:val="0"/>
    <w:pPr>
      <w:autoSpaceDE/>
      <w:autoSpaceDN/>
      <w:snapToGrid w:val="0"/>
      <w:spacing w:line="360" w:lineRule="auto"/>
      <w:jc w:val="both"/>
      <w:textAlignment w:val="auto"/>
    </w:pPr>
    <w:rPr>
      <w:rFonts w:ascii="仿宋_GB2312" w:hAnsi="Times New Roman" w:eastAsia="仿宋_GB2312" w:cs="宋体"/>
      <w:b/>
      <w:kern w:val="2"/>
      <w:sz w:val="28"/>
      <w:szCs w:val="28"/>
    </w:rPr>
  </w:style>
  <w:style w:type="character" w:customStyle="1" w:styleId="176">
    <w:name w:val="首行缩进 Char Char"/>
    <w:link w:val="177"/>
    <w:autoRedefine/>
    <w:qFormat/>
    <w:uiPriority w:val="0"/>
    <w:rPr>
      <w:rFonts w:ascii="Times New Roman" w:hAnsi="Times New Roman" w:eastAsia="方正书宋简体" w:cs="Times New Roman"/>
      <w:kern w:val="2"/>
      <w:sz w:val="21"/>
      <w:lang w:bidi="ar-SA"/>
    </w:rPr>
  </w:style>
  <w:style w:type="paragraph" w:customStyle="1" w:styleId="177">
    <w:name w:val="首行缩进"/>
    <w:basedOn w:val="1"/>
    <w:link w:val="176"/>
    <w:autoRedefine/>
    <w:qFormat/>
    <w:uiPriority w:val="0"/>
    <w:pPr>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character" w:customStyle="1" w:styleId="178">
    <w:name w:val="style31"/>
    <w:autoRedefine/>
    <w:qFormat/>
    <w:uiPriority w:val="0"/>
    <w:rPr>
      <w:rFonts w:ascii="Times New Roman" w:hAnsi="Times New Roman" w:eastAsia="宋体" w:cs="Times New Roman"/>
      <w:color w:val="FF0000"/>
    </w:rPr>
  </w:style>
  <w:style w:type="character" w:customStyle="1" w:styleId="179">
    <w:name w:val="表头 Char Char"/>
    <w:link w:val="180"/>
    <w:autoRedefine/>
    <w:qFormat/>
    <w:uiPriority w:val="0"/>
    <w:rPr>
      <w:rFonts w:ascii="Times New Roman" w:hAnsi="Times New Roman" w:eastAsia="黑体" w:cs="Times New Roman"/>
      <w:kern w:val="2"/>
      <w:sz w:val="21"/>
      <w:szCs w:val="21"/>
      <w:lang w:val="en-US" w:eastAsia="zh-CN" w:bidi="ar-SA"/>
    </w:rPr>
  </w:style>
  <w:style w:type="paragraph" w:customStyle="1" w:styleId="180">
    <w:name w:val="表头"/>
    <w:basedOn w:val="1"/>
    <w:link w:val="179"/>
    <w:autoRedefine/>
    <w:qFormat/>
    <w:uiPriority w:val="0"/>
    <w:pPr>
      <w:topLinePunct/>
      <w:autoSpaceDE/>
      <w:autoSpaceDN/>
      <w:adjustRightInd/>
      <w:spacing w:before="160" w:after="60"/>
      <w:jc w:val="center"/>
      <w:textAlignment w:val="auto"/>
    </w:pPr>
    <w:rPr>
      <w:rFonts w:ascii="Times New Roman" w:hAnsi="Times New Roman" w:eastAsia="黑体"/>
      <w:kern w:val="2"/>
      <w:sz w:val="21"/>
      <w:szCs w:val="21"/>
    </w:rPr>
  </w:style>
  <w:style w:type="character" w:customStyle="1" w:styleId="181">
    <w:name w:val="样式6 Char Char"/>
    <w:link w:val="182"/>
    <w:autoRedefine/>
    <w:qFormat/>
    <w:uiPriority w:val="0"/>
    <w:rPr>
      <w:kern w:val="2"/>
      <w:sz w:val="21"/>
      <w:szCs w:val="24"/>
    </w:rPr>
  </w:style>
  <w:style w:type="paragraph" w:customStyle="1" w:styleId="182">
    <w:name w:val="样式6"/>
    <w:basedOn w:val="1"/>
    <w:link w:val="181"/>
    <w:autoRedefine/>
    <w:qFormat/>
    <w:uiPriority w:val="0"/>
    <w:pPr>
      <w:tabs>
        <w:tab w:val="left" w:pos="1571"/>
      </w:tabs>
      <w:autoSpaceDE/>
      <w:autoSpaceDN/>
      <w:adjustRightInd/>
      <w:ind w:left="1418" w:hanging="567"/>
      <w:jc w:val="both"/>
      <w:textAlignment w:val="auto"/>
    </w:pPr>
    <w:rPr>
      <w:rFonts w:ascii="Times New Roman" w:hAnsi="Times New Roman" w:eastAsia="宋体"/>
      <w:kern w:val="2"/>
      <w:sz w:val="21"/>
      <w:szCs w:val="24"/>
    </w:rPr>
  </w:style>
  <w:style w:type="character" w:customStyle="1" w:styleId="183">
    <w:name w:val="font41"/>
    <w:basedOn w:val="87"/>
    <w:autoRedefine/>
    <w:qFormat/>
    <w:uiPriority w:val="0"/>
    <w:rPr>
      <w:rFonts w:hint="eastAsia" w:ascii="宋体" w:hAnsi="宋体" w:eastAsia="宋体" w:cs="宋体"/>
      <w:color w:val="000000"/>
      <w:sz w:val="18"/>
      <w:szCs w:val="18"/>
      <w:u w:val="none"/>
    </w:rPr>
  </w:style>
  <w:style w:type="character" w:customStyle="1" w:styleId="184">
    <w:name w:val="正文格式 Char Char"/>
    <w:link w:val="185"/>
    <w:autoRedefine/>
    <w:qFormat/>
    <w:uiPriority w:val="0"/>
    <w:rPr>
      <w:rFonts w:ascii="宋体" w:hAnsi="宋体" w:eastAsia="宋体" w:cs="Times New Roman"/>
      <w:bCs/>
      <w:kern w:val="2"/>
      <w:sz w:val="21"/>
      <w:szCs w:val="21"/>
      <w:lang w:val="en-US" w:eastAsia="zh-CN" w:bidi="ar-SA"/>
    </w:rPr>
  </w:style>
  <w:style w:type="paragraph" w:customStyle="1" w:styleId="185">
    <w:name w:val="正文格式"/>
    <w:basedOn w:val="1"/>
    <w:link w:val="184"/>
    <w:autoRedefine/>
    <w:qFormat/>
    <w:uiPriority w:val="0"/>
    <w:pPr>
      <w:topLinePunct/>
      <w:autoSpaceDE/>
      <w:autoSpaceDN/>
      <w:adjustRightInd/>
      <w:ind w:firstLine="420" w:firstLineChars="200"/>
      <w:jc w:val="both"/>
      <w:textAlignment w:val="auto"/>
    </w:pPr>
    <w:rPr>
      <w:rFonts w:ascii="宋体" w:hAnsi="宋体" w:eastAsia="宋体"/>
      <w:bCs/>
      <w:kern w:val="2"/>
      <w:sz w:val="21"/>
      <w:szCs w:val="21"/>
    </w:rPr>
  </w:style>
  <w:style w:type="paragraph" w:customStyle="1" w:styleId="186">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87">
    <w:name w:val="Char Char Char"/>
    <w:basedOn w:val="1"/>
    <w:autoRedefine/>
    <w:qFormat/>
    <w:uiPriority w:val="0"/>
    <w:pPr>
      <w:autoSpaceDE/>
      <w:autoSpaceDN/>
      <w:adjustRightInd/>
      <w:spacing w:line="360" w:lineRule="auto"/>
      <w:jc w:val="both"/>
      <w:textAlignment w:val="auto"/>
    </w:pPr>
    <w:rPr>
      <w:rFonts w:ascii="Tahoma" w:hAnsi="Tahoma" w:eastAsia="仿宋_GB2312"/>
      <w:kern w:val="2"/>
    </w:rPr>
  </w:style>
  <w:style w:type="paragraph" w:customStyle="1" w:styleId="188">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auto"/>
    </w:pPr>
    <w:rPr>
      <w:rFonts w:ascii="Times New Roman" w:hAnsi="Times New Roman" w:eastAsia="宋体"/>
      <w:sz w:val="16"/>
      <w:szCs w:val="16"/>
    </w:rPr>
  </w:style>
  <w:style w:type="paragraph" w:customStyle="1" w:styleId="189">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190">
    <w:name w:val="xl2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191">
    <w:name w:val="ANNEX_title"/>
    <w:basedOn w:val="1"/>
    <w:next w:val="192"/>
    <w:autoRedefine/>
    <w:qFormat/>
    <w:uiPriority w:val="0"/>
    <w:pPr>
      <w:pageBreakBefore/>
      <w:widowControl/>
      <w:autoSpaceDE/>
      <w:autoSpaceDN/>
      <w:adjustRightInd/>
      <w:snapToGrid w:val="0"/>
      <w:spacing w:after="200"/>
      <w:jc w:val="center"/>
      <w:textAlignment w:val="auto"/>
      <w:outlineLvl w:val="0"/>
    </w:pPr>
    <w:rPr>
      <w:rFonts w:ascii="Arial" w:hAnsi="Times New Roman" w:eastAsia="宋体" w:cs="Arial"/>
      <w:b/>
      <w:bCs/>
      <w:spacing w:val="8"/>
      <w:szCs w:val="24"/>
      <w:lang w:val="en-GB"/>
    </w:rPr>
  </w:style>
  <w:style w:type="paragraph" w:customStyle="1" w:styleId="192">
    <w:name w:val="ANNEX-heading1"/>
    <w:basedOn w:val="2"/>
    <w:next w:val="1"/>
    <w:autoRedefine/>
    <w:qFormat/>
    <w:uiPriority w:val="0"/>
    <w:pPr>
      <w:keepLines w:val="0"/>
      <w:widowControl/>
      <w:tabs>
        <w:tab w:val="left" w:pos="680"/>
      </w:tabs>
      <w:suppressAutoHyphens/>
      <w:snapToGrid w:val="0"/>
      <w:spacing w:before="200" w:after="200" w:line="240" w:lineRule="auto"/>
      <w:ind w:left="680" w:hanging="680"/>
      <w:jc w:val="left"/>
      <w:outlineLvl w:val="1"/>
    </w:pPr>
    <w:rPr>
      <w:rFonts w:ascii="Arial" w:hAnsi="Arial" w:cs="Arial"/>
      <w:spacing w:val="8"/>
      <w:kern w:val="0"/>
      <w:sz w:val="22"/>
      <w:szCs w:val="22"/>
      <w:lang w:val="en-GB"/>
    </w:rPr>
  </w:style>
  <w:style w:type="paragraph" w:customStyle="1" w:styleId="193">
    <w:name w:val="Char3"/>
    <w:basedOn w:val="1"/>
    <w:autoRedefine/>
    <w:qFormat/>
    <w:uiPriority w:val="0"/>
    <w:pPr>
      <w:autoSpaceDE/>
      <w:autoSpaceDN/>
      <w:adjustRightInd/>
      <w:jc w:val="both"/>
      <w:textAlignment w:val="auto"/>
    </w:pPr>
    <w:rPr>
      <w:rFonts w:ascii="Times New Roman" w:hAnsi="Times New Roman" w:eastAsia="宋体"/>
      <w:kern w:val="2"/>
      <w:sz w:val="21"/>
    </w:rPr>
  </w:style>
  <w:style w:type="paragraph" w:customStyle="1" w:styleId="194">
    <w:name w:val="Char"/>
    <w:basedOn w:val="1"/>
    <w:autoRedefine/>
    <w:qFormat/>
    <w:uiPriority w:val="0"/>
    <w:pPr>
      <w:widowControl/>
      <w:autoSpaceDE/>
      <w:autoSpaceDN/>
      <w:adjustRightInd/>
      <w:spacing w:before="100" w:beforeAutospacing="1" w:after="100" w:afterAutospacing="1" w:line="360" w:lineRule="auto"/>
      <w:ind w:left="360" w:firstLine="624"/>
      <w:textAlignment w:val="auto"/>
    </w:pPr>
    <w:rPr>
      <w:rFonts w:ascii="ˎ̥" w:hAnsi="ˎ̥" w:eastAsia="仿宋_GB2312" w:cs="宋体"/>
      <w:color w:val="51585D"/>
      <w:sz w:val="32"/>
      <w:szCs w:val="18"/>
    </w:rPr>
  </w:style>
  <w:style w:type="paragraph" w:customStyle="1" w:styleId="195">
    <w:name w:val="前言、引言标题"/>
    <w:next w:val="1"/>
    <w:autoRedefine/>
    <w:qFormat/>
    <w:uiPriority w:val="0"/>
    <w:pPr>
      <w:shd w:val="clear" w:color="FFFFFF" w:fill="FFFFFF"/>
      <w:spacing w:before="640" w:after="560"/>
      <w:ind w:left="-420"/>
      <w:jc w:val="center"/>
      <w:outlineLvl w:val="0"/>
    </w:pPr>
    <w:rPr>
      <w:rFonts w:ascii="黑体" w:hAnsi="Times New Roman" w:eastAsia="黑体" w:cs="Times New Roman"/>
      <w:sz w:val="32"/>
      <w:lang w:val="en-US" w:eastAsia="zh-CN" w:bidi="ar-SA"/>
    </w:rPr>
  </w:style>
  <w:style w:type="paragraph" w:customStyle="1" w:styleId="196">
    <w:name w:val="答复表头"/>
    <w:basedOn w:val="1"/>
    <w:next w:val="1"/>
    <w:autoRedefine/>
    <w:qFormat/>
    <w:uiPriority w:val="0"/>
    <w:pPr>
      <w:tabs>
        <w:tab w:val="left" w:pos="480"/>
      </w:tabs>
      <w:spacing w:line="360" w:lineRule="atLeast"/>
      <w:jc w:val="center"/>
    </w:pPr>
    <w:rPr>
      <w:rFonts w:ascii="宋体" w:hAnsi="Tms Rmn" w:eastAsia="宋体"/>
      <w:b/>
      <w:color w:val="000000"/>
      <w:sz w:val="21"/>
    </w:rPr>
  </w:style>
  <w:style w:type="paragraph" w:customStyle="1" w:styleId="197">
    <w:name w:val="Char Char Char1 Char"/>
    <w:basedOn w:val="1"/>
    <w:autoRedefine/>
    <w:qFormat/>
    <w:uiPriority w:val="0"/>
    <w:pPr>
      <w:autoSpaceDE/>
      <w:autoSpaceDN/>
      <w:adjustRightInd/>
      <w:jc w:val="both"/>
      <w:textAlignment w:val="auto"/>
    </w:pPr>
    <w:rPr>
      <w:rFonts w:ascii="Tahoma" w:hAnsi="Tahoma" w:eastAsia="宋体"/>
      <w:kern w:val="2"/>
    </w:rPr>
  </w:style>
  <w:style w:type="paragraph" w:customStyle="1" w:styleId="198">
    <w:name w:val="表文"/>
    <w:basedOn w:val="1"/>
    <w:autoRedefine/>
    <w:qFormat/>
    <w:uiPriority w:val="0"/>
    <w:pPr>
      <w:topLinePunct/>
      <w:autoSpaceDE/>
      <w:autoSpaceDN/>
      <w:adjustRightInd/>
      <w:spacing w:before="40" w:after="40"/>
      <w:jc w:val="both"/>
      <w:textAlignment w:val="auto"/>
    </w:pPr>
    <w:rPr>
      <w:rFonts w:ascii="Times New Roman" w:hAnsi="Times New Roman" w:eastAsia="宋体"/>
      <w:kern w:val="2"/>
      <w:sz w:val="18"/>
      <w:szCs w:val="18"/>
    </w:rPr>
  </w:style>
  <w:style w:type="paragraph" w:customStyle="1" w:styleId="19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00">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01">
    <w:name w:val="样式 标题 1 + 首行缩进:  2 字符 段前: 1 行 段后: 1 行"/>
    <w:basedOn w:val="2"/>
    <w:autoRedefine/>
    <w:qFormat/>
    <w:uiPriority w:val="0"/>
    <w:pPr>
      <w:tabs>
        <w:tab w:val="left" w:pos="425"/>
      </w:tabs>
      <w:spacing w:beforeLines="100" w:afterLines="100" w:line="360" w:lineRule="auto"/>
    </w:pPr>
    <w:rPr>
      <w:rFonts w:ascii="Times New Roman"/>
      <w:bCs w:val="0"/>
      <w:sz w:val="28"/>
      <w:szCs w:val="20"/>
    </w:rPr>
  </w:style>
  <w:style w:type="paragraph" w:customStyle="1" w:styleId="202">
    <w:name w:val="发布日期"/>
    <w:autoRedefine/>
    <w:qFormat/>
    <w:uiPriority w:val="0"/>
    <w:rPr>
      <w:rFonts w:ascii="Times New Roman" w:hAnsi="Times New Roman" w:eastAsia="黑体" w:cs="Times New Roman"/>
      <w:sz w:val="28"/>
      <w:lang w:val="en-US" w:eastAsia="zh-CN" w:bidi="ar-SA"/>
    </w:rPr>
  </w:style>
  <w:style w:type="paragraph" w:customStyle="1" w:styleId="203">
    <w:name w:val="列表yjma"/>
    <w:basedOn w:val="1"/>
    <w:next w:val="1"/>
    <w:autoRedefine/>
    <w:qFormat/>
    <w:uiPriority w:val="0"/>
    <w:pPr>
      <w:tabs>
        <w:tab w:val="left" w:pos="425"/>
      </w:tabs>
      <w:autoSpaceDE/>
      <w:autoSpaceDN/>
      <w:ind w:left="360" w:hanging="360"/>
      <w:jc w:val="both"/>
    </w:pPr>
    <w:rPr>
      <w:rFonts w:ascii="宋体" w:hAnsi="Times New Roman" w:eastAsia="宋体"/>
      <w:w w:val="90"/>
      <w:sz w:val="28"/>
    </w:rPr>
  </w:style>
  <w:style w:type="paragraph" w:customStyle="1" w:styleId="204">
    <w:name w:val="xl55"/>
    <w:basedOn w:val="1"/>
    <w:autoRedefine/>
    <w:qFormat/>
    <w:uiPriority w:val="0"/>
    <w:pPr>
      <w:widowControl/>
      <w:pBdr>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05">
    <w:name w:val="章"/>
    <w:basedOn w:val="1"/>
    <w:next w:val="2"/>
    <w:autoRedefine/>
    <w:qFormat/>
    <w:uiPriority w:val="0"/>
    <w:pPr>
      <w:spacing w:line="400" w:lineRule="exact"/>
      <w:ind w:firstLine="454"/>
    </w:pPr>
    <w:rPr>
      <w:rFonts w:ascii="Times New Roman" w:hAnsi="Times New Roman" w:eastAsia="宋体"/>
    </w:rPr>
  </w:style>
  <w:style w:type="paragraph" w:customStyle="1" w:styleId="206">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07">
    <w:name w:val="xl5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20"/>
    </w:rPr>
  </w:style>
  <w:style w:type="paragraph" w:customStyle="1" w:styleId="208">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09">
    <w:name w:val="jl 正文"/>
    <w:basedOn w:val="1"/>
    <w:autoRedefine/>
    <w:qFormat/>
    <w:uiPriority w:val="0"/>
    <w:pPr>
      <w:ind w:firstLine="200" w:firstLineChars="200"/>
    </w:pPr>
    <w:rPr>
      <w:rFonts w:ascii="宋体" w:hAnsi="Times New Roman" w:eastAsia="宋体"/>
      <w:szCs w:val="24"/>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auto"/>
    </w:pPr>
    <w:rPr>
      <w:rFonts w:ascii="宋体" w:hAnsi="宋体" w:eastAsia="宋体"/>
      <w:sz w:val="20"/>
    </w:rPr>
  </w:style>
  <w:style w:type="paragraph" w:customStyle="1" w:styleId="211">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12">
    <w:name w:val="CM3"/>
    <w:basedOn w:val="106"/>
    <w:next w:val="106"/>
    <w:autoRedefine/>
    <w:qFormat/>
    <w:uiPriority w:val="0"/>
    <w:pPr>
      <w:spacing w:line="468" w:lineRule="atLeast"/>
      <w:jc w:val="left"/>
      <w:textAlignment w:val="auto"/>
    </w:pPr>
    <w:rPr>
      <w:rFonts w:ascii="黑体" w:eastAsia="黑体" w:cs="Times New Roman"/>
      <w:sz w:val="24"/>
      <w:szCs w:val="24"/>
    </w:rPr>
  </w:style>
  <w:style w:type="paragraph" w:customStyle="1" w:styleId="213">
    <w:name w:val="Char Char Char1 Char Char Char Char"/>
    <w:basedOn w:val="1"/>
    <w:autoRedefine/>
    <w:qFormat/>
    <w:uiPriority w:val="0"/>
    <w:pPr>
      <w:autoSpaceDE/>
      <w:autoSpaceDN/>
      <w:adjustRightInd/>
      <w:jc w:val="both"/>
      <w:textAlignment w:val="auto"/>
    </w:pPr>
    <w:rPr>
      <w:rFonts w:ascii="Tahoma" w:hAnsi="Tahoma" w:eastAsia="宋体"/>
      <w:kern w:val="2"/>
    </w:rPr>
  </w:style>
  <w:style w:type="paragraph" w:customStyle="1" w:styleId="214">
    <w:name w:val="样式 标题 3 + 宋体 段前: 7.8 磅"/>
    <w:basedOn w:val="4"/>
    <w:autoRedefine/>
    <w:qFormat/>
    <w:uiPriority w:val="0"/>
    <w:pPr>
      <w:keepNext w:val="0"/>
      <w:keepLines w:val="0"/>
      <w:tabs>
        <w:tab w:val="left" w:pos="1560"/>
      </w:tabs>
      <w:autoSpaceDE/>
      <w:autoSpaceDN/>
      <w:snapToGrid w:val="0"/>
      <w:spacing w:before="156" w:after="0" w:line="360" w:lineRule="auto"/>
      <w:ind w:left="1260" w:hanging="420"/>
      <w:jc w:val="both"/>
      <w:textAlignment w:val="auto"/>
    </w:pPr>
    <w:rPr>
      <w:rFonts w:ascii="宋体" w:hAnsi="宋体" w:cs="宋体"/>
      <w:b w:val="0"/>
      <w:bCs w:val="0"/>
      <w:kern w:val="2"/>
      <w:sz w:val="21"/>
      <w:szCs w:val="20"/>
    </w:rPr>
  </w:style>
  <w:style w:type="paragraph" w:customStyle="1" w:styleId="215">
    <w:name w:val="文档正文"/>
    <w:basedOn w:val="1"/>
    <w:autoRedefine/>
    <w:qFormat/>
    <w:uiPriority w:val="0"/>
    <w:pPr>
      <w:autoSpaceDE/>
      <w:autoSpaceDN/>
      <w:spacing w:line="312" w:lineRule="atLeast"/>
      <w:ind w:firstLine="567"/>
      <w:jc w:val="both"/>
    </w:pPr>
    <w:rPr>
      <w:rFonts w:ascii="长城仿宋" w:hAnsi="Times New Roman" w:eastAsia="长城仿宋"/>
      <w:sz w:val="28"/>
    </w:rPr>
  </w:style>
  <w:style w:type="paragraph" w:customStyle="1" w:styleId="216">
    <w:name w:val="xl2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217">
    <w:name w:val="xl44"/>
    <w:basedOn w:val="1"/>
    <w:autoRedefine/>
    <w:qFormat/>
    <w:uiPriority w:val="0"/>
    <w:pPr>
      <w:widowControl/>
      <w:pBdr>
        <w:top w:val="single" w:color="auto" w:sz="4" w:space="0"/>
        <w:left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18">
    <w:name w:val="Bullet 1"/>
    <w:basedOn w:val="32"/>
    <w:autoRedefine/>
    <w:qFormat/>
    <w:uiPriority w:val="0"/>
    <w:pPr>
      <w:widowControl/>
      <w:spacing w:before="80" w:after="40" w:line="288" w:lineRule="auto"/>
      <w:ind w:left="644" w:hanging="284"/>
      <w:jc w:val="left"/>
    </w:pPr>
    <w:rPr>
      <w:color w:val="000000"/>
      <w:kern w:val="0"/>
      <w:sz w:val="24"/>
      <w:szCs w:val="20"/>
      <w:lang w:eastAsia="en-US"/>
    </w:rPr>
  </w:style>
  <w:style w:type="paragraph" w:customStyle="1" w:styleId="219">
    <w:name w:val="标准书眉_偶数页"/>
    <w:basedOn w:val="199"/>
    <w:next w:val="1"/>
    <w:autoRedefine/>
    <w:qFormat/>
    <w:uiPriority w:val="0"/>
    <w:pPr>
      <w:jc w:val="left"/>
    </w:pPr>
  </w:style>
  <w:style w:type="paragraph" w:styleId="220">
    <w:name w:val="List Paragraph"/>
    <w:basedOn w:val="1"/>
    <w:autoRedefine/>
    <w:qFormat/>
    <w:uiPriority w:val="1"/>
    <w:pPr>
      <w:autoSpaceDE/>
      <w:autoSpaceDN/>
      <w:spacing w:line="312" w:lineRule="atLeast"/>
      <w:ind w:firstLine="420" w:firstLineChars="200"/>
      <w:jc w:val="both"/>
    </w:pPr>
    <w:rPr>
      <w:rFonts w:ascii="Times New Roman" w:hAnsi="Times New Roman" w:eastAsia="宋体"/>
      <w:sz w:val="21"/>
    </w:rPr>
  </w:style>
  <w:style w:type="paragraph" w:customStyle="1" w:styleId="221">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222">
    <w:name w:val="五级条标题"/>
    <w:basedOn w:val="223"/>
    <w:next w:val="109"/>
    <w:autoRedefine/>
    <w:qFormat/>
    <w:uiPriority w:val="0"/>
    <w:pPr>
      <w:tabs>
        <w:tab w:val="left" w:pos="360"/>
        <w:tab w:val="left" w:pos="1680"/>
        <w:tab w:val="left" w:pos="2520"/>
        <w:tab w:val="left" w:pos="2940"/>
        <w:tab w:val="left" w:pos="6510"/>
        <w:tab w:val="left" w:pos="6930"/>
      </w:tabs>
      <w:ind w:left="6930"/>
      <w:outlineLvl w:val="6"/>
    </w:pPr>
  </w:style>
  <w:style w:type="paragraph" w:customStyle="1" w:styleId="223">
    <w:name w:val="四级条标题"/>
    <w:basedOn w:val="148"/>
    <w:next w:val="109"/>
    <w:autoRedefine/>
    <w:qFormat/>
    <w:uiPriority w:val="0"/>
    <w:pPr>
      <w:tabs>
        <w:tab w:val="left" w:pos="2520"/>
        <w:tab w:val="left" w:pos="6510"/>
        <w:tab w:val="clear" w:pos="2100"/>
      </w:tabs>
      <w:ind w:left="6510"/>
      <w:outlineLvl w:val="5"/>
    </w:pPr>
  </w:style>
  <w:style w:type="paragraph" w:customStyle="1" w:styleId="224">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25">
    <w:name w:val="Char Char Char Char"/>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26">
    <w:name w:val="Char Char Char1"/>
    <w:basedOn w:val="1"/>
    <w:autoRedefine/>
    <w:qFormat/>
    <w:uiPriority w:val="0"/>
    <w:pPr>
      <w:autoSpaceDE/>
      <w:autoSpaceDN/>
      <w:adjustRightInd/>
      <w:jc w:val="both"/>
      <w:textAlignment w:val="auto"/>
    </w:pPr>
    <w:rPr>
      <w:rFonts w:ascii="Tahoma" w:hAnsi="Tahoma" w:eastAsia="宋体"/>
      <w:kern w:val="2"/>
    </w:rPr>
  </w:style>
  <w:style w:type="paragraph" w:customStyle="1" w:styleId="227">
    <w:name w:val="CM23"/>
    <w:basedOn w:val="106"/>
    <w:next w:val="106"/>
    <w:autoRedefine/>
    <w:qFormat/>
    <w:uiPriority w:val="0"/>
    <w:pPr>
      <w:spacing w:line="468" w:lineRule="atLeast"/>
      <w:jc w:val="left"/>
      <w:textAlignment w:val="auto"/>
    </w:pPr>
    <w:rPr>
      <w:rFonts w:ascii="黑体" w:eastAsia="黑体" w:cs="Times New Roman"/>
      <w:sz w:val="24"/>
      <w:szCs w:val="24"/>
    </w:rPr>
  </w:style>
  <w:style w:type="paragraph" w:customStyle="1" w:styleId="228">
    <w:name w:val="样式7"/>
    <w:basedOn w:val="1"/>
    <w:autoRedefine/>
    <w:qFormat/>
    <w:uiPriority w:val="0"/>
    <w:pPr>
      <w:tabs>
        <w:tab w:val="left" w:pos="840"/>
      </w:tabs>
      <w:autoSpaceDE/>
      <w:autoSpaceDN/>
      <w:adjustRightInd/>
      <w:ind w:left="840" w:hanging="420"/>
      <w:jc w:val="both"/>
      <w:textAlignment w:val="auto"/>
    </w:pPr>
    <w:rPr>
      <w:rFonts w:ascii="Times New Roman" w:hAnsi="Times New Roman" w:eastAsia="宋体"/>
      <w:kern w:val="2"/>
      <w:sz w:val="21"/>
      <w:szCs w:val="24"/>
    </w:rPr>
  </w:style>
  <w:style w:type="paragraph" w:customStyle="1" w:styleId="229">
    <w:name w:val="xl51"/>
    <w:basedOn w:val="1"/>
    <w:autoRedefine/>
    <w:qFormat/>
    <w:uiPriority w:val="0"/>
    <w:pPr>
      <w:widowControl/>
      <w:pBdr>
        <w:top w:val="single" w:color="auto" w:sz="4" w:space="0"/>
        <w:left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30">
    <w:name w:val="其他发布部门"/>
    <w:basedOn w:val="1"/>
    <w:autoRedefine/>
    <w:qFormat/>
    <w:uiPriority w:val="0"/>
    <w:pPr>
      <w:widowControl/>
      <w:autoSpaceDE/>
      <w:autoSpaceDN/>
      <w:adjustRightInd/>
      <w:spacing w:line="0" w:lineRule="atLeast"/>
      <w:jc w:val="center"/>
      <w:textAlignment w:val="auto"/>
    </w:pPr>
    <w:rPr>
      <w:rFonts w:ascii="黑体" w:hAnsi="Times New Roman" w:eastAsia="黑体"/>
      <w:spacing w:val="20"/>
      <w:w w:val="135"/>
      <w:sz w:val="36"/>
    </w:rPr>
  </w:style>
  <w:style w:type="paragraph" w:customStyle="1" w:styleId="231">
    <w:name w:val="xl4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宋体" w:hAnsi="宋体" w:eastAsia="宋体"/>
      <w:sz w:val="20"/>
    </w:rPr>
  </w:style>
  <w:style w:type="paragraph" w:customStyle="1" w:styleId="232">
    <w:name w:val="样式 Arial 首行缩进:  2 字符"/>
    <w:basedOn w:val="1"/>
    <w:autoRedefine/>
    <w:qFormat/>
    <w:uiPriority w:val="0"/>
    <w:pPr>
      <w:autoSpaceDE/>
      <w:autoSpaceDN/>
      <w:adjustRightInd/>
      <w:ind w:firstLine="403" w:firstLineChars="200"/>
      <w:jc w:val="both"/>
      <w:textAlignment w:val="auto"/>
    </w:pPr>
    <w:rPr>
      <w:rFonts w:ascii="Times New Roman" w:hAnsi="Times New Roman" w:eastAsia="宋体" w:cs="华文新魏"/>
      <w:kern w:val="2"/>
      <w:sz w:val="21"/>
      <w:szCs w:val="21"/>
    </w:rPr>
  </w:style>
  <w:style w:type="paragraph" w:customStyle="1" w:styleId="233">
    <w:name w:val="xl4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20"/>
    </w:rPr>
  </w:style>
  <w:style w:type="paragraph" w:customStyle="1" w:styleId="234">
    <w:name w:val="前言首行"/>
    <w:basedOn w:val="1"/>
    <w:autoRedefine/>
    <w:qFormat/>
    <w:uiPriority w:val="0"/>
    <w:pPr>
      <w:autoSpaceDE/>
      <w:autoSpaceDN/>
      <w:adjustRightInd/>
      <w:spacing w:after="120"/>
      <w:jc w:val="center"/>
      <w:textAlignment w:val="auto"/>
    </w:pPr>
    <w:rPr>
      <w:rFonts w:ascii="Times New Roman" w:hAnsi="Times New Roman" w:eastAsia="黑体" w:cs="宋体"/>
      <w:b/>
      <w:bCs/>
      <w:kern w:val="2"/>
      <w:sz w:val="32"/>
    </w:rPr>
  </w:style>
  <w:style w:type="paragraph" w:customStyle="1" w:styleId="235">
    <w:name w:val="xl4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36">
    <w:name w:val="目次、标准名称标题"/>
    <w:basedOn w:val="1"/>
    <w:next w:val="109"/>
    <w:autoRedefine/>
    <w:qFormat/>
    <w:uiPriority w:val="0"/>
    <w:pPr>
      <w:widowControl/>
      <w:shd w:val="clear" w:color="FFFFFF" w:fill="FFFFFF"/>
      <w:tabs>
        <w:tab w:val="left" w:pos="1140"/>
      </w:tabs>
      <w:autoSpaceDE/>
      <w:autoSpaceDN/>
      <w:adjustRightInd/>
      <w:spacing w:before="640" w:after="560" w:line="460" w:lineRule="exact"/>
      <w:jc w:val="center"/>
      <w:textAlignment w:val="auto"/>
      <w:outlineLvl w:val="0"/>
    </w:pPr>
    <w:rPr>
      <w:rFonts w:ascii="黑体" w:hAnsi="Times New Roman" w:eastAsia="黑体"/>
      <w:sz w:val="32"/>
    </w:rPr>
  </w:style>
  <w:style w:type="paragraph" w:customStyle="1" w:styleId="237">
    <w:name w:val="Char Char Char Char Char Char Char Char Char1 Char"/>
    <w:basedOn w:val="1"/>
    <w:autoRedefine/>
    <w:qFormat/>
    <w:uiPriority w:val="0"/>
    <w:pPr>
      <w:autoSpaceDE/>
      <w:autoSpaceDN/>
      <w:adjustRightInd/>
      <w:jc w:val="both"/>
      <w:textAlignment w:val="auto"/>
    </w:pPr>
    <w:rPr>
      <w:rFonts w:ascii="Tahoma" w:hAnsi="Tahoma" w:eastAsia="宋体"/>
      <w:kern w:val="2"/>
    </w:rPr>
  </w:style>
  <w:style w:type="paragraph" w:customStyle="1" w:styleId="238">
    <w:name w:val="无标题条"/>
    <w:next w:val="109"/>
    <w:autoRedefine/>
    <w:qFormat/>
    <w:uiPriority w:val="0"/>
    <w:pPr>
      <w:jc w:val="both"/>
    </w:pPr>
    <w:rPr>
      <w:rFonts w:ascii="Times New Roman" w:hAnsi="Times New Roman" w:eastAsia="宋体" w:cs="Times New Roman"/>
      <w:sz w:val="21"/>
      <w:lang w:val="en-US" w:eastAsia="zh-CN" w:bidi="ar-SA"/>
    </w:rPr>
  </w:style>
  <w:style w:type="paragraph" w:customStyle="1" w:styleId="239">
    <w:name w:val="图说"/>
    <w:basedOn w:val="1"/>
    <w:autoRedefine/>
    <w:qFormat/>
    <w:uiPriority w:val="0"/>
    <w:pPr>
      <w:topLinePunct/>
      <w:autoSpaceDE/>
      <w:autoSpaceDN/>
      <w:adjustRightInd/>
      <w:spacing w:before="40" w:after="160"/>
      <w:jc w:val="center"/>
      <w:textAlignment w:val="auto"/>
    </w:pPr>
    <w:rPr>
      <w:rFonts w:ascii="Times New Roman" w:hAnsi="Times New Roman" w:eastAsia="宋体" w:cs="宋体"/>
      <w:kern w:val="2"/>
      <w:sz w:val="18"/>
    </w:rPr>
  </w:style>
  <w:style w:type="paragraph" w:customStyle="1" w:styleId="240">
    <w:name w:val="xl45"/>
    <w:basedOn w:val="1"/>
    <w:autoRedefine/>
    <w:qFormat/>
    <w:uiPriority w:val="0"/>
    <w:pPr>
      <w:widowControl/>
      <w:pBdr>
        <w:left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41">
    <w:name w:val="xl3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242">
    <w:name w:val="Char Char10"/>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43">
    <w:name w:val="列表文字"/>
    <w:basedOn w:val="1"/>
    <w:autoRedefine/>
    <w:qFormat/>
    <w:uiPriority w:val="0"/>
    <w:pPr>
      <w:tabs>
        <w:tab w:val="left" w:pos="420"/>
      </w:tabs>
      <w:autoSpaceDE/>
      <w:autoSpaceDN/>
      <w:adjustRightInd/>
      <w:ind w:left="420" w:hanging="420"/>
      <w:jc w:val="both"/>
      <w:textAlignment w:val="auto"/>
    </w:pPr>
    <w:rPr>
      <w:rFonts w:ascii="Times New Roman" w:hAnsi="Times New Roman" w:eastAsia="宋体"/>
      <w:kern w:val="2"/>
      <w:sz w:val="21"/>
      <w:szCs w:val="24"/>
    </w:rPr>
  </w:style>
  <w:style w:type="paragraph" w:customStyle="1" w:styleId="244">
    <w:name w:val="实施日期"/>
    <w:basedOn w:val="202"/>
    <w:autoRedefine/>
    <w:qFormat/>
    <w:uiPriority w:val="0"/>
    <w:pPr>
      <w:jc w:val="right"/>
    </w:pPr>
    <w:rPr>
      <w:rFonts w:eastAsia="宋体"/>
    </w:rPr>
  </w:style>
  <w:style w:type="paragraph" w:customStyle="1" w:styleId="245">
    <w:name w:val="xl3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auto"/>
    </w:pPr>
    <w:rPr>
      <w:rFonts w:ascii="Times New Roman" w:hAnsi="Times New Roman" w:eastAsia="宋体"/>
      <w:sz w:val="16"/>
      <w:szCs w:val="16"/>
    </w:rPr>
  </w:style>
  <w:style w:type="paragraph" w:customStyle="1" w:styleId="246">
    <w:name w:val="p0"/>
    <w:basedOn w:val="1"/>
    <w:autoRedefine/>
    <w:qFormat/>
    <w:uiPriority w:val="0"/>
    <w:pPr>
      <w:widowControl/>
      <w:autoSpaceDE/>
      <w:autoSpaceDN/>
      <w:adjustRightInd/>
      <w:jc w:val="both"/>
      <w:textAlignment w:val="auto"/>
    </w:pPr>
    <w:rPr>
      <w:rFonts w:ascii="Times New Roman" w:hAnsi="Times New Roman" w:eastAsia="宋体"/>
      <w:sz w:val="21"/>
      <w:szCs w:val="21"/>
    </w:rPr>
  </w:style>
  <w:style w:type="paragraph" w:customStyle="1" w:styleId="247">
    <w:name w:val="ANNEX-heading2"/>
    <w:basedOn w:val="3"/>
    <w:next w:val="1"/>
    <w:autoRedefine/>
    <w:qFormat/>
    <w:uiPriority w:val="0"/>
    <w:pPr>
      <w:keepLines w:val="0"/>
      <w:widowControl/>
      <w:tabs>
        <w:tab w:val="left" w:pos="907"/>
      </w:tabs>
      <w:suppressAutoHyphens/>
      <w:autoSpaceDE/>
      <w:autoSpaceDN/>
      <w:adjustRightInd/>
      <w:snapToGrid w:val="0"/>
      <w:spacing w:before="100" w:after="100" w:line="240" w:lineRule="auto"/>
      <w:ind w:left="907" w:hanging="907"/>
      <w:textAlignment w:val="auto"/>
      <w:outlineLvl w:val="2"/>
    </w:pPr>
    <w:rPr>
      <w:rFonts w:ascii="Times New Roman" w:hAnsi="Times New Roman" w:eastAsia="宋体" w:cs="Arial"/>
      <w:spacing w:val="8"/>
      <w:sz w:val="20"/>
      <w:szCs w:val="20"/>
      <w:lang w:val="en-GB"/>
    </w:rPr>
  </w:style>
  <w:style w:type="paragraph" w:customStyle="1" w:styleId="24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49">
    <w:name w:val="xl43"/>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50">
    <w:name w:val="样式 标题 5 + 右侧:  1 字符"/>
    <w:basedOn w:val="6"/>
    <w:autoRedefine/>
    <w:qFormat/>
    <w:uiPriority w:val="0"/>
    <w:pPr>
      <w:tabs>
        <w:tab w:val="clear" w:pos="1008"/>
      </w:tabs>
      <w:overflowPunct/>
      <w:spacing w:before="0" w:after="0" w:line="360" w:lineRule="auto"/>
      <w:ind w:left="0" w:right="210" w:rightChars="100" w:firstLine="0"/>
    </w:pPr>
    <w:rPr>
      <w:rFonts w:cs="宋体"/>
      <w:b w:val="0"/>
      <w:sz w:val="21"/>
    </w:rPr>
  </w:style>
  <w:style w:type="paragraph" w:customStyle="1" w:styleId="251">
    <w:name w:val="样式 标题 2 + 黑体 段前: 10.25 磅 段后: 10.25 磅 行距: 单倍行距"/>
    <w:basedOn w:val="3"/>
    <w:autoRedefine/>
    <w:qFormat/>
    <w:uiPriority w:val="0"/>
    <w:pPr>
      <w:tabs>
        <w:tab w:val="left" w:pos="1276"/>
      </w:tabs>
      <w:autoSpaceDE/>
      <w:autoSpaceDN/>
      <w:spacing w:beforeLines="50" w:afterLines="50" w:line="240" w:lineRule="auto"/>
      <w:ind w:left="851"/>
    </w:pPr>
    <w:rPr>
      <w:rFonts w:ascii="黑体" w:hAnsi="黑体" w:eastAsia="宋体"/>
      <w:bCs w:val="0"/>
      <w:sz w:val="24"/>
      <w:szCs w:val="20"/>
    </w:rPr>
  </w:style>
  <w:style w:type="paragraph" w:customStyle="1" w:styleId="252">
    <w:name w:val="样式 标题 2 + Times New Roman 四号 非加粗 段前: 5 磅 段后: 0 磅 行距: 固定值 20..."/>
    <w:basedOn w:val="3"/>
    <w:autoRedefine/>
    <w:qFormat/>
    <w:uiPriority w:val="0"/>
    <w:pPr>
      <w:snapToGrid w:val="0"/>
      <w:spacing w:before="100" w:after="0" w:line="400" w:lineRule="exact"/>
      <w:jc w:val="center"/>
      <w:textAlignment w:val="auto"/>
    </w:pPr>
    <w:rPr>
      <w:rFonts w:ascii="Times New Roman" w:hAnsi="Times New Roman" w:eastAsia="宋体" w:cs="宋体"/>
      <w:bCs w:val="0"/>
      <w:sz w:val="28"/>
      <w:szCs w:val="20"/>
    </w:rPr>
  </w:style>
  <w:style w:type="paragraph" w:customStyle="1" w:styleId="253">
    <w:name w:val="节小标题"/>
    <w:basedOn w:val="9"/>
    <w:autoRedefine/>
    <w:qFormat/>
    <w:uiPriority w:val="0"/>
    <w:pPr>
      <w:tabs>
        <w:tab w:val="left" w:pos="6378"/>
        <w:tab w:val="clear" w:pos="1440"/>
      </w:tabs>
      <w:overflowPunct/>
      <w:autoSpaceDE/>
      <w:autoSpaceDN/>
      <w:snapToGrid w:val="0"/>
      <w:spacing w:before="100" w:after="0" w:line="300" w:lineRule="auto"/>
      <w:ind w:left="5953" w:firstLine="359"/>
      <w:jc w:val="both"/>
      <w:textAlignment w:val="auto"/>
      <w:outlineLvl w:val="9"/>
    </w:pPr>
    <w:rPr>
      <w:rFonts w:ascii="Times New Roman" w:eastAsia="仿宋_GB2312"/>
      <w:kern w:val="2"/>
      <w:sz w:val="30"/>
    </w:rPr>
  </w:style>
  <w:style w:type="paragraph" w:customStyle="1" w:styleId="254">
    <w:name w:val="xl2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55">
    <w:name w:val="表格文字"/>
    <w:basedOn w:val="1"/>
    <w:autoRedefine/>
    <w:qFormat/>
    <w:uiPriority w:val="0"/>
    <w:pPr>
      <w:autoSpaceDE/>
      <w:autoSpaceDN/>
      <w:adjustRightInd/>
      <w:spacing w:before="25" w:after="25"/>
      <w:textAlignment w:val="auto"/>
    </w:pPr>
    <w:rPr>
      <w:rFonts w:ascii="Times New Roman" w:hAnsi="Times New Roman" w:eastAsia="宋体"/>
      <w:bCs/>
      <w:spacing w:val="10"/>
    </w:rPr>
  </w:style>
  <w:style w:type="paragraph" w:customStyle="1" w:styleId="256">
    <w:name w:val="答复表样式"/>
    <w:basedOn w:val="1"/>
    <w:autoRedefine/>
    <w:qFormat/>
    <w:uiPriority w:val="0"/>
    <w:pPr>
      <w:autoSpaceDE/>
      <w:autoSpaceDN/>
      <w:adjustRightInd/>
      <w:spacing w:line="240" w:lineRule="atLeast"/>
      <w:jc w:val="center"/>
      <w:textAlignment w:val="auto"/>
    </w:pPr>
    <w:rPr>
      <w:rFonts w:ascii="Times New Roman" w:hAnsi="Times New Roman" w:eastAsia="宋体"/>
      <w:b/>
      <w:color w:val="000000"/>
      <w:kern w:val="2"/>
      <w:sz w:val="21"/>
    </w:rPr>
  </w:style>
  <w:style w:type="paragraph" w:customStyle="1" w:styleId="257">
    <w:name w:val="标准称谓"/>
    <w:next w:val="1"/>
    <w:autoRedefine/>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58">
    <w:name w:val="牛样式1"/>
    <w:basedOn w:val="1"/>
    <w:autoRedefine/>
    <w:qFormat/>
    <w:uiPriority w:val="0"/>
    <w:pPr>
      <w:autoSpaceDE/>
      <w:autoSpaceDN/>
      <w:spacing w:line="315" w:lineRule="atLeast"/>
    </w:pPr>
    <w:rPr>
      <w:rFonts w:ascii="Arial" w:hAnsi="Times New Roman" w:eastAsia="黑体"/>
      <w:sz w:val="21"/>
    </w:rPr>
  </w:style>
  <w:style w:type="paragraph" w:customStyle="1" w:styleId="259">
    <w:name w:val="四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6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61">
    <w:name w:val="CM9"/>
    <w:basedOn w:val="106"/>
    <w:next w:val="106"/>
    <w:autoRedefine/>
    <w:qFormat/>
    <w:uiPriority w:val="0"/>
    <w:pPr>
      <w:spacing w:line="468" w:lineRule="atLeast"/>
      <w:jc w:val="left"/>
      <w:textAlignment w:val="auto"/>
    </w:pPr>
    <w:rPr>
      <w:rFonts w:ascii="黑体" w:eastAsia="黑体" w:cs="Times New Roman"/>
      <w:sz w:val="24"/>
      <w:szCs w:val="24"/>
    </w:rPr>
  </w:style>
  <w:style w:type="paragraph" w:customStyle="1" w:styleId="262">
    <w:name w:val="样式 标题 2标题 2 Char + 宋体"/>
    <w:basedOn w:val="3"/>
    <w:autoRedefine/>
    <w:qFormat/>
    <w:uiPriority w:val="0"/>
    <w:pPr>
      <w:keepNext w:val="0"/>
      <w:tabs>
        <w:tab w:val="left" w:pos="840"/>
      </w:tabs>
      <w:autoSpaceDE/>
      <w:autoSpaceDN/>
      <w:snapToGrid w:val="0"/>
      <w:spacing w:before="0" w:after="0" w:line="360" w:lineRule="auto"/>
      <w:ind w:left="840" w:hanging="420"/>
      <w:jc w:val="both"/>
      <w:textAlignment w:val="auto"/>
    </w:pPr>
    <w:rPr>
      <w:rFonts w:ascii="宋体" w:hAnsi="Times New Roman" w:eastAsia="宋体"/>
      <w:b w:val="0"/>
      <w:bCs w:val="0"/>
      <w:kern w:val="2"/>
      <w:sz w:val="21"/>
      <w:szCs w:val="21"/>
    </w:rPr>
  </w:style>
  <w:style w:type="paragraph" w:customStyle="1" w:styleId="26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64">
    <w:name w:val="Char Char Char Char Char Char Char Char Char Char Char Char Char"/>
    <w:basedOn w:val="1"/>
    <w:autoRedefine/>
    <w:qFormat/>
    <w:uiPriority w:val="0"/>
    <w:pPr>
      <w:autoSpaceDE/>
      <w:autoSpaceDN/>
      <w:adjustRightInd/>
      <w:spacing w:line="360" w:lineRule="auto"/>
      <w:jc w:val="both"/>
      <w:textAlignment w:val="auto"/>
    </w:pPr>
    <w:rPr>
      <w:rFonts w:ascii="Times New Roman" w:hAnsi="Times New Roman" w:eastAsia="宋体"/>
      <w:kern w:val="2"/>
      <w:sz w:val="21"/>
      <w:szCs w:val="24"/>
    </w:rPr>
  </w:style>
  <w:style w:type="paragraph" w:customStyle="1" w:styleId="265">
    <w:name w:val="xl3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20"/>
    </w:rPr>
  </w:style>
  <w:style w:type="paragraph" w:customStyle="1" w:styleId="266">
    <w:name w:val="Number"/>
    <w:basedOn w:val="1"/>
    <w:autoRedefine/>
    <w:qFormat/>
    <w:uiPriority w:val="0"/>
    <w:pPr>
      <w:widowControl/>
      <w:autoSpaceDE/>
      <w:autoSpaceDN/>
      <w:adjustRightInd/>
      <w:spacing w:after="240"/>
      <w:ind w:left="360" w:hanging="360"/>
      <w:jc w:val="both"/>
      <w:textAlignment w:val="auto"/>
    </w:pPr>
    <w:rPr>
      <w:rFonts w:ascii="Arial" w:hAnsi="Times New Roman" w:eastAsia="宋体"/>
      <w:lang w:eastAsia="en-US"/>
    </w:rPr>
  </w:style>
  <w:style w:type="paragraph" w:customStyle="1" w:styleId="267">
    <w:name w:val="xl3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宋体" w:hAnsi="宋体" w:eastAsia="宋体"/>
      <w:color w:val="000000"/>
      <w:sz w:val="20"/>
    </w:rPr>
  </w:style>
  <w:style w:type="paragraph" w:customStyle="1" w:styleId="268">
    <w:name w:val="font0"/>
    <w:basedOn w:val="1"/>
    <w:autoRedefine/>
    <w:qFormat/>
    <w:uiPriority w:val="0"/>
    <w:pPr>
      <w:widowControl/>
      <w:autoSpaceDE/>
      <w:autoSpaceDN/>
      <w:adjustRightInd/>
      <w:spacing w:before="100" w:beforeAutospacing="1" w:after="100" w:afterAutospacing="1"/>
      <w:textAlignment w:val="auto"/>
    </w:pPr>
    <w:rPr>
      <w:rFonts w:hint="eastAsia" w:ascii="宋体" w:hAnsi="Times New Roman" w:eastAsia="宋体"/>
      <w:szCs w:val="24"/>
    </w:rPr>
  </w:style>
  <w:style w:type="paragraph" w:customStyle="1" w:styleId="269">
    <w:name w:val="p82"/>
    <w:basedOn w:val="1"/>
    <w:autoRedefine/>
    <w:qFormat/>
    <w:uiPriority w:val="0"/>
    <w:pPr>
      <w:widowControl/>
      <w:tabs>
        <w:tab w:val="left" w:pos="460"/>
      </w:tabs>
      <w:overflowPunct w:val="0"/>
      <w:spacing w:line="320" w:lineRule="atLeast"/>
      <w:jc w:val="both"/>
    </w:pPr>
    <w:rPr>
      <w:rFonts w:ascii="Times New Roman" w:hAnsi="Times New Roman" w:eastAsia="宋体"/>
      <w:lang w:val="en-GB"/>
    </w:rPr>
  </w:style>
  <w:style w:type="paragraph" w:customStyle="1" w:styleId="270">
    <w:name w:val="数字编号列项（二级）"/>
    <w:autoRedefine/>
    <w:qFormat/>
    <w:uiPriority w:val="0"/>
    <w:pPr>
      <w:jc w:val="both"/>
    </w:pPr>
    <w:rPr>
      <w:rFonts w:ascii="宋体" w:hAnsi="Times New Roman" w:eastAsia="宋体" w:cs="Times New Roman"/>
      <w:sz w:val="21"/>
      <w:lang w:val="en-US" w:eastAsia="zh-CN" w:bidi="ar-SA"/>
    </w:rPr>
  </w:style>
  <w:style w:type="paragraph" w:customStyle="1" w:styleId="271">
    <w:name w:val="font6"/>
    <w:basedOn w:val="1"/>
    <w:autoRedefine/>
    <w:qFormat/>
    <w:uiPriority w:val="0"/>
    <w:pPr>
      <w:widowControl/>
      <w:autoSpaceDE/>
      <w:autoSpaceDN/>
      <w:adjustRightInd/>
      <w:spacing w:before="100" w:beforeAutospacing="1" w:after="100" w:afterAutospacing="1"/>
      <w:textAlignment w:val="auto"/>
    </w:pPr>
    <w:rPr>
      <w:rFonts w:hint="eastAsia" w:ascii="宋体" w:hAnsi="宋体" w:eastAsia="宋体"/>
      <w:color w:val="000000"/>
      <w:sz w:val="20"/>
    </w:rPr>
  </w:style>
  <w:style w:type="paragraph" w:customStyle="1" w:styleId="272">
    <w:name w:val="xl46"/>
    <w:basedOn w:val="1"/>
    <w:autoRedefine/>
    <w:qFormat/>
    <w:uiPriority w:val="0"/>
    <w:pPr>
      <w:widowControl/>
      <w:pBdr>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73">
    <w:name w:val="样式 标题 3 + (中文) 黑体 小四 非加粗 段前: 7.8 磅 段后: 0 磅 行距: 固定值 20 磅"/>
    <w:basedOn w:val="4"/>
    <w:autoRedefine/>
    <w:qFormat/>
    <w:uiPriority w:val="0"/>
    <w:pPr>
      <w:spacing w:before="240" w:after="0" w:line="400" w:lineRule="exact"/>
      <w:textAlignment w:val="auto"/>
    </w:pPr>
    <w:rPr>
      <w:rFonts w:ascii="Arial" w:eastAsia="黑体" w:cs="宋体"/>
      <w:b w:val="0"/>
      <w:bCs w:val="0"/>
      <w:sz w:val="24"/>
      <w:szCs w:val="20"/>
    </w:rPr>
  </w:style>
  <w:style w:type="paragraph" w:customStyle="1" w:styleId="274">
    <w:name w:val="样式 样式 标题 2 + 段前: 0.5 行 段后: 0.5 行 + 首行缩进:  2 字符 段前: 0.5 行 段后: 0..."/>
    <w:basedOn w:val="1"/>
    <w:autoRedefine/>
    <w:qFormat/>
    <w:uiPriority w:val="0"/>
    <w:pPr>
      <w:keepNext/>
      <w:keepLines/>
      <w:autoSpaceDE/>
      <w:autoSpaceDN/>
      <w:spacing w:beforeLines="50" w:afterLines="50"/>
      <w:outlineLvl w:val="1"/>
    </w:pPr>
    <w:rPr>
      <w:rFonts w:ascii="Times New Roman" w:hAnsi="Times New Roman" w:eastAsia="黑体"/>
      <w:sz w:val="21"/>
    </w:rPr>
  </w:style>
  <w:style w:type="paragraph" w:customStyle="1" w:styleId="275">
    <w:name w:val="Char1"/>
    <w:basedOn w:val="1"/>
    <w:autoRedefine/>
    <w:qFormat/>
    <w:uiPriority w:val="0"/>
    <w:pPr>
      <w:widowControl/>
      <w:autoSpaceDE/>
      <w:autoSpaceDN/>
      <w:adjustRightInd/>
      <w:spacing w:after="160" w:line="240" w:lineRule="exact"/>
      <w:textAlignment w:val="auto"/>
    </w:pPr>
    <w:rPr>
      <w:rFonts w:ascii="Verdana" w:hAnsi="Verdana" w:eastAsia="宋体"/>
      <w:sz w:val="21"/>
      <w:lang w:eastAsia="en-US"/>
    </w:rPr>
  </w:style>
  <w:style w:type="paragraph" w:customStyle="1" w:styleId="276">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77">
    <w:name w:val="正文缩进0.75"/>
    <w:basedOn w:val="1"/>
    <w:autoRedefine/>
    <w:qFormat/>
    <w:uiPriority w:val="0"/>
    <w:pPr>
      <w:autoSpaceDE/>
      <w:autoSpaceDN/>
      <w:ind w:left="425"/>
      <w:jc w:val="both"/>
    </w:pPr>
    <w:rPr>
      <w:rFonts w:ascii="宋体" w:hAnsi="Times New Roman" w:eastAsia="宋体"/>
      <w:w w:val="90"/>
    </w:rPr>
  </w:style>
  <w:style w:type="paragraph" w:customStyle="1" w:styleId="278">
    <w:name w:val="xl5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20"/>
    </w:rPr>
  </w:style>
  <w:style w:type="paragraph" w:customStyle="1" w:styleId="279">
    <w:name w:val="xl3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宋体" w:hAnsi="宋体" w:eastAsia="宋体"/>
      <w:sz w:val="20"/>
    </w:rPr>
  </w:style>
  <w:style w:type="paragraph" w:customStyle="1" w:styleId="280">
    <w:name w:val="标准书眉一"/>
    <w:autoRedefine/>
    <w:qFormat/>
    <w:uiPriority w:val="0"/>
    <w:pPr>
      <w:jc w:val="both"/>
    </w:pPr>
    <w:rPr>
      <w:rFonts w:ascii="Times New Roman" w:hAnsi="Times New Roman" w:eastAsia="宋体" w:cs="Times New Roman"/>
      <w:lang w:val="en-US" w:eastAsia="zh-CN" w:bidi="ar-SA"/>
    </w:rPr>
  </w:style>
  <w:style w:type="paragraph" w:customStyle="1" w:styleId="281">
    <w:name w:val="xl3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282">
    <w:name w:val="注×："/>
    <w:autoRedefine/>
    <w:qFormat/>
    <w:uiPriority w:val="0"/>
    <w:pPr>
      <w:widowControl w:val="0"/>
      <w:tabs>
        <w:tab w:val="left" w:pos="630"/>
        <w:tab w:val="left" w:pos="900"/>
      </w:tabs>
      <w:autoSpaceDE w:val="0"/>
      <w:autoSpaceDN w:val="0"/>
      <w:ind w:left="900" w:hanging="500"/>
      <w:jc w:val="both"/>
    </w:pPr>
    <w:rPr>
      <w:rFonts w:ascii="宋体" w:hAnsi="Times New Roman" w:eastAsia="宋体" w:cs="Times New Roman"/>
      <w:sz w:val="18"/>
      <w:lang w:val="en-US" w:eastAsia="zh-CN" w:bidi="ar-SA"/>
    </w:rPr>
  </w:style>
  <w:style w:type="paragraph" w:customStyle="1" w:styleId="283">
    <w:name w:val="xl50"/>
    <w:basedOn w:val="1"/>
    <w:autoRedefine/>
    <w:qFormat/>
    <w:uiPriority w:val="0"/>
    <w:pPr>
      <w:widowControl/>
      <w:autoSpaceDE/>
      <w:autoSpaceDN/>
      <w:adjustRightInd/>
      <w:spacing w:before="100" w:beforeAutospacing="1" w:after="100" w:afterAutospacing="1"/>
      <w:jc w:val="center"/>
      <w:textAlignment w:val="auto"/>
    </w:pPr>
    <w:rPr>
      <w:rFonts w:ascii="宋体" w:hAnsi="宋体" w:eastAsia="宋体"/>
      <w:szCs w:val="24"/>
    </w:rPr>
  </w:style>
  <w:style w:type="paragraph" w:customStyle="1" w:styleId="284">
    <w:name w:val="五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85">
    <w:name w:val="Char2"/>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86">
    <w:name w:val="正文表标题"/>
    <w:next w:val="109"/>
    <w:autoRedefine/>
    <w:qFormat/>
    <w:uiPriority w:val="0"/>
    <w:pPr>
      <w:tabs>
        <w:tab w:val="left" w:pos="360"/>
        <w:tab w:val="left" w:pos="420"/>
      </w:tabs>
      <w:ind w:left="420" w:hanging="420"/>
      <w:jc w:val="center"/>
    </w:pPr>
    <w:rPr>
      <w:rFonts w:ascii="黑体" w:hAnsi="Times New Roman" w:eastAsia="黑体" w:cs="Times New Roman"/>
      <w:sz w:val="21"/>
      <w:lang w:val="en-US" w:eastAsia="zh-CN" w:bidi="ar-SA"/>
    </w:rPr>
  </w:style>
  <w:style w:type="paragraph" w:customStyle="1" w:styleId="287">
    <w:name w:val="CM33"/>
    <w:basedOn w:val="106"/>
    <w:next w:val="106"/>
    <w:autoRedefine/>
    <w:qFormat/>
    <w:uiPriority w:val="0"/>
    <w:pPr>
      <w:spacing w:after="205" w:line="240" w:lineRule="auto"/>
      <w:jc w:val="left"/>
      <w:textAlignment w:val="auto"/>
    </w:pPr>
    <w:rPr>
      <w:rFonts w:ascii="黑体" w:eastAsia="黑体" w:cs="Times New Roman"/>
      <w:sz w:val="24"/>
      <w:szCs w:val="24"/>
    </w:rPr>
  </w:style>
  <w:style w:type="paragraph" w:customStyle="1" w:styleId="288">
    <w:name w:val="样式 标题 4 + 段前: 5 磅 段后: 5 磅 行距: 单倍行距"/>
    <w:basedOn w:val="5"/>
    <w:autoRedefine/>
    <w:qFormat/>
    <w:uiPriority w:val="0"/>
    <w:pPr>
      <w:autoSpaceDE/>
      <w:autoSpaceDN/>
      <w:spacing w:before="100" w:after="100" w:line="240" w:lineRule="auto"/>
    </w:pPr>
    <w:rPr>
      <w:rFonts w:ascii="Times New Roman" w:hAnsi="Times New Roman" w:eastAsia="宋体"/>
      <w:szCs w:val="20"/>
    </w:rPr>
  </w:style>
  <w:style w:type="paragraph" w:customStyle="1" w:styleId="289">
    <w:name w:val="列出段落1"/>
    <w:basedOn w:val="1"/>
    <w:autoRedefine/>
    <w:qFormat/>
    <w:uiPriority w:val="0"/>
    <w:pPr>
      <w:autoSpaceDE/>
      <w:autoSpaceDN/>
      <w:adjustRightInd/>
      <w:spacing w:line="360" w:lineRule="auto"/>
      <w:ind w:firstLine="420" w:firstLineChars="200"/>
      <w:jc w:val="both"/>
      <w:textAlignment w:val="auto"/>
    </w:pPr>
    <w:rPr>
      <w:rFonts w:ascii="Calibri" w:hAnsi="Calibri" w:eastAsia="宋体"/>
      <w:kern w:val="2"/>
      <w:sz w:val="21"/>
      <w:szCs w:val="22"/>
    </w:rPr>
  </w:style>
  <w:style w:type="paragraph" w:customStyle="1" w:styleId="290">
    <w:name w:val="B"/>
    <w:basedOn w:val="1"/>
    <w:autoRedefine/>
    <w:qFormat/>
    <w:uiPriority w:val="0"/>
    <w:pPr>
      <w:autoSpaceDE/>
      <w:autoSpaceDN/>
      <w:spacing w:line="480" w:lineRule="atLeast"/>
      <w:ind w:firstLine="601"/>
      <w:jc w:val="center"/>
    </w:pPr>
    <w:rPr>
      <w:rFonts w:ascii="宋体" w:hAnsi="Times New Roman" w:eastAsia="宋体"/>
      <w:sz w:val="32"/>
    </w:rPr>
  </w:style>
  <w:style w:type="paragraph" w:customStyle="1" w:styleId="291">
    <w:name w:val="Char Char Char Char Char Char Char"/>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92">
    <w:name w:val="xl4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293">
    <w:name w:val="列表yjm1"/>
    <w:next w:val="1"/>
    <w:autoRedefine/>
    <w:qFormat/>
    <w:uiPriority w:val="0"/>
    <w:pPr>
      <w:tabs>
        <w:tab w:val="left" w:pos="360"/>
      </w:tabs>
      <w:adjustRightInd w:val="0"/>
      <w:ind w:left="340" w:hanging="340"/>
      <w:jc w:val="both"/>
      <w:outlineLvl w:val="4"/>
    </w:pPr>
    <w:rPr>
      <w:rFonts w:ascii="Times New Roman" w:hAnsi="Times New Roman" w:eastAsia="宋体" w:cs="Times New Roman"/>
      <w:w w:val="90"/>
      <w:sz w:val="28"/>
      <w:lang w:val="en-US" w:eastAsia="zh-CN" w:bidi="ar-SA"/>
    </w:rPr>
  </w:style>
  <w:style w:type="paragraph" w:customStyle="1" w:styleId="294">
    <w:name w:val="默认段落字体 Para Char Char Char Char"/>
    <w:basedOn w:val="1"/>
    <w:autoRedefine/>
    <w:qFormat/>
    <w:uiPriority w:val="0"/>
    <w:pPr>
      <w:autoSpaceDE/>
      <w:autoSpaceDN/>
      <w:adjustRightInd/>
      <w:spacing w:line="360" w:lineRule="auto"/>
      <w:jc w:val="both"/>
      <w:textAlignment w:val="auto"/>
    </w:pPr>
    <w:rPr>
      <w:rFonts w:ascii="Tahoma" w:hAnsi="Tahoma" w:eastAsia="宋体"/>
      <w:kern w:val="2"/>
    </w:rPr>
  </w:style>
  <w:style w:type="paragraph" w:customStyle="1" w:styleId="29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96">
    <w:name w:val="样式 首行缩进:  0 厘米 行距: 单倍行距"/>
    <w:basedOn w:val="1"/>
    <w:autoRedefine/>
    <w:qFormat/>
    <w:uiPriority w:val="0"/>
    <w:pPr>
      <w:autoSpaceDE/>
      <w:autoSpaceDN/>
      <w:jc w:val="both"/>
    </w:pPr>
    <w:rPr>
      <w:rFonts w:ascii="Times New Roman" w:hAnsi="Times New Roman" w:eastAsia="宋体"/>
      <w:sz w:val="21"/>
    </w:rPr>
  </w:style>
  <w:style w:type="paragraph" w:customStyle="1" w:styleId="297">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98">
    <w:name w:val="二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299">
    <w:name w:val="Char31"/>
    <w:basedOn w:val="1"/>
    <w:autoRedefine/>
    <w:qFormat/>
    <w:uiPriority w:val="0"/>
    <w:pPr>
      <w:autoSpaceDE/>
      <w:autoSpaceDN/>
      <w:adjustRightInd/>
      <w:jc w:val="both"/>
      <w:textAlignment w:val="auto"/>
    </w:pPr>
    <w:rPr>
      <w:rFonts w:ascii="宋体" w:hAnsi="Times New Roman" w:eastAsia="宋体" w:cs="宋体"/>
      <w:color w:val="000000"/>
      <w:kern w:val="2"/>
      <w:sz w:val="21"/>
      <w:szCs w:val="21"/>
    </w:rPr>
  </w:style>
  <w:style w:type="paragraph" w:customStyle="1" w:styleId="300">
    <w:name w:val="Char Char1 Char"/>
    <w:basedOn w:val="1"/>
    <w:autoRedefine/>
    <w:qFormat/>
    <w:uiPriority w:val="0"/>
    <w:pPr>
      <w:widowControl/>
      <w:autoSpaceDE/>
      <w:autoSpaceDN/>
      <w:adjustRightInd/>
      <w:spacing w:after="160" w:line="240" w:lineRule="exact"/>
      <w:textAlignment w:val="auto"/>
    </w:pPr>
    <w:rPr>
      <w:rFonts w:ascii="Verdana" w:hAnsi="Verdana" w:eastAsia="仿宋_GB2312"/>
      <w:lang w:eastAsia="en-US"/>
    </w:rPr>
  </w:style>
  <w:style w:type="paragraph" w:customStyle="1" w:styleId="301">
    <w:name w:val="默认段落字体 Para Char Char Char Char Char Char Char"/>
    <w:basedOn w:val="1"/>
    <w:autoRedefine/>
    <w:qFormat/>
    <w:uiPriority w:val="0"/>
    <w:pPr>
      <w:autoSpaceDE/>
      <w:autoSpaceDN/>
      <w:adjustRightInd/>
      <w:jc w:val="both"/>
      <w:textAlignment w:val="auto"/>
    </w:pPr>
    <w:rPr>
      <w:rFonts w:ascii="Tahoma" w:hAnsi="Tahoma" w:eastAsia="宋体"/>
      <w:kern w:val="2"/>
    </w:rPr>
  </w:style>
  <w:style w:type="paragraph" w:customStyle="1" w:styleId="302">
    <w:name w:val="样式4"/>
    <w:basedOn w:val="5"/>
    <w:autoRedefine/>
    <w:qFormat/>
    <w:uiPriority w:val="0"/>
    <w:pPr>
      <w:tabs>
        <w:tab w:val="left" w:pos="2976"/>
      </w:tabs>
      <w:topLinePunct/>
      <w:autoSpaceDE/>
      <w:autoSpaceDN/>
      <w:adjustRightInd/>
      <w:spacing w:before="0" w:after="0" w:line="480" w:lineRule="auto"/>
      <w:ind w:left="2551" w:firstLine="420"/>
      <w:jc w:val="both"/>
      <w:textAlignment w:val="auto"/>
    </w:pPr>
    <w:rPr>
      <w:rFonts w:ascii="Times New Roman" w:hAnsi="Times New Roman" w:eastAsia="楷体_GB2312"/>
      <w:b w:val="0"/>
      <w:bCs w:val="0"/>
      <w:kern w:val="2"/>
      <w:sz w:val="24"/>
      <w:szCs w:val="20"/>
    </w:rPr>
  </w:style>
  <w:style w:type="paragraph" w:customStyle="1" w:styleId="303">
    <w:name w:val="三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304">
    <w:name w:val="1.1.1.1"/>
    <w:basedOn w:val="1"/>
    <w:autoRedefine/>
    <w:qFormat/>
    <w:uiPriority w:val="0"/>
    <w:pPr>
      <w:tabs>
        <w:tab w:val="left" w:pos="1134"/>
      </w:tabs>
      <w:autoSpaceDE/>
      <w:autoSpaceDN/>
      <w:spacing w:before="60" w:after="60" w:line="360" w:lineRule="atLeast"/>
      <w:jc w:val="both"/>
    </w:pPr>
    <w:rPr>
      <w:rFonts w:ascii="Arial" w:hAnsi="Times New Roman" w:eastAsia="宋体"/>
    </w:rPr>
  </w:style>
  <w:style w:type="paragraph" w:customStyle="1" w:styleId="305">
    <w:name w:val="图形标题"/>
    <w:basedOn w:val="20"/>
    <w:autoRedefine/>
    <w:qFormat/>
    <w:uiPriority w:val="0"/>
    <w:pPr>
      <w:spacing w:before="0" w:after="0"/>
      <w:jc w:val="center"/>
    </w:pPr>
    <w:rPr>
      <w:rFonts w:ascii="宋体" w:hAnsi="Plotter" w:eastAsia="宋体"/>
      <w:sz w:val="21"/>
    </w:rPr>
  </w:style>
  <w:style w:type="paragraph" w:customStyle="1" w:styleId="306">
    <w:name w:val="xl53"/>
    <w:basedOn w:val="1"/>
    <w:autoRedefine/>
    <w:qFormat/>
    <w:uiPriority w:val="0"/>
    <w:pPr>
      <w:widowControl/>
      <w:pBdr>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308">
    <w:name w:val="font7"/>
    <w:basedOn w:val="1"/>
    <w:autoRedefine/>
    <w:qFormat/>
    <w:uiPriority w:val="0"/>
    <w:pPr>
      <w:widowControl/>
      <w:autoSpaceDE/>
      <w:autoSpaceDN/>
      <w:adjustRightInd/>
      <w:spacing w:before="100" w:beforeAutospacing="1" w:after="100" w:afterAutospacing="1"/>
      <w:textAlignment w:val="auto"/>
    </w:pPr>
    <w:rPr>
      <w:rFonts w:ascii="Times New Roman" w:hAnsi="Times New Roman" w:eastAsia="宋体"/>
      <w:color w:val="000000"/>
      <w:sz w:val="20"/>
    </w:rPr>
  </w:style>
  <w:style w:type="paragraph" w:customStyle="1" w:styleId="309">
    <w:name w:val="CM10"/>
    <w:basedOn w:val="106"/>
    <w:next w:val="106"/>
    <w:autoRedefine/>
    <w:qFormat/>
    <w:uiPriority w:val="0"/>
    <w:pPr>
      <w:spacing w:line="468" w:lineRule="atLeast"/>
      <w:jc w:val="left"/>
      <w:textAlignment w:val="auto"/>
    </w:pPr>
    <w:rPr>
      <w:rFonts w:ascii="黑体" w:eastAsia="黑体" w:cs="Times New Roman"/>
      <w:sz w:val="24"/>
      <w:szCs w:val="24"/>
    </w:rPr>
  </w:style>
  <w:style w:type="paragraph" w:customStyle="1" w:styleId="310">
    <w:name w:val="xl42"/>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color w:val="000000"/>
      <w:sz w:val="16"/>
      <w:szCs w:val="16"/>
    </w:rPr>
  </w:style>
  <w:style w:type="paragraph" w:customStyle="1" w:styleId="311">
    <w:name w:val="xl52"/>
    <w:basedOn w:val="1"/>
    <w:autoRedefine/>
    <w:qFormat/>
    <w:uiPriority w:val="0"/>
    <w:pPr>
      <w:widowControl/>
      <w:pBdr>
        <w:left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312">
    <w:name w:val="一级无标题条"/>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313">
    <w:name w:val="封面正文"/>
    <w:autoRedefine/>
    <w:qFormat/>
    <w:uiPriority w:val="0"/>
    <w:pPr>
      <w:jc w:val="both"/>
    </w:pPr>
    <w:rPr>
      <w:rFonts w:ascii="Times New Roman" w:hAnsi="Times New Roman" w:eastAsia="宋体" w:cs="Times New Roman"/>
      <w:lang w:val="en-US" w:eastAsia="zh-CN" w:bidi="ar-SA"/>
    </w:rPr>
  </w:style>
  <w:style w:type="paragraph" w:customStyle="1" w:styleId="314">
    <w:name w:val="样式 行距: 1.5 倍行距"/>
    <w:basedOn w:val="1"/>
    <w:autoRedefine/>
    <w:qFormat/>
    <w:uiPriority w:val="0"/>
    <w:pPr>
      <w:autoSpaceDE/>
      <w:autoSpaceDN/>
      <w:adjustRightInd/>
      <w:spacing w:line="360" w:lineRule="auto"/>
      <w:jc w:val="both"/>
      <w:textAlignment w:val="auto"/>
    </w:pPr>
    <w:rPr>
      <w:rFonts w:ascii="Times New Roman" w:hAnsi="Times New Roman" w:eastAsia="宋体" w:cs="宋体"/>
      <w:kern w:val="2"/>
      <w:sz w:val="21"/>
    </w:rPr>
  </w:style>
  <w:style w:type="paragraph" w:customStyle="1" w:styleId="315">
    <w:name w:val="正文1"/>
    <w:basedOn w:val="114"/>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316">
    <w:name w:val="正文(编号)小项"/>
    <w:basedOn w:val="1"/>
    <w:autoRedefine/>
    <w:qFormat/>
    <w:uiPriority w:val="0"/>
    <w:pPr>
      <w:widowControl/>
      <w:autoSpaceDE/>
      <w:autoSpaceDN/>
      <w:adjustRightInd/>
      <w:ind w:left="1155" w:hanging="420"/>
      <w:textAlignment w:val="auto"/>
      <w:outlineLvl w:val="6"/>
    </w:pPr>
    <w:rPr>
      <w:rFonts w:ascii="Times New Roman" w:hAnsi="Times New Roman" w:eastAsia="宋体"/>
      <w:kern w:val="2"/>
      <w:sz w:val="21"/>
      <w:szCs w:val="22"/>
    </w:rPr>
  </w:style>
  <w:style w:type="paragraph" w:customStyle="1" w:styleId="317">
    <w:name w:val="标题一"/>
    <w:basedOn w:val="1"/>
    <w:autoRedefine/>
    <w:qFormat/>
    <w:uiPriority w:val="0"/>
    <w:pPr>
      <w:pageBreakBefore/>
      <w:spacing w:beforeLines="100" w:line="360" w:lineRule="auto"/>
      <w:jc w:val="center"/>
      <w:textAlignment w:val="auto"/>
    </w:pPr>
    <w:rPr>
      <w:rFonts w:ascii="黑体" w:hAnsi="Times New Roman" w:eastAsia="黑体"/>
      <w:sz w:val="32"/>
      <w:szCs w:val="32"/>
    </w:rPr>
  </w:style>
  <w:style w:type="paragraph" w:customStyle="1" w:styleId="318">
    <w:name w:val="CM17"/>
    <w:basedOn w:val="106"/>
    <w:next w:val="106"/>
    <w:autoRedefine/>
    <w:qFormat/>
    <w:uiPriority w:val="0"/>
    <w:pPr>
      <w:spacing w:line="468" w:lineRule="atLeast"/>
      <w:jc w:val="left"/>
      <w:textAlignment w:val="auto"/>
    </w:pPr>
    <w:rPr>
      <w:rFonts w:ascii="黑体" w:eastAsia="黑体" w:cs="Times New Roman"/>
      <w:sz w:val="24"/>
      <w:szCs w:val="24"/>
    </w:rPr>
  </w:style>
  <w:style w:type="paragraph" w:customStyle="1" w:styleId="319">
    <w:name w:val="font5"/>
    <w:basedOn w:val="1"/>
    <w:autoRedefine/>
    <w:qFormat/>
    <w:uiPriority w:val="0"/>
    <w:pPr>
      <w:widowControl/>
      <w:autoSpaceDE/>
      <w:autoSpaceDN/>
      <w:adjustRightInd/>
      <w:spacing w:before="100" w:beforeAutospacing="1" w:after="100" w:afterAutospacing="1"/>
      <w:textAlignment w:val="auto"/>
    </w:pPr>
    <w:rPr>
      <w:rFonts w:hint="eastAsia" w:ascii="宋体" w:hAnsi="宋体" w:eastAsia="宋体"/>
      <w:sz w:val="18"/>
      <w:szCs w:val="18"/>
    </w:rPr>
  </w:style>
  <w:style w:type="paragraph" w:customStyle="1" w:styleId="320">
    <w:name w:val="ANNEX-heading3"/>
    <w:basedOn w:val="4"/>
    <w:next w:val="1"/>
    <w:autoRedefine/>
    <w:qFormat/>
    <w:uiPriority w:val="0"/>
    <w:pPr>
      <w:keepLines w:val="0"/>
      <w:widowControl/>
      <w:tabs>
        <w:tab w:val="left" w:pos="1134"/>
      </w:tabs>
      <w:suppressAutoHyphens/>
      <w:autoSpaceDE/>
      <w:autoSpaceDN/>
      <w:adjustRightInd/>
      <w:snapToGrid w:val="0"/>
      <w:spacing w:before="100" w:after="100" w:line="240" w:lineRule="auto"/>
      <w:ind w:left="1134" w:hanging="1134"/>
      <w:textAlignment w:val="auto"/>
      <w:outlineLvl w:val="3"/>
    </w:pPr>
    <w:rPr>
      <w:rFonts w:ascii="Arial" w:cs="Arial"/>
      <w:spacing w:val="8"/>
      <w:sz w:val="20"/>
      <w:szCs w:val="20"/>
      <w:lang w:val="en-GB"/>
    </w:rPr>
  </w:style>
  <w:style w:type="paragraph" w:customStyle="1" w:styleId="321">
    <w:name w:val="CM5"/>
    <w:basedOn w:val="106"/>
    <w:next w:val="106"/>
    <w:autoRedefine/>
    <w:qFormat/>
    <w:uiPriority w:val="0"/>
    <w:pPr>
      <w:spacing w:line="471" w:lineRule="atLeast"/>
      <w:jc w:val="left"/>
      <w:textAlignment w:val="auto"/>
    </w:pPr>
    <w:rPr>
      <w:rFonts w:ascii="黑体" w:eastAsia="黑体" w:cs="Times New Roman"/>
      <w:sz w:val="24"/>
      <w:szCs w:val="24"/>
    </w:rPr>
  </w:style>
  <w:style w:type="paragraph" w:customStyle="1" w:styleId="322">
    <w:name w:val="xl4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323">
    <w:name w:val="附录"/>
    <w:basedOn w:val="2"/>
    <w:autoRedefine/>
    <w:qFormat/>
    <w:uiPriority w:val="0"/>
    <w:pPr>
      <w:topLinePunct/>
      <w:spacing w:before="0" w:after="0" w:line="960" w:lineRule="auto"/>
      <w:ind w:firstLine="420"/>
      <w:jc w:val="center"/>
      <w:textAlignment w:val="baseline"/>
    </w:pPr>
    <w:rPr>
      <w:rFonts w:ascii="Times New Roman" w:eastAsia="黑体"/>
      <w:b w:val="0"/>
      <w:bCs w:val="0"/>
      <w:kern w:val="2"/>
      <w:sz w:val="28"/>
      <w:szCs w:val="28"/>
    </w:rPr>
  </w:style>
  <w:style w:type="paragraph" w:customStyle="1" w:styleId="324">
    <w:name w:val="CM22"/>
    <w:basedOn w:val="106"/>
    <w:next w:val="106"/>
    <w:autoRedefine/>
    <w:qFormat/>
    <w:uiPriority w:val="0"/>
    <w:pPr>
      <w:spacing w:line="468" w:lineRule="atLeast"/>
      <w:jc w:val="left"/>
      <w:textAlignment w:val="auto"/>
    </w:pPr>
    <w:rPr>
      <w:rFonts w:ascii="黑体" w:eastAsia="黑体" w:cs="Times New Roman"/>
      <w:sz w:val="24"/>
      <w:szCs w:val="24"/>
    </w:rPr>
  </w:style>
  <w:style w:type="paragraph" w:customStyle="1" w:styleId="325">
    <w:name w:val="Char Char Char Char Char Char1 Char"/>
    <w:basedOn w:val="1"/>
    <w:autoRedefine/>
    <w:qFormat/>
    <w:uiPriority w:val="0"/>
    <w:pPr>
      <w:autoSpaceDE/>
      <w:autoSpaceDN/>
      <w:adjustRightInd/>
      <w:jc w:val="both"/>
      <w:textAlignment w:val="auto"/>
    </w:pPr>
    <w:rPr>
      <w:rFonts w:ascii="Times New Roman" w:hAnsi="Times New Roman" w:eastAsia="宋体"/>
      <w:kern w:val="2"/>
      <w:sz w:val="21"/>
      <w:szCs w:val="24"/>
    </w:rPr>
  </w:style>
  <w:style w:type="paragraph" w:customStyle="1" w:styleId="326">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327">
    <w:name w:val="Char Char Char Char Char Char Char Char Char Char Char Char Char1"/>
    <w:basedOn w:val="1"/>
    <w:autoRedefine/>
    <w:qFormat/>
    <w:uiPriority w:val="0"/>
    <w:pPr>
      <w:autoSpaceDE/>
      <w:autoSpaceDN/>
      <w:adjustRightInd/>
      <w:spacing w:line="360" w:lineRule="auto"/>
      <w:jc w:val="both"/>
      <w:textAlignment w:val="auto"/>
    </w:pPr>
    <w:rPr>
      <w:rFonts w:ascii="Tahoma" w:hAnsi="Tahoma" w:eastAsia="宋体"/>
      <w:kern w:val="2"/>
    </w:rPr>
  </w:style>
  <w:style w:type="paragraph" w:customStyle="1" w:styleId="328">
    <w:name w:val="修订1"/>
    <w:autoRedefine/>
    <w:qFormat/>
    <w:uiPriority w:val="0"/>
    <w:rPr>
      <w:rFonts w:ascii="Times New Roman" w:hAnsi="Times New Roman" w:eastAsia="宋体" w:cs="Times New Roman"/>
      <w:sz w:val="21"/>
      <w:lang w:val="en-US" w:eastAsia="zh-CN" w:bidi="ar-SA"/>
    </w:rPr>
  </w:style>
  <w:style w:type="paragraph" w:customStyle="1" w:styleId="329">
    <w:name w:val="case3"/>
    <w:basedOn w:val="1"/>
    <w:autoRedefine/>
    <w:qFormat/>
    <w:uiPriority w:val="0"/>
    <w:pPr>
      <w:widowControl/>
      <w:autoSpaceDE/>
      <w:autoSpaceDN/>
      <w:adjustRightInd/>
      <w:spacing w:before="100" w:beforeAutospacing="1" w:after="100" w:afterAutospacing="1" w:line="390" w:lineRule="atLeast"/>
      <w:textAlignment w:val="auto"/>
    </w:pPr>
    <w:rPr>
      <w:rFonts w:hint="eastAsia" w:ascii="宋体" w:hAnsi="宋体" w:eastAsia="宋体"/>
      <w:color w:val="000000"/>
      <w:sz w:val="21"/>
      <w:szCs w:val="21"/>
    </w:rPr>
  </w:style>
  <w:style w:type="paragraph" w:customStyle="1" w:styleId="330">
    <w:name w:val="xl3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ascii="Times New Roman" w:hAnsi="Times New Roman" w:eastAsia="宋体"/>
      <w:sz w:val="16"/>
      <w:szCs w:val="16"/>
    </w:rPr>
  </w:style>
  <w:style w:type="paragraph" w:customStyle="1" w:styleId="331">
    <w:name w:val="标题 3 + 小四 段前: 0 磅 段后: 0 磅 行距: 1.5 倍行距"/>
    <w:basedOn w:val="4"/>
    <w:next w:val="4"/>
    <w:autoRedefine/>
    <w:qFormat/>
    <w:uiPriority w:val="0"/>
    <w:pPr>
      <w:tabs>
        <w:tab w:val="left" w:pos="2126"/>
      </w:tabs>
      <w:autoSpaceDE/>
      <w:autoSpaceDN/>
      <w:adjustRightInd/>
      <w:spacing w:before="0" w:after="0" w:line="360" w:lineRule="auto"/>
      <w:ind w:left="1701"/>
      <w:jc w:val="center"/>
      <w:textAlignment w:val="auto"/>
    </w:pPr>
    <w:rPr>
      <w:rFonts w:eastAsia="黑体" w:cs="宋体"/>
      <w:b w:val="0"/>
      <w:kern w:val="2"/>
      <w:sz w:val="24"/>
      <w:szCs w:val="20"/>
    </w:rPr>
  </w:style>
  <w:style w:type="paragraph" w:customStyle="1" w:styleId="332">
    <w:name w:val="Table Paragraph"/>
    <w:basedOn w:val="1"/>
    <w:autoRedefine/>
    <w:qFormat/>
    <w:uiPriority w:val="1"/>
    <w:rPr>
      <w:rFonts w:ascii="宋体" w:hAnsi="宋体" w:eastAsia="宋体" w:cs="宋体"/>
    </w:rPr>
  </w:style>
  <w:style w:type="paragraph" w:customStyle="1" w:styleId="333">
    <w:name w:val="规划正文"/>
    <w:basedOn w:val="1"/>
    <w:autoRedefine/>
    <w:qFormat/>
    <w:uiPriority w:val="0"/>
    <w:pPr>
      <w:widowControl/>
      <w:spacing w:line="360" w:lineRule="auto"/>
      <w:ind w:firstLine="200" w:firstLineChars="200"/>
    </w:pPr>
    <w:rPr>
      <w:sz w:val="28"/>
      <w:szCs w:val="28"/>
    </w:rPr>
  </w:style>
  <w:style w:type="character" w:customStyle="1" w:styleId="334">
    <w:name w:val="标题 2 字符"/>
    <w:link w:val="3"/>
    <w:autoRedefine/>
    <w:qFormat/>
    <w:uiPriority w:val="0"/>
    <w:rPr>
      <w:rFonts w:ascii="Arial" w:hAnsi="Arial"/>
      <w:b/>
      <w:kern w:val="0"/>
      <w:sz w:val="30"/>
    </w:rPr>
  </w:style>
  <w:style w:type="paragraph" w:customStyle="1" w:styleId="335">
    <w:name w:val="正文 New New New New New New"/>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6">
    <w:name w:val="p3"/>
    <w:basedOn w:val="1"/>
    <w:autoRedefine/>
    <w:qFormat/>
    <w:uiPriority w:val="0"/>
    <w:pPr>
      <w:jc w:val="both"/>
    </w:pPr>
    <w:rPr>
      <w:rFonts w:ascii=".pingfang sc" w:hAnsi=".pingfang sc" w:eastAsia=".pingfang sc"/>
      <w:szCs w:val="24"/>
    </w:rPr>
  </w:style>
  <w:style w:type="character" w:customStyle="1" w:styleId="337">
    <w:name w:val="fontborder"/>
    <w:basedOn w:val="87"/>
    <w:autoRedefine/>
    <w:qFormat/>
    <w:uiPriority w:val="0"/>
    <w:rPr>
      <w:vanish/>
      <w:color w:val="FFFFFF"/>
      <w:sz w:val="24"/>
      <w:szCs w:val="24"/>
      <w:bdr w:val="single" w:color="000000" w:sz="6" w:space="0"/>
      <w:shd w:val="clear" w:color="auto" w:fill="459DF5"/>
    </w:rPr>
  </w:style>
  <w:style w:type="character" w:customStyle="1" w:styleId="338">
    <w:name w:val="fontstrikethrough"/>
    <w:basedOn w:val="87"/>
    <w:autoRedefine/>
    <w:qFormat/>
    <w:uiPriority w:val="0"/>
    <w:rPr>
      <w:strike/>
    </w:rPr>
  </w:style>
  <w:style w:type="table" w:customStyle="1" w:styleId="339">
    <w:name w:val="Table Normal"/>
    <w:autoRedefine/>
    <w:semiHidden/>
    <w:unhideWhenUsed/>
    <w:qFormat/>
    <w:uiPriority w:val="2"/>
    <w:tblPr>
      <w:tblCellMar>
        <w:top w:w="0" w:type="dxa"/>
        <w:left w:w="0" w:type="dxa"/>
        <w:bottom w:w="0" w:type="dxa"/>
        <w:right w:w="0" w:type="dxa"/>
      </w:tblCellMar>
    </w:tblPr>
  </w:style>
  <w:style w:type="paragraph" w:customStyle="1" w:styleId="34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1">
    <w:name w:val="标准文本"/>
    <w:basedOn w:val="1"/>
    <w:link w:val="342"/>
    <w:autoRedefine/>
    <w:qFormat/>
    <w:uiPriority w:val="0"/>
    <w:pPr>
      <w:ind w:firstLine="480"/>
    </w:pPr>
    <w:rPr>
      <w:rFonts w:cs="宋体"/>
    </w:rPr>
  </w:style>
  <w:style w:type="character" w:customStyle="1" w:styleId="342">
    <w:name w:val="标准文本 Char"/>
    <w:link w:val="341"/>
    <w:autoRedefine/>
    <w:qFormat/>
    <w:uiPriority w:val="0"/>
    <w:rPr>
      <w:rFonts w:ascii="楷体_GB2312" w:hAnsi="Arial" w:eastAsia="楷体_GB2312" w:cs="宋体"/>
      <w:sz w:val="24"/>
    </w:rPr>
  </w:style>
  <w:style w:type="paragraph" w:customStyle="1" w:styleId="343">
    <w:name w:val="修订2"/>
    <w:autoRedefine/>
    <w:hidden/>
    <w:unhideWhenUsed/>
    <w:qFormat/>
    <w:uiPriority w:val="99"/>
    <w:rPr>
      <w:rFonts w:ascii="楷体_GB2312" w:hAnsi="Arial" w:eastAsia="楷体_GB2312" w:cs="Times New Roman"/>
      <w:sz w:val="24"/>
      <w:lang w:val="en-US" w:eastAsia="zh-CN" w:bidi="ar-SA"/>
    </w:rPr>
  </w:style>
  <w:style w:type="paragraph" w:customStyle="1" w:styleId="344">
    <w:name w:val="修订3"/>
    <w:autoRedefine/>
    <w:hidden/>
    <w:unhideWhenUsed/>
    <w:qFormat/>
    <w:uiPriority w:val="99"/>
    <w:rPr>
      <w:rFonts w:ascii="楷体_GB2312" w:hAnsi="Arial" w:eastAsia="楷体_GB2312" w:cs="Times New Roman"/>
      <w:sz w:val="24"/>
      <w:lang w:val="en-US" w:eastAsia="zh-CN" w:bidi="ar-SA"/>
    </w:rPr>
  </w:style>
  <w:style w:type="character" w:customStyle="1" w:styleId="345">
    <w:name w:val="texthight1"/>
    <w:basedOn w:val="87"/>
    <w:autoRedefine/>
    <w:qFormat/>
    <w:uiPriority w:val="0"/>
  </w:style>
  <w:style w:type="paragraph" w:customStyle="1" w:styleId="346">
    <w:name w:val="标题 21"/>
    <w:basedOn w:val="1"/>
    <w:autoRedefine/>
    <w:qFormat/>
    <w:uiPriority w:val="1"/>
    <w:pPr>
      <w:ind w:left="501" w:hanging="401"/>
      <w:outlineLvl w:val="2"/>
    </w:pPr>
    <w:rPr>
      <w:rFonts w:ascii="Microsoft JhengHei" w:hAnsi="Microsoft JhengHei" w:eastAsia="Microsoft JhengHei" w:cs="Microsoft JhengHei"/>
      <w:b/>
      <w:bCs/>
      <w:sz w:val="32"/>
      <w:szCs w:val="32"/>
    </w:rPr>
  </w:style>
  <w:style w:type="paragraph" w:customStyle="1" w:styleId="347">
    <w:name w:val="Body text|1"/>
    <w:basedOn w:val="1"/>
    <w:autoRedefine/>
    <w:qFormat/>
    <w:uiPriority w:val="0"/>
    <w:pPr>
      <w:spacing w:line="420" w:lineRule="auto"/>
      <w:ind w:firstLine="400"/>
    </w:pPr>
    <w:rPr>
      <w:sz w:val="28"/>
      <w:szCs w:val="28"/>
      <w:lang w:val="zh-TW" w:eastAsia="zh-TW" w:bidi="zh-TW"/>
    </w:rPr>
  </w:style>
  <w:style w:type="paragraph" w:customStyle="1" w:styleId="348">
    <w:name w:val="null3"/>
    <w:hidden/>
    <w:qFormat/>
    <w:uiPriority w:val="0"/>
    <w:rPr>
      <w:rFonts w:hint="eastAsia" w:asciiTheme="minorHAnsi" w:hAnsiTheme="minorHAnsi" w:eastAsiaTheme="minorEastAsia" w:cstheme="minorBidi"/>
      <w:lang w:val="en-US" w:eastAsia="zh-Hans"/>
    </w:rPr>
  </w:style>
  <w:style w:type="paragraph" w:customStyle="1" w:styleId="349">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35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1">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103</Pages>
  <Words>51745</Words>
  <Characters>56060</Characters>
  <Lines>437</Lines>
  <Paragraphs>123</Paragraphs>
  <TotalTime>4</TotalTime>
  <ScaleCrop>false</ScaleCrop>
  <LinksUpToDate>false</LinksUpToDate>
  <CharactersWithSpaces>60553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2024-04-16T07:40:00Z</dcterms:created>
  <dc:creator>微软用户</dc:creator>
  <cp:lastModifiedBy>云南孜鑫项目管理咨询有限公司</cp:lastModifiedBy>
  <cp:lastPrinted>2024-11-11T03:25:00Z</cp:lastPrinted>
  <dcterms:modified xsi:type="dcterms:W3CDTF">2026-05-13T06:57:17Z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A7734AF668BA4D42B10E8157C820255D_13</vt:lpwstr>
  </property>
  <property fmtid="{D5CDD505-2E9C-101B-9397-08002B2CF9AE}" pid="4" name="KSOTemplateDocerSaveRecord">
    <vt:lpwstr>eyJoZGlkIjoiNDhmNTA2NGIzOWM4OGM5OGNmOWZkMTkzMzNkYzQyMGMiLCJ1c2VySWQiOiIzODE4NDk1NTIifQ==</vt:lpwstr>
  </property>
</Properties>
</file>