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C0707">
      <w:pPr>
        <w:spacing w:line="480" w:lineRule="auto"/>
        <w:jc w:val="right"/>
        <w:rPr>
          <w:rFonts w:ascii="宋体" w:hAnsi="宋体" w:eastAsia="宋体"/>
        </w:rPr>
      </w:pPr>
      <w:r>
        <w:drawing>
          <wp:inline distT="0" distB="0" distL="0" distR="0">
            <wp:extent cx="1627505" cy="295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45204" cy="298947"/>
                    </a:xfrm>
                    <a:prstGeom prst="rect">
                      <a:avLst/>
                    </a:prstGeom>
                    <a:noFill/>
                    <a:ln>
                      <a:noFill/>
                    </a:ln>
                  </pic:spPr>
                </pic:pic>
              </a:graphicData>
            </a:graphic>
          </wp:inline>
        </w:drawing>
      </w:r>
    </w:p>
    <w:p w14:paraId="7BE24CE3">
      <w:pPr>
        <w:spacing w:line="480" w:lineRule="auto"/>
        <w:jc w:val="center"/>
        <w:rPr>
          <w:rFonts w:ascii="宋体" w:hAnsi="宋体" w:eastAsia="宋体" w:cs="宋体"/>
          <w:b/>
          <w:sz w:val="36"/>
          <w:szCs w:val="36"/>
        </w:rPr>
      </w:pPr>
    </w:p>
    <w:p w14:paraId="56583122">
      <w:pPr>
        <w:spacing w:line="480" w:lineRule="auto"/>
        <w:jc w:val="center"/>
        <w:rPr>
          <w:rFonts w:ascii="宋体" w:hAnsi="宋体" w:eastAsia="宋体" w:cs="Times New Roman"/>
          <w:b/>
          <w:szCs w:val="24"/>
        </w:rPr>
      </w:pPr>
    </w:p>
    <w:p w14:paraId="13F933D0">
      <w:pPr>
        <w:spacing w:line="360" w:lineRule="auto"/>
        <w:jc w:val="center"/>
        <w:rPr>
          <w:rFonts w:ascii="宋体" w:hAnsi="宋体" w:eastAsia="宋体" w:cs="宋体"/>
          <w:b/>
          <w:bCs/>
          <w:sz w:val="52"/>
          <w:szCs w:val="52"/>
        </w:rPr>
      </w:pPr>
      <w:r>
        <w:rPr>
          <w:rFonts w:hint="eastAsia" w:ascii="宋体" w:hAnsi="宋体" w:eastAsia="宋体" w:cs="宋体"/>
          <w:b/>
          <w:bCs/>
          <w:sz w:val="52"/>
          <w:szCs w:val="52"/>
        </w:rPr>
        <w:t>打印机运维服务</w:t>
      </w:r>
    </w:p>
    <w:p w14:paraId="184AA857">
      <w:pPr>
        <w:spacing w:line="360" w:lineRule="auto"/>
        <w:jc w:val="center"/>
        <w:rPr>
          <w:rFonts w:ascii="宋体" w:hAnsi="宋体" w:eastAsia="宋体" w:cs="宋体"/>
          <w:b/>
          <w:bCs/>
          <w:sz w:val="52"/>
          <w:szCs w:val="52"/>
        </w:rPr>
      </w:pPr>
    </w:p>
    <w:p w14:paraId="5E1E0CD4">
      <w:pPr>
        <w:spacing w:line="360" w:lineRule="auto"/>
        <w:jc w:val="center"/>
        <w:rPr>
          <w:rFonts w:ascii="宋体" w:hAnsi="宋体" w:eastAsia="宋体" w:cs="宋体"/>
          <w:b/>
          <w:bCs/>
          <w:sz w:val="52"/>
          <w:szCs w:val="52"/>
        </w:rPr>
      </w:pPr>
    </w:p>
    <w:p w14:paraId="784001C5">
      <w:pPr>
        <w:spacing w:line="480" w:lineRule="auto"/>
        <w:jc w:val="center"/>
        <w:rPr>
          <w:rFonts w:ascii="宋体" w:hAnsi="宋体" w:eastAsia="宋体" w:cs="宋体"/>
          <w:b/>
          <w:bCs/>
          <w:sz w:val="72"/>
          <w:szCs w:val="72"/>
        </w:rPr>
      </w:pPr>
      <w:r>
        <w:rPr>
          <w:rFonts w:hint="eastAsia" w:ascii="宋体" w:hAnsi="宋体" w:eastAsia="宋体" w:cs="宋体"/>
          <w:b/>
          <w:bCs/>
          <w:sz w:val="72"/>
          <w:szCs w:val="72"/>
        </w:rPr>
        <w:t>竞争性磋商文件</w:t>
      </w:r>
    </w:p>
    <w:p w14:paraId="1A3A9DDA">
      <w:pPr>
        <w:spacing w:line="480" w:lineRule="auto"/>
        <w:jc w:val="center"/>
        <w:rPr>
          <w:rFonts w:ascii="宋体" w:hAnsi="宋体" w:eastAsia="宋体" w:cs="宋体"/>
          <w:b/>
          <w:sz w:val="32"/>
          <w:szCs w:val="24"/>
        </w:rPr>
      </w:pPr>
    </w:p>
    <w:p w14:paraId="3CEF62F0">
      <w:pPr>
        <w:spacing w:line="480" w:lineRule="auto"/>
        <w:jc w:val="center"/>
        <w:rPr>
          <w:rFonts w:ascii="宋体" w:hAnsi="宋体" w:eastAsia="宋体" w:cs="宋体"/>
          <w:b/>
          <w:bCs/>
          <w:sz w:val="32"/>
          <w:szCs w:val="24"/>
        </w:rPr>
      </w:pPr>
      <w:r>
        <w:rPr>
          <w:rFonts w:hint="eastAsia" w:ascii="宋体" w:hAnsi="宋体" w:eastAsia="宋体" w:cs="宋体"/>
          <w:b/>
          <w:bCs/>
          <w:sz w:val="32"/>
          <w:szCs w:val="24"/>
        </w:rPr>
        <w:t>项目编号：</w:t>
      </w:r>
      <w:r>
        <w:rPr>
          <w:rFonts w:hint="eastAsia" w:ascii="宋体" w:hAnsi="宋体" w:cs="宋体"/>
          <w:b/>
          <w:bCs/>
          <w:kern w:val="0"/>
          <w:sz w:val="32"/>
          <w:szCs w:val="32"/>
        </w:rPr>
        <w:t>采购计划-[2026]-07910号-</w:t>
      </w:r>
      <w:r>
        <w:rPr>
          <w:rFonts w:ascii="宋体" w:hAnsi="宋体" w:cs="宋体"/>
          <w:b/>
          <w:bCs/>
          <w:kern w:val="0"/>
          <w:sz w:val="32"/>
          <w:szCs w:val="32"/>
        </w:rPr>
        <w:t>MTZX26053</w:t>
      </w:r>
    </w:p>
    <w:p w14:paraId="7A1B4D96">
      <w:pPr>
        <w:spacing w:line="480" w:lineRule="auto"/>
        <w:jc w:val="center"/>
        <w:rPr>
          <w:rFonts w:ascii="宋体" w:hAnsi="宋体" w:eastAsia="宋体" w:cs="Times New Roman"/>
          <w:b/>
          <w:bCs/>
          <w:sz w:val="32"/>
          <w:szCs w:val="24"/>
        </w:rPr>
      </w:pPr>
    </w:p>
    <w:p w14:paraId="16203A09">
      <w:pPr>
        <w:spacing w:line="480" w:lineRule="auto"/>
        <w:jc w:val="center"/>
        <w:rPr>
          <w:rFonts w:ascii="宋体" w:hAnsi="宋体" w:eastAsia="宋体" w:cs="Times New Roman"/>
          <w:b/>
          <w:bCs/>
          <w:sz w:val="16"/>
          <w:szCs w:val="24"/>
        </w:rPr>
      </w:pPr>
    </w:p>
    <w:p w14:paraId="7733EF63">
      <w:pPr>
        <w:spacing w:line="480" w:lineRule="auto"/>
        <w:jc w:val="center"/>
        <w:rPr>
          <w:rFonts w:ascii="宋体" w:hAnsi="宋体" w:eastAsia="宋体" w:cs="Times New Roman"/>
          <w:b/>
          <w:bCs/>
          <w:sz w:val="16"/>
          <w:szCs w:val="24"/>
        </w:rPr>
      </w:pPr>
    </w:p>
    <w:p w14:paraId="015D8CDE">
      <w:pPr>
        <w:spacing w:line="480" w:lineRule="auto"/>
        <w:jc w:val="center"/>
        <w:rPr>
          <w:rFonts w:ascii="宋体" w:hAnsi="宋体" w:eastAsia="宋体" w:cs="Times New Roman"/>
          <w:b/>
          <w:bCs/>
          <w:sz w:val="32"/>
          <w:szCs w:val="24"/>
        </w:rPr>
      </w:pPr>
    </w:p>
    <w:p w14:paraId="17710661">
      <w:pPr>
        <w:spacing w:line="360" w:lineRule="auto"/>
        <w:jc w:val="center"/>
        <w:rPr>
          <w:rFonts w:ascii="宋体" w:hAnsi="宋体" w:cs="宋体"/>
          <w:b/>
          <w:bCs/>
          <w:sz w:val="32"/>
          <w:szCs w:val="32"/>
        </w:rPr>
      </w:pPr>
      <w:r>
        <w:rPr>
          <w:rFonts w:hint="eastAsia" w:ascii="宋体" w:hAnsi="宋体" w:cs="宋体"/>
          <w:b/>
          <w:bCs/>
          <w:sz w:val="32"/>
          <w:szCs w:val="32"/>
        </w:rPr>
        <w:t>采购人：延边大学附属医院（延边医院）</w:t>
      </w:r>
    </w:p>
    <w:p w14:paraId="4B21E0AE">
      <w:pPr>
        <w:spacing w:line="360" w:lineRule="auto"/>
        <w:jc w:val="center"/>
        <w:rPr>
          <w:rFonts w:ascii="宋体" w:hAnsi="宋体" w:cs="宋体"/>
          <w:b/>
          <w:bCs/>
          <w:sz w:val="32"/>
          <w:szCs w:val="32"/>
        </w:rPr>
      </w:pPr>
      <w:r>
        <w:rPr>
          <w:rFonts w:hint="eastAsia" w:ascii="宋体" w:hAnsi="宋体" w:cs="宋体"/>
          <w:b/>
          <w:bCs/>
          <w:sz w:val="32"/>
          <w:szCs w:val="32"/>
        </w:rPr>
        <w:t>采购代理机构：迈拓国际工程咨询有限公司</w:t>
      </w:r>
    </w:p>
    <w:p w14:paraId="6E862BE1">
      <w:pPr>
        <w:jc w:val="center"/>
        <w:rPr>
          <w:rFonts w:ascii="宋体" w:hAnsi="宋体" w:eastAsia="宋体" w:cs="宋体"/>
          <w:b/>
          <w:sz w:val="44"/>
          <w:szCs w:val="24"/>
        </w:rPr>
      </w:pPr>
      <w:r>
        <w:rPr>
          <w:rFonts w:hint="eastAsia" w:ascii="宋体" w:hAnsi="宋体" w:cs="宋体"/>
          <w:b/>
          <w:bCs/>
          <w:kern w:val="0"/>
          <w:sz w:val="32"/>
          <w:szCs w:val="32"/>
        </w:rPr>
        <w:t>2026年05月</w:t>
      </w:r>
    </w:p>
    <w:p w14:paraId="0300DC1C">
      <w:pPr>
        <w:widowControl/>
        <w:jc w:val="left"/>
        <w:rPr>
          <w:rFonts w:ascii="宋体" w:hAnsi="宋体" w:eastAsia="宋体" w:cs="宋体"/>
          <w:b/>
          <w:spacing w:val="200"/>
          <w:sz w:val="44"/>
          <w:szCs w:val="24"/>
        </w:rPr>
      </w:pPr>
      <w:r>
        <w:rPr>
          <w:rFonts w:ascii="宋体" w:hAnsi="宋体" w:eastAsia="宋体" w:cs="宋体"/>
          <w:b/>
          <w:spacing w:val="200"/>
          <w:sz w:val="44"/>
          <w:szCs w:val="24"/>
        </w:rPr>
        <w:br w:type="page"/>
      </w:r>
    </w:p>
    <w:p w14:paraId="606B3443">
      <w:pPr>
        <w:jc w:val="center"/>
        <w:rPr>
          <w:rFonts w:ascii="宋体" w:hAnsi="宋体" w:eastAsia="宋体" w:cs="宋体"/>
          <w:b/>
          <w:sz w:val="44"/>
          <w:szCs w:val="24"/>
        </w:rPr>
      </w:pPr>
      <w:r>
        <w:rPr>
          <w:rFonts w:hint="eastAsia" w:ascii="宋体" w:hAnsi="宋体" w:eastAsia="宋体" w:cs="宋体"/>
          <w:b/>
          <w:spacing w:val="200"/>
          <w:sz w:val="44"/>
          <w:szCs w:val="24"/>
        </w:rPr>
        <w:t>目</w:t>
      </w:r>
      <w:r>
        <w:rPr>
          <w:rFonts w:hint="eastAsia" w:ascii="宋体" w:hAnsi="宋体" w:eastAsia="宋体" w:cs="宋体"/>
          <w:b/>
          <w:sz w:val="44"/>
          <w:szCs w:val="24"/>
        </w:rPr>
        <w:t>录</w:t>
      </w:r>
    </w:p>
    <w:p w14:paraId="56697C22">
      <w:pPr>
        <w:spacing w:line="400" w:lineRule="exact"/>
        <w:jc w:val="center"/>
        <w:rPr>
          <w:rFonts w:ascii="宋体" w:hAnsi="宋体" w:eastAsia="宋体" w:cs="宋体"/>
          <w:b/>
          <w:sz w:val="24"/>
          <w:szCs w:val="24"/>
        </w:rPr>
      </w:pPr>
    </w:p>
    <w:p w14:paraId="38AFF240">
      <w:pPr>
        <w:tabs>
          <w:tab w:val="right" w:leader="dot" w:pos="9173"/>
        </w:tabs>
        <w:spacing w:line="480" w:lineRule="auto"/>
        <w:rPr>
          <w:rFonts w:ascii="宋体" w:hAnsi="宋体" w:eastAsia="宋体" w:cs="Times New Roman"/>
          <w:sz w:val="28"/>
          <w:szCs w:val="28"/>
        </w:rPr>
      </w:pPr>
      <w:r>
        <w:rPr>
          <w:rFonts w:ascii="宋体" w:hAnsi="宋体" w:eastAsia="宋体" w:cs="Times New Roman"/>
          <w:kern w:val="0"/>
          <w:sz w:val="32"/>
          <w:szCs w:val="32"/>
        </w:rPr>
        <w:fldChar w:fldCharType="begin"/>
      </w:r>
      <w:r>
        <w:rPr>
          <w:rFonts w:ascii="宋体" w:hAnsi="宋体" w:eastAsia="宋体" w:cs="Times New Roman"/>
          <w:kern w:val="0"/>
          <w:sz w:val="32"/>
          <w:szCs w:val="32"/>
        </w:rPr>
        <w:instrText xml:space="preserve"> TOC \o "1-1" \h \z \t "王-1,1" </w:instrText>
      </w:r>
      <w:r>
        <w:rPr>
          <w:rFonts w:ascii="宋体" w:hAnsi="宋体" w:eastAsia="宋体" w:cs="Times New Roman"/>
          <w:kern w:val="0"/>
          <w:sz w:val="32"/>
          <w:szCs w:val="32"/>
        </w:rPr>
        <w:fldChar w:fldCharType="separate"/>
      </w:r>
      <w:r>
        <w:fldChar w:fldCharType="begin"/>
      </w:r>
      <w:r>
        <w:instrText xml:space="preserve"> HYPERLINK \l "_Toc132888908" </w:instrText>
      </w:r>
      <w:r>
        <w:fldChar w:fldCharType="separate"/>
      </w:r>
      <w:r>
        <w:rPr>
          <w:rFonts w:hint="eastAsia" w:ascii="宋体" w:hAnsi="宋体" w:eastAsia="宋体" w:cs="Times New Roman"/>
          <w:sz w:val="28"/>
          <w:szCs w:val="28"/>
        </w:rPr>
        <w:t>第一章</w:t>
      </w:r>
      <w:r>
        <w:rPr>
          <w:rFonts w:ascii="宋体" w:hAnsi="宋体" w:eastAsia="宋体" w:cs="Times New Roman"/>
          <w:sz w:val="28"/>
          <w:szCs w:val="28"/>
        </w:rPr>
        <w:t xml:space="preserve"> </w:t>
      </w:r>
      <w:r>
        <w:rPr>
          <w:rFonts w:hint="eastAsia" w:ascii="宋体" w:hAnsi="宋体" w:eastAsia="宋体" w:cs="Times New Roman"/>
          <w:sz w:val="28"/>
          <w:szCs w:val="28"/>
        </w:rPr>
        <w:t>竞争性磋商公告</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_Toc132888908 \h </w:instrText>
      </w:r>
      <w:r>
        <w:rPr>
          <w:rFonts w:ascii="宋体" w:hAnsi="宋体" w:eastAsia="宋体" w:cs="Times New Roman"/>
          <w:sz w:val="28"/>
          <w:szCs w:val="28"/>
        </w:rPr>
        <w:fldChar w:fldCharType="separate"/>
      </w:r>
      <w:r>
        <w:rPr>
          <w:rFonts w:ascii="宋体" w:hAnsi="宋体" w:eastAsia="宋体" w:cs="Times New Roman"/>
          <w:sz w:val="28"/>
          <w:szCs w:val="28"/>
        </w:rPr>
        <w:t>1</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115F736F">
      <w:pPr>
        <w:tabs>
          <w:tab w:val="right" w:leader="dot" w:pos="9173"/>
        </w:tabs>
        <w:spacing w:line="480" w:lineRule="auto"/>
        <w:rPr>
          <w:rFonts w:ascii="宋体" w:hAnsi="宋体" w:eastAsia="宋体" w:cs="Times New Roman"/>
          <w:sz w:val="28"/>
          <w:szCs w:val="28"/>
        </w:rPr>
      </w:pPr>
      <w:r>
        <w:fldChar w:fldCharType="begin"/>
      </w:r>
      <w:r>
        <w:instrText xml:space="preserve"> HYPERLINK \l "_Toc132888909" </w:instrText>
      </w:r>
      <w:r>
        <w:fldChar w:fldCharType="separate"/>
      </w:r>
      <w:r>
        <w:rPr>
          <w:rFonts w:hint="eastAsia" w:ascii="宋体" w:hAnsi="宋体" w:eastAsia="宋体" w:cs="Times New Roman"/>
          <w:sz w:val="28"/>
          <w:szCs w:val="28"/>
        </w:rPr>
        <w:t>第二章</w:t>
      </w:r>
      <w:r>
        <w:rPr>
          <w:rFonts w:ascii="宋体" w:hAnsi="宋体" w:eastAsia="宋体" w:cs="Times New Roman"/>
          <w:sz w:val="28"/>
          <w:szCs w:val="28"/>
        </w:rPr>
        <w:t xml:space="preserve"> </w:t>
      </w:r>
      <w:bookmarkStart w:id="0" w:name="_Hlt132889076"/>
      <w:r>
        <w:rPr>
          <w:rFonts w:hint="eastAsia" w:ascii="宋体" w:hAnsi="宋体" w:eastAsia="宋体" w:cs="Times New Roman"/>
          <w:sz w:val="28"/>
          <w:szCs w:val="28"/>
        </w:rPr>
        <w:t>供</w:t>
      </w:r>
      <w:bookmarkEnd w:id="0"/>
      <w:r>
        <w:rPr>
          <w:rFonts w:hint="eastAsia" w:ascii="宋体" w:hAnsi="宋体" w:eastAsia="宋体" w:cs="Times New Roman"/>
          <w:sz w:val="28"/>
          <w:szCs w:val="28"/>
        </w:rPr>
        <w:t>应商须知</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_Toc132888909 \h </w:instrText>
      </w:r>
      <w:r>
        <w:rPr>
          <w:rFonts w:ascii="宋体" w:hAnsi="宋体" w:eastAsia="宋体" w:cs="Times New Roman"/>
          <w:sz w:val="28"/>
          <w:szCs w:val="28"/>
        </w:rPr>
        <w:fldChar w:fldCharType="separate"/>
      </w:r>
      <w:r>
        <w:rPr>
          <w:rFonts w:ascii="宋体" w:hAnsi="宋体" w:eastAsia="宋体" w:cs="Times New Roman"/>
          <w:sz w:val="28"/>
          <w:szCs w:val="28"/>
        </w:rPr>
        <w:t>4</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547A8086">
      <w:pPr>
        <w:tabs>
          <w:tab w:val="right" w:leader="dot" w:pos="9173"/>
        </w:tabs>
        <w:spacing w:line="480" w:lineRule="auto"/>
        <w:rPr>
          <w:rFonts w:ascii="宋体" w:hAnsi="宋体" w:eastAsia="宋体" w:cs="Times New Roman"/>
          <w:sz w:val="28"/>
          <w:szCs w:val="28"/>
        </w:rPr>
      </w:pPr>
      <w:r>
        <w:fldChar w:fldCharType="begin"/>
      </w:r>
      <w:r>
        <w:instrText xml:space="preserve"> HYPERLINK \l "_Toc132888910" </w:instrText>
      </w:r>
      <w:r>
        <w:fldChar w:fldCharType="separate"/>
      </w:r>
      <w:r>
        <w:rPr>
          <w:rFonts w:hint="eastAsia" w:ascii="宋体" w:hAnsi="宋体" w:eastAsia="宋体" w:cs="Times New Roman"/>
          <w:sz w:val="28"/>
          <w:szCs w:val="28"/>
        </w:rPr>
        <w:t>第三章</w:t>
      </w:r>
      <w:r>
        <w:rPr>
          <w:rFonts w:ascii="宋体" w:hAnsi="宋体" w:eastAsia="宋体" w:cs="Times New Roman"/>
          <w:sz w:val="28"/>
          <w:szCs w:val="28"/>
        </w:rPr>
        <w:t xml:space="preserve"> </w:t>
      </w:r>
      <w:r>
        <w:rPr>
          <w:rFonts w:hint="eastAsia" w:ascii="宋体" w:hAnsi="宋体" w:eastAsia="宋体" w:cs="Times New Roman"/>
          <w:sz w:val="28"/>
          <w:szCs w:val="28"/>
        </w:rPr>
        <w:t>评标办法（综</w:t>
      </w:r>
      <w:bookmarkStart w:id="1" w:name="_Hlt132956180"/>
      <w:r>
        <w:rPr>
          <w:rFonts w:hint="eastAsia" w:ascii="宋体" w:hAnsi="宋体" w:eastAsia="宋体" w:cs="Times New Roman"/>
          <w:sz w:val="28"/>
          <w:szCs w:val="28"/>
        </w:rPr>
        <w:t>合</w:t>
      </w:r>
      <w:bookmarkEnd w:id="1"/>
      <w:r>
        <w:rPr>
          <w:rFonts w:hint="eastAsia" w:ascii="宋体" w:hAnsi="宋体" w:eastAsia="宋体" w:cs="Times New Roman"/>
          <w:sz w:val="28"/>
          <w:szCs w:val="28"/>
        </w:rPr>
        <w:t>评分法）</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_Toc132888910 \h </w:instrText>
      </w:r>
      <w:r>
        <w:rPr>
          <w:rFonts w:ascii="宋体" w:hAnsi="宋体" w:eastAsia="宋体" w:cs="Times New Roman"/>
          <w:sz w:val="28"/>
          <w:szCs w:val="28"/>
        </w:rPr>
        <w:fldChar w:fldCharType="separate"/>
      </w:r>
      <w:r>
        <w:rPr>
          <w:rFonts w:ascii="宋体" w:hAnsi="宋体" w:eastAsia="宋体" w:cs="Times New Roman"/>
          <w:sz w:val="28"/>
          <w:szCs w:val="28"/>
        </w:rPr>
        <w:t>15</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670154A4">
      <w:pPr>
        <w:tabs>
          <w:tab w:val="right" w:leader="dot" w:pos="9173"/>
        </w:tabs>
        <w:spacing w:line="480" w:lineRule="auto"/>
        <w:rPr>
          <w:rFonts w:ascii="宋体" w:hAnsi="宋体" w:eastAsia="宋体" w:cs="Times New Roman"/>
          <w:sz w:val="28"/>
          <w:szCs w:val="28"/>
        </w:rPr>
      </w:pPr>
      <w:r>
        <w:fldChar w:fldCharType="begin"/>
      </w:r>
      <w:r>
        <w:instrText xml:space="preserve"> HYPERLINK \l "_Toc132888911" </w:instrText>
      </w:r>
      <w:r>
        <w:fldChar w:fldCharType="separate"/>
      </w:r>
      <w:r>
        <w:rPr>
          <w:rFonts w:hint="eastAsia" w:ascii="宋体" w:hAnsi="宋体" w:eastAsia="宋体" w:cs="Times New Roman"/>
          <w:sz w:val="28"/>
          <w:szCs w:val="28"/>
        </w:rPr>
        <w:t>第四章</w:t>
      </w:r>
      <w:r>
        <w:rPr>
          <w:rFonts w:ascii="宋体" w:hAnsi="宋体" w:eastAsia="宋体" w:cs="Times New Roman"/>
          <w:sz w:val="28"/>
          <w:szCs w:val="28"/>
        </w:rPr>
        <w:t xml:space="preserve"> </w:t>
      </w:r>
      <w:r>
        <w:rPr>
          <w:rFonts w:hint="eastAsia" w:ascii="宋体" w:hAnsi="宋体" w:eastAsia="宋体" w:cs="Times New Roman"/>
          <w:sz w:val="28"/>
          <w:szCs w:val="28"/>
        </w:rPr>
        <w:t>合同条款</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_Toc132888911 \h </w:instrText>
      </w:r>
      <w:r>
        <w:rPr>
          <w:rFonts w:ascii="宋体" w:hAnsi="宋体" w:eastAsia="宋体" w:cs="Times New Roman"/>
          <w:sz w:val="28"/>
          <w:szCs w:val="28"/>
        </w:rPr>
        <w:fldChar w:fldCharType="separate"/>
      </w:r>
      <w:r>
        <w:rPr>
          <w:rFonts w:ascii="宋体" w:hAnsi="宋体" w:eastAsia="宋体" w:cs="Times New Roman"/>
          <w:sz w:val="28"/>
          <w:szCs w:val="28"/>
        </w:rPr>
        <w:t>31</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22FE69C4">
      <w:pPr>
        <w:tabs>
          <w:tab w:val="right" w:leader="dot" w:pos="9173"/>
        </w:tabs>
        <w:spacing w:line="480" w:lineRule="auto"/>
        <w:rPr>
          <w:rFonts w:ascii="宋体" w:hAnsi="宋体" w:eastAsia="宋体" w:cs="Times New Roman"/>
          <w:sz w:val="28"/>
          <w:szCs w:val="28"/>
        </w:rPr>
      </w:pPr>
      <w:r>
        <w:fldChar w:fldCharType="begin"/>
      </w:r>
      <w:r>
        <w:instrText xml:space="preserve"> HYPERLINK \l "_Toc132888912" </w:instrText>
      </w:r>
      <w:r>
        <w:fldChar w:fldCharType="separate"/>
      </w:r>
      <w:r>
        <w:rPr>
          <w:rFonts w:hint="eastAsia" w:ascii="宋体" w:hAnsi="宋体" w:eastAsia="宋体" w:cs="Times New Roman"/>
          <w:sz w:val="28"/>
          <w:szCs w:val="28"/>
        </w:rPr>
        <w:t>第五章</w:t>
      </w:r>
      <w:r>
        <w:rPr>
          <w:rFonts w:ascii="宋体" w:hAnsi="宋体" w:eastAsia="宋体" w:cs="Times New Roman"/>
          <w:sz w:val="28"/>
          <w:szCs w:val="28"/>
        </w:rPr>
        <w:t xml:space="preserve"> </w:t>
      </w:r>
      <w:bookmarkStart w:id="2" w:name="_Hlt132889072"/>
      <w:r>
        <w:rPr>
          <w:rFonts w:hint="eastAsia" w:ascii="宋体" w:hAnsi="宋体" w:eastAsia="宋体" w:cs="Times New Roman"/>
          <w:sz w:val="28"/>
          <w:szCs w:val="28"/>
        </w:rPr>
        <w:t>采购</w:t>
      </w:r>
      <w:r>
        <w:rPr>
          <w:rFonts w:hint="eastAsia" w:ascii="宋体" w:hAnsi="宋体" w:eastAsia="宋体" w:cs="Times New Roman"/>
          <w:sz w:val="28"/>
          <w:szCs w:val="28"/>
          <w:lang w:val="zh-CN"/>
        </w:rPr>
        <w:t>需</w:t>
      </w:r>
      <w:bookmarkEnd w:id="2"/>
      <w:bookmarkStart w:id="3" w:name="_Hlt132958784"/>
      <w:r>
        <w:rPr>
          <w:rFonts w:hint="eastAsia" w:ascii="宋体" w:hAnsi="宋体" w:eastAsia="宋体" w:cs="Times New Roman"/>
          <w:sz w:val="28"/>
          <w:szCs w:val="28"/>
          <w:lang w:val="zh-CN"/>
        </w:rPr>
        <w:t>求</w:t>
      </w:r>
      <w:bookmarkEnd w:id="3"/>
      <w:r>
        <w:rPr>
          <w:rFonts w:hint="eastAsia" w:ascii="宋体" w:hAnsi="宋体" w:eastAsia="宋体" w:cs="Times New Roman"/>
          <w:sz w:val="28"/>
          <w:szCs w:val="28"/>
          <w:lang w:eastAsia="zh-Hans"/>
        </w:rPr>
        <w:t>及相关技术要求</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_Toc132888912 \h </w:instrText>
      </w:r>
      <w:r>
        <w:rPr>
          <w:rFonts w:ascii="宋体" w:hAnsi="宋体" w:eastAsia="宋体" w:cs="Times New Roman"/>
          <w:sz w:val="28"/>
          <w:szCs w:val="28"/>
        </w:rPr>
        <w:fldChar w:fldCharType="separate"/>
      </w:r>
      <w:r>
        <w:rPr>
          <w:rFonts w:ascii="宋体" w:hAnsi="宋体" w:eastAsia="宋体" w:cs="Times New Roman"/>
          <w:sz w:val="28"/>
          <w:szCs w:val="28"/>
        </w:rPr>
        <w:t>32</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31E7C331">
      <w:pPr>
        <w:tabs>
          <w:tab w:val="right" w:leader="dot" w:pos="9173"/>
        </w:tabs>
        <w:spacing w:line="480" w:lineRule="auto"/>
        <w:rPr>
          <w:rFonts w:ascii="宋体" w:hAnsi="宋体" w:eastAsia="宋体" w:cs="Times New Roman"/>
        </w:rPr>
      </w:pPr>
      <w:r>
        <w:fldChar w:fldCharType="begin"/>
      </w:r>
      <w:r>
        <w:instrText xml:space="preserve"> HYPERLINK \l "_Toc132888913" </w:instrText>
      </w:r>
      <w:r>
        <w:fldChar w:fldCharType="separate"/>
      </w:r>
      <w:r>
        <w:rPr>
          <w:rFonts w:hint="eastAsia" w:ascii="宋体" w:hAnsi="宋体" w:eastAsia="宋体" w:cs="Times New Roman"/>
          <w:sz w:val="28"/>
          <w:szCs w:val="28"/>
        </w:rPr>
        <w:t>第六章</w:t>
      </w:r>
      <w:r>
        <w:rPr>
          <w:rFonts w:ascii="宋体" w:hAnsi="宋体" w:eastAsia="宋体" w:cs="Times New Roman"/>
          <w:sz w:val="28"/>
          <w:szCs w:val="28"/>
        </w:rPr>
        <w:t xml:space="preserve"> </w:t>
      </w:r>
      <w:r>
        <w:rPr>
          <w:rFonts w:hint="eastAsia" w:ascii="宋体" w:hAnsi="宋体" w:eastAsia="宋体" w:cs="Times New Roman"/>
          <w:sz w:val="28"/>
          <w:szCs w:val="28"/>
        </w:rPr>
        <w:t>响应文件</w:t>
      </w:r>
      <w:bookmarkStart w:id="4" w:name="_Hlt132894732"/>
      <w:r>
        <w:rPr>
          <w:rFonts w:hint="eastAsia" w:ascii="宋体" w:hAnsi="宋体" w:eastAsia="宋体" w:cs="Times New Roman"/>
          <w:sz w:val="28"/>
          <w:szCs w:val="28"/>
        </w:rPr>
        <w:t>格</w:t>
      </w:r>
      <w:bookmarkEnd w:id="4"/>
      <w:r>
        <w:rPr>
          <w:rFonts w:hint="eastAsia" w:ascii="宋体" w:hAnsi="宋体" w:eastAsia="宋体" w:cs="Times New Roman"/>
          <w:sz w:val="28"/>
          <w:szCs w:val="28"/>
        </w:rPr>
        <w:t>式</w:t>
      </w:r>
      <w:r>
        <w:rPr>
          <w:rFonts w:ascii="宋体" w:hAnsi="宋体" w:eastAsia="宋体" w:cs="Times New Roman"/>
          <w:sz w:val="28"/>
          <w:szCs w:val="28"/>
        </w:rPr>
        <w:tab/>
      </w:r>
      <w:r>
        <w:rPr>
          <w:rFonts w:ascii="宋体" w:hAnsi="宋体" w:eastAsia="宋体" w:cs="Times New Roman"/>
          <w:sz w:val="28"/>
          <w:szCs w:val="28"/>
        </w:rPr>
        <w:fldChar w:fldCharType="begin"/>
      </w:r>
      <w:r>
        <w:rPr>
          <w:rFonts w:ascii="宋体" w:hAnsi="宋体" w:eastAsia="宋体" w:cs="Times New Roman"/>
          <w:sz w:val="28"/>
          <w:szCs w:val="28"/>
        </w:rPr>
        <w:instrText xml:space="preserve"> PAGEREF _Toc132888913 \h </w:instrText>
      </w:r>
      <w:r>
        <w:rPr>
          <w:rFonts w:ascii="宋体" w:hAnsi="宋体" w:eastAsia="宋体" w:cs="Times New Roman"/>
          <w:sz w:val="28"/>
          <w:szCs w:val="28"/>
        </w:rPr>
        <w:fldChar w:fldCharType="separate"/>
      </w:r>
      <w:r>
        <w:rPr>
          <w:rFonts w:ascii="宋体" w:hAnsi="宋体" w:eastAsia="宋体" w:cs="Times New Roman"/>
          <w:sz w:val="28"/>
          <w:szCs w:val="28"/>
        </w:rPr>
        <w:t>34</w:t>
      </w:r>
      <w:r>
        <w:rPr>
          <w:rFonts w:ascii="宋体" w:hAnsi="宋体" w:eastAsia="宋体" w:cs="Times New Roman"/>
          <w:sz w:val="28"/>
          <w:szCs w:val="28"/>
        </w:rPr>
        <w:fldChar w:fldCharType="end"/>
      </w:r>
      <w:r>
        <w:rPr>
          <w:rFonts w:ascii="宋体" w:hAnsi="宋体" w:eastAsia="宋体" w:cs="Times New Roman"/>
          <w:sz w:val="28"/>
          <w:szCs w:val="28"/>
        </w:rPr>
        <w:fldChar w:fldCharType="end"/>
      </w:r>
    </w:p>
    <w:p w14:paraId="578BD37B">
      <w:pPr>
        <w:autoSpaceDE w:val="0"/>
        <w:autoSpaceDN w:val="0"/>
        <w:adjustRightInd w:val="0"/>
        <w:spacing w:line="680" w:lineRule="exact"/>
        <w:ind w:firstLine="420"/>
        <w:jc w:val="center"/>
        <w:rPr>
          <w:rFonts w:ascii="宋体" w:hAnsi="宋体" w:eastAsia="宋体" w:cs="Times New Roman"/>
          <w:kern w:val="0"/>
          <w:sz w:val="32"/>
          <w:szCs w:val="32"/>
        </w:rPr>
      </w:pPr>
      <w:r>
        <w:rPr>
          <w:rFonts w:ascii="宋体" w:hAnsi="宋体" w:eastAsia="宋体" w:cs="Times New Roman"/>
          <w:kern w:val="0"/>
          <w:sz w:val="32"/>
          <w:szCs w:val="32"/>
        </w:rPr>
        <w:fldChar w:fldCharType="end"/>
      </w:r>
    </w:p>
    <w:p w14:paraId="6A1C4F5F">
      <w:pPr>
        <w:widowControl/>
        <w:spacing w:before="240" w:after="60"/>
        <w:jc w:val="center"/>
        <w:outlineLvl w:val="0"/>
        <w:rPr>
          <w:rFonts w:ascii="宋体" w:hAnsi="宋体" w:eastAsia="宋体" w:cs="Arial"/>
          <w:bCs/>
          <w:szCs w:val="24"/>
        </w:rPr>
      </w:pPr>
    </w:p>
    <w:p w14:paraId="2369D44C">
      <w:pPr>
        <w:widowControl/>
        <w:spacing w:before="240" w:after="60"/>
        <w:jc w:val="center"/>
        <w:outlineLvl w:val="0"/>
        <w:rPr>
          <w:rFonts w:ascii="宋体" w:hAnsi="宋体" w:eastAsia="宋体" w:cs="Arial"/>
          <w:bCs/>
          <w:szCs w:val="24"/>
        </w:rPr>
        <w:sectPr>
          <w:footerReference r:id="rId3" w:type="first"/>
          <w:pgSz w:w="11905" w:h="16838"/>
          <w:pgMar w:top="1361" w:right="1361" w:bottom="1361" w:left="1361" w:header="851" w:footer="850" w:gutter="0"/>
          <w:pgNumType w:start="0"/>
          <w:cols w:space="720" w:num="1"/>
          <w:docGrid w:linePitch="312" w:charSpace="0"/>
        </w:sectPr>
      </w:pPr>
    </w:p>
    <w:p w14:paraId="28510456">
      <w:pPr>
        <w:autoSpaceDE w:val="0"/>
        <w:autoSpaceDN w:val="0"/>
        <w:adjustRightInd w:val="0"/>
        <w:snapToGrid w:val="0"/>
        <w:spacing w:line="360" w:lineRule="auto"/>
        <w:jc w:val="center"/>
        <w:rPr>
          <w:rFonts w:ascii="宋体" w:hAnsi="宋体" w:eastAsia="宋体" w:cs="Times New Roman"/>
          <w:b/>
          <w:sz w:val="44"/>
          <w:szCs w:val="44"/>
        </w:rPr>
      </w:pPr>
      <w:bookmarkStart w:id="5" w:name="_Toc4939"/>
      <w:bookmarkStart w:id="6" w:name="_Toc769"/>
      <w:bookmarkStart w:id="7" w:name="_Toc27546"/>
      <w:bookmarkStart w:id="8" w:name="_Toc5448"/>
      <w:bookmarkStart w:id="9" w:name="_Toc132888817"/>
      <w:bookmarkStart w:id="10" w:name="_Toc132888908"/>
      <w:bookmarkStart w:id="11" w:name="_Toc132876834"/>
      <w:bookmarkStart w:id="12" w:name="_Toc132876912"/>
      <w:r>
        <w:rPr>
          <w:rFonts w:hint="eastAsia" w:ascii="宋体" w:hAnsi="宋体" w:eastAsia="宋体" w:cs="Times New Roman"/>
          <w:b/>
          <w:sz w:val="44"/>
          <w:szCs w:val="44"/>
        </w:rPr>
        <w:t xml:space="preserve">第一章 </w:t>
      </w:r>
      <w:bookmarkEnd w:id="5"/>
      <w:bookmarkEnd w:id="6"/>
      <w:bookmarkEnd w:id="7"/>
      <w:bookmarkEnd w:id="8"/>
      <w:r>
        <w:rPr>
          <w:rFonts w:hint="eastAsia" w:ascii="宋体" w:hAnsi="宋体" w:eastAsia="宋体" w:cs="Times New Roman"/>
          <w:b/>
          <w:sz w:val="44"/>
          <w:szCs w:val="44"/>
        </w:rPr>
        <w:t>竞争性磋商公告</w:t>
      </w:r>
      <w:bookmarkEnd w:id="9"/>
      <w:bookmarkEnd w:id="10"/>
      <w:bookmarkEnd w:id="11"/>
      <w:bookmarkEnd w:id="12"/>
    </w:p>
    <w:p w14:paraId="4B2B61FB">
      <w:pPr>
        <w:autoSpaceDE w:val="0"/>
        <w:autoSpaceDN w:val="0"/>
        <w:adjustRightInd w:val="0"/>
        <w:spacing w:line="360" w:lineRule="auto"/>
        <w:jc w:val="center"/>
        <w:rPr>
          <w:rFonts w:ascii="宋体" w:hAnsi="宋体" w:eastAsia="宋体" w:cs="宋体"/>
          <w:b/>
          <w:bCs/>
          <w:sz w:val="32"/>
          <w:szCs w:val="32"/>
          <w:lang w:val="zh-CN"/>
        </w:rPr>
      </w:pPr>
      <w:r>
        <w:rPr>
          <w:rFonts w:hint="eastAsia" w:ascii="宋体" w:hAnsi="宋体" w:eastAsia="宋体" w:cs="宋体"/>
          <w:b/>
          <w:bCs/>
          <w:sz w:val="32"/>
          <w:szCs w:val="32"/>
        </w:rPr>
        <w:t>打印机运维服务</w:t>
      </w:r>
      <w:r>
        <w:rPr>
          <w:rFonts w:hint="eastAsia" w:ascii="宋体" w:hAnsi="宋体" w:eastAsia="宋体" w:cs="宋体"/>
          <w:b/>
          <w:bCs/>
          <w:sz w:val="32"/>
          <w:szCs w:val="32"/>
          <w:lang w:val="zh-CN"/>
        </w:rPr>
        <w:t>竞争性磋商公告</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9"/>
      </w:tblGrid>
      <w:tr w14:paraId="23CB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9" w:type="dxa"/>
          </w:tcPr>
          <w:p w14:paraId="17E1F144">
            <w:pPr>
              <w:autoSpaceDE w:val="0"/>
              <w:autoSpaceDN w:val="0"/>
              <w:adjustRightInd w:val="0"/>
              <w:spacing w:line="360" w:lineRule="auto"/>
              <w:jc w:val="left"/>
              <w:rPr>
                <w:rFonts w:ascii="宋体" w:hAnsi="宋体" w:eastAsia="宋体" w:cs="宋体"/>
                <w:b/>
                <w:sz w:val="24"/>
                <w:szCs w:val="24"/>
                <w:lang w:val="zh-CN"/>
              </w:rPr>
            </w:pPr>
            <w:bookmarkStart w:id="13" w:name="_Toc17371"/>
            <w:bookmarkStart w:id="14" w:name="_Toc8190"/>
            <w:bookmarkStart w:id="15" w:name="_Toc11341"/>
            <w:bookmarkStart w:id="16" w:name="_Toc14418"/>
            <w:r>
              <w:rPr>
                <w:rFonts w:hint="eastAsia" w:ascii="宋体" w:hAnsi="宋体" w:eastAsia="宋体" w:cs="宋体"/>
                <w:b/>
                <w:sz w:val="24"/>
                <w:szCs w:val="24"/>
                <w:lang w:val="zh-CN"/>
              </w:rPr>
              <w:t>项目概况</w:t>
            </w:r>
          </w:p>
          <w:p w14:paraId="116C1E25">
            <w:pPr>
              <w:autoSpaceDE w:val="0"/>
              <w:autoSpaceDN w:val="0"/>
              <w:adjustRightInd w:val="0"/>
              <w:spacing w:line="360" w:lineRule="auto"/>
              <w:ind w:firstLine="480" w:firstLineChars="200"/>
              <w:jc w:val="left"/>
              <w:rPr>
                <w:rFonts w:ascii="宋体" w:hAnsi="宋体" w:eastAsia="宋体" w:cs="宋体"/>
                <w:b/>
                <w:sz w:val="24"/>
                <w:szCs w:val="24"/>
                <w:lang w:val="zh-CN"/>
              </w:rPr>
            </w:pPr>
            <w:r>
              <w:rPr>
                <w:rFonts w:hint="eastAsia" w:ascii="宋体" w:hAnsi="宋体" w:eastAsia="宋体" w:cs="宋体"/>
                <w:sz w:val="24"/>
                <w:szCs w:val="24"/>
                <w:u w:val="single"/>
                <w:lang w:val="zh-CN"/>
              </w:rPr>
              <w:t xml:space="preserve"> 打印机运维服务 </w:t>
            </w:r>
            <w:r>
              <w:rPr>
                <w:rFonts w:hint="eastAsia" w:ascii="宋体" w:hAnsi="宋体" w:eastAsia="宋体" w:cs="宋体"/>
                <w:sz w:val="24"/>
                <w:szCs w:val="24"/>
                <w:lang w:val="zh-CN"/>
              </w:rPr>
              <w:t>采购项目的潜在供应商应在</w:t>
            </w:r>
            <w:r>
              <w:rPr>
                <w:rFonts w:hint="eastAsia" w:ascii="宋体" w:hAnsi="宋体" w:eastAsia="宋体" w:cs="宋体"/>
                <w:sz w:val="24"/>
                <w:szCs w:val="24"/>
                <w:u w:val="single"/>
                <w:lang w:val="zh-CN"/>
              </w:rPr>
              <w:t xml:space="preserve"> </w:t>
            </w:r>
            <w:r>
              <w:rPr>
                <w:rFonts w:hint="eastAsia" w:ascii="宋体" w:hAnsi="宋体" w:eastAsia="宋体" w:cs="宋体"/>
                <w:sz w:val="24"/>
                <w:szCs w:val="24"/>
                <w:u w:val="single"/>
              </w:rPr>
              <w:t>政府采购云平台（网址：http://www.zcygov.cn）</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获取采购文件，并于</w:t>
            </w:r>
            <w:r>
              <w:rPr>
                <w:rFonts w:hint="eastAsia" w:ascii="宋体" w:hAnsi="宋体" w:eastAsia="宋体" w:cs="宋体"/>
                <w:sz w:val="24"/>
                <w:szCs w:val="24"/>
                <w:u w:val="single"/>
                <w:lang w:val="zh-CN"/>
              </w:rPr>
              <w:t xml:space="preserve"> 2026年06月04日09时30分 </w:t>
            </w:r>
            <w:r>
              <w:rPr>
                <w:rFonts w:hint="eastAsia" w:ascii="宋体" w:hAnsi="宋体" w:eastAsia="宋体" w:cs="宋体"/>
                <w:sz w:val="24"/>
                <w:szCs w:val="24"/>
                <w:lang w:val="zh-CN"/>
              </w:rPr>
              <w:t>（北京时间）前提交响应文件。</w:t>
            </w:r>
          </w:p>
        </w:tc>
      </w:tr>
    </w:tbl>
    <w:p w14:paraId="4A73FC28">
      <w:pPr>
        <w:autoSpaceDE w:val="0"/>
        <w:autoSpaceDN w:val="0"/>
        <w:adjustRightInd w:val="0"/>
        <w:spacing w:line="360" w:lineRule="auto"/>
        <w:jc w:val="left"/>
        <w:rPr>
          <w:rFonts w:ascii="宋体" w:hAnsi="宋体" w:eastAsia="宋体" w:cs="宋体"/>
          <w:bCs/>
          <w:sz w:val="24"/>
          <w:szCs w:val="24"/>
          <w:lang w:val="zh-CN"/>
        </w:rPr>
      </w:pPr>
      <w:r>
        <w:rPr>
          <w:rFonts w:hint="eastAsia" w:ascii="宋体" w:hAnsi="宋体" w:eastAsia="宋体" w:cs="宋体"/>
          <w:b/>
          <w:sz w:val="24"/>
          <w:szCs w:val="24"/>
          <w:lang w:val="zh-CN"/>
        </w:rPr>
        <w:t>一、项目基本情况</w:t>
      </w:r>
    </w:p>
    <w:p w14:paraId="455D5DCC">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项目编号：采购计划-[2026]-07910号-MTZX26053</w:t>
      </w:r>
      <w:r>
        <w:rPr>
          <w:rFonts w:ascii="宋体" w:hAnsi="宋体" w:eastAsia="宋体" w:cs="宋体"/>
          <w:bCs/>
          <w:sz w:val="24"/>
          <w:szCs w:val="24"/>
        </w:rPr>
        <w:t>；</w:t>
      </w:r>
    </w:p>
    <w:p w14:paraId="3F8CDAE7">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项目名称：打印机运维服务；</w:t>
      </w:r>
    </w:p>
    <w:p w14:paraId="43AE9775">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采购方式：竞争性磋商；</w:t>
      </w:r>
    </w:p>
    <w:p w14:paraId="2C205778">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预算金额：</w:t>
      </w:r>
      <w:r>
        <w:rPr>
          <w:rFonts w:ascii="宋体" w:hAnsi="宋体" w:eastAsia="宋体" w:cs="宋体"/>
          <w:bCs/>
          <w:sz w:val="24"/>
          <w:szCs w:val="24"/>
        </w:rPr>
        <w:t>650</w:t>
      </w:r>
      <w:r>
        <w:rPr>
          <w:rFonts w:hint="eastAsia" w:ascii="宋体" w:hAnsi="宋体" w:eastAsia="宋体" w:cs="宋体"/>
          <w:bCs/>
          <w:sz w:val="24"/>
          <w:szCs w:val="24"/>
        </w:rPr>
        <w:t>,</w:t>
      </w:r>
      <w:r>
        <w:rPr>
          <w:rFonts w:ascii="宋体" w:hAnsi="宋体" w:eastAsia="宋体" w:cs="宋体"/>
          <w:bCs/>
          <w:sz w:val="24"/>
          <w:szCs w:val="24"/>
        </w:rPr>
        <w:t>000.00</w:t>
      </w:r>
      <w:r>
        <w:rPr>
          <w:rFonts w:hint="eastAsia" w:ascii="宋体" w:hAnsi="宋体" w:eastAsia="宋体" w:cs="宋体"/>
          <w:bCs/>
          <w:sz w:val="24"/>
          <w:szCs w:val="24"/>
        </w:rPr>
        <w:t>元</w:t>
      </w:r>
      <w:r>
        <w:rPr>
          <w:rFonts w:ascii="宋体" w:hAnsi="宋体" w:eastAsia="宋体" w:cs="宋体"/>
          <w:bCs/>
          <w:sz w:val="24"/>
          <w:szCs w:val="24"/>
        </w:rPr>
        <w:t>；</w:t>
      </w:r>
    </w:p>
    <w:p w14:paraId="0A3C0A05">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最高限价：</w:t>
      </w:r>
      <w:r>
        <w:rPr>
          <w:rFonts w:ascii="宋体" w:hAnsi="宋体" w:eastAsia="宋体" w:cs="宋体"/>
          <w:bCs/>
          <w:sz w:val="24"/>
          <w:szCs w:val="24"/>
        </w:rPr>
        <w:t>650</w:t>
      </w:r>
      <w:r>
        <w:rPr>
          <w:rFonts w:hint="eastAsia" w:ascii="宋体" w:hAnsi="宋体" w:eastAsia="宋体" w:cs="宋体"/>
          <w:bCs/>
          <w:sz w:val="24"/>
          <w:szCs w:val="24"/>
        </w:rPr>
        <w:t>,</w:t>
      </w:r>
      <w:r>
        <w:rPr>
          <w:rFonts w:ascii="宋体" w:hAnsi="宋体" w:eastAsia="宋体" w:cs="宋体"/>
          <w:bCs/>
          <w:sz w:val="24"/>
          <w:szCs w:val="24"/>
        </w:rPr>
        <w:t>000.00</w:t>
      </w:r>
      <w:r>
        <w:rPr>
          <w:rFonts w:hint="eastAsia" w:ascii="宋体" w:hAnsi="宋体" w:eastAsia="宋体" w:cs="宋体"/>
          <w:bCs/>
          <w:sz w:val="24"/>
          <w:szCs w:val="24"/>
        </w:rPr>
        <w:t>元</w:t>
      </w:r>
      <w:r>
        <w:rPr>
          <w:rFonts w:ascii="宋体" w:hAnsi="宋体" w:eastAsia="宋体" w:cs="宋体"/>
          <w:bCs/>
          <w:sz w:val="24"/>
          <w:szCs w:val="24"/>
        </w:rPr>
        <w:t>；</w:t>
      </w:r>
    </w:p>
    <w:p w14:paraId="51B0A846">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采购需求：延边大学附属医院（延边医院）打印机运维服务；</w:t>
      </w:r>
    </w:p>
    <w:p w14:paraId="5240404D">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合同履行期限：合同签订后一年；</w:t>
      </w:r>
    </w:p>
    <w:p w14:paraId="4252A8BA">
      <w:pPr>
        <w:autoSpaceDE w:val="0"/>
        <w:autoSpaceDN w:val="0"/>
        <w:adjustRightInd w:val="0"/>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本项目不接受联合体。</w:t>
      </w:r>
    </w:p>
    <w:p w14:paraId="1EE4A8E6">
      <w:pPr>
        <w:autoSpaceDE w:val="0"/>
        <w:autoSpaceDN w:val="0"/>
        <w:adjustRightInd w:val="0"/>
        <w:spacing w:line="360" w:lineRule="auto"/>
        <w:jc w:val="left"/>
        <w:rPr>
          <w:rFonts w:ascii="宋体" w:hAnsi="宋体" w:eastAsia="宋体" w:cs="宋体"/>
          <w:b/>
          <w:sz w:val="24"/>
          <w:szCs w:val="24"/>
          <w:lang w:val="zh-CN"/>
        </w:rPr>
      </w:pPr>
      <w:r>
        <w:rPr>
          <w:rFonts w:hint="eastAsia" w:ascii="宋体" w:hAnsi="宋体" w:eastAsia="宋体" w:cs="宋体"/>
          <w:b/>
          <w:sz w:val="24"/>
          <w:szCs w:val="24"/>
          <w:lang w:val="zh-CN"/>
        </w:rPr>
        <w:t>二、</w:t>
      </w:r>
      <w:r>
        <w:rPr>
          <w:rFonts w:hint="eastAsia" w:ascii="宋体" w:hAnsi="宋体" w:eastAsia="宋体" w:cs="宋体"/>
          <w:b/>
          <w:sz w:val="24"/>
          <w:szCs w:val="24"/>
        </w:rPr>
        <w:t>申请人的</w:t>
      </w:r>
      <w:r>
        <w:rPr>
          <w:rFonts w:hint="eastAsia" w:ascii="宋体" w:hAnsi="宋体" w:eastAsia="宋体" w:cs="宋体"/>
          <w:b/>
          <w:sz w:val="24"/>
          <w:szCs w:val="24"/>
          <w:lang w:val="zh-CN"/>
        </w:rPr>
        <w:t>资格要求</w:t>
      </w:r>
    </w:p>
    <w:p w14:paraId="4A3EAE91">
      <w:pPr>
        <w:spacing w:line="360" w:lineRule="auto"/>
        <w:ind w:firstLine="480" w:firstLineChars="200"/>
        <w:textAlignment w:val="baseline"/>
        <w:rPr>
          <w:rFonts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347D9B06">
      <w:pPr>
        <w:spacing w:line="360" w:lineRule="auto"/>
        <w:ind w:firstLine="480" w:firstLineChars="200"/>
        <w:textAlignment w:val="baseline"/>
        <w:rPr>
          <w:rFonts w:ascii="宋体" w:hAnsi="宋体" w:eastAsia="宋体" w:cs="宋体"/>
          <w:sz w:val="24"/>
          <w:szCs w:val="24"/>
        </w:rPr>
      </w:pPr>
      <w:r>
        <w:rPr>
          <w:rFonts w:hint="eastAsia" w:ascii="宋体" w:hAnsi="宋体" w:eastAsia="宋体" w:cs="宋体"/>
          <w:sz w:val="24"/>
          <w:szCs w:val="24"/>
        </w:rPr>
        <w:t>2.落实政府采购政策需满足的资格要求：本项目不专门面向中小企业采购；</w:t>
      </w:r>
    </w:p>
    <w:p w14:paraId="32E473A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3.本项目的特定资格要求：</w:t>
      </w:r>
    </w:p>
    <w:p w14:paraId="1FDAA619">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（1）供应商在中华人民共和国境内注册并仍有效存续，要求供应商具有独立法人或其他组织资格和合法经营资格，具备有效的营业执照；</w:t>
      </w:r>
    </w:p>
    <w:p w14:paraId="43F0EC4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Times New Roman"/>
          <w:sz w:val="24"/>
          <w:szCs w:val="24"/>
        </w:rPr>
        <w:t>供应商近一年（2024年）财务状况良好（提供经第三方审计的年度财务审计报告或财务报表，2025年以后新成立的公司无财务审计报告的，需提供一份财务状况良好承诺书）</w:t>
      </w:r>
      <w:r>
        <w:rPr>
          <w:rFonts w:hint="eastAsia" w:ascii="宋体" w:hAnsi="宋体" w:eastAsia="宋体" w:cs="宋体"/>
          <w:sz w:val="24"/>
          <w:szCs w:val="24"/>
        </w:rPr>
        <w:t>；</w:t>
      </w:r>
    </w:p>
    <w:p w14:paraId="4AE9304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Times New Roman"/>
          <w:sz w:val="24"/>
          <w:szCs w:val="24"/>
        </w:rPr>
        <w:t>供应商具有依法缴纳税收和社会保障资金的良好记录；提供近半年内任意一个月的缴税凭据（或完税证明、无欠税证明等）和缴纳社会保险的凭据。依法免税和不需要缴纳社会保险的，应提供相应文件证明其依法免税及依法不需要缴纳社会保险；</w:t>
      </w:r>
    </w:p>
    <w:p w14:paraId="46D8D42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w:t>
      </w:r>
    </w:p>
    <w:p w14:paraId="3DBD9EC1">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（5）不接受被政府列入取消投标资格期间的企业或个人参加投标；</w:t>
      </w:r>
    </w:p>
    <w:p w14:paraId="2009515D">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（6）参加政府采购活动前三年内在经营活动中没有重大违法记录；</w:t>
      </w:r>
    </w:p>
    <w:p w14:paraId="6ED1AAD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7）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w:t>
      </w:r>
    </w:p>
    <w:p w14:paraId="5A3CE61E">
      <w:pPr>
        <w:autoSpaceDE w:val="0"/>
        <w:autoSpaceDN w:val="0"/>
        <w:adjustRightInd w:val="0"/>
        <w:spacing w:line="360" w:lineRule="auto"/>
        <w:jc w:val="left"/>
        <w:rPr>
          <w:rFonts w:ascii="宋体" w:hAnsi="宋体" w:eastAsia="宋体" w:cs="宋体"/>
          <w:b/>
          <w:sz w:val="24"/>
          <w:szCs w:val="24"/>
          <w:lang w:val="zh-CN"/>
        </w:rPr>
      </w:pPr>
      <w:r>
        <w:rPr>
          <w:rFonts w:hint="eastAsia" w:ascii="宋体" w:hAnsi="宋体" w:eastAsia="宋体" w:cs="宋体"/>
          <w:b/>
          <w:sz w:val="24"/>
          <w:szCs w:val="24"/>
          <w:lang w:val="zh-CN"/>
        </w:rPr>
        <w:t>三、获取采购文件</w:t>
      </w:r>
    </w:p>
    <w:p w14:paraId="4F65A5DF">
      <w:pPr>
        <w:spacing w:line="360" w:lineRule="auto"/>
        <w:ind w:firstLine="540"/>
        <w:jc w:val="left"/>
        <w:rPr>
          <w:rFonts w:ascii="宋体" w:hAnsi="宋体" w:eastAsia="宋体" w:cs="宋体"/>
          <w:sz w:val="24"/>
          <w:szCs w:val="24"/>
          <w:highlight w:val="none"/>
          <w:lang w:eastAsia="zh-Hans"/>
        </w:rPr>
      </w:pPr>
      <w:r>
        <w:rPr>
          <w:rFonts w:hint="eastAsia" w:ascii="宋体" w:hAnsi="宋体" w:eastAsia="宋体" w:cs="宋体"/>
          <w:sz w:val="24"/>
          <w:szCs w:val="24"/>
          <w:highlight w:val="none"/>
          <w:lang w:eastAsia="zh-Hans"/>
        </w:rPr>
        <w:t>时间：</w:t>
      </w:r>
      <w:r>
        <w:rPr>
          <w:rFonts w:hint="eastAsia" w:ascii="宋体" w:hAnsi="宋体" w:eastAsia="宋体" w:cs="宋体"/>
          <w:sz w:val="24"/>
          <w:szCs w:val="24"/>
          <w:highlight w:val="none"/>
        </w:rPr>
        <w:t>2026年05月21日至2026年05月28日，每天8:00至17:00（北京时间，法定节假日除外）</w:t>
      </w:r>
      <w:r>
        <w:rPr>
          <w:rFonts w:hint="eastAsia" w:ascii="宋体" w:hAnsi="宋体" w:eastAsia="宋体" w:cs="宋体"/>
          <w:sz w:val="24"/>
          <w:szCs w:val="24"/>
          <w:highlight w:val="none"/>
          <w:lang w:eastAsia="zh-Hans"/>
        </w:rPr>
        <w:t>；</w:t>
      </w:r>
    </w:p>
    <w:p w14:paraId="68B77D35">
      <w:pPr>
        <w:spacing w:line="360" w:lineRule="auto"/>
        <w:ind w:firstLine="540"/>
        <w:jc w:val="left"/>
        <w:rPr>
          <w:rFonts w:ascii="宋体" w:hAnsi="宋体" w:eastAsia="宋体" w:cs="宋体"/>
          <w:sz w:val="24"/>
          <w:szCs w:val="24"/>
          <w:highlight w:val="none"/>
        </w:rPr>
      </w:pPr>
      <w:r>
        <w:rPr>
          <w:rFonts w:hint="eastAsia" w:ascii="宋体" w:hAnsi="宋体" w:eastAsia="宋体" w:cs="宋体"/>
          <w:sz w:val="24"/>
          <w:szCs w:val="24"/>
          <w:highlight w:val="none"/>
          <w:lang w:eastAsia="zh-Hans"/>
        </w:rPr>
        <w:t>地点：政府采购云平台（网址：http://www.zcygov.cn）；</w:t>
      </w:r>
    </w:p>
    <w:p w14:paraId="3BA7E4E4">
      <w:pPr>
        <w:spacing w:line="360" w:lineRule="auto"/>
        <w:ind w:firstLine="540"/>
        <w:jc w:val="left"/>
        <w:rPr>
          <w:rFonts w:ascii="宋体" w:hAnsi="宋体" w:eastAsia="宋体" w:cs="宋体"/>
          <w:sz w:val="24"/>
          <w:szCs w:val="24"/>
          <w:highlight w:val="none"/>
        </w:rPr>
      </w:pPr>
      <w:r>
        <w:rPr>
          <w:rFonts w:hint="eastAsia" w:ascii="宋体" w:hAnsi="宋体" w:eastAsia="宋体" w:cs="宋体"/>
          <w:sz w:val="24"/>
          <w:szCs w:val="24"/>
          <w:highlight w:val="none"/>
        </w:rPr>
        <w:t>方式：潜在供应商自行登录政府采购云平台（网址：http://www.zcygov.cn）按要求下载采购文件（操作路径：登录“政采云”平台-项目采购-获取采购文件-找到本项目-点击“申请获取采购文件”），其他途径获取的采购文件开标时一律按无效投标处理；</w:t>
      </w:r>
    </w:p>
    <w:p w14:paraId="5A177F23">
      <w:pPr>
        <w:spacing w:line="360" w:lineRule="auto"/>
        <w:ind w:firstLine="540"/>
        <w:jc w:val="left"/>
        <w:rPr>
          <w:rFonts w:ascii="宋体" w:hAnsi="宋体" w:eastAsia="宋体" w:cs="宋体"/>
          <w:b/>
          <w:sz w:val="24"/>
          <w:szCs w:val="24"/>
          <w:highlight w:val="none"/>
          <w:lang w:val="zh-CN"/>
        </w:rPr>
      </w:pPr>
      <w:r>
        <w:rPr>
          <w:rFonts w:hint="eastAsia" w:ascii="宋体" w:hAnsi="宋体" w:eastAsia="宋体" w:cs="宋体"/>
          <w:sz w:val="24"/>
          <w:szCs w:val="24"/>
          <w:highlight w:val="none"/>
        </w:rPr>
        <w:t>售价：0元。</w:t>
      </w:r>
    </w:p>
    <w:p w14:paraId="69B18210">
      <w:pPr>
        <w:autoSpaceDE w:val="0"/>
        <w:autoSpaceDN w:val="0"/>
        <w:adjustRightInd w:val="0"/>
        <w:spacing w:line="360" w:lineRule="auto"/>
        <w:jc w:val="left"/>
        <w:rPr>
          <w:rFonts w:ascii="宋体" w:hAnsi="宋体" w:eastAsia="宋体" w:cs="宋体"/>
          <w:b/>
          <w:sz w:val="24"/>
          <w:szCs w:val="24"/>
          <w:highlight w:val="none"/>
          <w:lang w:val="zh-CN"/>
        </w:rPr>
      </w:pPr>
      <w:r>
        <w:rPr>
          <w:rFonts w:hint="eastAsia" w:ascii="宋体" w:hAnsi="宋体" w:eastAsia="宋体" w:cs="宋体"/>
          <w:b/>
          <w:sz w:val="24"/>
          <w:szCs w:val="24"/>
          <w:highlight w:val="none"/>
          <w:lang w:val="zh-CN"/>
        </w:rPr>
        <w:t>四、响应文件提交</w:t>
      </w:r>
    </w:p>
    <w:p w14:paraId="4D003093">
      <w:pPr>
        <w:autoSpaceDE w:val="0"/>
        <w:autoSpaceDN w:val="0"/>
        <w:adjustRightInd w:val="0"/>
        <w:spacing w:line="360" w:lineRule="auto"/>
        <w:ind w:firstLine="480" w:firstLineChars="200"/>
        <w:jc w:val="left"/>
        <w:rPr>
          <w:rFonts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截止时间：2026年06月04日09时30分（北京时间）；</w:t>
      </w:r>
    </w:p>
    <w:p w14:paraId="116AB3BF">
      <w:pPr>
        <w:autoSpaceDE w:val="0"/>
        <w:autoSpaceDN w:val="0"/>
        <w:adjustRightInd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bCs/>
          <w:sz w:val="24"/>
          <w:szCs w:val="24"/>
          <w:highlight w:val="none"/>
          <w:lang w:val="zh-CN"/>
        </w:rPr>
        <w:t>地点：</w:t>
      </w:r>
      <w:r>
        <w:rPr>
          <w:rFonts w:hint="eastAsia" w:ascii="宋体" w:hAnsi="宋体" w:eastAsia="宋体" w:cs="宋体"/>
          <w:sz w:val="24"/>
          <w:szCs w:val="24"/>
          <w:highlight w:val="none"/>
        </w:rPr>
        <w:t>政府采购云平台（网址：http://www.zcygov.cn）；</w:t>
      </w:r>
    </w:p>
    <w:p w14:paraId="1BFF0ACF">
      <w:pPr>
        <w:autoSpaceDE w:val="0"/>
        <w:autoSpaceDN w:val="0"/>
        <w:adjustRightInd w:val="0"/>
        <w:spacing w:line="360" w:lineRule="auto"/>
        <w:jc w:val="left"/>
        <w:rPr>
          <w:rFonts w:ascii="宋体" w:hAnsi="宋体" w:eastAsia="宋体" w:cs="宋体"/>
          <w:b/>
          <w:sz w:val="24"/>
          <w:szCs w:val="24"/>
          <w:highlight w:val="none"/>
          <w:lang w:val="zh-CN"/>
        </w:rPr>
      </w:pPr>
      <w:r>
        <w:rPr>
          <w:rFonts w:hint="eastAsia" w:ascii="宋体" w:hAnsi="宋体" w:eastAsia="宋体" w:cs="宋体"/>
          <w:b/>
          <w:sz w:val="24"/>
          <w:szCs w:val="24"/>
          <w:highlight w:val="none"/>
          <w:lang w:val="zh-CN"/>
        </w:rPr>
        <w:t>五、开启</w:t>
      </w:r>
    </w:p>
    <w:p w14:paraId="47BD0D0A">
      <w:pPr>
        <w:autoSpaceDE w:val="0"/>
        <w:autoSpaceDN w:val="0"/>
        <w:adjustRightInd w:val="0"/>
        <w:spacing w:line="360" w:lineRule="auto"/>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时间：</w:t>
      </w:r>
      <w:r>
        <w:rPr>
          <w:rFonts w:hint="eastAsia" w:ascii="宋体" w:hAnsi="宋体" w:eastAsia="宋体" w:cs="宋体"/>
          <w:bCs/>
          <w:sz w:val="24"/>
          <w:szCs w:val="24"/>
          <w:highlight w:val="none"/>
          <w:lang w:val="zh-CN"/>
        </w:rPr>
        <w:t>2026年06月04日09时30分（北京时间）；</w:t>
      </w:r>
    </w:p>
    <w:p w14:paraId="24EB1B5B">
      <w:pPr>
        <w:autoSpaceDE w:val="0"/>
        <w:autoSpaceDN w:val="0"/>
        <w:adjustRightInd w:val="0"/>
        <w:spacing w:line="360" w:lineRule="auto"/>
        <w:ind w:firstLine="480" w:firstLineChars="200"/>
        <w:jc w:val="left"/>
        <w:rPr>
          <w:rFonts w:ascii="宋体" w:hAnsi="宋体" w:eastAsia="宋体" w:cs="宋体"/>
          <w:bCs/>
          <w:sz w:val="24"/>
          <w:szCs w:val="24"/>
        </w:rPr>
      </w:pPr>
      <w:r>
        <w:rPr>
          <w:rFonts w:hint="eastAsia" w:ascii="宋体" w:hAnsi="宋体" w:eastAsia="宋体" w:cs="宋体"/>
          <w:bCs/>
          <w:sz w:val="24"/>
          <w:szCs w:val="24"/>
          <w:highlight w:val="none"/>
        </w:rPr>
        <w:t>地点：二道区长春市二道区洋浦大街6999号凯利中心AB栋101开标四室</w:t>
      </w:r>
    </w:p>
    <w:p w14:paraId="0FF026A5">
      <w:pPr>
        <w:autoSpaceDE w:val="0"/>
        <w:autoSpaceDN w:val="0"/>
        <w:adjustRightInd w:val="0"/>
        <w:spacing w:line="360" w:lineRule="auto"/>
        <w:jc w:val="left"/>
        <w:rPr>
          <w:rFonts w:ascii="宋体" w:hAnsi="宋体" w:eastAsia="宋体" w:cs="宋体"/>
          <w:b/>
          <w:sz w:val="24"/>
          <w:szCs w:val="24"/>
          <w:lang w:val="zh-CN"/>
        </w:rPr>
      </w:pPr>
      <w:r>
        <w:rPr>
          <w:rFonts w:hint="eastAsia" w:ascii="宋体" w:hAnsi="宋体" w:eastAsia="宋体" w:cs="宋体"/>
          <w:b/>
          <w:sz w:val="24"/>
          <w:szCs w:val="24"/>
          <w:lang w:val="zh-CN"/>
        </w:rPr>
        <w:t>六、公告期限</w:t>
      </w:r>
    </w:p>
    <w:p w14:paraId="5F21AA14">
      <w:pPr>
        <w:autoSpaceDE w:val="0"/>
        <w:autoSpaceDN w:val="0"/>
        <w:adjustRightInd w:val="0"/>
        <w:spacing w:line="360" w:lineRule="auto"/>
        <w:ind w:firstLine="480" w:firstLineChars="200"/>
        <w:jc w:val="left"/>
        <w:rPr>
          <w:rFonts w:ascii="宋体" w:hAnsi="宋体" w:eastAsia="宋体" w:cs="宋体"/>
          <w:bCs/>
          <w:sz w:val="24"/>
          <w:szCs w:val="24"/>
        </w:rPr>
      </w:pPr>
      <w:r>
        <w:rPr>
          <w:rFonts w:hint="eastAsia" w:ascii="宋体" w:hAnsi="宋体" w:eastAsia="宋体" w:cs="宋体"/>
          <w:bCs/>
          <w:sz w:val="24"/>
          <w:szCs w:val="24"/>
        </w:rPr>
        <w:t>自本公告发布之日起3个工作日。</w:t>
      </w:r>
    </w:p>
    <w:p w14:paraId="5BFF5723">
      <w:pPr>
        <w:autoSpaceDE w:val="0"/>
        <w:autoSpaceDN w:val="0"/>
        <w:adjustRightInd w:val="0"/>
        <w:spacing w:line="360" w:lineRule="auto"/>
        <w:jc w:val="left"/>
        <w:rPr>
          <w:rFonts w:ascii="宋体" w:hAnsi="宋体" w:eastAsia="宋体" w:cs="宋体"/>
          <w:b/>
          <w:sz w:val="24"/>
          <w:szCs w:val="24"/>
        </w:rPr>
      </w:pPr>
      <w:r>
        <w:rPr>
          <w:rFonts w:hint="eastAsia" w:ascii="宋体" w:hAnsi="宋体" w:eastAsia="宋体" w:cs="宋体"/>
          <w:b/>
          <w:sz w:val="24"/>
          <w:szCs w:val="24"/>
          <w:lang w:val="zh-CN"/>
        </w:rPr>
        <w:t>七、其他补充事宜</w:t>
      </w:r>
    </w:p>
    <w:p w14:paraId="74571DDD">
      <w:pPr>
        <w:autoSpaceDE w:val="0"/>
        <w:autoSpaceDN w:val="0"/>
        <w:adjustRightInd w:val="0"/>
        <w:spacing w:line="360" w:lineRule="auto"/>
        <w:ind w:left="420" w:firstLine="480" w:firstLineChars="200"/>
        <w:jc w:val="left"/>
        <w:rPr>
          <w:rFonts w:ascii="宋体" w:hAnsi="宋体" w:eastAsia="宋体" w:cs="宋体"/>
          <w:sz w:val="24"/>
          <w:szCs w:val="24"/>
        </w:rPr>
      </w:pPr>
      <w:r>
        <w:rPr>
          <w:rFonts w:hint="eastAsia" w:ascii="宋体" w:hAnsi="宋体" w:eastAsia="宋体" w:cs="宋体"/>
          <w:sz w:val="24"/>
          <w:szCs w:val="24"/>
        </w:rPr>
        <w:t>公告媒介：“政采云”平台（http://www.zcygov.cn）（同步推送到吉林省政府采购网、吉林省公共资源交易公共服务平台、中国政府采购网）。</w:t>
      </w:r>
    </w:p>
    <w:p w14:paraId="397CBD32">
      <w:pPr>
        <w:autoSpaceDE w:val="0"/>
        <w:autoSpaceDN w:val="0"/>
        <w:adjustRightInd w:val="0"/>
        <w:spacing w:line="360" w:lineRule="auto"/>
        <w:jc w:val="left"/>
        <w:rPr>
          <w:rFonts w:ascii="宋体" w:hAnsi="宋体" w:eastAsia="宋体" w:cs="宋体"/>
          <w:b/>
          <w:sz w:val="24"/>
          <w:szCs w:val="24"/>
          <w:lang w:val="zh-CN"/>
        </w:rPr>
      </w:pPr>
      <w:r>
        <w:rPr>
          <w:rFonts w:hint="eastAsia" w:ascii="宋体" w:hAnsi="宋体" w:eastAsia="宋体" w:cs="宋体"/>
          <w:b/>
          <w:sz w:val="24"/>
          <w:szCs w:val="24"/>
          <w:lang w:val="zh-CN"/>
        </w:rPr>
        <w:t>八、凡对本次采购提出询问，请按以下方式联系</w:t>
      </w:r>
    </w:p>
    <w:p w14:paraId="1A762D3F">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1.采购人信息</w:t>
      </w:r>
    </w:p>
    <w:p w14:paraId="177AEB70">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名称：延边大学附属医院（延边医院）</w:t>
      </w:r>
    </w:p>
    <w:p w14:paraId="30B67241">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地址：吉林省延吉市局子街1327号</w:t>
      </w:r>
    </w:p>
    <w:p w14:paraId="023D5B08">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联系方式：尹敏哲、0433-2667710</w:t>
      </w:r>
    </w:p>
    <w:p w14:paraId="0531E4B1">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2.采购代理机构信息</w:t>
      </w:r>
    </w:p>
    <w:p w14:paraId="71C8D601">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名称：迈拓国际工程咨询有限公司</w:t>
      </w:r>
    </w:p>
    <w:p w14:paraId="738493C9">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地址：吉林省长春市净月高新技术产业开发区生态广场2099号伟峰东第11号楼20层</w:t>
      </w:r>
    </w:p>
    <w:p w14:paraId="64DBFF4E">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联系方式：0431-82981597、0431-80745269</w:t>
      </w:r>
    </w:p>
    <w:p w14:paraId="1C6467DF">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3.项目联系方式</w:t>
      </w:r>
    </w:p>
    <w:p w14:paraId="4514DE94">
      <w:pPr>
        <w:autoSpaceDE w:val="0"/>
        <w:autoSpaceDN w:val="0"/>
        <w:adjustRightInd w:val="0"/>
        <w:spacing w:line="360" w:lineRule="auto"/>
        <w:ind w:firstLine="480" w:firstLineChars="200"/>
        <w:jc w:val="left"/>
        <w:rPr>
          <w:rFonts w:ascii="宋体" w:hAnsi="宋体" w:eastAsia="宋体" w:cs="宋体"/>
          <w:bCs/>
          <w:sz w:val="24"/>
          <w:szCs w:val="24"/>
          <w:lang w:val="zh-CN"/>
        </w:rPr>
      </w:pPr>
      <w:r>
        <w:rPr>
          <w:rFonts w:hint="eastAsia" w:ascii="宋体" w:hAnsi="宋体" w:eastAsia="宋体" w:cs="宋体"/>
          <w:bCs/>
          <w:sz w:val="24"/>
          <w:szCs w:val="24"/>
          <w:lang w:val="zh-CN"/>
        </w:rPr>
        <w:t>项目联系人：张健瑞、宋玉凤、绳瑶瑶</w:t>
      </w:r>
    </w:p>
    <w:p w14:paraId="4D4D2517">
      <w:pPr>
        <w:autoSpaceDE w:val="0"/>
        <w:autoSpaceDN w:val="0"/>
        <w:adjustRightInd w:val="0"/>
        <w:spacing w:line="360" w:lineRule="auto"/>
        <w:ind w:firstLine="480" w:firstLineChars="200"/>
        <w:jc w:val="left"/>
        <w:rPr>
          <w:rFonts w:ascii="宋体" w:hAnsi="宋体" w:eastAsia="宋体" w:cs="Times New Roman"/>
          <w:sz w:val="24"/>
          <w:szCs w:val="24"/>
        </w:rPr>
      </w:pPr>
      <w:r>
        <w:rPr>
          <w:rFonts w:hint="eastAsia" w:ascii="宋体" w:hAnsi="宋体" w:eastAsia="宋体" w:cs="宋体"/>
          <w:bCs/>
          <w:sz w:val="24"/>
          <w:szCs w:val="24"/>
          <w:lang w:val="zh-CN"/>
        </w:rPr>
        <w:t>电话：0431-82981597、0431-80745269</w:t>
      </w:r>
    </w:p>
    <w:p w14:paraId="0D1B413D">
      <w:pPr>
        <w:autoSpaceDE w:val="0"/>
        <w:autoSpaceDN w:val="0"/>
        <w:adjustRightInd w:val="0"/>
        <w:snapToGrid w:val="0"/>
        <w:spacing w:line="360" w:lineRule="auto"/>
        <w:jc w:val="center"/>
        <w:rPr>
          <w:rFonts w:ascii="宋体" w:hAnsi="宋体" w:eastAsia="宋体" w:cs="Times New Roman"/>
          <w:b/>
          <w:sz w:val="44"/>
          <w:szCs w:val="44"/>
        </w:rPr>
      </w:pPr>
      <w:r>
        <w:rPr>
          <w:rFonts w:hint="eastAsia" w:ascii="宋体" w:hAnsi="宋体" w:eastAsia="宋体" w:cs="Times New Roman"/>
          <w:b/>
          <w:sz w:val="44"/>
          <w:szCs w:val="44"/>
        </w:rPr>
        <w:br w:type="page"/>
      </w:r>
      <w:bookmarkStart w:id="17" w:name="_Toc132876835"/>
      <w:bookmarkStart w:id="18" w:name="_Toc132876913"/>
      <w:bookmarkStart w:id="19" w:name="_Toc132888909"/>
      <w:r>
        <w:rPr>
          <w:rFonts w:hint="eastAsia" w:ascii="宋体" w:hAnsi="宋体" w:eastAsia="宋体" w:cs="Times New Roman"/>
          <w:b/>
          <w:sz w:val="44"/>
          <w:szCs w:val="44"/>
        </w:rPr>
        <w:t>第二章 供应商须知</w:t>
      </w:r>
      <w:bookmarkEnd w:id="13"/>
      <w:bookmarkEnd w:id="14"/>
      <w:bookmarkEnd w:id="15"/>
      <w:bookmarkEnd w:id="16"/>
      <w:bookmarkEnd w:id="17"/>
      <w:bookmarkEnd w:id="18"/>
      <w:bookmarkEnd w:id="19"/>
    </w:p>
    <w:p w14:paraId="0C5AE13F">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rPr>
        <w:t>（一）供应商须知前附表</w:t>
      </w:r>
    </w:p>
    <w:tbl>
      <w:tblPr>
        <w:tblStyle w:val="31"/>
        <w:tblW w:w="9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003"/>
        <w:gridCol w:w="2350"/>
        <w:gridCol w:w="6581"/>
      </w:tblGrid>
      <w:tr w14:paraId="1D36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7" w:hRule="exact"/>
          <w:tblHeader/>
          <w:jc w:val="center"/>
        </w:trPr>
        <w:tc>
          <w:tcPr>
            <w:tcW w:w="1003" w:type="dxa"/>
            <w:tcMar>
              <w:top w:w="0" w:type="dxa"/>
              <w:bottom w:w="0" w:type="dxa"/>
            </w:tcMar>
            <w:vAlign w:val="center"/>
          </w:tcPr>
          <w:p w14:paraId="17711F20">
            <w:pPr>
              <w:tabs>
                <w:tab w:val="left" w:pos="0"/>
              </w:tabs>
              <w:jc w:val="center"/>
              <w:rPr>
                <w:rFonts w:ascii="宋体" w:hAnsi="宋体" w:eastAsia="宋体" w:cs="宋体"/>
                <w:b/>
                <w:bCs/>
                <w:szCs w:val="24"/>
              </w:rPr>
            </w:pPr>
            <w:r>
              <w:rPr>
                <w:rFonts w:hint="eastAsia" w:ascii="宋体" w:hAnsi="宋体" w:eastAsia="宋体" w:cs="宋体"/>
                <w:b/>
                <w:bCs/>
                <w:szCs w:val="24"/>
              </w:rPr>
              <w:t>条款号</w:t>
            </w:r>
          </w:p>
        </w:tc>
        <w:tc>
          <w:tcPr>
            <w:tcW w:w="2350" w:type="dxa"/>
            <w:tcMar>
              <w:top w:w="0" w:type="dxa"/>
              <w:bottom w:w="0" w:type="dxa"/>
            </w:tcMar>
            <w:vAlign w:val="center"/>
          </w:tcPr>
          <w:p w14:paraId="0AF8FA32">
            <w:pPr>
              <w:tabs>
                <w:tab w:val="left" w:pos="0"/>
              </w:tabs>
              <w:jc w:val="center"/>
              <w:rPr>
                <w:rFonts w:ascii="宋体" w:hAnsi="宋体" w:eastAsia="宋体" w:cs="宋体"/>
                <w:b/>
                <w:bCs/>
                <w:szCs w:val="24"/>
              </w:rPr>
            </w:pPr>
            <w:r>
              <w:rPr>
                <w:rFonts w:hint="eastAsia" w:ascii="宋体" w:hAnsi="宋体" w:eastAsia="宋体" w:cs="宋体"/>
                <w:b/>
                <w:bCs/>
                <w:szCs w:val="24"/>
              </w:rPr>
              <w:t>条款名称</w:t>
            </w:r>
          </w:p>
        </w:tc>
        <w:tc>
          <w:tcPr>
            <w:tcW w:w="6581" w:type="dxa"/>
            <w:tcMar>
              <w:top w:w="0" w:type="dxa"/>
              <w:bottom w:w="0" w:type="dxa"/>
            </w:tcMar>
            <w:vAlign w:val="center"/>
          </w:tcPr>
          <w:p w14:paraId="05FF51B0">
            <w:pPr>
              <w:tabs>
                <w:tab w:val="left" w:pos="0"/>
              </w:tabs>
              <w:jc w:val="center"/>
              <w:rPr>
                <w:rFonts w:ascii="宋体" w:hAnsi="宋体" w:eastAsia="宋体" w:cs="宋体"/>
                <w:b/>
                <w:bCs/>
                <w:szCs w:val="24"/>
              </w:rPr>
            </w:pPr>
            <w:r>
              <w:rPr>
                <w:rFonts w:hint="eastAsia" w:ascii="宋体" w:hAnsi="宋体" w:eastAsia="宋体" w:cs="宋体"/>
                <w:b/>
                <w:bCs/>
                <w:szCs w:val="24"/>
              </w:rPr>
              <w:t>编列内容</w:t>
            </w:r>
          </w:p>
        </w:tc>
      </w:tr>
      <w:tr w14:paraId="1108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69EDEDB">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C089F34">
            <w:pPr>
              <w:snapToGrid w:val="0"/>
              <w:jc w:val="center"/>
              <w:rPr>
                <w:rFonts w:ascii="宋体" w:hAnsi="宋体" w:cs="宋体"/>
                <w:szCs w:val="21"/>
              </w:rPr>
            </w:pPr>
            <w:r>
              <w:rPr>
                <w:rFonts w:hint="eastAsia" w:ascii="宋体" w:hAnsi="宋体" w:cs="宋体"/>
                <w:szCs w:val="21"/>
              </w:rPr>
              <w:t>采购人</w:t>
            </w:r>
          </w:p>
        </w:tc>
        <w:tc>
          <w:tcPr>
            <w:tcW w:w="6581" w:type="dxa"/>
            <w:tcMar>
              <w:top w:w="0" w:type="dxa"/>
              <w:bottom w:w="0" w:type="dxa"/>
            </w:tcMar>
            <w:vAlign w:val="center"/>
          </w:tcPr>
          <w:p w14:paraId="33838B23">
            <w:pPr>
              <w:autoSpaceDE w:val="0"/>
              <w:autoSpaceDN w:val="0"/>
              <w:spacing w:before="48" w:beforeLines="20" w:after="48" w:afterLines="20"/>
              <w:rPr>
                <w:rFonts w:ascii="宋体" w:hAnsi="宋体" w:cs="宋体"/>
                <w:szCs w:val="21"/>
              </w:rPr>
            </w:pPr>
            <w:r>
              <w:rPr>
                <w:rFonts w:hint="eastAsia" w:ascii="宋体" w:hAnsi="宋体" w:cs="宋体"/>
                <w:szCs w:val="21"/>
              </w:rPr>
              <w:t>名称：延边大学附属医院（延边医院）</w:t>
            </w:r>
          </w:p>
          <w:p w14:paraId="3C87C9CE">
            <w:pPr>
              <w:autoSpaceDE w:val="0"/>
              <w:autoSpaceDN w:val="0"/>
              <w:spacing w:before="48" w:beforeLines="20" w:after="48" w:afterLines="20"/>
              <w:rPr>
                <w:rFonts w:ascii="宋体" w:hAnsi="宋体" w:cs="宋体"/>
                <w:szCs w:val="21"/>
              </w:rPr>
            </w:pPr>
            <w:r>
              <w:rPr>
                <w:rFonts w:hint="eastAsia" w:ascii="宋体" w:hAnsi="宋体" w:cs="宋体"/>
                <w:szCs w:val="21"/>
              </w:rPr>
              <w:t>地址：吉林省延吉市局子街1327号</w:t>
            </w:r>
          </w:p>
          <w:p w14:paraId="44608DE9">
            <w:pPr>
              <w:autoSpaceDE w:val="0"/>
              <w:autoSpaceDN w:val="0"/>
              <w:spacing w:before="48" w:beforeLines="20" w:after="48" w:afterLines="20"/>
              <w:rPr>
                <w:rFonts w:ascii="宋体" w:hAnsi="宋体" w:cs="宋体"/>
                <w:szCs w:val="21"/>
              </w:rPr>
            </w:pPr>
            <w:r>
              <w:rPr>
                <w:rFonts w:hint="eastAsia" w:ascii="宋体" w:hAnsi="宋体" w:cs="宋体"/>
                <w:szCs w:val="21"/>
              </w:rPr>
              <w:t>联系方式：尹敏哲、0433-2667710</w:t>
            </w:r>
          </w:p>
        </w:tc>
      </w:tr>
      <w:tr w14:paraId="4558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3C01CD8E">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5509A531">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采购代理机构</w:t>
            </w:r>
          </w:p>
        </w:tc>
        <w:tc>
          <w:tcPr>
            <w:tcW w:w="6581" w:type="dxa"/>
            <w:tcMar>
              <w:top w:w="0" w:type="dxa"/>
              <w:bottom w:w="0" w:type="dxa"/>
            </w:tcMar>
            <w:vAlign w:val="center"/>
          </w:tcPr>
          <w:p w14:paraId="527020C4">
            <w:pPr>
              <w:tabs>
                <w:tab w:val="left" w:pos="0"/>
              </w:tabs>
              <w:snapToGrid w:val="0"/>
              <w:spacing w:before="48" w:beforeLines="20" w:after="48" w:afterLines="20"/>
              <w:rPr>
                <w:rFonts w:ascii="宋体" w:hAnsi="宋体" w:eastAsia="宋体" w:cs="宋体"/>
                <w:bCs/>
                <w:szCs w:val="21"/>
              </w:rPr>
            </w:pPr>
            <w:r>
              <w:rPr>
                <w:rFonts w:hint="eastAsia" w:ascii="宋体" w:hAnsi="宋体" w:eastAsia="宋体" w:cs="宋体"/>
                <w:bCs/>
                <w:szCs w:val="21"/>
              </w:rPr>
              <w:t>名称：迈拓国际工程咨询有限公司</w:t>
            </w:r>
          </w:p>
          <w:p w14:paraId="07E39AF6">
            <w:pPr>
              <w:tabs>
                <w:tab w:val="left" w:pos="0"/>
              </w:tabs>
              <w:snapToGrid w:val="0"/>
              <w:spacing w:before="48" w:beforeLines="20" w:after="48" w:afterLines="20"/>
              <w:rPr>
                <w:rFonts w:ascii="宋体" w:hAnsi="宋体" w:eastAsia="宋体" w:cs="宋体"/>
                <w:bCs/>
                <w:szCs w:val="21"/>
              </w:rPr>
            </w:pPr>
            <w:r>
              <w:rPr>
                <w:rFonts w:hint="eastAsia" w:ascii="宋体" w:hAnsi="宋体" w:eastAsia="宋体" w:cs="宋体"/>
                <w:bCs/>
                <w:szCs w:val="21"/>
              </w:rPr>
              <w:t>地址：吉林省长春市净月高新技术产业开发区生态广场2099号伟峰东第11号楼20层</w:t>
            </w:r>
          </w:p>
          <w:p w14:paraId="5F62FDB5">
            <w:pPr>
              <w:tabs>
                <w:tab w:val="left" w:pos="0"/>
              </w:tabs>
              <w:snapToGrid w:val="0"/>
              <w:spacing w:before="48" w:beforeLines="20" w:after="48" w:afterLines="20"/>
              <w:rPr>
                <w:rFonts w:ascii="宋体" w:hAnsi="宋体" w:eastAsia="宋体" w:cs="宋体"/>
                <w:bCs/>
                <w:szCs w:val="21"/>
              </w:rPr>
            </w:pPr>
            <w:r>
              <w:rPr>
                <w:rFonts w:hint="eastAsia" w:ascii="宋体" w:hAnsi="宋体" w:eastAsia="宋体" w:cs="宋体"/>
                <w:bCs/>
                <w:szCs w:val="21"/>
              </w:rPr>
              <w:t>联系方式：0431-82981597、0431-80745269</w:t>
            </w:r>
          </w:p>
        </w:tc>
      </w:tr>
      <w:tr w14:paraId="3A97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3C8663FB">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E9835BD">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服务地点</w:t>
            </w:r>
          </w:p>
        </w:tc>
        <w:tc>
          <w:tcPr>
            <w:tcW w:w="6581" w:type="dxa"/>
            <w:tcMar>
              <w:top w:w="0" w:type="dxa"/>
              <w:bottom w:w="0" w:type="dxa"/>
            </w:tcMar>
            <w:vAlign w:val="center"/>
          </w:tcPr>
          <w:p w14:paraId="5915F956">
            <w:pPr>
              <w:tabs>
                <w:tab w:val="left" w:pos="0"/>
              </w:tabs>
              <w:snapToGrid w:val="0"/>
              <w:spacing w:before="48" w:beforeLines="20" w:after="48" w:afterLines="20"/>
              <w:rPr>
                <w:rFonts w:ascii="宋体" w:hAnsi="宋体" w:eastAsia="宋体" w:cs="宋体"/>
                <w:bCs/>
                <w:szCs w:val="21"/>
                <w:lang w:val="zh-CN"/>
              </w:rPr>
            </w:pPr>
            <w:r>
              <w:rPr>
                <w:rFonts w:hint="eastAsia" w:ascii="宋体" w:hAnsi="宋体" w:eastAsia="宋体" w:cs="宋体"/>
                <w:bCs/>
                <w:szCs w:val="21"/>
                <w:lang w:val="zh-CN"/>
              </w:rPr>
              <w:t>采购人指定地点。</w:t>
            </w:r>
          </w:p>
        </w:tc>
      </w:tr>
      <w:tr w14:paraId="22CB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2BF79CD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61A5387">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采购需求</w:t>
            </w:r>
          </w:p>
        </w:tc>
        <w:tc>
          <w:tcPr>
            <w:tcW w:w="6581" w:type="dxa"/>
            <w:tcMar>
              <w:top w:w="0" w:type="dxa"/>
              <w:bottom w:w="0" w:type="dxa"/>
            </w:tcMar>
            <w:vAlign w:val="center"/>
          </w:tcPr>
          <w:p w14:paraId="1B46765B">
            <w:pPr>
              <w:tabs>
                <w:tab w:val="left" w:pos="0"/>
              </w:tabs>
              <w:snapToGrid w:val="0"/>
              <w:spacing w:before="48" w:beforeLines="20" w:after="48" w:afterLines="20"/>
              <w:rPr>
                <w:rFonts w:ascii="宋体" w:hAnsi="宋体" w:eastAsia="宋体" w:cs="宋体"/>
                <w:bCs/>
                <w:szCs w:val="21"/>
                <w:lang w:val="zh-CN"/>
              </w:rPr>
            </w:pPr>
            <w:r>
              <w:rPr>
                <w:rFonts w:hint="eastAsia" w:ascii="宋体" w:hAnsi="宋体" w:eastAsia="宋体" w:cs="宋体"/>
                <w:bCs/>
                <w:szCs w:val="21"/>
                <w:lang w:val="zh-CN"/>
              </w:rPr>
              <w:t>延边大学附属医院（延边医院）打印机运维服务。</w:t>
            </w:r>
          </w:p>
        </w:tc>
      </w:tr>
      <w:tr w14:paraId="78C9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0B59DBB6">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F5A78A2">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1"/>
              </w:rPr>
              <w:t>合同履行期限</w:t>
            </w:r>
          </w:p>
        </w:tc>
        <w:tc>
          <w:tcPr>
            <w:tcW w:w="6581" w:type="dxa"/>
            <w:tcMar>
              <w:top w:w="0" w:type="dxa"/>
              <w:bottom w:w="0" w:type="dxa"/>
            </w:tcMar>
            <w:vAlign w:val="center"/>
          </w:tcPr>
          <w:p w14:paraId="4EE6A8B3">
            <w:pPr>
              <w:tabs>
                <w:tab w:val="left" w:pos="0"/>
              </w:tabs>
              <w:snapToGrid w:val="0"/>
              <w:spacing w:before="48" w:beforeLines="20" w:after="48" w:afterLines="20"/>
              <w:rPr>
                <w:rFonts w:ascii="宋体" w:hAnsi="宋体" w:eastAsia="宋体" w:cs="宋体"/>
                <w:bCs/>
                <w:szCs w:val="21"/>
                <w:lang w:val="zh-CN"/>
              </w:rPr>
            </w:pPr>
            <w:r>
              <w:rPr>
                <w:rFonts w:hint="eastAsia" w:ascii="宋体" w:hAnsi="宋体" w:eastAsia="宋体" w:cs="宋体"/>
                <w:bCs/>
                <w:szCs w:val="21"/>
                <w:lang w:val="zh-CN"/>
              </w:rPr>
              <w:t>合同签订后一年。</w:t>
            </w:r>
          </w:p>
        </w:tc>
      </w:tr>
      <w:tr w14:paraId="4497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2BD1F00F">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7748AF04">
            <w:pPr>
              <w:tabs>
                <w:tab w:val="left" w:pos="0"/>
              </w:tabs>
              <w:snapToGrid w:val="0"/>
              <w:spacing w:before="120" w:beforeLines="50" w:after="120" w:afterLines="50"/>
              <w:jc w:val="center"/>
              <w:rPr>
                <w:rFonts w:ascii="宋体" w:hAnsi="宋体" w:eastAsia="宋体" w:cs="宋体"/>
                <w:szCs w:val="21"/>
              </w:rPr>
            </w:pPr>
            <w:r>
              <w:rPr>
                <w:rFonts w:hint="eastAsia" w:ascii="宋体" w:hAnsi="宋体" w:eastAsia="宋体" w:cs="宋体"/>
                <w:bCs/>
                <w:szCs w:val="21"/>
                <w:lang w:val="zh-CN"/>
              </w:rPr>
              <w:t>质量标准</w:t>
            </w:r>
          </w:p>
        </w:tc>
        <w:tc>
          <w:tcPr>
            <w:tcW w:w="6581" w:type="dxa"/>
            <w:tcMar>
              <w:top w:w="0" w:type="dxa"/>
              <w:bottom w:w="0" w:type="dxa"/>
            </w:tcMar>
            <w:vAlign w:val="center"/>
          </w:tcPr>
          <w:p w14:paraId="504D2D4B">
            <w:pPr>
              <w:tabs>
                <w:tab w:val="left" w:pos="0"/>
              </w:tabs>
              <w:snapToGrid w:val="0"/>
              <w:spacing w:before="48" w:beforeLines="20" w:after="48" w:afterLines="20"/>
              <w:rPr>
                <w:rFonts w:ascii="宋体" w:hAnsi="宋体" w:eastAsia="宋体" w:cs="宋体"/>
                <w:bCs/>
                <w:szCs w:val="21"/>
                <w:lang w:val="zh-CN"/>
              </w:rPr>
            </w:pPr>
            <w:r>
              <w:rPr>
                <w:rFonts w:hint="eastAsia" w:ascii="宋体" w:hAnsi="宋体" w:eastAsia="宋体" w:cs="宋体"/>
                <w:bCs/>
                <w:szCs w:val="21"/>
                <w:lang w:val="zh-CN"/>
              </w:rPr>
              <w:t>满足采购人要求，符合国家、行业标准及采购文件要求。</w:t>
            </w:r>
          </w:p>
        </w:tc>
      </w:tr>
      <w:tr w14:paraId="32E7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7CD019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59EB2E72">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供应商资格要求</w:t>
            </w:r>
          </w:p>
        </w:tc>
        <w:tc>
          <w:tcPr>
            <w:tcW w:w="6581" w:type="dxa"/>
            <w:tcMar>
              <w:top w:w="0" w:type="dxa"/>
              <w:bottom w:w="0" w:type="dxa"/>
            </w:tcMar>
            <w:vAlign w:val="center"/>
          </w:tcPr>
          <w:p w14:paraId="1551362F">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（1）供应商在中华人民共和国境内注册并仍有效存续，要求供应商具有独立法人或其他组织资格和合法经营资格，具备有效的营业执照；</w:t>
            </w:r>
          </w:p>
          <w:p w14:paraId="51D0FA18">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（2）供应商近一年（2024年）财务状况良好（提供经第三方审计的年度财务审计报告或财务报表，2025年以后新成立的公司无财务审计报告的，需提供一份财务状况良好承诺书）；</w:t>
            </w:r>
          </w:p>
          <w:p w14:paraId="1B6C736A">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3）供应商具有依法缴纳税收和社会保障资金的良好记录；提供近半年内任意一个月的缴税凭据（或完税证明、无欠税证明等）和缴纳社会保险的凭据。依法免税和不需要缴纳社会保险的，应提供相应文件证明其依法免税及依法不需要缴纳社会保险；</w:t>
            </w:r>
          </w:p>
          <w:p w14:paraId="6E442B03">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4）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w:t>
            </w:r>
          </w:p>
          <w:p w14:paraId="54788570">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（5）不接受被政府列入取消投标资格期间的企业或个人参加投标；</w:t>
            </w:r>
          </w:p>
          <w:p w14:paraId="1812F71F">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（6）参加政府采购活动前三年内在经营活动中没有重大违法记录；</w:t>
            </w:r>
          </w:p>
          <w:p w14:paraId="58632D75">
            <w:pPr>
              <w:snapToGrid w:val="0"/>
              <w:spacing w:before="48" w:beforeLines="20" w:after="48" w:afterLines="20"/>
              <w:jc w:val="left"/>
              <w:rPr>
                <w:rFonts w:ascii="宋体" w:hAnsi="宋体" w:eastAsia="宋体" w:cs="宋体"/>
                <w:szCs w:val="21"/>
              </w:rPr>
            </w:pPr>
            <w:r>
              <w:rPr>
                <w:rFonts w:hint="eastAsia" w:ascii="宋体" w:hAnsi="宋体" w:eastAsia="宋体" w:cs="宋体"/>
                <w:szCs w:val="21"/>
              </w:rPr>
              <w:t>（7）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w:t>
            </w:r>
          </w:p>
        </w:tc>
      </w:tr>
      <w:tr w14:paraId="4DE2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5" w:hRule="atLeast"/>
          <w:jc w:val="center"/>
        </w:trPr>
        <w:tc>
          <w:tcPr>
            <w:tcW w:w="1003" w:type="dxa"/>
            <w:tcMar>
              <w:top w:w="0" w:type="dxa"/>
              <w:bottom w:w="0" w:type="dxa"/>
            </w:tcMar>
            <w:vAlign w:val="center"/>
          </w:tcPr>
          <w:p w14:paraId="27587808">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A8837C6">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是否接受联合体投标</w:t>
            </w:r>
          </w:p>
        </w:tc>
        <w:tc>
          <w:tcPr>
            <w:tcW w:w="6581" w:type="dxa"/>
            <w:tcMar>
              <w:top w:w="0" w:type="dxa"/>
              <w:bottom w:w="0" w:type="dxa"/>
            </w:tcMar>
            <w:vAlign w:val="center"/>
          </w:tcPr>
          <w:p w14:paraId="09CFDD40">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不接受</w:t>
            </w:r>
          </w:p>
        </w:tc>
      </w:tr>
      <w:tr w14:paraId="6B03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6336158">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7DB70201">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踏勘现场</w:t>
            </w:r>
          </w:p>
        </w:tc>
        <w:tc>
          <w:tcPr>
            <w:tcW w:w="6581" w:type="dxa"/>
            <w:tcMar>
              <w:top w:w="0" w:type="dxa"/>
              <w:bottom w:w="0" w:type="dxa"/>
            </w:tcMar>
            <w:vAlign w:val="center"/>
          </w:tcPr>
          <w:p w14:paraId="410FD53C">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不组织踏勘</w:t>
            </w:r>
          </w:p>
        </w:tc>
      </w:tr>
      <w:tr w14:paraId="46F7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1AD5CAE5">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948A113">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磋商预备会</w:t>
            </w:r>
          </w:p>
        </w:tc>
        <w:tc>
          <w:tcPr>
            <w:tcW w:w="6581" w:type="dxa"/>
            <w:tcMar>
              <w:top w:w="0" w:type="dxa"/>
              <w:bottom w:w="0" w:type="dxa"/>
            </w:tcMar>
            <w:vAlign w:val="center"/>
          </w:tcPr>
          <w:p w14:paraId="7DFF847C">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不召开</w:t>
            </w:r>
          </w:p>
        </w:tc>
      </w:tr>
      <w:tr w14:paraId="1BCD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7F7DAB42">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F5C9281">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采购人书面澄清的时间</w:t>
            </w:r>
          </w:p>
        </w:tc>
        <w:tc>
          <w:tcPr>
            <w:tcW w:w="6581" w:type="dxa"/>
            <w:tcMar>
              <w:top w:w="0" w:type="dxa"/>
              <w:bottom w:w="0" w:type="dxa"/>
            </w:tcMar>
            <w:vAlign w:val="center"/>
          </w:tcPr>
          <w:p w14:paraId="7B5671B8">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响应文件递交截止时间5日前</w:t>
            </w:r>
          </w:p>
        </w:tc>
      </w:tr>
      <w:tr w14:paraId="0A14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79D81E7A">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4DE4015">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分包</w:t>
            </w:r>
          </w:p>
        </w:tc>
        <w:tc>
          <w:tcPr>
            <w:tcW w:w="6581" w:type="dxa"/>
            <w:tcMar>
              <w:top w:w="0" w:type="dxa"/>
              <w:bottom w:w="0" w:type="dxa"/>
            </w:tcMar>
            <w:vAlign w:val="center"/>
          </w:tcPr>
          <w:p w14:paraId="2DAA9842">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不允许</w:t>
            </w:r>
          </w:p>
        </w:tc>
      </w:tr>
      <w:tr w14:paraId="2522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839E2DF">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314283C">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构成响应文件的其他材料</w:t>
            </w:r>
          </w:p>
        </w:tc>
        <w:tc>
          <w:tcPr>
            <w:tcW w:w="6581" w:type="dxa"/>
            <w:tcMar>
              <w:top w:w="0" w:type="dxa"/>
              <w:bottom w:w="0" w:type="dxa"/>
            </w:tcMar>
            <w:vAlign w:val="center"/>
          </w:tcPr>
          <w:p w14:paraId="1A5935B7">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答疑补充文件</w:t>
            </w:r>
          </w:p>
        </w:tc>
      </w:tr>
      <w:tr w14:paraId="4D9C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01E10EE">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4A286B11">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供应商要求澄清磋商文件的截止时间</w:t>
            </w:r>
          </w:p>
        </w:tc>
        <w:tc>
          <w:tcPr>
            <w:tcW w:w="6581" w:type="dxa"/>
            <w:tcMar>
              <w:top w:w="0" w:type="dxa"/>
              <w:bottom w:w="0" w:type="dxa"/>
            </w:tcMar>
            <w:vAlign w:val="center"/>
          </w:tcPr>
          <w:p w14:paraId="0D7925E8">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响应文件递交截止时间5日前</w:t>
            </w:r>
          </w:p>
        </w:tc>
      </w:tr>
      <w:tr w14:paraId="2763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46F9AF0">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824931F">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响应文件递交截止时间</w:t>
            </w:r>
          </w:p>
        </w:tc>
        <w:tc>
          <w:tcPr>
            <w:tcW w:w="6581" w:type="dxa"/>
            <w:tcMar>
              <w:top w:w="0" w:type="dxa"/>
              <w:bottom w:w="0" w:type="dxa"/>
            </w:tcMar>
            <w:vAlign w:val="center"/>
          </w:tcPr>
          <w:p w14:paraId="0ACBDFC9">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2026年06月04日09时30分（北京时间）</w:t>
            </w:r>
          </w:p>
        </w:tc>
      </w:tr>
      <w:tr w14:paraId="68B8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36ADD1C">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567981B9">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供应商确认收到响应文件澄清的时间及方式</w:t>
            </w:r>
          </w:p>
        </w:tc>
        <w:tc>
          <w:tcPr>
            <w:tcW w:w="6581" w:type="dxa"/>
            <w:tcMar>
              <w:top w:w="0" w:type="dxa"/>
              <w:bottom w:w="0" w:type="dxa"/>
            </w:tcMar>
            <w:vAlign w:val="center"/>
          </w:tcPr>
          <w:p w14:paraId="03F67AF7">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在政府采购云平台（网址：http://www.zcygov.cn）上发布，供应商须主动阅知。本项目的澄清、修改、答疑、补遗文件一经发布即视为已告知所有潜在供应商，且供应商也已经收到并明确了发布的内容。</w:t>
            </w:r>
          </w:p>
        </w:tc>
      </w:tr>
      <w:tr w14:paraId="0251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095F2B7D">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ECB1842">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供应商确认收到响应文件修改时间及方式</w:t>
            </w:r>
          </w:p>
        </w:tc>
        <w:tc>
          <w:tcPr>
            <w:tcW w:w="6581" w:type="dxa"/>
            <w:tcMar>
              <w:top w:w="0" w:type="dxa"/>
              <w:bottom w:w="0" w:type="dxa"/>
            </w:tcMar>
            <w:vAlign w:val="center"/>
          </w:tcPr>
          <w:p w14:paraId="78A4A674">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在政府采购云平台（网址：http://www.zcygov.cn）上发布，供应商须主动阅知。本项目的澄清、修改、答疑、补遗文件一经发布即视为已告知所有潜在供应商，且供应商也已经收到并明确了发布的内容。</w:t>
            </w:r>
          </w:p>
        </w:tc>
      </w:tr>
      <w:tr w14:paraId="40BD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41961C2">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7C1AC429">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构成响应文件的其他材料</w:t>
            </w:r>
          </w:p>
        </w:tc>
        <w:tc>
          <w:tcPr>
            <w:tcW w:w="6581" w:type="dxa"/>
            <w:tcMar>
              <w:top w:w="0" w:type="dxa"/>
              <w:bottom w:w="0" w:type="dxa"/>
            </w:tcMar>
            <w:vAlign w:val="center"/>
          </w:tcPr>
          <w:p w14:paraId="7D138AEE">
            <w:pPr>
              <w:tabs>
                <w:tab w:val="left" w:pos="0"/>
              </w:tabs>
              <w:snapToGrid w:val="0"/>
              <w:spacing w:before="48" w:beforeLines="20" w:after="48" w:afterLines="20"/>
              <w:rPr>
                <w:rFonts w:ascii="宋体" w:hAnsi="宋体" w:eastAsia="宋体" w:cs="宋体"/>
                <w:bCs/>
                <w:szCs w:val="24"/>
              </w:rPr>
            </w:pPr>
            <w:r>
              <w:rPr>
                <w:rFonts w:hint="eastAsia" w:ascii="宋体" w:hAnsi="宋体" w:eastAsia="宋体" w:cs="宋体"/>
                <w:szCs w:val="24"/>
              </w:rPr>
              <w:t>磋商文件及评标办法要求的所有资料。</w:t>
            </w:r>
          </w:p>
        </w:tc>
      </w:tr>
      <w:tr w14:paraId="0522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65E5A037">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EEF0765">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响应有效期</w:t>
            </w:r>
          </w:p>
        </w:tc>
        <w:tc>
          <w:tcPr>
            <w:tcW w:w="6581" w:type="dxa"/>
            <w:tcMar>
              <w:top w:w="0" w:type="dxa"/>
              <w:bottom w:w="0" w:type="dxa"/>
            </w:tcMar>
            <w:vAlign w:val="center"/>
          </w:tcPr>
          <w:p w14:paraId="25556EA9">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投标截止之日后90天（日历天）</w:t>
            </w:r>
          </w:p>
        </w:tc>
      </w:tr>
      <w:tr w14:paraId="17B6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692532B8">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51C6B788">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磋商保证金</w:t>
            </w:r>
          </w:p>
        </w:tc>
        <w:tc>
          <w:tcPr>
            <w:tcW w:w="6581" w:type="dxa"/>
            <w:tcMar>
              <w:top w:w="0" w:type="dxa"/>
              <w:bottom w:w="0" w:type="dxa"/>
            </w:tcMar>
            <w:vAlign w:val="center"/>
          </w:tcPr>
          <w:p w14:paraId="65A68145">
            <w:pPr>
              <w:snapToGrid w:val="0"/>
              <w:spacing w:before="48" w:beforeLines="20" w:after="48" w:afterLines="20"/>
              <w:rPr>
                <w:rFonts w:ascii="宋体" w:hAnsi="宋体" w:eastAsia="宋体" w:cs="宋体"/>
                <w:szCs w:val="24"/>
              </w:rPr>
            </w:pPr>
            <w:r>
              <w:rPr>
                <w:rFonts w:hint="eastAsia" w:ascii="宋体" w:hAnsi="宋体" w:eastAsia="宋体" w:cs="宋体"/>
                <w:szCs w:val="24"/>
              </w:rPr>
              <w:t>保证金形式：保证金应当以支票、汇票、本票或者金融机构、担保机构出具的保函等非现金形式提交，或转账、电汇（转账、电汇须从供应商的基本账户转出）。供应商未按照磋商文件要求提交保证金的，投标无效。</w:t>
            </w:r>
          </w:p>
          <w:p w14:paraId="468004D7">
            <w:pPr>
              <w:snapToGrid w:val="0"/>
              <w:spacing w:before="48" w:beforeLines="20" w:after="48" w:afterLines="20"/>
              <w:rPr>
                <w:rFonts w:ascii="宋体" w:hAnsi="宋体" w:eastAsia="宋体" w:cs="宋体"/>
                <w:b/>
                <w:szCs w:val="24"/>
              </w:rPr>
            </w:pPr>
            <w:r>
              <w:rPr>
                <w:rFonts w:hint="eastAsia" w:ascii="宋体" w:hAnsi="宋体" w:eastAsia="宋体" w:cs="宋体"/>
                <w:b/>
                <w:szCs w:val="24"/>
              </w:rPr>
              <w:t>投标保证金额：6500.00元</w:t>
            </w:r>
          </w:p>
          <w:p w14:paraId="0C4192F8">
            <w:pPr>
              <w:snapToGrid w:val="0"/>
              <w:spacing w:before="48" w:beforeLines="20" w:after="48" w:afterLines="20"/>
              <w:rPr>
                <w:rFonts w:ascii="宋体" w:hAnsi="宋体" w:eastAsia="宋体" w:cs="宋体"/>
                <w:b/>
                <w:szCs w:val="24"/>
              </w:rPr>
            </w:pPr>
            <w:r>
              <w:rPr>
                <w:rFonts w:hint="eastAsia" w:ascii="宋体" w:hAnsi="宋体" w:eastAsia="宋体" w:cs="宋体"/>
                <w:b/>
                <w:szCs w:val="24"/>
              </w:rPr>
              <w:t>账户名称：迈拓国际工程咨询有限公司</w:t>
            </w:r>
          </w:p>
          <w:p w14:paraId="3FEAAAE7">
            <w:pPr>
              <w:snapToGrid w:val="0"/>
              <w:spacing w:before="48" w:beforeLines="20" w:after="48" w:afterLines="20"/>
              <w:rPr>
                <w:rFonts w:ascii="宋体" w:hAnsi="宋体" w:eastAsia="宋体" w:cs="宋体"/>
                <w:b/>
                <w:szCs w:val="24"/>
              </w:rPr>
            </w:pPr>
            <w:r>
              <w:rPr>
                <w:rFonts w:hint="eastAsia" w:ascii="宋体" w:hAnsi="宋体" w:eastAsia="宋体" w:cs="宋体"/>
                <w:b/>
                <w:szCs w:val="24"/>
              </w:rPr>
              <w:t>账号：61030078801800001156</w:t>
            </w:r>
          </w:p>
          <w:p w14:paraId="787C49EA">
            <w:pPr>
              <w:snapToGrid w:val="0"/>
              <w:spacing w:before="48" w:beforeLines="20" w:after="48" w:afterLines="20"/>
              <w:rPr>
                <w:rFonts w:ascii="宋体" w:hAnsi="宋体" w:eastAsia="宋体" w:cs="宋体"/>
                <w:b/>
                <w:szCs w:val="24"/>
              </w:rPr>
            </w:pPr>
            <w:r>
              <w:rPr>
                <w:rFonts w:hint="eastAsia" w:ascii="宋体" w:hAnsi="宋体" w:eastAsia="宋体" w:cs="宋体"/>
                <w:b/>
                <w:szCs w:val="24"/>
              </w:rPr>
              <w:t>开户银行：上海浦东发展银行长春一汽支行</w:t>
            </w:r>
          </w:p>
          <w:p w14:paraId="0ACAA0E7">
            <w:pPr>
              <w:snapToGrid w:val="0"/>
              <w:spacing w:before="48" w:beforeLines="20" w:after="48" w:afterLines="20"/>
              <w:rPr>
                <w:rFonts w:ascii="宋体" w:hAnsi="宋体" w:eastAsia="宋体" w:cs="宋体"/>
                <w:szCs w:val="24"/>
              </w:rPr>
            </w:pPr>
            <w:r>
              <w:rPr>
                <w:rFonts w:hint="eastAsia" w:ascii="宋体" w:hAnsi="宋体" w:eastAsia="宋体" w:cs="宋体"/>
                <w:szCs w:val="24"/>
              </w:rPr>
              <w:t>递交时间和要求：应在开标前，将磋商保证金存入采购代理机构指定账户，银行进账单或电汇凭证等凭证上应明确用途、投标项目名称、供应商名称、联系人及电话，以便核对查实。</w:t>
            </w:r>
          </w:p>
          <w:p w14:paraId="048ADDB6">
            <w:pPr>
              <w:snapToGrid w:val="0"/>
              <w:spacing w:before="24" w:beforeLines="10" w:after="24" w:afterLines="10"/>
              <w:rPr>
                <w:rFonts w:ascii="宋体" w:hAnsi="宋体" w:eastAsia="宋体" w:cs="宋体"/>
                <w:szCs w:val="24"/>
              </w:rPr>
            </w:pPr>
            <w:r>
              <w:rPr>
                <w:rFonts w:hint="eastAsia" w:ascii="宋体" w:hAnsi="宋体" w:eastAsia="宋体" w:cs="宋体"/>
                <w:szCs w:val="24"/>
              </w:rPr>
              <w:t>供应商缴纳完磋商保证金后，须将保证金凭证复印件装订到响应文件中，否则响应文件无效。磋商保证金的确认以最终到账日期为准。</w:t>
            </w:r>
          </w:p>
        </w:tc>
      </w:tr>
      <w:tr w14:paraId="0683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0BA3F445">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58BAEA6">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是否允许递交备选磋商方案</w:t>
            </w:r>
          </w:p>
        </w:tc>
        <w:tc>
          <w:tcPr>
            <w:tcW w:w="6581" w:type="dxa"/>
            <w:tcMar>
              <w:top w:w="0" w:type="dxa"/>
              <w:bottom w:w="0" w:type="dxa"/>
            </w:tcMar>
            <w:vAlign w:val="center"/>
          </w:tcPr>
          <w:p w14:paraId="4B6CA53E">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bCs/>
                <w:szCs w:val="24"/>
              </w:rPr>
              <w:t>不允许</w:t>
            </w:r>
          </w:p>
        </w:tc>
      </w:tr>
      <w:tr w14:paraId="74AA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003" w:type="dxa"/>
            <w:tcMar>
              <w:top w:w="0" w:type="dxa"/>
              <w:bottom w:w="0" w:type="dxa"/>
            </w:tcMar>
            <w:vAlign w:val="center"/>
          </w:tcPr>
          <w:p w14:paraId="07B1D596">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20E1FA1">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签字或盖章要求</w:t>
            </w:r>
          </w:p>
        </w:tc>
        <w:tc>
          <w:tcPr>
            <w:tcW w:w="6581" w:type="dxa"/>
            <w:tcMar>
              <w:top w:w="0" w:type="dxa"/>
              <w:bottom w:w="0" w:type="dxa"/>
            </w:tcMar>
            <w:vAlign w:val="center"/>
          </w:tcPr>
          <w:p w14:paraId="64683F94">
            <w:pPr>
              <w:snapToGrid w:val="0"/>
              <w:spacing w:before="48" w:beforeLines="20" w:after="48" w:afterLines="20"/>
              <w:rPr>
                <w:rFonts w:ascii="宋体" w:hAnsi="宋体" w:eastAsia="宋体" w:cs="宋体"/>
                <w:bCs/>
                <w:szCs w:val="24"/>
              </w:rPr>
            </w:pPr>
            <w:r>
              <w:rPr>
                <w:rFonts w:hint="eastAsia" w:ascii="宋体" w:hAnsi="宋体" w:eastAsia="宋体" w:cs="宋体"/>
                <w:szCs w:val="24"/>
              </w:rPr>
              <w:t>响应文件封面、响应函等需要盖章、签字处均应加盖供应商公章并经法定代表人或授权代理人签字或盖章,满足“第六章</w:t>
            </w:r>
            <w:r>
              <w:rPr>
                <w:rFonts w:ascii="宋体" w:hAnsi="宋体" w:eastAsia="宋体" w:cs="宋体"/>
                <w:szCs w:val="24"/>
              </w:rPr>
              <w:t xml:space="preserve"> </w:t>
            </w:r>
            <w:r>
              <w:rPr>
                <w:rFonts w:hint="eastAsia" w:ascii="宋体" w:hAnsi="宋体" w:eastAsia="宋体" w:cs="宋体"/>
                <w:szCs w:val="24"/>
              </w:rPr>
              <w:t>响应文件格式”要求。</w:t>
            </w:r>
          </w:p>
        </w:tc>
      </w:tr>
      <w:tr w14:paraId="4908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39A1904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689215B">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解密方式</w:t>
            </w:r>
          </w:p>
        </w:tc>
        <w:tc>
          <w:tcPr>
            <w:tcW w:w="6581" w:type="dxa"/>
            <w:tcMar>
              <w:top w:w="0" w:type="dxa"/>
              <w:bottom w:w="0" w:type="dxa"/>
            </w:tcMar>
            <w:vAlign w:val="center"/>
          </w:tcPr>
          <w:p w14:paraId="5A95122C">
            <w:pPr>
              <w:tabs>
                <w:tab w:val="left" w:pos="0"/>
              </w:tabs>
              <w:snapToGrid w:val="0"/>
              <w:spacing w:before="24" w:beforeLines="10" w:after="24" w:afterLines="10"/>
              <w:jc w:val="left"/>
              <w:rPr>
                <w:rFonts w:ascii="宋体" w:hAnsi="宋体" w:eastAsia="宋体" w:cs="宋体"/>
                <w:bCs/>
                <w:szCs w:val="24"/>
              </w:rPr>
            </w:pPr>
            <w:r>
              <w:rPr>
                <w:rFonts w:hint="eastAsia" w:ascii="宋体" w:hAnsi="宋体" w:eastAsia="宋体" w:cs="宋体"/>
                <w:bCs/>
                <w:szCs w:val="24"/>
              </w:rPr>
              <w:t>（1）本项目采用全流程电子化招投标，开标方式为远程开标，并按照现场工作人员通知使用CA锁进行投标文件远程解密。</w:t>
            </w:r>
          </w:p>
          <w:p w14:paraId="4E472A5E">
            <w:pPr>
              <w:tabs>
                <w:tab w:val="left" w:pos="0"/>
              </w:tabs>
              <w:snapToGrid w:val="0"/>
              <w:spacing w:before="24" w:beforeLines="10" w:after="24" w:afterLines="10"/>
              <w:jc w:val="left"/>
              <w:rPr>
                <w:rFonts w:ascii="宋体" w:hAnsi="宋体" w:eastAsia="宋体" w:cs="宋体"/>
                <w:bCs/>
                <w:szCs w:val="24"/>
              </w:rPr>
            </w:pPr>
            <w:r>
              <w:rPr>
                <w:rFonts w:hint="eastAsia" w:ascii="宋体" w:hAnsi="宋体" w:eastAsia="宋体" w:cs="宋体"/>
                <w:bCs/>
                <w:szCs w:val="24"/>
              </w:rPr>
              <w:t>（2）电子投标文件提交方式：本项目为全流程电子化项目，通过“政采云”平台（http：//www.zcygov.cn）实行在线电子投标，投标人应先安装“政采云投标客户端”（请自行前往“政采云”平台进行下载），并按照本项目招标文件和“政采云”平台的要求编制、加密后在提交投标文件截止时间前通过网络将电子投标文件上传至“政采云”平台（http：//www.zcygov.cn），投标人在“政采云”平台（http：//www.zcygov.cn）提交电子投标文件时，请填写参加采购活动经办人联系方式。</w:t>
            </w:r>
          </w:p>
          <w:p w14:paraId="152B40AD">
            <w:pPr>
              <w:tabs>
                <w:tab w:val="left" w:pos="0"/>
              </w:tabs>
              <w:snapToGrid w:val="0"/>
              <w:spacing w:before="24" w:beforeLines="10" w:after="24" w:afterLines="10"/>
              <w:jc w:val="left"/>
              <w:rPr>
                <w:rFonts w:ascii="宋体" w:hAnsi="宋体" w:eastAsia="宋体" w:cs="宋体"/>
                <w:bCs/>
                <w:szCs w:val="24"/>
              </w:rPr>
            </w:pPr>
            <w:r>
              <w:rPr>
                <w:rFonts w:hint="eastAsia" w:ascii="宋体" w:hAnsi="宋体" w:eastAsia="宋体" w:cs="宋体"/>
                <w:bCs/>
                <w:szCs w:val="24"/>
              </w:rPr>
              <w:t>（3）电子投标文件解密期限及方式：开标时间后30分钟内，由投标人持制作该电子投标文件的同一数字证书（CA锁）及电脑进行远程解密（各投标人开标前及网上开评标系统公布投标人名单前，不要提前进行远程解密；当采购代理机构开启解密程序后，各投标人再进行解密）。</w:t>
            </w:r>
          </w:p>
          <w:p w14:paraId="2CAB3EB6">
            <w:pPr>
              <w:tabs>
                <w:tab w:val="left" w:pos="0"/>
              </w:tabs>
              <w:snapToGrid w:val="0"/>
              <w:spacing w:before="24" w:beforeLines="10" w:after="24" w:afterLines="10"/>
              <w:jc w:val="left"/>
              <w:rPr>
                <w:rFonts w:ascii="宋体" w:hAnsi="宋体" w:eastAsia="宋体" w:cs="宋体"/>
                <w:bCs/>
                <w:szCs w:val="24"/>
              </w:rPr>
            </w:pPr>
            <w:r>
              <w:rPr>
                <w:rFonts w:hint="eastAsia" w:ascii="宋体" w:hAnsi="宋体" w:eastAsia="宋体" w:cs="宋体"/>
                <w:bCs/>
                <w:szCs w:val="24"/>
              </w:rPr>
              <w:t>（4）投标文件解密截止时间后，“政采云”平台（http：//www.zcygov.cn）公布投标报价信息，投标人持企业数字证书登录“政采云”平台在线查询投标报价信息。因投标投标人自身原因未能按时完成解密的，视为逾期未提交投标文件，其投标无效。</w:t>
            </w:r>
          </w:p>
        </w:tc>
      </w:tr>
      <w:tr w14:paraId="357A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7970C01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4C2A2664">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递交响应文件地点</w:t>
            </w:r>
          </w:p>
        </w:tc>
        <w:tc>
          <w:tcPr>
            <w:tcW w:w="6581" w:type="dxa"/>
            <w:tcMar>
              <w:top w:w="0" w:type="dxa"/>
              <w:bottom w:w="0" w:type="dxa"/>
            </w:tcMar>
            <w:vAlign w:val="center"/>
          </w:tcPr>
          <w:p w14:paraId="3C336728">
            <w:pPr>
              <w:tabs>
                <w:tab w:val="left" w:pos="0"/>
              </w:tabs>
              <w:snapToGrid w:val="0"/>
              <w:spacing w:before="48" w:beforeLines="20" w:after="48" w:afterLines="20"/>
              <w:jc w:val="left"/>
              <w:rPr>
                <w:rFonts w:ascii="宋体" w:hAnsi="宋体" w:eastAsia="宋体" w:cs="宋体"/>
                <w:szCs w:val="24"/>
              </w:rPr>
            </w:pPr>
            <w:r>
              <w:rPr>
                <w:rFonts w:hint="eastAsia" w:ascii="宋体" w:hAnsi="宋体" w:eastAsia="宋体" w:cs="宋体"/>
                <w:bCs/>
                <w:szCs w:val="24"/>
                <w:lang w:val="zh-CN" w:eastAsia="zh-Hans"/>
              </w:rPr>
              <w:t>本项目为全流程电子化项目</w:t>
            </w:r>
            <w:r>
              <w:rPr>
                <w:rFonts w:hint="eastAsia" w:ascii="宋体" w:hAnsi="宋体" w:eastAsia="宋体" w:cs="宋体"/>
                <w:bCs/>
                <w:szCs w:val="24"/>
                <w:lang w:eastAsia="zh-Hans"/>
              </w:rPr>
              <w:t>，</w:t>
            </w:r>
            <w:r>
              <w:rPr>
                <w:rFonts w:hint="eastAsia" w:ascii="宋体" w:hAnsi="宋体" w:eastAsia="宋体" w:cs="宋体"/>
                <w:bCs/>
                <w:szCs w:val="24"/>
                <w:lang w:val="zh-CN" w:eastAsia="zh-Hans"/>
              </w:rPr>
              <w:t>通过</w:t>
            </w:r>
            <w:r>
              <w:rPr>
                <w:rFonts w:hint="eastAsia" w:ascii="宋体" w:hAnsi="宋体" w:eastAsia="宋体" w:cs="宋体"/>
                <w:bCs/>
                <w:szCs w:val="24"/>
                <w:lang w:eastAsia="zh-Hans"/>
              </w:rPr>
              <w:t>“</w:t>
            </w:r>
            <w:r>
              <w:rPr>
                <w:rFonts w:hint="eastAsia" w:ascii="宋体" w:hAnsi="宋体" w:eastAsia="宋体" w:cs="宋体"/>
                <w:bCs/>
                <w:szCs w:val="24"/>
                <w:lang w:val="zh-CN" w:eastAsia="zh-Hans"/>
              </w:rPr>
              <w:t>政采云</w:t>
            </w:r>
            <w:r>
              <w:rPr>
                <w:rFonts w:hint="eastAsia" w:ascii="宋体" w:hAnsi="宋体" w:eastAsia="宋体" w:cs="宋体"/>
                <w:bCs/>
                <w:szCs w:val="24"/>
                <w:lang w:eastAsia="zh-Hans"/>
              </w:rPr>
              <w:t>”</w:t>
            </w:r>
            <w:r>
              <w:rPr>
                <w:rFonts w:hint="eastAsia" w:ascii="宋体" w:hAnsi="宋体" w:eastAsia="宋体" w:cs="宋体"/>
                <w:bCs/>
                <w:szCs w:val="24"/>
                <w:lang w:val="zh-CN" w:eastAsia="zh-Hans"/>
              </w:rPr>
              <w:t>平台</w:t>
            </w:r>
            <w:r>
              <w:rPr>
                <w:rFonts w:hint="eastAsia" w:ascii="宋体" w:hAnsi="宋体" w:eastAsia="宋体" w:cs="宋体"/>
                <w:bCs/>
                <w:szCs w:val="24"/>
                <w:lang w:eastAsia="zh-Hans"/>
              </w:rPr>
              <w:t>（http：//www.zcygov.cn）</w:t>
            </w:r>
            <w:r>
              <w:rPr>
                <w:rFonts w:hint="eastAsia" w:ascii="宋体" w:hAnsi="宋体" w:eastAsia="宋体" w:cs="宋体"/>
                <w:bCs/>
                <w:szCs w:val="24"/>
                <w:lang w:val="zh-CN" w:eastAsia="zh-Hans"/>
              </w:rPr>
              <w:t>实行在线电子投标。</w:t>
            </w:r>
          </w:p>
        </w:tc>
      </w:tr>
      <w:tr w14:paraId="3E25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012A0DBE">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7A8FE2AC">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是否退还响应文件</w:t>
            </w:r>
          </w:p>
        </w:tc>
        <w:tc>
          <w:tcPr>
            <w:tcW w:w="6581" w:type="dxa"/>
            <w:tcMar>
              <w:top w:w="0" w:type="dxa"/>
              <w:bottom w:w="0" w:type="dxa"/>
            </w:tcMar>
            <w:vAlign w:val="center"/>
          </w:tcPr>
          <w:p w14:paraId="21E9E9CB">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否</w:t>
            </w:r>
          </w:p>
        </w:tc>
      </w:tr>
      <w:tr w14:paraId="0241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003" w:type="dxa"/>
            <w:tcMar>
              <w:top w:w="0" w:type="dxa"/>
              <w:bottom w:w="0" w:type="dxa"/>
            </w:tcMar>
            <w:vAlign w:val="center"/>
          </w:tcPr>
          <w:p w14:paraId="4AAEC81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54B4000C">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磋商会议时间和地点</w:t>
            </w:r>
          </w:p>
        </w:tc>
        <w:tc>
          <w:tcPr>
            <w:tcW w:w="6581" w:type="dxa"/>
            <w:tcMar>
              <w:top w:w="0" w:type="dxa"/>
              <w:bottom w:w="0" w:type="dxa"/>
            </w:tcMar>
            <w:vAlign w:val="center"/>
          </w:tcPr>
          <w:p w14:paraId="2D7CA2D8">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磋商时间：同响应文件递交截止时间</w:t>
            </w:r>
          </w:p>
          <w:p w14:paraId="457FD66F">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磋商地点：</w:t>
            </w:r>
            <w:r>
              <w:rPr>
                <w:rFonts w:hint="eastAsia" w:ascii="宋体" w:hAnsi="宋体" w:eastAsia="宋体" w:cs="宋体"/>
                <w:bCs/>
                <w:szCs w:val="21"/>
                <w:lang w:val="zh-CN"/>
              </w:rPr>
              <w:t>同递交响应文件地点</w:t>
            </w:r>
          </w:p>
        </w:tc>
      </w:tr>
      <w:tr w14:paraId="72E3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3EADCFD">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7EE67E3">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磋商会议程序（如有）</w:t>
            </w:r>
          </w:p>
        </w:tc>
        <w:tc>
          <w:tcPr>
            <w:tcW w:w="6581" w:type="dxa"/>
            <w:tcMar>
              <w:top w:w="0" w:type="dxa"/>
              <w:bottom w:w="0" w:type="dxa"/>
            </w:tcMar>
            <w:vAlign w:val="center"/>
          </w:tcPr>
          <w:p w14:paraId="4621B3BA">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（1）供应商解密响应文件；</w:t>
            </w:r>
          </w:p>
          <w:p w14:paraId="3CC525E0">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（2）磋商小组进行初步评审；</w:t>
            </w:r>
          </w:p>
          <w:p w14:paraId="2A935C1D">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（3）通过初步评审的供应商逐一到工作人员指定地点与磋商小组进行磋商，并进行第二轮报价，随后进行详细评审。</w:t>
            </w:r>
          </w:p>
        </w:tc>
      </w:tr>
      <w:tr w14:paraId="096A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003" w:type="dxa"/>
            <w:tcMar>
              <w:top w:w="0" w:type="dxa"/>
              <w:bottom w:w="0" w:type="dxa"/>
            </w:tcMar>
            <w:vAlign w:val="center"/>
          </w:tcPr>
          <w:p w14:paraId="310FCE4E">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0A27A25">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竞争性磋商小组的组建</w:t>
            </w:r>
          </w:p>
        </w:tc>
        <w:tc>
          <w:tcPr>
            <w:tcW w:w="6581" w:type="dxa"/>
            <w:tcMar>
              <w:top w:w="0" w:type="dxa"/>
              <w:bottom w:w="0" w:type="dxa"/>
            </w:tcMar>
            <w:vAlign w:val="center"/>
          </w:tcPr>
          <w:p w14:paraId="6CC29FA5">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磋商小组委员会构成：由相关技术、经济等方面的专家，共3人组成；</w:t>
            </w:r>
          </w:p>
          <w:p w14:paraId="388694E8">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磋商小组专家确定方式：</w:t>
            </w:r>
            <w:r>
              <w:rPr>
                <w:rFonts w:hint="eastAsia" w:ascii="宋体" w:hAnsi="宋体" w:eastAsia="宋体" w:cs="宋体"/>
                <w:bCs/>
                <w:szCs w:val="21"/>
              </w:rPr>
              <w:t>由依法组建的</w:t>
            </w:r>
            <w:r>
              <w:rPr>
                <w:rFonts w:hint="eastAsia" w:ascii="宋体" w:hAnsi="宋体" w:eastAsia="宋体" w:cs="宋体"/>
                <w:bCs/>
                <w:szCs w:val="21"/>
                <w:lang w:val="zh-CN"/>
              </w:rPr>
              <w:t>评标专家管理系统中随机抽取。</w:t>
            </w:r>
          </w:p>
        </w:tc>
      </w:tr>
      <w:tr w14:paraId="4BB7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9CECD56">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C826DA2">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kern w:val="0"/>
                <w:szCs w:val="21"/>
              </w:rPr>
              <w:t>最高限价</w:t>
            </w:r>
          </w:p>
        </w:tc>
        <w:tc>
          <w:tcPr>
            <w:tcW w:w="6581" w:type="dxa"/>
            <w:tcMar>
              <w:top w:w="0" w:type="dxa"/>
              <w:bottom w:w="0" w:type="dxa"/>
            </w:tcMar>
            <w:vAlign w:val="center"/>
          </w:tcPr>
          <w:p w14:paraId="460184D7">
            <w:pPr>
              <w:tabs>
                <w:tab w:val="left" w:pos="0"/>
              </w:tabs>
              <w:snapToGrid w:val="0"/>
              <w:spacing w:before="48" w:beforeLines="20" w:after="48" w:afterLines="20"/>
              <w:rPr>
                <w:rFonts w:ascii="宋体" w:hAnsi="宋体" w:eastAsia="宋体" w:cs="宋体"/>
                <w:szCs w:val="24"/>
              </w:rPr>
            </w:pPr>
            <w:r>
              <w:rPr>
                <w:rFonts w:ascii="宋体" w:hAnsi="宋体" w:eastAsia="宋体" w:cs="宋体"/>
                <w:szCs w:val="24"/>
              </w:rPr>
              <w:t>650,000.00</w:t>
            </w:r>
            <w:r>
              <w:rPr>
                <w:rFonts w:hint="eastAsia" w:ascii="宋体" w:hAnsi="宋体" w:eastAsia="宋体" w:cs="宋体"/>
                <w:szCs w:val="24"/>
              </w:rPr>
              <w:t>元</w:t>
            </w:r>
          </w:p>
          <w:p w14:paraId="7FCD82D4">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4"/>
              </w:rPr>
              <w:t>报价为完成本项目的所有费用，包括货物费、包装运输费、保险费、装卸费、税金、售后服务费以及其他需要发生或可能发生的所有费用，采购人不再另行支付任何费用。</w:t>
            </w:r>
          </w:p>
        </w:tc>
      </w:tr>
      <w:tr w14:paraId="299C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121FBEA1">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79680CCF">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代理服务费</w:t>
            </w:r>
          </w:p>
        </w:tc>
        <w:tc>
          <w:tcPr>
            <w:tcW w:w="6581" w:type="dxa"/>
            <w:tcMar>
              <w:top w:w="0" w:type="dxa"/>
              <w:bottom w:w="0" w:type="dxa"/>
            </w:tcMar>
            <w:vAlign w:val="center"/>
          </w:tcPr>
          <w:p w14:paraId="10FDD42F">
            <w:pPr>
              <w:spacing w:before="48" w:beforeLines="20" w:after="48" w:afterLines="20"/>
              <w:rPr>
                <w:rFonts w:ascii="宋体" w:hAnsi="宋体" w:cs="宋体"/>
                <w:szCs w:val="21"/>
              </w:rPr>
            </w:pPr>
            <w:r>
              <w:rPr>
                <w:rFonts w:hint="eastAsia" w:ascii="宋体" w:hAnsi="宋体" w:cs="宋体"/>
                <w:szCs w:val="21"/>
              </w:rPr>
              <w:t>执行《国家发展改革委关于进一步放开建设项目专业服务价格的通知》（发改价格〔2015〕299号）文件要求，按成交金额的2%向成交供应商6.5折收取代理服务费。</w:t>
            </w:r>
          </w:p>
        </w:tc>
      </w:tr>
      <w:tr w14:paraId="2B81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18A2A789">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4FEC06EE">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违约责任与解决争议的方法</w:t>
            </w:r>
          </w:p>
        </w:tc>
        <w:tc>
          <w:tcPr>
            <w:tcW w:w="6581" w:type="dxa"/>
            <w:tcMar>
              <w:top w:w="0" w:type="dxa"/>
              <w:bottom w:w="0" w:type="dxa"/>
            </w:tcMar>
            <w:vAlign w:val="center"/>
          </w:tcPr>
          <w:p w14:paraId="68C68FC1">
            <w:pPr>
              <w:widowControl/>
              <w:rPr>
                <w:rFonts w:ascii="宋体" w:hAnsi="宋体" w:eastAsia="宋体" w:cs="宋体"/>
                <w:szCs w:val="24"/>
              </w:rPr>
            </w:pPr>
            <w:r>
              <w:rPr>
                <w:rFonts w:hint="eastAsia" w:ascii="宋体" w:hAnsi="宋体" w:eastAsia="宋体" w:cs="宋体"/>
                <w:szCs w:val="24"/>
              </w:rPr>
              <w:t>提交当地仲裁委员会进行仲裁。</w:t>
            </w:r>
          </w:p>
        </w:tc>
      </w:tr>
      <w:tr w14:paraId="118B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3738D922">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EE0B810">
            <w:pPr>
              <w:tabs>
                <w:tab w:val="left" w:pos="0"/>
              </w:tabs>
              <w:snapToGrid w:val="0"/>
              <w:spacing w:before="120" w:beforeLines="50" w:after="120" w:afterLines="50"/>
              <w:jc w:val="center"/>
              <w:rPr>
                <w:rFonts w:ascii="宋体" w:hAnsi="宋体" w:eastAsia="宋体" w:cs="宋体"/>
                <w:szCs w:val="24"/>
                <w:highlight w:val="none"/>
              </w:rPr>
            </w:pPr>
            <w:r>
              <w:rPr>
                <w:rFonts w:hint="eastAsia" w:ascii="宋体" w:hAnsi="宋体" w:eastAsia="宋体" w:cs="宋体"/>
                <w:szCs w:val="24"/>
                <w:highlight w:val="none"/>
              </w:rPr>
              <w:t>付款方式</w:t>
            </w:r>
          </w:p>
        </w:tc>
        <w:tc>
          <w:tcPr>
            <w:tcW w:w="6581" w:type="dxa"/>
            <w:tcMar>
              <w:top w:w="0" w:type="dxa"/>
              <w:bottom w:w="0" w:type="dxa"/>
            </w:tcMar>
            <w:vAlign w:val="center"/>
          </w:tcPr>
          <w:p w14:paraId="3FCE1F7A">
            <w:pPr>
              <w:widowControl/>
              <w:rPr>
                <w:rFonts w:ascii="宋体" w:hAnsi="宋体" w:eastAsia="宋体" w:cs="宋体"/>
                <w:szCs w:val="24"/>
                <w:highlight w:val="none"/>
              </w:rPr>
            </w:pPr>
            <w:r>
              <w:rPr>
                <w:rFonts w:hint="eastAsia" w:ascii="宋体" w:hAnsi="宋体" w:eastAsia="宋体" w:cs="宋体"/>
                <w:szCs w:val="24"/>
                <w:highlight w:val="none"/>
              </w:rPr>
              <w:t>按照合同中约定方式付款</w:t>
            </w:r>
          </w:p>
        </w:tc>
      </w:tr>
      <w:tr w14:paraId="3569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2BA995B8">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68FF8A52">
            <w:pPr>
              <w:tabs>
                <w:tab w:val="left" w:pos="0"/>
              </w:tabs>
              <w:snapToGrid w:val="0"/>
              <w:spacing w:before="120" w:beforeLines="50" w:after="120" w:afterLines="50"/>
              <w:jc w:val="center"/>
              <w:rPr>
                <w:rFonts w:ascii="宋体" w:hAnsi="宋体"/>
                <w:szCs w:val="21"/>
                <w:highlight w:val="none"/>
              </w:rPr>
            </w:pPr>
            <w:r>
              <w:rPr>
                <w:rFonts w:hint="eastAsia" w:ascii="宋体" w:hAnsi="宋体" w:eastAsia="宋体" w:cs="宋体"/>
                <w:bCs/>
                <w:szCs w:val="21"/>
                <w:highlight w:val="none"/>
              </w:rPr>
              <w:t>履约保证金</w:t>
            </w:r>
          </w:p>
        </w:tc>
        <w:tc>
          <w:tcPr>
            <w:tcW w:w="6581" w:type="dxa"/>
            <w:tcMar>
              <w:top w:w="0" w:type="dxa"/>
              <w:bottom w:w="0" w:type="dxa"/>
            </w:tcMar>
            <w:vAlign w:val="center"/>
          </w:tcPr>
          <w:p w14:paraId="5DF40415">
            <w:pPr>
              <w:spacing w:line="320" w:lineRule="exact"/>
              <w:rPr>
                <w:rFonts w:ascii="宋体" w:hAnsi="宋体"/>
                <w:szCs w:val="21"/>
                <w:highlight w:val="none"/>
              </w:rPr>
            </w:pPr>
            <w:r>
              <w:rPr>
                <w:rFonts w:hint="eastAsia" w:ascii="宋体" w:hAnsi="宋体"/>
                <w:szCs w:val="21"/>
                <w:highlight w:val="none"/>
              </w:rPr>
              <w:t>不收取</w:t>
            </w:r>
          </w:p>
        </w:tc>
      </w:tr>
      <w:tr w14:paraId="1F2D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48AD7A24">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E296126">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1"/>
              </w:rPr>
              <w:t>评标办法</w:t>
            </w:r>
          </w:p>
        </w:tc>
        <w:tc>
          <w:tcPr>
            <w:tcW w:w="6581" w:type="dxa"/>
            <w:tcMar>
              <w:top w:w="0" w:type="dxa"/>
              <w:bottom w:w="0" w:type="dxa"/>
            </w:tcMar>
            <w:vAlign w:val="center"/>
          </w:tcPr>
          <w:p w14:paraId="57A9E066">
            <w:pPr>
              <w:tabs>
                <w:tab w:val="left" w:pos="0"/>
              </w:tabs>
              <w:snapToGrid w:val="0"/>
              <w:spacing w:before="48" w:beforeLines="20" w:after="48" w:afterLines="20"/>
              <w:rPr>
                <w:rFonts w:ascii="宋体" w:hAnsi="宋体" w:eastAsia="宋体" w:cs="宋体"/>
                <w:szCs w:val="24"/>
              </w:rPr>
            </w:pPr>
            <w:r>
              <w:rPr>
                <w:rFonts w:hint="eastAsia" w:ascii="宋体" w:hAnsi="宋体" w:eastAsia="宋体" w:cs="宋体"/>
                <w:szCs w:val="21"/>
              </w:rPr>
              <w:t>采用综合评分法</w:t>
            </w:r>
          </w:p>
        </w:tc>
      </w:tr>
      <w:tr w14:paraId="7274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27DAD419">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4CCC15B">
            <w:pPr>
              <w:tabs>
                <w:tab w:val="left" w:pos="0"/>
              </w:tabs>
              <w:snapToGrid w:val="0"/>
              <w:spacing w:before="120" w:beforeLines="50" w:after="120" w:afterLines="50"/>
              <w:jc w:val="center"/>
              <w:rPr>
                <w:rFonts w:ascii="宋体" w:hAnsi="宋体" w:eastAsia="宋体" w:cs="宋体"/>
                <w:szCs w:val="21"/>
              </w:rPr>
            </w:pPr>
            <w:r>
              <w:rPr>
                <w:rFonts w:hint="eastAsia" w:ascii="宋体" w:hAnsi="宋体" w:eastAsia="宋体" w:cs="宋体"/>
                <w:szCs w:val="21"/>
              </w:rPr>
              <w:t>项目类别</w:t>
            </w:r>
          </w:p>
        </w:tc>
        <w:tc>
          <w:tcPr>
            <w:tcW w:w="6581" w:type="dxa"/>
            <w:tcMar>
              <w:top w:w="0" w:type="dxa"/>
              <w:bottom w:w="0" w:type="dxa"/>
            </w:tcMar>
            <w:vAlign w:val="center"/>
          </w:tcPr>
          <w:p w14:paraId="5BC512C9">
            <w:pPr>
              <w:tabs>
                <w:tab w:val="left" w:pos="0"/>
              </w:tabs>
              <w:snapToGrid w:val="0"/>
              <w:spacing w:before="48" w:beforeLines="20" w:after="48" w:afterLines="20"/>
              <w:rPr>
                <w:rFonts w:ascii="宋体" w:hAnsi="宋体" w:eastAsia="宋体" w:cs="宋体"/>
                <w:szCs w:val="21"/>
              </w:rPr>
            </w:pPr>
            <w:r>
              <w:rPr>
                <w:rFonts w:hint="eastAsia" w:ascii="宋体" w:hAnsi="宋体" w:eastAsia="宋体"/>
                <w:szCs w:val="24"/>
              </w:rPr>
              <w:t>服务</w:t>
            </w:r>
            <w:r>
              <w:rPr>
                <w:rFonts w:ascii="宋体" w:hAnsi="宋体" w:eastAsia="宋体"/>
                <w:szCs w:val="24"/>
              </w:rPr>
              <w:t>类</w:t>
            </w:r>
          </w:p>
        </w:tc>
      </w:tr>
      <w:tr w14:paraId="13F1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6C56F6FF">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F2BC93B">
            <w:pPr>
              <w:tabs>
                <w:tab w:val="left" w:pos="0"/>
              </w:tabs>
              <w:snapToGrid w:val="0"/>
              <w:spacing w:before="120" w:beforeLines="50" w:after="120" w:afterLines="50"/>
              <w:jc w:val="center"/>
              <w:rPr>
                <w:rFonts w:ascii="宋体" w:hAnsi="宋体" w:eastAsia="宋体" w:cs="宋体"/>
                <w:szCs w:val="21"/>
              </w:rPr>
            </w:pPr>
            <w:r>
              <w:rPr>
                <w:rFonts w:hint="eastAsia" w:ascii="宋体" w:hAnsi="宋体" w:eastAsia="宋体" w:cs="宋体"/>
                <w:szCs w:val="21"/>
              </w:rPr>
              <w:t>项目所属行业</w:t>
            </w:r>
          </w:p>
        </w:tc>
        <w:tc>
          <w:tcPr>
            <w:tcW w:w="6581" w:type="dxa"/>
            <w:tcMar>
              <w:top w:w="0" w:type="dxa"/>
              <w:bottom w:w="0" w:type="dxa"/>
            </w:tcMar>
            <w:vAlign w:val="center"/>
          </w:tcPr>
          <w:p w14:paraId="32E15ABE">
            <w:pPr>
              <w:tabs>
                <w:tab w:val="left" w:pos="0"/>
              </w:tabs>
              <w:snapToGrid w:val="0"/>
              <w:spacing w:before="48" w:beforeLines="20" w:after="48" w:afterLines="20"/>
              <w:rPr>
                <w:rFonts w:ascii="宋体" w:hAnsi="宋体" w:eastAsia="宋体" w:cs="宋体"/>
                <w:szCs w:val="21"/>
              </w:rPr>
            </w:pPr>
            <w:r>
              <w:rPr>
                <w:rFonts w:hint="eastAsia" w:ascii="宋体" w:hAnsi="宋体" w:eastAsia="宋体" w:cs="Times New Roman"/>
                <w:szCs w:val="24"/>
              </w:rPr>
              <w:t>其他未列明行业</w:t>
            </w:r>
          </w:p>
        </w:tc>
      </w:tr>
      <w:tr w14:paraId="7C54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55475277">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0C2AE256">
            <w:pPr>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小型、微型政策文件</w:t>
            </w:r>
          </w:p>
        </w:tc>
        <w:tc>
          <w:tcPr>
            <w:tcW w:w="6581" w:type="dxa"/>
            <w:tcMar>
              <w:top w:w="0" w:type="dxa"/>
              <w:bottom w:w="0" w:type="dxa"/>
            </w:tcMar>
          </w:tcPr>
          <w:p w14:paraId="0B3570F0">
            <w:pPr>
              <w:snapToGrid w:val="0"/>
              <w:spacing w:line="260" w:lineRule="exact"/>
              <w:rPr>
                <w:rFonts w:ascii="宋体" w:hAnsi="宋体" w:eastAsia="宋体" w:cs="宋体"/>
                <w:bCs/>
                <w:szCs w:val="21"/>
              </w:rPr>
            </w:pPr>
            <w:r>
              <w:rPr>
                <w:rFonts w:hint="eastAsia" w:ascii="宋体" w:hAnsi="宋体" w:eastAsia="宋体" w:cs="宋体"/>
                <w:bCs/>
                <w:szCs w:val="21"/>
              </w:rPr>
              <w:t>依据文件：</w:t>
            </w:r>
          </w:p>
          <w:p w14:paraId="34414FDF">
            <w:pPr>
              <w:snapToGrid w:val="0"/>
              <w:spacing w:line="260" w:lineRule="exact"/>
              <w:rPr>
                <w:rFonts w:ascii="宋体" w:hAnsi="宋体" w:eastAsia="宋体" w:cs="宋体"/>
                <w:bCs/>
                <w:szCs w:val="21"/>
              </w:rPr>
            </w:pPr>
            <w:r>
              <w:rPr>
                <w:rFonts w:hint="eastAsia" w:ascii="宋体" w:hAnsi="宋体" w:eastAsia="宋体" w:cs="宋体"/>
                <w:bCs/>
                <w:szCs w:val="21"/>
              </w:rPr>
              <w:t>《政府采购促进中小企业发展管理办法》（财库〔2020〕46号）；</w:t>
            </w:r>
          </w:p>
          <w:p w14:paraId="66A0EB9F">
            <w:pPr>
              <w:snapToGrid w:val="0"/>
              <w:spacing w:line="260" w:lineRule="exact"/>
              <w:rPr>
                <w:rFonts w:ascii="宋体" w:hAnsi="宋体" w:eastAsia="宋体" w:cs="宋体"/>
                <w:bCs/>
                <w:szCs w:val="21"/>
              </w:rPr>
            </w:pPr>
            <w:r>
              <w:rPr>
                <w:rFonts w:hint="eastAsia" w:ascii="宋体" w:hAnsi="宋体" w:eastAsia="宋体" w:cs="宋体"/>
                <w:bCs/>
                <w:szCs w:val="21"/>
              </w:rPr>
              <w:t>《关于政府采购支持监狱企业发展有关问题的通知》(财库〔2014〕68号)；</w:t>
            </w:r>
          </w:p>
          <w:p w14:paraId="746BE70D">
            <w:pPr>
              <w:snapToGrid w:val="0"/>
              <w:spacing w:line="260" w:lineRule="exact"/>
              <w:rPr>
                <w:rFonts w:ascii="宋体" w:hAnsi="宋体" w:eastAsia="宋体" w:cs="宋体"/>
                <w:szCs w:val="24"/>
              </w:rPr>
            </w:pPr>
            <w:r>
              <w:rPr>
                <w:rFonts w:hint="eastAsia" w:ascii="宋体" w:hAnsi="宋体" w:eastAsia="宋体" w:cs="宋体"/>
                <w:bCs/>
                <w:szCs w:val="21"/>
              </w:rPr>
              <w:t>《关于促进残疾人就业政府采购政策的通知》（财库〔2017〕141号)</w:t>
            </w:r>
            <w:r>
              <w:rPr>
                <w:rFonts w:hint="eastAsia" w:ascii="宋体" w:hAnsi="宋体" w:eastAsia="宋体" w:cs="宋体"/>
                <w:szCs w:val="21"/>
              </w:rPr>
              <w:t>等相关文件</w:t>
            </w:r>
            <w:r>
              <w:rPr>
                <w:rFonts w:hint="eastAsia" w:ascii="宋体" w:hAnsi="宋体" w:eastAsia="宋体" w:cs="宋体"/>
                <w:szCs w:val="24"/>
              </w:rPr>
              <w:t>。</w:t>
            </w:r>
          </w:p>
          <w:p w14:paraId="41C7FA43">
            <w:pPr>
              <w:snapToGrid w:val="0"/>
              <w:spacing w:line="260" w:lineRule="exact"/>
              <w:rPr>
                <w:rFonts w:ascii="宋体" w:hAnsi="宋体" w:eastAsia="宋体" w:cs="宋体"/>
                <w:szCs w:val="24"/>
              </w:rPr>
            </w:pPr>
            <w:r>
              <w:rPr>
                <w:rFonts w:hint="eastAsia" w:ascii="宋体" w:hAnsi="宋体" w:eastAsia="宋体" w:cs="宋体"/>
                <w:szCs w:val="24"/>
              </w:rPr>
              <w:t>（1）根据财政部、司法部关于政府采购支持监狱企业发展有关问题的通知(财库〔2014〕68号）规定在政府采购活动中，监狱企业视同小型、微型企业，并提供相关证明文件。</w:t>
            </w:r>
          </w:p>
          <w:p w14:paraId="6143AE76">
            <w:pPr>
              <w:snapToGrid w:val="0"/>
              <w:spacing w:line="260" w:lineRule="exact"/>
              <w:rPr>
                <w:rFonts w:ascii="宋体" w:hAnsi="宋体" w:eastAsia="宋体" w:cs="宋体"/>
                <w:b/>
                <w:szCs w:val="24"/>
              </w:rPr>
            </w:pPr>
            <w:r>
              <w:rPr>
                <w:rFonts w:hint="eastAsia" w:ascii="宋体" w:hAnsi="宋体" w:eastAsia="宋体" w:cs="宋体"/>
                <w:b/>
                <w:szCs w:val="24"/>
              </w:rPr>
              <w:t>监狱企业参加采购活动的提供由省级以上监狱管理局、戒毒管理局(含新疆生产建设兵团)出具的属于监狱企业的证明文件，不再提供《中小微企业声明函》。</w:t>
            </w:r>
          </w:p>
          <w:p w14:paraId="4BD12695">
            <w:pPr>
              <w:snapToGrid w:val="0"/>
              <w:spacing w:line="260" w:lineRule="exact"/>
              <w:rPr>
                <w:rFonts w:ascii="宋体" w:hAnsi="宋体" w:eastAsia="宋体" w:cs="宋体"/>
                <w:szCs w:val="24"/>
              </w:rPr>
            </w:pPr>
            <w:r>
              <w:rPr>
                <w:rFonts w:hint="eastAsia" w:ascii="宋体" w:hAnsi="宋体" w:eastAsia="宋体" w:cs="宋体"/>
                <w:szCs w:val="24"/>
              </w:rPr>
              <w:t>（2）根据《财政部、民政部、中国残疾人联合会关于促进残疾人就业政府采购政策的通知》（财库〔2017〕141号），残疾人福利性单位参与政府采购活动，均视同小型、微型企业，评审中享受同小型、微型企业相同的价格扣除。</w:t>
            </w:r>
          </w:p>
          <w:p w14:paraId="10929DFA">
            <w:pPr>
              <w:snapToGrid w:val="0"/>
              <w:spacing w:line="260" w:lineRule="exact"/>
              <w:rPr>
                <w:rFonts w:ascii="宋体" w:hAnsi="宋体" w:eastAsia="宋体" w:cs="宋体"/>
                <w:b/>
                <w:szCs w:val="24"/>
              </w:rPr>
            </w:pPr>
            <w:r>
              <w:rPr>
                <w:rFonts w:hint="eastAsia" w:ascii="宋体" w:hAnsi="宋体" w:eastAsia="宋体" w:cs="宋体"/>
                <w:b/>
                <w:szCs w:val="24"/>
              </w:rPr>
              <w:t>残疾人福利性单位属于小型、微型企业的，不重复享受政策，应当提供《残疾人福利性单位声明函》及相关行政主管部门认定说明。</w:t>
            </w:r>
          </w:p>
          <w:p w14:paraId="5713F473">
            <w:pPr>
              <w:snapToGrid w:val="0"/>
              <w:spacing w:line="260" w:lineRule="exact"/>
              <w:rPr>
                <w:rFonts w:ascii="宋体" w:hAnsi="宋体" w:eastAsia="宋体" w:cs="宋体"/>
                <w:szCs w:val="24"/>
              </w:rPr>
            </w:pPr>
            <w:r>
              <w:rPr>
                <w:rFonts w:hint="eastAsia" w:ascii="宋体" w:hAnsi="宋体" w:eastAsia="宋体" w:cs="宋体"/>
                <w:szCs w:val="24"/>
              </w:rPr>
              <w:t>（3）根据《关于印发《政府采购促进中小企业发展管理办法》的通知》（财库〔2020〕46号）及《关于进一步加大政府采购支持中小企业力度的通知》（财库〔2022〕19号），对小型和微型企业给予</w:t>
            </w:r>
            <w:r>
              <w:rPr>
                <w:rFonts w:hint="eastAsia" w:ascii="宋体" w:hAnsi="宋体" w:eastAsia="宋体" w:cs="宋体"/>
                <w:b/>
                <w:szCs w:val="24"/>
                <w:u w:val="single"/>
              </w:rPr>
              <w:t xml:space="preserve"> 10% </w:t>
            </w:r>
            <w:r>
              <w:rPr>
                <w:rFonts w:hint="eastAsia" w:ascii="宋体" w:hAnsi="宋体" w:eastAsia="宋体" w:cs="宋体"/>
                <w:szCs w:val="24"/>
              </w:rPr>
              <w:t>的</w:t>
            </w:r>
            <w:r>
              <w:rPr>
                <w:rFonts w:hint="eastAsia" w:ascii="宋体" w:hAnsi="宋体" w:eastAsia="宋体"/>
                <w:szCs w:val="21"/>
              </w:rPr>
              <w:t>价格扣除优惠</w:t>
            </w:r>
            <w:r>
              <w:rPr>
                <w:rFonts w:hint="eastAsia" w:ascii="宋体" w:hAnsi="宋体" w:eastAsia="宋体" w:cs="宋体"/>
                <w:szCs w:val="24"/>
              </w:rPr>
              <w:t>，并按照扣除后的价格参加排序。</w:t>
            </w:r>
          </w:p>
          <w:p w14:paraId="3B01A047">
            <w:pPr>
              <w:snapToGrid w:val="0"/>
              <w:spacing w:line="260" w:lineRule="exact"/>
              <w:rPr>
                <w:rFonts w:ascii="宋体" w:hAnsi="宋体" w:eastAsia="宋体" w:cs="宋体"/>
                <w:b/>
                <w:szCs w:val="24"/>
              </w:rPr>
            </w:pPr>
            <w:r>
              <w:rPr>
                <w:rFonts w:hint="eastAsia" w:ascii="宋体" w:hAnsi="宋体" w:eastAsia="宋体" w:cs="宋体"/>
                <w:b/>
                <w:szCs w:val="24"/>
              </w:rPr>
              <w:t>小型和微型企业提供中小企业声明函。</w:t>
            </w:r>
          </w:p>
          <w:p w14:paraId="3E559A66">
            <w:pPr>
              <w:snapToGrid w:val="0"/>
              <w:spacing w:line="260" w:lineRule="exact"/>
              <w:rPr>
                <w:rFonts w:ascii="宋体" w:hAnsi="宋体" w:eastAsia="宋体" w:cs="宋体"/>
                <w:szCs w:val="24"/>
              </w:rPr>
            </w:pPr>
            <w:r>
              <w:rPr>
                <w:rFonts w:hint="eastAsia" w:ascii="宋体" w:hAnsi="宋体" w:eastAsia="宋体" w:cs="宋体"/>
                <w:szCs w:val="24"/>
              </w:rPr>
              <w:t>（4）中小企业认定标准《关于印发中小企业划型标准规定的通知》（工信部联企业〔2011〕300号）。</w:t>
            </w:r>
          </w:p>
          <w:p w14:paraId="5E43D4FB">
            <w:pPr>
              <w:snapToGrid w:val="0"/>
              <w:spacing w:line="260" w:lineRule="exact"/>
              <w:rPr>
                <w:rFonts w:ascii="宋体" w:hAnsi="宋体" w:eastAsia="宋体" w:cs="宋体"/>
                <w:szCs w:val="24"/>
              </w:rPr>
            </w:pPr>
            <w:r>
              <w:rPr>
                <w:rFonts w:hint="eastAsia" w:ascii="宋体" w:hAnsi="宋体" w:eastAsia="宋体" w:cs="宋体"/>
                <w:szCs w:val="24"/>
              </w:rPr>
              <w:t>（5）如专门面向中小企业采购的项目，不再执行价格评审优惠的扶持政策。</w:t>
            </w:r>
          </w:p>
        </w:tc>
      </w:tr>
      <w:tr w14:paraId="70C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6114E8C2">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2A477DDA">
            <w:pPr>
              <w:autoSpaceDE w:val="0"/>
              <w:autoSpaceDN w:val="0"/>
              <w:adjustRightInd w:val="0"/>
              <w:snapToGrid w:val="0"/>
              <w:jc w:val="center"/>
              <w:rPr>
                <w:rFonts w:ascii="宋体" w:hAnsi="宋体" w:cs="Courier New"/>
                <w:szCs w:val="21"/>
              </w:rPr>
            </w:pPr>
            <w:r>
              <w:rPr>
                <w:rFonts w:hint="eastAsia" w:ascii="宋体" w:hAnsi="宋体" w:cs="Courier New"/>
                <w:szCs w:val="21"/>
              </w:rPr>
              <w:t>异常低价审查</w:t>
            </w:r>
          </w:p>
        </w:tc>
        <w:tc>
          <w:tcPr>
            <w:tcW w:w="6581" w:type="dxa"/>
            <w:tcMar>
              <w:top w:w="0" w:type="dxa"/>
              <w:bottom w:w="0" w:type="dxa"/>
            </w:tcMar>
            <w:vAlign w:val="center"/>
          </w:tcPr>
          <w:p w14:paraId="0D22A9DB">
            <w:pPr>
              <w:widowControl/>
              <w:autoSpaceDE w:val="0"/>
              <w:autoSpaceDN w:val="0"/>
              <w:snapToGrid w:val="0"/>
              <w:jc w:val="left"/>
              <w:rPr>
                <w:rFonts w:ascii="宋体" w:hAnsi="宋体"/>
                <w:bCs/>
                <w:kern w:val="0"/>
                <w:szCs w:val="21"/>
              </w:rPr>
            </w:pPr>
            <w:r>
              <w:rPr>
                <w:rFonts w:hint="eastAsia" w:ascii="宋体" w:hAnsi="宋体"/>
                <w:bCs/>
                <w:kern w:val="0"/>
                <w:szCs w:val="21"/>
              </w:rPr>
              <w:t>（一）政府采购评审中出现下列情形之一的，启动异常低价投标（响应）审查程序：</w:t>
            </w:r>
          </w:p>
          <w:p w14:paraId="0FBDCB11">
            <w:pPr>
              <w:widowControl/>
              <w:autoSpaceDE w:val="0"/>
              <w:autoSpaceDN w:val="0"/>
              <w:snapToGrid w:val="0"/>
              <w:jc w:val="left"/>
              <w:rPr>
                <w:rFonts w:ascii="宋体" w:hAnsi="宋体"/>
                <w:bCs/>
                <w:kern w:val="0"/>
                <w:szCs w:val="21"/>
              </w:rPr>
            </w:pPr>
            <w:r>
              <w:rPr>
                <w:rFonts w:hint="eastAsia" w:ascii="宋体" w:hAnsi="宋体"/>
                <w:bCs/>
                <w:kern w:val="0"/>
                <w:szCs w:val="21"/>
              </w:rPr>
              <w:t>1.投标（响应）报价低于全部通过符合性审查供应商投标（响应）报价平均值50%的，即投标（响应）报价&lt;全部通过符合性审查供应商投标（响应）报价平均值×50%；</w:t>
            </w:r>
          </w:p>
          <w:p w14:paraId="69BDFD6D">
            <w:pPr>
              <w:widowControl/>
              <w:autoSpaceDE w:val="0"/>
              <w:autoSpaceDN w:val="0"/>
              <w:snapToGrid w:val="0"/>
              <w:jc w:val="left"/>
              <w:rPr>
                <w:rFonts w:ascii="宋体" w:hAnsi="宋体"/>
                <w:bCs/>
                <w:kern w:val="0"/>
                <w:szCs w:val="21"/>
              </w:rPr>
            </w:pPr>
            <w:r>
              <w:rPr>
                <w:rFonts w:hint="eastAsia" w:ascii="宋体" w:hAnsi="宋体"/>
                <w:bCs/>
                <w:kern w:val="0"/>
                <w:szCs w:val="21"/>
              </w:rPr>
              <w:t>2.投标（响应）报价低于通过符合性审查的次低报价供应商投标（响应）报价50%的，即投标（响应）报价&lt;通过符合性审查的次低报价供应商投标（响应）报价×50%；</w:t>
            </w:r>
          </w:p>
          <w:p w14:paraId="438805B9">
            <w:pPr>
              <w:widowControl/>
              <w:autoSpaceDE w:val="0"/>
              <w:autoSpaceDN w:val="0"/>
              <w:snapToGrid w:val="0"/>
              <w:jc w:val="left"/>
              <w:rPr>
                <w:rFonts w:ascii="宋体" w:hAnsi="宋体"/>
                <w:bCs/>
                <w:kern w:val="0"/>
                <w:szCs w:val="21"/>
              </w:rPr>
            </w:pPr>
            <w:r>
              <w:rPr>
                <w:rFonts w:hint="eastAsia" w:ascii="宋体" w:hAnsi="宋体"/>
                <w:bCs/>
                <w:kern w:val="0"/>
                <w:szCs w:val="21"/>
              </w:rPr>
              <w:t>3.投标（响应）报价低于采购项目最高限价45%的，即投标（响应）报价&lt;采购项目最高限价×45%；</w:t>
            </w:r>
          </w:p>
          <w:p w14:paraId="13464BF1">
            <w:pPr>
              <w:widowControl/>
              <w:autoSpaceDE w:val="0"/>
              <w:autoSpaceDN w:val="0"/>
              <w:snapToGrid w:val="0"/>
              <w:jc w:val="left"/>
              <w:rPr>
                <w:rFonts w:ascii="宋体" w:hAnsi="宋体"/>
                <w:bCs/>
                <w:kern w:val="0"/>
                <w:szCs w:val="21"/>
              </w:rPr>
            </w:pPr>
            <w:r>
              <w:rPr>
                <w:rFonts w:hint="eastAsia" w:ascii="宋体" w:hAnsi="宋体"/>
                <w:bCs/>
                <w:kern w:val="0"/>
                <w:szCs w:val="21"/>
              </w:rPr>
              <w:t>4.评审委员会基于专业判断，认为供应商报价过低，有可能影响产品质量或者不能诚信履约的其他情形。相关法律法规对供应商报价有规定的，从其规定。</w:t>
            </w:r>
          </w:p>
          <w:p w14:paraId="4FB77212">
            <w:pPr>
              <w:widowControl/>
              <w:autoSpaceDE w:val="0"/>
              <w:autoSpaceDN w:val="0"/>
              <w:snapToGrid w:val="0"/>
              <w:jc w:val="left"/>
              <w:rPr>
                <w:rFonts w:ascii="宋体" w:hAnsi="宋体"/>
                <w:bCs/>
                <w:kern w:val="0"/>
                <w:szCs w:val="21"/>
              </w:rPr>
            </w:pPr>
            <w:r>
              <w:rPr>
                <w:rFonts w:hint="eastAsia" w:ascii="宋体" w:hAnsi="宋体"/>
                <w:bCs/>
                <w:kern w:val="0"/>
                <w:szCs w:val="21"/>
              </w:rPr>
              <w:t>（二）评审委员会启动异常低价投标（响应）审查后，属于前述第1项至第4项情形的，相关供应商应在30分钟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tc>
      </w:tr>
      <w:tr w14:paraId="205B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003" w:type="dxa"/>
            <w:tcMar>
              <w:top w:w="0" w:type="dxa"/>
              <w:bottom w:w="0" w:type="dxa"/>
            </w:tcMar>
            <w:vAlign w:val="center"/>
          </w:tcPr>
          <w:p w14:paraId="432A8575">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1602C15E">
            <w:pPr>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同义词语</w:t>
            </w:r>
          </w:p>
        </w:tc>
        <w:tc>
          <w:tcPr>
            <w:tcW w:w="6581" w:type="dxa"/>
            <w:tcMar>
              <w:top w:w="0" w:type="dxa"/>
              <w:bottom w:w="0" w:type="dxa"/>
            </w:tcMar>
            <w:vAlign w:val="center"/>
          </w:tcPr>
          <w:p w14:paraId="286CFB4A">
            <w:pPr>
              <w:snapToGrid w:val="0"/>
              <w:spacing w:line="260" w:lineRule="exact"/>
              <w:rPr>
                <w:rFonts w:ascii="宋体" w:hAnsi="宋体" w:eastAsia="宋体" w:cs="Courier New"/>
                <w:szCs w:val="21"/>
              </w:rPr>
            </w:pPr>
            <w:r>
              <w:rPr>
                <w:rFonts w:hint="eastAsia" w:ascii="宋体" w:hAnsi="宋体" w:eastAsia="宋体"/>
                <w:bCs/>
                <w:kern w:val="18"/>
                <w:szCs w:val="21"/>
              </w:rPr>
              <w:t>构成竞争性磋商文件（以下简称“磋商文件”）组成部分的“合同条款”、“采购需求及相关技术要求”等章节中出现的措辞“发包人”和“承包人”，在采购投标阶段应当分别按“采购人”和“供应商”进行理解。“采购文件”应按照“</w:t>
            </w:r>
            <w:r>
              <w:rPr>
                <w:rFonts w:hint="eastAsia" w:ascii="宋体" w:hAnsi="宋体" w:eastAsia="宋体" w:cs="宋体"/>
                <w:szCs w:val="21"/>
              </w:rPr>
              <w:t>磋商文件</w:t>
            </w:r>
            <w:r>
              <w:rPr>
                <w:rFonts w:hint="eastAsia" w:ascii="宋体" w:hAnsi="宋体" w:eastAsia="宋体"/>
                <w:bCs/>
                <w:kern w:val="18"/>
                <w:szCs w:val="21"/>
              </w:rPr>
              <w:t>”进行理解</w:t>
            </w:r>
            <w:r>
              <w:rPr>
                <w:rFonts w:hint="eastAsia" w:ascii="宋体" w:hAnsi="宋体" w:eastAsia="宋体" w:cs="Courier New"/>
                <w:szCs w:val="21"/>
              </w:rPr>
              <w:t>。</w:t>
            </w:r>
            <w:r>
              <w:rPr>
                <w:rFonts w:hint="eastAsia" w:ascii="宋体" w:hAnsi="宋体" w:eastAsia="宋体"/>
                <w:bCs/>
                <w:kern w:val="18"/>
                <w:szCs w:val="21"/>
              </w:rPr>
              <w:t>“供应商”应按照“投标人”进行理解</w:t>
            </w:r>
            <w:r>
              <w:rPr>
                <w:rFonts w:hint="eastAsia" w:ascii="宋体" w:hAnsi="宋体" w:eastAsia="宋体" w:cs="Courier New"/>
                <w:szCs w:val="21"/>
              </w:rPr>
              <w:t>。</w:t>
            </w:r>
            <w:r>
              <w:rPr>
                <w:rFonts w:hint="eastAsia" w:ascii="宋体" w:hAnsi="宋体" w:eastAsia="宋体"/>
                <w:bCs/>
                <w:kern w:val="18"/>
                <w:szCs w:val="21"/>
              </w:rPr>
              <w:t>“投标保证金”应按照“磋商保证金”进行理解</w:t>
            </w:r>
            <w:r>
              <w:rPr>
                <w:rFonts w:hint="eastAsia" w:ascii="宋体" w:hAnsi="宋体" w:eastAsia="宋体" w:cs="Courier New"/>
                <w:szCs w:val="21"/>
              </w:rPr>
              <w:t>。其他未理解的词语，由采购人或采购代理机构负责解释。</w:t>
            </w:r>
          </w:p>
        </w:tc>
      </w:tr>
      <w:tr w14:paraId="2D75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003" w:type="dxa"/>
            <w:tcMar>
              <w:top w:w="0" w:type="dxa"/>
              <w:bottom w:w="0" w:type="dxa"/>
            </w:tcMar>
            <w:vAlign w:val="center"/>
          </w:tcPr>
          <w:p w14:paraId="0091118D">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4FE816BB">
            <w:pPr>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解释权</w:t>
            </w:r>
          </w:p>
        </w:tc>
        <w:tc>
          <w:tcPr>
            <w:tcW w:w="6581" w:type="dxa"/>
            <w:tcMar>
              <w:top w:w="0" w:type="dxa"/>
              <w:bottom w:w="0" w:type="dxa"/>
            </w:tcMar>
            <w:vAlign w:val="center"/>
          </w:tcPr>
          <w:p w14:paraId="5320EDC8">
            <w:pPr>
              <w:snapToGrid w:val="0"/>
              <w:spacing w:line="260" w:lineRule="exact"/>
              <w:rPr>
                <w:rFonts w:ascii="宋体" w:hAnsi="宋体" w:eastAsia="宋体" w:cs="Courier New"/>
                <w:szCs w:val="21"/>
              </w:rPr>
            </w:pPr>
            <w:r>
              <w:rPr>
                <w:rFonts w:hint="eastAsia" w:ascii="宋体" w:hAnsi="宋体" w:eastAsia="宋体" w:cs="Courier New"/>
                <w:szCs w:val="21"/>
              </w:rPr>
              <w:t>构成本磋商文件的各个组成文件应互为解释，互为说明；如有不明确或不一致，构成合同文件组成内容的，以合同文件约定内容为准，且以专用合同条款约定的合同文件优先顺序解释；除磋商文件中有特别规定外，仅适用于采购投标阶段的规定，按采购公告、供应商须知、评标办法、响应文件格式的先后顺序解释；同一组成文件中就同一事项的规定或约定不一致的，以编排顺序在后者为准；同一组成文件不同版本之间有不一致的，以形成时间在后者为准。按本款前述规定仍不能形成结论的，由采购人或采购代理机构负责解释。</w:t>
            </w:r>
          </w:p>
        </w:tc>
      </w:tr>
      <w:tr w14:paraId="49EB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003" w:type="dxa"/>
            <w:tcMar>
              <w:top w:w="0" w:type="dxa"/>
              <w:bottom w:w="0" w:type="dxa"/>
            </w:tcMar>
            <w:vAlign w:val="center"/>
          </w:tcPr>
          <w:p w14:paraId="37294C4F">
            <w:pPr>
              <w:numPr>
                <w:ilvl w:val="0"/>
                <w:numId w:val="1"/>
              </w:numPr>
              <w:tabs>
                <w:tab w:val="left" w:pos="0"/>
              </w:tabs>
              <w:snapToGrid w:val="0"/>
              <w:spacing w:before="120" w:beforeLines="50" w:after="120" w:afterLines="50"/>
              <w:jc w:val="center"/>
              <w:rPr>
                <w:rFonts w:ascii="宋体" w:hAnsi="宋体" w:eastAsia="宋体" w:cs="宋体"/>
                <w:szCs w:val="24"/>
              </w:rPr>
            </w:pPr>
          </w:p>
        </w:tc>
        <w:tc>
          <w:tcPr>
            <w:tcW w:w="2350" w:type="dxa"/>
            <w:tcMar>
              <w:top w:w="0" w:type="dxa"/>
              <w:bottom w:w="0" w:type="dxa"/>
            </w:tcMar>
            <w:vAlign w:val="center"/>
          </w:tcPr>
          <w:p w14:paraId="3144E71D">
            <w:pPr>
              <w:tabs>
                <w:tab w:val="left" w:pos="0"/>
              </w:tabs>
              <w:snapToGrid w:val="0"/>
              <w:spacing w:before="120" w:beforeLines="50" w:after="120" w:afterLines="50"/>
              <w:jc w:val="center"/>
              <w:rPr>
                <w:rFonts w:ascii="宋体" w:hAnsi="宋体" w:eastAsia="宋体" w:cs="宋体"/>
                <w:szCs w:val="24"/>
              </w:rPr>
            </w:pPr>
            <w:r>
              <w:rPr>
                <w:rFonts w:hint="eastAsia" w:ascii="宋体" w:hAnsi="宋体" w:eastAsia="宋体" w:cs="宋体"/>
                <w:szCs w:val="24"/>
              </w:rPr>
              <w:t>质疑提出与答复</w:t>
            </w:r>
          </w:p>
        </w:tc>
        <w:tc>
          <w:tcPr>
            <w:tcW w:w="6581" w:type="dxa"/>
            <w:tcMar>
              <w:top w:w="0" w:type="dxa"/>
              <w:bottom w:w="0" w:type="dxa"/>
            </w:tcMar>
            <w:vAlign w:val="center"/>
          </w:tcPr>
          <w:p w14:paraId="417D6C8A">
            <w:pPr>
              <w:tabs>
                <w:tab w:val="left" w:pos="0"/>
              </w:tabs>
              <w:snapToGrid w:val="0"/>
              <w:spacing w:line="260" w:lineRule="exact"/>
              <w:rPr>
                <w:rFonts w:ascii="宋体" w:hAnsi="宋体" w:eastAsia="宋体" w:cs="宋体"/>
                <w:szCs w:val="24"/>
              </w:rPr>
            </w:pPr>
            <w:r>
              <w:rPr>
                <w:rFonts w:hint="eastAsia" w:ascii="宋体" w:hAnsi="宋体" w:eastAsia="宋体" w:cs="宋体"/>
                <w:szCs w:val="24"/>
              </w:rPr>
              <w:t>供应商认为采购文件、采购过程、中标或者成交结果使自己的合法权益受到损害的，应当在知道或者应知其权益受到损害之日起七个工作日内以书面形式（须加盖公章）（质疑书的具体内容详见《政府采购质疑和投诉办法》（第94号令））向采购代理机构提出质疑（如供应商所参与项目需要在网上提交质疑程序，供应商应将纸质版质疑材料与网上提交质疑程序在同一工作日内进行，如出现日期不一致时，以两者中最后日期为准）。供应商应在法定质疑期内一次性提出针对同一采购程序环节的质疑。供应商对质疑答复不满意或者未在规定时间内作出答复的，可以在答复期满后十五个工作日内向同级采购监管部门投诉。</w:t>
            </w:r>
          </w:p>
        </w:tc>
      </w:tr>
      <w:tr w14:paraId="5A7E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7" w:hRule="exact"/>
          <w:jc w:val="center"/>
        </w:trPr>
        <w:tc>
          <w:tcPr>
            <w:tcW w:w="9934" w:type="dxa"/>
            <w:gridSpan w:val="3"/>
            <w:tcMar>
              <w:top w:w="0" w:type="dxa"/>
              <w:bottom w:w="0" w:type="dxa"/>
            </w:tcMar>
            <w:vAlign w:val="center"/>
          </w:tcPr>
          <w:p w14:paraId="3DB95A14">
            <w:pPr>
              <w:snapToGrid w:val="0"/>
              <w:jc w:val="left"/>
              <w:textAlignment w:val="center"/>
              <w:rPr>
                <w:rFonts w:ascii="宋体" w:hAnsi="宋体" w:eastAsia="宋体" w:cs="宋体"/>
                <w:b/>
                <w:bCs/>
                <w:szCs w:val="24"/>
              </w:rPr>
            </w:pPr>
            <w:r>
              <w:rPr>
                <w:rFonts w:hint="eastAsia" w:ascii="宋体" w:hAnsi="宋体" w:eastAsia="宋体" w:cs="宋体"/>
                <w:b/>
                <w:bCs/>
                <w:szCs w:val="24"/>
              </w:rPr>
              <w:t>注：本项目竞争性磋商公告与供应商须知前附表内容有不符处，以本项目供应商须知前附表内容为准。</w:t>
            </w:r>
          </w:p>
        </w:tc>
      </w:tr>
    </w:tbl>
    <w:p w14:paraId="2FBAAEDB">
      <w:pPr>
        <w:autoSpaceDE w:val="0"/>
        <w:autoSpaceDN w:val="0"/>
        <w:adjustRightInd w:val="0"/>
        <w:snapToGrid w:val="0"/>
        <w:spacing w:line="276" w:lineRule="auto"/>
        <w:jc w:val="center"/>
        <w:rPr>
          <w:rFonts w:ascii="宋体" w:hAnsi="宋体" w:eastAsia="宋体" w:cs="宋体"/>
          <w:b/>
          <w:bCs/>
          <w:sz w:val="32"/>
          <w:szCs w:val="32"/>
        </w:rPr>
      </w:pPr>
    </w:p>
    <w:p w14:paraId="42F40A87">
      <w:pPr>
        <w:widowControl/>
        <w:jc w:val="left"/>
        <w:rPr>
          <w:rFonts w:ascii="宋体" w:hAnsi="宋体" w:eastAsia="宋体" w:cs="宋体"/>
          <w:b/>
          <w:bCs/>
          <w:sz w:val="32"/>
          <w:szCs w:val="32"/>
        </w:rPr>
      </w:pPr>
    </w:p>
    <w:p w14:paraId="431838A6">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rPr>
        <w:br w:type="page"/>
      </w:r>
      <w:r>
        <w:rPr>
          <w:rFonts w:hint="eastAsia" w:ascii="宋体" w:hAnsi="宋体" w:eastAsia="宋体" w:cs="宋体"/>
          <w:b/>
          <w:bCs/>
          <w:sz w:val="32"/>
          <w:szCs w:val="32"/>
        </w:rPr>
        <w:t>（二）供应商须知</w:t>
      </w:r>
    </w:p>
    <w:p w14:paraId="51B5092C">
      <w:pPr>
        <w:snapToGrid w:val="0"/>
        <w:spacing w:line="360" w:lineRule="auto"/>
        <w:jc w:val="center"/>
        <w:rPr>
          <w:rFonts w:ascii="宋体" w:hAnsi="宋体" w:eastAsia="宋体" w:cs="宋体"/>
          <w:b/>
          <w:sz w:val="28"/>
          <w:szCs w:val="28"/>
        </w:rPr>
      </w:pPr>
      <w:r>
        <w:rPr>
          <w:rFonts w:hint="eastAsia" w:ascii="宋体" w:hAnsi="宋体" w:eastAsia="宋体" w:cs="宋体"/>
          <w:b/>
          <w:sz w:val="28"/>
          <w:szCs w:val="28"/>
        </w:rPr>
        <w:t>第一部分  磋商程序</w:t>
      </w:r>
    </w:p>
    <w:p w14:paraId="22019FFD">
      <w:pPr>
        <w:spacing w:line="360" w:lineRule="auto"/>
        <w:ind w:firstLine="422" w:firstLineChars="200"/>
        <w:rPr>
          <w:rFonts w:ascii="宋体" w:hAnsi="宋体" w:eastAsia="宋体" w:cs="宋体"/>
          <w:b/>
          <w:szCs w:val="21"/>
        </w:rPr>
      </w:pPr>
      <w:r>
        <w:rPr>
          <w:rFonts w:hint="eastAsia" w:ascii="宋体" w:hAnsi="宋体" w:eastAsia="宋体" w:cs="宋体"/>
          <w:b/>
          <w:szCs w:val="21"/>
        </w:rPr>
        <w:t>1.采购方式</w:t>
      </w:r>
    </w:p>
    <w:p w14:paraId="7A51C804">
      <w:pPr>
        <w:spacing w:line="360" w:lineRule="auto"/>
        <w:ind w:firstLine="420" w:firstLineChars="200"/>
        <w:rPr>
          <w:rFonts w:ascii="宋体" w:hAnsi="宋体" w:eastAsia="宋体" w:cs="宋体"/>
          <w:szCs w:val="21"/>
        </w:rPr>
      </w:pPr>
      <w:r>
        <w:rPr>
          <w:rFonts w:hint="eastAsia" w:ascii="宋体" w:hAnsi="宋体" w:eastAsia="宋体" w:cs="宋体"/>
          <w:szCs w:val="21"/>
        </w:rPr>
        <w:t>本项目采用竞争性磋商的方式，采购人及其委托代理机构采用以国家法律规定的方式确定参加磋商的供应商。</w:t>
      </w:r>
    </w:p>
    <w:p w14:paraId="30C889B4">
      <w:pPr>
        <w:spacing w:line="360" w:lineRule="auto"/>
        <w:ind w:firstLine="422" w:firstLineChars="200"/>
        <w:rPr>
          <w:rFonts w:ascii="宋体" w:hAnsi="宋体" w:eastAsia="宋体" w:cs="宋体"/>
          <w:b/>
          <w:szCs w:val="21"/>
        </w:rPr>
      </w:pPr>
      <w:r>
        <w:rPr>
          <w:rFonts w:hint="eastAsia" w:ascii="宋体" w:hAnsi="宋体" w:eastAsia="宋体" w:cs="宋体"/>
          <w:b/>
          <w:szCs w:val="21"/>
        </w:rPr>
        <w:t>2.磋商程序</w:t>
      </w:r>
    </w:p>
    <w:p w14:paraId="762C49B6">
      <w:pPr>
        <w:spacing w:line="360" w:lineRule="auto"/>
        <w:ind w:firstLine="420" w:firstLineChars="200"/>
        <w:rPr>
          <w:rFonts w:ascii="宋体" w:hAnsi="宋体" w:eastAsia="宋体" w:cs="宋体"/>
          <w:szCs w:val="21"/>
        </w:rPr>
      </w:pPr>
      <w:r>
        <w:rPr>
          <w:rFonts w:hint="eastAsia" w:ascii="宋体" w:hAnsi="宋体" w:eastAsia="宋体" w:cs="宋体"/>
          <w:szCs w:val="21"/>
        </w:rPr>
        <w:t>2.1在规定的时间内由供应商将磋商响应文件提交给采购代理机构，由磋商小组对磋商响应文件进行评审。</w:t>
      </w:r>
    </w:p>
    <w:p w14:paraId="76CB2495">
      <w:pPr>
        <w:spacing w:line="360" w:lineRule="auto"/>
        <w:ind w:firstLine="420" w:firstLineChars="200"/>
        <w:rPr>
          <w:rFonts w:ascii="宋体" w:hAnsi="宋体" w:eastAsia="宋体" w:cs="宋体"/>
          <w:szCs w:val="21"/>
        </w:rPr>
      </w:pPr>
      <w:r>
        <w:rPr>
          <w:rFonts w:hint="eastAsia" w:ascii="宋体" w:hAnsi="宋体" w:eastAsia="宋体" w:cs="宋体"/>
          <w:szCs w:val="21"/>
        </w:rPr>
        <w:t>2.2就商务、技术及价格进行磋商，经过磋商小组的评审确定最终成交供应商。</w:t>
      </w:r>
    </w:p>
    <w:p w14:paraId="1EFF5375">
      <w:pPr>
        <w:spacing w:line="360" w:lineRule="auto"/>
        <w:ind w:firstLine="422" w:firstLineChars="200"/>
        <w:rPr>
          <w:rFonts w:ascii="宋体" w:hAnsi="宋体" w:eastAsia="宋体" w:cs="宋体"/>
          <w:b/>
          <w:szCs w:val="21"/>
        </w:rPr>
      </w:pPr>
      <w:r>
        <w:rPr>
          <w:rFonts w:hint="eastAsia" w:ascii="宋体" w:hAnsi="宋体" w:eastAsia="宋体" w:cs="宋体"/>
          <w:b/>
          <w:szCs w:val="21"/>
        </w:rPr>
        <w:t>3.合格供应商的条件</w:t>
      </w:r>
    </w:p>
    <w:p w14:paraId="7B22D921">
      <w:pPr>
        <w:spacing w:line="360" w:lineRule="auto"/>
        <w:ind w:firstLine="420" w:firstLineChars="200"/>
        <w:rPr>
          <w:rFonts w:ascii="宋体" w:hAnsi="宋体" w:eastAsia="宋体" w:cs="宋体"/>
          <w:szCs w:val="21"/>
        </w:rPr>
      </w:pPr>
      <w:r>
        <w:rPr>
          <w:rFonts w:hint="eastAsia" w:ascii="宋体" w:hAnsi="宋体" w:eastAsia="宋体" w:cs="宋体"/>
          <w:szCs w:val="21"/>
        </w:rPr>
        <w:t>3.1具有本项目实施能力，符合、承认并承诺履行本磋商文件各项规定的国内供应商均可参加。</w:t>
      </w:r>
    </w:p>
    <w:p w14:paraId="3CE91C13">
      <w:pPr>
        <w:spacing w:line="360" w:lineRule="auto"/>
        <w:ind w:firstLine="420" w:firstLineChars="200"/>
        <w:rPr>
          <w:rFonts w:ascii="宋体" w:hAnsi="宋体" w:eastAsia="宋体" w:cs="宋体"/>
          <w:szCs w:val="21"/>
        </w:rPr>
      </w:pPr>
      <w:r>
        <w:rPr>
          <w:rFonts w:hint="eastAsia" w:ascii="宋体" w:hAnsi="宋体" w:eastAsia="宋体" w:cs="宋体"/>
          <w:szCs w:val="21"/>
        </w:rPr>
        <w:t>3.2合格的供应商资格条件详见供应商须知前附表。</w:t>
      </w:r>
    </w:p>
    <w:p w14:paraId="67B44D6F">
      <w:pPr>
        <w:spacing w:line="360" w:lineRule="auto"/>
        <w:ind w:firstLine="420" w:firstLineChars="200"/>
        <w:rPr>
          <w:rFonts w:ascii="宋体" w:hAnsi="宋体" w:eastAsia="宋体" w:cs="宋体"/>
          <w:szCs w:val="21"/>
        </w:rPr>
      </w:pPr>
      <w:r>
        <w:rPr>
          <w:rFonts w:hint="eastAsia" w:ascii="宋体" w:hAnsi="宋体" w:eastAsia="宋体" w:cs="宋体"/>
          <w:szCs w:val="21"/>
        </w:rPr>
        <w:t>3.3合格的供应商应遵守有关的国家法律、法规和条例，同时具备《</w:t>
      </w:r>
      <w:r>
        <w:rPr>
          <w:rFonts w:hint="eastAsia" w:ascii="宋体" w:hAnsi="宋体" w:eastAsia="宋体" w:cs="宋体"/>
          <w:bCs/>
          <w:szCs w:val="21"/>
        </w:rPr>
        <w:t>中华人民共和国政府采购法</w:t>
      </w:r>
      <w:r>
        <w:rPr>
          <w:rFonts w:hint="eastAsia" w:ascii="宋体" w:hAnsi="宋体" w:eastAsia="宋体" w:cs="宋体"/>
          <w:szCs w:val="21"/>
        </w:rPr>
        <w:t>》和本文件中规定的条件（详见</w:t>
      </w:r>
      <w:r>
        <w:rPr>
          <w:rFonts w:ascii="宋体" w:hAnsi="宋体" w:eastAsia="宋体" w:cs="宋体"/>
          <w:szCs w:val="21"/>
        </w:rPr>
        <w:t>供应商</w:t>
      </w:r>
      <w:r>
        <w:rPr>
          <w:rFonts w:hint="eastAsia" w:ascii="宋体" w:hAnsi="宋体" w:eastAsia="宋体" w:cs="宋体"/>
          <w:szCs w:val="21"/>
        </w:rPr>
        <w:t>须知前附表）：</w:t>
      </w:r>
    </w:p>
    <w:p w14:paraId="5246ECC8">
      <w:pPr>
        <w:numPr>
          <w:ilvl w:val="0"/>
          <w:numId w:val="2"/>
        </w:numPr>
        <w:spacing w:line="360" w:lineRule="auto"/>
        <w:ind w:firstLine="420" w:firstLineChars="200"/>
        <w:rPr>
          <w:rFonts w:ascii="宋体" w:hAnsi="宋体" w:eastAsia="宋体" w:cs="宋体"/>
          <w:szCs w:val="21"/>
        </w:rPr>
      </w:pPr>
      <w:r>
        <w:rPr>
          <w:rFonts w:hint="eastAsia" w:ascii="宋体" w:hAnsi="宋体" w:eastAsia="宋体" w:cs="宋体"/>
          <w:szCs w:val="21"/>
        </w:rPr>
        <w:t>具有独立承担民事责任的能力（含各种所有制结构）；</w:t>
      </w:r>
    </w:p>
    <w:p w14:paraId="0919BA9B">
      <w:pPr>
        <w:numPr>
          <w:ilvl w:val="0"/>
          <w:numId w:val="2"/>
        </w:numPr>
        <w:spacing w:line="360" w:lineRule="auto"/>
        <w:ind w:firstLine="420" w:firstLineChars="200"/>
        <w:rPr>
          <w:rFonts w:ascii="宋体" w:hAnsi="宋体" w:eastAsia="宋体" w:cs="宋体"/>
          <w:szCs w:val="21"/>
        </w:rPr>
      </w:pPr>
      <w:r>
        <w:rPr>
          <w:rFonts w:hint="eastAsia" w:ascii="宋体" w:hAnsi="宋体" w:eastAsia="宋体" w:cs="宋体"/>
          <w:szCs w:val="21"/>
        </w:rPr>
        <w:t>具有良好的商业信誉和健全的财务会计制度；</w:t>
      </w:r>
    </w:p>
    <w:p w14:paraId="7E6D704F">
      <w:pPr>
        <w:numPr>
          <w:ilvl w:val="0"/>
          <w:numId w:val="2"/>
        </w:numPr>
        <w:spacing w:line="360" w:lineRule="auto"/>
        <w:ind w:firstLine="420" w:firstLineChars="200"/>
        <w:rPr>
          <w:rFonts w:ascii="宋体" w:hAnsi="宋体" w:eastAsia="宋体" w:cs="宋体"/>
          <w:szCs w:val="21"/>
        </w:rPr>
      </w:pPr>
      <w:r>
        <w:rPr>
          <w:rFonts w:hint="eastAsia" w:ascii="宋体" w:hAnsi="宋体" w:eastAsia="宋体" w:cs="宋体"/>
          <w:szCs w:val="21"/>
        </w:rPr>
        <w:t>具有履行合同所必需的设备和专业技术能力；</w:t>
      </w:r>
    </w:p>
    <w:p w14:paraId="4B8210B4">
      <w:pPr>
        <w:numPr>
          <w:ilvl w:val="0"/>
          <w:numId w:val="2"/>
        </w:numPr>
        <w:spacing w:line="360" w:lineRule="auto"/>
        <w:ind w:firstLine="420" w:firstLineChars="200"/>
        <w:rPr>
          <w:rFonts w:ascii="宋体" w:hAnsi="宋体" w:eastAsia="宋体" w:cs="宋体"/>
          <w:szCs w:val="21"/>
        </w:rPr>
      </w:pPr>
      <w:r>
        <w:rPr>
          <w:rFonts w:hint="eastAsia" w:ascii="宋体" w:hAnsi="宋体" w:eastAsia="宋体" w:cs="宋体"/>
          <w:szCs w:val="21"/>
        </w:rPr>
        <w:t>参加此项招标活动前三年内，在经营活动中没有重大违法记录；</w:t>
      </w:r>
    </w:p>
    <w:p w14:paraId="657AD341">
      <w:pPr>
        <w:spacing w:line="360" w:lineRule="auto"/>
        <w:ind w:firstLine="525" w:firstLineChars="250"/>
        <w:rPr>
          <w:rFonts w:ascii="宋体" w:hAnsi="宋体" w:eastAsia="宋体" w:cs="宋体"/>
          <w:szCs w:val="21"/>
        </w:rPr>
      </w:pPr>
      <w:r>
        <w:rPr>
          <w:rFonts w:hint="eastAsia" w:ascii="宋体" w:hAnsi="宋体" w:eastAsia="宋体" w:cs="宋体"/>
          <w:szCs w:val="21"/>
        </w:rPr>
        <w:t>3.4与采购人存在利害关系可能影响竞争性磋商公正性的法人、其他组织或者个人，不得参加磋商会议。单位负责人为同一人或者存在控股、管理关系的不同单位，不得参加同一标段/标包磋商会议或者未划分标段/标包的同一磋商项目磋商会议。违反这两款规定的，相关响应文件均无效。</w:t>
      </w:r>
    </w:p>
    <w:p w14:paraId="61CE3CE2">
      <w:pPr>
        <w:spacing w:line="360" w:lineRule="auto"/>
        <w:ind w:firstLine="525" w:firstLineChars="250"/>
        <w:rPr>
          <w:rFonts w:ascii="宋体" w:hAnsi="宋体" w:eastAsia="宋体" w:cs="宋体"/>
          <w:szCs w:val="21"/>
        </w:rPr>
      </w:pPr>
      <w:r>
        <w:rPr>
          <w:rFonts w:hint="eastAsia" w:ascii="宋体" w:hAnsi="宋体" w:eastAsia="宋体" w:cs="宋体"/>
          <w:szCs w:val="21"/>
        </w:rPr>
        <w:t>3.5如供应商代表不是法定代表人，须持有《法定代表人授权委托书》（按磋商文件格式填写）。</w:t>
      </w:r>
    </w:p>
    <w:p w14:paraId="743053B9">
      <w:pPr>
        <w:spacing w:line="360" w:lineRule="auto"/>
        <w:ind w:firstLine="422" w:firstLineChars="200"/>
        <w:rPr>
          <w:rFonts w:ascii="宋体" w:hAnsi="宋体" w:eastAsia="宋体" w:cs="宋体"/>
          <w:b/>
          <w:szCs w:val="21"/>
        </w:rPr>
      </w:pPr>
      <w:r>
        <w:rPr>
          <w:rFonts w:hint="eastAsia" w:ascii="宋体" w:hAnsi="宋体" w:eastAsia="宋体" w:cs="宋体"/>
          <w:b/>
          <w:szCs w:val="21"/>
        </w:rPr>
        <w:t>4.磋商费用</w:t>
      </w:r>
    </w:p>
    <w:p w14:paraId="5BB70852">
      <w:pPr>
        <w:spacing w:line="360" w:lineRule="auto"/>
        <w:ind w:firstLine="420" w:firstLineChars="200"/>
        <w:rPr>
          <w:rFonts w:ascii="宋体" w:hAnsi="宋体" w:eastAsia="宋体" w:cs="宋体"/>
          <w:szCs w:val="21"/>
        </w:rPr>
      </w:pPr>
      <w:r>
        <w:rPr>
          <w:rFonts w:hint="eastAsia" w:ascii="宋体" w:hAnsi="宋体" w:eastAsia="宋体" w:cs="宋体"/>
          <w:szCs w:val="21"/>
        </w:rPr>
        <w:t>供应商应承担所有与准备和参加磋商有关的费用，采购代理机构和采购人在任何情况下均无义务和责任承担这些费用。</w:t>
      </w:r>
    </w:p>
    <w:p w14:paraId="5274E8E7">
      <w:pPr>
        <w:spacing w:line="360" w:lineRule="auto"/>
        <w:jc w:val="center"/>
        <w:rPr>
          <w:rFonts w:ascii="宋体" w:hAnsi="宋体" w:eastAsia="宋体" w:cs="宋体"/>
          <w:b/>
          <w:sz w:val="28"/>
          <w:szCs w:val="28"/>
        </w:rPr>
      </w:pPr>
      <w:r>
        <w:rPr>
          <w:rFonts w:hint="eastAsia" w:ascii="宋体" w:hAnsi="宋体" w:eastAsia="宋体" w:cs="宋体"/>
          <w:b/>
          <w:sz w:val="28"/>
          <w:szCs w:val="28"/>
        </w:rPr>
        <w:t>第二部分  磋商文件</w:t>
      </w:r>
    </w:p>
    <w:p w14:paraId="072F8A54">
      <w:pPr>
        <w:spacing w:line="360" w:lineRule="auto"/>
        <w:ind w:left="420"/>
        <w:rPr>
          <w:rFonts w:ascii="宋体" w:hAnsi="宋体" w:eastAsia="宋体" w:cs="宋体"/>
          <w:b/>
          <w:szCs w:val="21"/>
        </w:rPr>
      </w:pPr>
      <w:r>
        <w:rPr>
          <w:rFonts w:hint="eastAsia" w:ascii="宋体" w:hAnsi="宋体" w:eastAsia="宋体" w:cs="宋体"/>
          <w:b/>
          <w:szCs w:val="21"/>
        </w:rPr>
        <w:t>1.供应商注意事项</w:t>
      </w:r>
    </w:p>
    <w:p w14:paraId="6DA313D7">
      <w:pPr>
        <w:spacing w:line="360" w:lineRule="auto"/>
        <w:ind w:firstLine="420" w:firstLineChars="200"/>
        <w:rPr>
          <w:rFonts w:ascii="宋体" w:hAnsi="宋体" w:eastAsia="宋体" w:cs="宋体"/>
          <w:szCs w:val="21"/>
        </w:rPr>
      </w:pPr>
      <w:r>
        <w:rPr>
          <w:rFonts w:hint="eastAsia" w:ascii="宋体" w:hAnsi="宋体" w:eastAsia="宋体" w:cs="宋体"/>
          <w:szCs w:val="21"/>
        </w:rPr>
        <w:t>供应商应认真阅读磋商文件所有的事项、格式、条款和技术规格等。如供应商没有按照磋商文件要求提交全部资料，或者磋商相应文件没有对磋商文件在各方面都作出实质性响应是供应商的风险，并可能导致其报价被拒绝。</w:t>
      </w:r>
    </w:p>
    <w:p w14:paraId="0BF5999A">
      <w:pPr>
        <w:spacing w:line="360" w:lineRule="auto"/>
        <w:ind w:firstLine="422" w:firstLineChars="200"/>
        <w:rPr>
          <w:rFonts w:ascii="宋体" w:hAnsi="宋体" w:eastAsia="宋体" w:cs="宋体"/>
          <w:b/>
          <w:szCs w:val="21"/>
        </w:rPr>
      </w:pPr>
      <w:r>
        <w:rPr>
          <w:rFonts w:hint="eastAsia" w:ascii="宋体" w:hAnsi="宋体" w:eastAsia="宋体" w:cs="宋体"/>
          <w:b/>
          <w:szCs w:val="21"/>
        </w:rPr>
        <w:t>2.磋商文件的组成</w:t>
      </w:r>
    </w:p>
    <w:p w14:paraId="5F58483C">
      <w:pPr>
        <w:spacing w:line="360" w:lineRule="auto"/>
        <w:ind w:firstLine="420" w:firstLineChars="200"/>
        <w:rPr>
          <w:rFonts w:ascii="宋体" w:hAnsi="宋体" w:eastAsia="宋体" w:cs="宋体"/>
          <w:szCs w:val="21"/>
        </w:rPr>
      </w:pPr>
      <w:r>
        <w:rPr>
          <w:rFonts w:hint="eastAsia" w:ascii="宋体" w:hAnsi="宋体" w:eastAsia="宋体" w:cs="宋体"/>
          <w:szCs w:val="21"/>
        </w:rPr>
        <w:t>磋商文件除以下内容外，采购人在采购期间发出的答疑纪要和其他补充修改函件，均是磋商文件的组成部分，对供应商起约束作用。磋商文件包括下列内容：</w:t>
      </w:r>
    </w:p>
    <w:p w14:paraId="207C085E">
      <w:pPr>
        <w:spacing w:line="360" w:lineRule="auto"/>
        <w:ind w:firstLine="420" w:firstLineChars="200"/>
        <w:rPr>
          <w:rFonts w:ascii="宋体" w:hAnsi="宋体" w:eastAsia="宋体" w:cs="宋体"/>
          <w:szCs w:val="21"/>
        </w:rPr>
      </w:pPr>
      <w:r>
        <w:rPr>
          <w:rFonts w:hint="eastAsia" w:ascii="宋体" w:hAnsi="宋体" w:eastAsia="宋体" w:cs="宋体"/>
          <w:szCs w:val="21"/>
        </w:rPr>
        <w:t>（1）竞争性磋商公告</w:t>
      </w:r>
    </w:p>
    <w:p w14:paraId="468084AC">
      <w:pPr>
        <w:spacing w:line="360" w:lineRule="auto"/>
        <w:ind w:firstLine="420" w:firstLineChars="200"/>
        <w:rPr>
          <w:rFonts w:ascii="宋体" w:hAnsi="宋体" w:eastAsia="宋体" w:cs="宋体"/>
          <w:szCs w:val="21"/>
        </w:rPr>
      </w:pPr>
      <w:r>
        <w:rPr>
          <w:rFonts w:hint="eastAsia" w:ascii="宋体" w:hAnsi="宋体" w:eastAsia="宋体" w:cs="宋体"/>
          <w:szCs w:val="21"/>
        </w:rPr>
        <w:t>（2）供应商须知</w:t>
      </w:r>
    </w:p>
    <w:p w14:paraId="57E6FCED">
      <w:pPr>
        <w:spacing w:line="360" w:lineRule="auto"/>
        <w:ind w:firstLine="420" w:firstLineChars="200"/>
        <w:rPr>
          <w:rFonts w:ascii="宋体" w:hAnsi="宋体" w:eastAsia="宋体" w:cs="宋体"/>
          <w:szCs w:val="21"/>
        </w:rPr>
      </w:pPr>
      <w:r>
        <w:rPr>
          <w:rFonts w:hint="eastAsia" w:ascii="宋体" w:hAnsi="宋体" w:eastAsia="宋体" w:cs="宋体"/>
          <w:szCs w:val="21"/>
        </w:rPr>
        <w:t>（3）评标办法（综合评分法）</w:t>
      </w:r>
    </w:p>
    <w:p w14:paraId="333F35E1">
      <w:pPr>
        <w:spacing w:line="360" w:lineRule="auto"/>
        <w:ind w:firstLine="420" w:firstLineChars="200"/>
        <w:rPr>
          <w:rFonts w:ascii="宋体" w:hAnsi="宋体" w:eastAsia="宋体" w:cs="宋体"/>
          <w:szCs w:val="21"/>
        </w:rPr>
      </w:pPr>
      <w:r>
        <w:rPr>
          <w:rFonts w:hint="eastAsia" w:ascii="宋体" w:hAnsi="宋体" w:eastAsia="宋体" w:cs="宋体"/>
          <w:szCs w:val="21"/>
        </w:rPr>
        <w:t>（4）合同条款</w:t>
      </w:r>
    </w:p>
    <w:p w14:paraId="3C629341">
      <w:pPr>
        <w:spacing w:line="360" w:lineRule="auto"/>
        <w:ind w:firstLine="420" w:firstLineChars="200"/>
        <w:rPr>
          <w:rFonts w:ascii="宋体" w:hAnsi="宋体" w:eastAsia="宋体" w:cs="宋体"/>
          <w:szCs w:val="21"/>
        </w:rPr>
      </w:pPr>
      <w:r>
        <w:rPr>
          <w:rFonts w:hint="eastAsia" w:ascii="宋体" w:hAnsi="宋体" w:eastAsia="宋体" w:cs="宋体"/>
          <w:szCs w:val="21"/>
        </w:rPr>
        <w:t>（5）采购需求及相关技术要求</w:t>
      </w:r>
    </w:p>
    <w:p w14:paraId="1F99D5C1">
      <w:pPr>
        <w:spacing w:line="360" w:lineRule="auto"/>
        <w:ind w:firstLine="420" w:firstLineChars="200"/>
        <w:rPr>
          <w:rFonts w:ascii="宋体" w:hAnsi="宋体" w:eastAsia="宋体" w:cs="宋体"/>
          <w:szCs w:val="21"/>
        </w:rPr>
      </w:pPr>
      <w:r>
        <w:rPr>
          <w:rFonts w:hint="eastAsia" w:ascii="宋体" w:hAnsi="宋体" w:eastAsia="宋体" w:cs="宋体"/>
          <w:szCs w:val="21"/>
        </w:rPr>
        <w:t>（6）响应文件格式</w:t>
      </w:r>
    </w:p>
    <w:p w14:paraId="78AAEDD7">
      <w:pPr>
        <w:spacing w:line="360" w:lineRule="auto"/>
        <w:ind w:firstLine="420" w:firstLineChars="200"/>
        <w:rPr>
          <w:rFonts w:ascii="宋体" w:hAnsi="宋体" w:eastAsia="宋体" w:cs="宋体"/>
          <w:szCs w:val="21"/>
        </w:rPr>
      </w:pPr>
      <w:r>
        <w:rPr>
          <w:rFonts w:hint="eastAsia" w:ascii="宋体" w:hAnsi="宋体" w:eastAsia="宋体" w:cs="宋体"/>
          <w:szCs w:val="21"/>
        </w:rPr>
        <w:t>对磋商文件所作的澄清、修改等其他材料构成磋商文件的组成部分。</w:t>
      </w:r>
    </w:p>
    <w:p w14:paraId="39982EC6">
      <w:pPr>
        <w:spacing w:line="360" w:lineRule="auto"/>
        <w:ind w:left="420"/>
        <w:rPr>
          <w:rFonts w:ascii="宋体" w:hAnsi="宋体" w:eastAsia="宋体" w:cs="宋体"/>
          <w:b/>
          <w:szCs w:val="21"/>
        </w:rPr>
      </w:pPr>
      <w:r>
        <w:rPr>
          <w:rFonts w:hint="eastAsia" w:ascii="宋体" w:hAnsi="宋体" w:eastAsia="宋体" w:cs="宋体"/>
          <w:b/>
          <w:szCs w:val="21"/>
        </w:rPr>
        <w:t>3.磋商文件的澄清及修改</w:t>
      </w:r>
    </w:p>
    <w:p w14:paraId="2DDCD420">
      <w:pPr>
        <w:spacing w:line="360" w:lineRule="auto"/>
        <w:ind w:firstLine="420" w:firstLineChars="200"/>
        <w:rPr>
          <w:rFonts w:ascii="宋体" w:hAnsi="宋体" w:eastAsia="宋体" w:cs="宋体"/>
          <w:szCs w:val="21"/>
        </w:rPr>
      </w:pPr>
      <w:r>
        <w:rPr>
          <w:rFonts w:hint="eastAsia" w:ascii="宋体" w:hAnsi="宋体" w:eastAsia="宋体" w:cs="宋体"/>
          <w:szCs w:val="21"/>
        </w:rPr>
        <w:t>3.1任何要求对磋商文件进行澄清的供应商，磋商截止时间前均应以平台及电话方式通知采购代理机构。</w:t>
      </w:r>
    </w:p>
    <w:p w14:paraId="5EB03DD8">
      <w:pPr>
        <w:spacing w:line="360" w:lineRule="auto"/>
        <w:ind w:firstLine="420" w:firstLineChars="200"/>
        <w:rPr>
          <w:rFonts w:ascii="宋体" w:hAnsi="宋体" w:eastAsia="宋体" w:cs="宋体"/>
          <w:szCs w:val="21"/>
        </w:rPr>
      </w:pPr>
      <w:r>
        <w:rPr>
          <w:rFonts w:hint="eastAsia" w:ascii="宋体" w:hAnsi="宋体" w:eastAsia="宋体" w:cs="宋体"/>
          <w:szCs w:val="21"/>
        </w:rPr>
        <w:t>3.2磋商文件的澄清或修改时间及方式详见供应商须知前附表。</w:t>
      </w:r>
    </w:p>
    <w:p w14:paraId="750CF1B8">
      <w:pPr>
        <w:spacing w:line="360" w:lineRule="auto"/>
        <w:ind w:firstLine="420" w:firstLineChars="200"/>
        <w:rPr>
          <w:rFonts w:ascii="宋体" w:hAnsi="宋体" w:eastAsia="宋体" w:cs="宋体"/>
          <w:szCs w:val="21"/>
        </w:rPr>
      </w:pPr>
      <w:r>
        <w:rPr>
          <w:rFonts w:hint="eastAsia" w:ascii="宋体" w:hAnsi="宋体" w:eastAsia="宋体" w:cs="宋体"/>
          <w:szCs w:val="21"/>
        </w:rPr>
        <w:t>3.3为使供应商有足够的时间对磋商响应文件的修改部分进行研究，采购单位有权决定是否延长磋商截止期。</w:t>
      </w:r>
    </w:p>
    <w:p w14:paraId="344F4C88">
      <w:pPr>
        <w:spacing w:line="360" w:lineRule="auto"/>
        <w:jc w:val="center"/>
        <w:rPr>
          <w:rFonts w:ascii="宋体" w:hAnsi="宋体" w:eastAsia="宋体" w:cs="宋体"/>
          <w:b/>
          <w:sz w:val="28"/>
          <w:szCs w:val="28"/>
        </w:rPr>
      </w:pPr>
      <w:r>
        <w:rPr>
          <w:rFonts w:hint="eastAsia" w:ascii="宋体" w:hAnsi="宋体" w:eastAsia="宋体" w:cs="宋体"/>
          <w:b/>
          <w:sz w:val="28"/>
          <w:szCs w:val="28"/>
        </w:rPr>
        <w:t>第三部分  磋商响应文件的编制</w:t>
      </w:r>
    </w:p>
    <w:p w14:paraId="643B87CD">
      <w:pPr>
        <w:spacing w:line="360" w:lineRule="auto"/>
        <w:ind w:left="422"/>
        <w:rPr>
          <w:rFonts w:ascii="宋体" w:hAnsi="宋体" w:eastAsia="宋体" w:cs="宋体"/>
          <w:b/>
          <w:szCs w:val="21"/>
        </w:rPr>
      </w:pPr>
      <w:r>
        <w:rPr>
          <w:rFonts w:hint="eastAsia" w:ascii="宋体" w:hAnsi="宋体" w:eastAsia="宋体" w:cs="宋体"/>
          <w:b/>
          <w:szCs w:val="21"/>
        </w:rPr>
        <w:t>1.磋商范围及磋商相应文件中计量单位的使用</w:t>
      </w:r>
    </w:p>
    <w:p w14:paraId="25793317">
      <w:pPr>
        <w:spacing w:line="360" w:lineRule="auto"/>
        <w:ind w:firstLine="420" w:firstLineChars="200"/>
        <w:rPr>
          <w:rFonts w:ascii="宋体" w:hAnsi="宋体" w:eastAsia="宋体" w:cs="宋体"/>
          <w:szCs w:val="21"/>
        </w:rPr>
      </w:pPr>
      <w:r>
        <w:rPr>
          <w:rFonts w:hint="eastAsia" w:ascii="宋体" w:hAnsi="宋体" w:eastAsia="宋体" w:cs="宋体"/>
          <w:szCs w:val="21"/>
        </w:rPr>
        <w:t>1.1供应商应按磋商文件的清单进行报价，不能将整个的内容拆开就其中一项或一部分进行报价。</w:t>
      </w:r>
    </w:p>
    <w:p w14:paraId="59A78F2B">
      <w:pPr>
        <w:spacing w:line="360" w:lineRule="auto"/>
        <w:ind w:firstLine="420" w:firstLineChars="200"/>
        <w:rPr>
          <w:rFonts w:ascii="宋体" w:hAnsi="宋体" w:eastAsia="宋体" w:cs="宋体"/>
          <w:szCs w:val="21"/>
        </w:rPr>
      </w:pPr>
      <w:r>
        <w:rPr>
          <w:rFonts w:hint="eastAsia" w:ascii="宋体" w:hAnsi="宋体" w:eastAsia="宋体" w:cs="宋体"/>
          <w:szCs w:val="21"/>
        </w:rPr>
        <w:t>1.2磋商响应文件中所使用的计量单位，除磋商文件中有特殊要求外，应采用中华人民共和国法定计量单位。</w:t>
      </w:r>
    </w:p>
    <w:p w14:paraId="4638172F">
      <w:pPr>
        <w:spacing w:line="360" w:lineRule="auto"/>
        <w:ind w:firstLine="422" w:firstLineChars="200"/>
        <w:rPr>
          <w:rFonts w:ascii="宋体" w:hAnsi="宋体" w:eastAsia="宋体" w:cs="宋体"/>
          <w:b/>
          <w:szCs w:val="21"/>
        </w:rPr>
      </w:pPr>
      <w:r>
        <w:rPr>
          <w:rFonts w:hint="eastAsia" w:ascii="宋体" w:hAnsi="宋体" w:eastAsia="宋体" w:cs="宋体"/>
          <w:b/>
          <w:szCs w:val="21"/>
        </w:rPr>
        <w:t>2.磋商响应文件构成</w:t>
      </w:r>
    </w:p>
    <w:p w14:paraId="4D6D7506">
      <w:pPr>
        <w:spacing w:line="360" w:lineRule="auto"/>
        <w:ind w:firstLine="420" w:firstLineChars="200"/>
        <w:rPr>
          <w:rFonts w:ascii="宋体" w:hAnsi="宋体" w:eastAsia="宋体" w:cs="宋体"/>
          <w:szCs w:val="21"/>
        </w:rPr>
      </w:pPr>
      <w:r>
        <w:rPr>
          <w:rFonts w:hint="eastAsia" w:ascii="宋体" w:hAnsi="宋体" w:eastAsia="宋体" w:cs="宋体"/>
          <w:szCs w:val="21"/>
        </w:rPr>
        <w:t>供应商应完整的按磋商文件提供的磋商相应文件格式填写磋商响应文件，磋商响应文件应包括以下内容：</w:t>
      </w:r>
    </w:p>
    <w:p w14:paraId="24C17219">
      <w:pPr>
        <w:spacing w:line="360" w:lineRule="auto"/>
        <w:ind w:firstLine="420" w:firstLineChars="200"/>
        <w:rPr>
          <w:rFonts w:ascii="宋体" w:hAnsi="宋体" w:eastAsia="宋体" w:cs="宋体"/>
          <w:szCs w:val="21"/>
        </w:rPr>
      </w:pPr>
      <w:r>
        <w:rPr>
          <w:rFonts w:hint="eastAsia" w:ascii="宋体" w:hAnsi="宋体" w:eastAsia="宋体" w:cs="宋体"/>
          <w:szCs w:val="21"/>
        </w:rPr>
        <w:t>商务部分</w:t>
      </w:r>
    </w:p>
    <w:p w14:paraId="0DA05E2D">
      <w:pPr>
        <w:spacing w:line="360" w:lineRule="auto"/>
        <w:ind w:firstLine="420" w:firstLineChars="200"/>
        <w:rPr>
          <w:rFonts w:ascii="宋体" w:hAnsi="宋体" w:eastAsia="宋体" w:cs="宋体"/>
          <w:szCs w:val="21"/>
        </w:rPr>
      </w:pPr>
      <w:r>
        <w:rPr>
          <w:rFonts w:hint="eastAsia" w:ascii="宋体" w:hAnsi="宋体" w:eastAsia="宋体" w:cs="宋体"/>
          <w:szCs w:val="21"/>
        </w:rPr>
        <w:t>（1）响应承诺函</w:t>
      </w:r>
    </w:p>
    <w:p w14:paraId="76968529">
      <w:pPr>
        <w:spacing w:line="360" w:lineRule="auto"/>
        <w:ind w:firstLine="420" w:firstLineChars="200"/>
        <w:rPr>
          <w:rFonts w:ascii="宋体" w:hAnsi="宋体" w:eastAsia="宋体" w:cs="宋体"/>
          <w:szCs w:val="21"/>
        </w:rPr>
      </w:pPr>
      <w:r>
        <w:rPr>
          <w:rFonts w:hint="eastAsia" w:ascii="宋体" w:hAnsi="宋体" w:eastAsia="宋体" w:cs="宋体"/>
          <w:szCs w:val="21"/>
        </w:rPr>
        <w:t>（2）法定代表人身份证明书</w:t>
      </w:r>
    </w:p>
    <w:p w14:paraId="296A2F4B">
      <w:pPr>
        <w:spacing w:line="360" w:lineRule="auto"/>
        <w:ind w:firstLine="420" w:firstLineChars="200"/>
        <w:rPr>
          <w:rFonts w:ascii="宋体" w:hAnsi="宋体" w:eastAsia="宋体" w:cs="宋体"/>
          <w:szCs w:val="21"/>
        </w:rPr>
      </w:pPr>
      <w:r>
        <w:rPr>
          <w:rFonts w:hint="eastAsia" w:ascii="宋体" w:hAnsi="宋体" w:eastAsia="宋体" w:cs="宋体"/>
          <w:szCs w:val="21"/>
        </w:rPr>
        <w:t>（3）授权委托书</w:t>
      </w:r>
    </w:p>
    <w:p w14:paraId="6E57833D">
      <w:pPr>
        <w:spacing w:line="360" w:lineRule="auto"/>
        <w:ind w:firstLine="420" w:firstLineChars="200"/>
        <w:rPr>
          <w:rFonts w:ascii="宋体" w:hAnsi="宋体" w:eastAsia="宋体" w:cs="宋体"/>
          <w:szCs w:val="21"/>
        </w:rPr>
      </w:pPr>
      <w:r>
        <w:rPr>
          <w:rFonts w:hint="eastAsia" w:ascii="宋体" w:hAnsi="宋体" w:eastAsia="宋体" w:cs="宋体"/>
          <w:szCs w:val="21"/>
        </w:rPr>
        <w:t>（4）首次磋商报价表</w:t>
      </w:r>
    </w:p>
    <w:p w14:paraId="30549742">
      <w:pPr>
        <w:spacing w:line="360" w:lineRule="auto"/>
        <w:ind w:firstLine="420" w:firstLineChars="200"/>
        <w:rPr>
          <w:rFonts w:ascii="宋体" w:hAnsi="宋体" w:eastAsia="宋体" w:cs="宋体"/>
          <w:szCs w:val="21"/>
        </w:rPr>
      </w:pPr>
      <w:r>
        <w:rPr>
          <w:rFonts w:hint="eastAsia" w:ascii="宋体" w:hAnsi="宋体" w:eastAsia="宋体" w:cs="宋体"/>
          <w:szCs w:val="21"/>
        </w:rPr>
        <w:t>（5）分项报价表</w:t>
      </w:r>
    </w:p>
    <w:p w14:paraId="0E12643B">
      <w:pPr>
        <w:spacing w:line="360" w:lineRule="auto"/>
        <w:ind w:firstLine="420" w:firstLineChars="200"/>
        <w:rPr>
          <w:rFonts w:ascii="宋体" w:hAnsi="宋体" w:eastAsia="宋体" w:cs="宋体"/>
          <w:szCs w:val="21"/>
        </w:rPr>
      </w:pPr>
      <w:r>
        <w:rPr>
          <w:rFonts w:hint="eastAsia" w:ascii="宋体" w:hAnsi="宋体" w:eastAsia="宋体" w:cs="宋体"/>
          <w:szCs w:val="21"/>
        </w:rPr>
        <w:t>（6）资格审查资料</w:t>
      </w:r>
    </w:p>
    <w:p w14:paraId="211C854B">
      <w:pPr>
        <w:spacing w:line="360" w:lineRule="auto"/>
        <w:ind w:firstLine="420" w:firstLineChars="200"/>
        <w:rPr>
          <w:rFonts w:ascii="宋体" w:hAnsi="宋体" w:eastAsia="宋体" w:cs="宋体"/>
          <w:szCs w:val="21"/>
        </w:rPr>
      </w:pPr>
      <w:r>
        <w:rPr>
          <w:rFonts w:hint="eastAsia" w:ascii="宋体" w:hAnsi="宋体" w:eastAsia="宋体" w:cs="宋体"/>
          <w:szCs w:val="21"/>
        </w:rPr>
        <w:t>（7）项目组成员</w:t>
      </w:r>
    </w:p>
    <w:p w14:paraId="2579DEC2">
      <w:pPr>
        <w:spacing w:line="360" w:lineRule="auto"/>
        <w:ind w:firstLine="420" w:firstLineChars="200"/>
        <w:rPr>
          <w:rFonts w:ascii="宋体" w:hAnsi="宋体" w:eastAsia="宋体" w:cs="宋体"/>
          <w:szCs w:val="21"/>
        </w:rPr>
      </w:pPr>
      <w:r>
        <w:rPr>
          <w:rFonts w:hint="eastAsia" w:ascii="宋体" w:hAnsi="宋体" w:eastAsia="宋体" w:cs="宋体"/>
          <w:szCs w:val="21"/>
        </w:rPr>
        <w:t>（8）其他资料</w:t>
      </w:r>
    </w:p>
    <w:p w14:paraId="3CCED1F1">
      <w:pPr>
        <w:spacing w:line="360" w:lineRule="auto"/>
        <w:ind w:firstLine="420" w:firstLineChars="200"/>
        <w:rPr>
          <w:rFonts w:ascii="宋体" w:hAnsi="宋体" w:eastAsia="宋体" w:cs="宋体"/>
          <w:szCs w:val="21"/>
        </w:rPr>
      </w:pPr>
      <w:r>
        <w:rPr>
          <w:rFonts w:hint="eastAsia" w:ascii="宋体" w:hAnsi="宋体" w:eastAsia="宋体" w:cs="宋体"/>
          <w:szCs w:val="21"/>
        </w:rPr>
        <w:t>技术部分</w:t>
      </w:r>
    </w:p>
    <w:p w14:paraId="1F7DDD2A">
      <w:pPr>
        <w:spacing w:line="360" w:lineRule="auto"/>
        <w:ind w:firstLine="420" w:firstLineChars="200"/>
        <w:rPr>
          <w:rFonts w:ascii="宋体" w:hAnsi="宋体" w:eastAsia="宋体" w:cs="宋体"/>
          <w:szCs w:val="21"/>
        </w:rPr>
      </w:pPr>
      <w:r>
        <w:rPr>
          <w:rFonts w:hint="eastAsia" w:ascii="宋体" w:hAnsi="宋体" w:eastAsia="宋体" w:cs="宋体"/>
          <w:szCs w:val="21"/>
        </w:rPr>
        <w:t>（1）技术方案（暗标）</w:t>
      </w:r>
    </w:p>
    <w:p w14:paraId="3AE5728B">
      <w:pPr>
        <w:spacing w:line="360" w:lineRule="auto"/>
        <w:ind w:firstLine="420" w:firstLineChars="200"/>
        <w:rPr>
          <w:rFonts w:ascii="宋体" w:hAnsi="宋体" w:eastAsia="宋体" w:cs="宋体"/>
          <w:szCs w:val="21"/>
        </w:rPr>
      </w:pPr>
      <w:r>
        <w:rPr>
          <w:rFonts w:ascii="宋体" w:hAnsi="宋体" w:eastAsia="宋体" w:cs="宋体"/>
          <w:szCs w:val="21"/>
        </w:rPr>
        <w:t>供应商</w:t>
      </w:r>
      <w:r>
        <w:rPr>
          <w:rFonts w:hint="eastAsia" w:ascii="宋体" w:hAnsi="宋体" w:eastAsia="宋体" w:cs="宋体"/>
          <w:szCs w:val="21"/>
        </w:rPr>
        <w:t>认为其他需要的材料</w:t>
      </w:r>
    </w:p>
    <w:p w14:paraId="277315AB">
      <w:pPr>
        <w:spacing w:line="360" w:lineRule="auto"/>
        <w:ind w:firstLine="422" w:firstLineChars="200"/>
        <w:rPr>
          <w:rFonts w:ascii="宋体" w:hAnsi="宋体" w:eastAsia="宋体" w:cs="宋体"/>
          <w:b/>
          <w:szCs w:val="21"/>
        </w:rPr>
      </w:pPr>
      <w:r>
        <w:rPr>
          <w:rFonts w:hint="eastAsia" w:ascii="宋体" w:hAnsi="宋体" w:eastAsia="宋体" w:cs="宋体"/>
          <w:b/>
          <w:szCs w:val="21"/>
        </w:rPr>
        <w:t>3.报价</w:t>
      </w:r>
    </w:p>
    <w:p w14:paraId="61B2D1AB">
      <w:pPr>
        <w:spacing w:line="360" w:lineRule="auto"/>
        <w:ind w:firstLine="420" w:firstLineChars="200"/>
        <w:rPr>
          <w:rFonts w:ascii="宋体" w:hAnsi="宋体" w:eastAsia="宋体" w:cs="宋体"/>
          <w:szCs w:val="21"/>
        </w:rPr>
      </w:pPr>
      <w:r>
        <w:rPr>
          <w:rFonts w:hint="eastAsia" w:ascii="宋体" w:hAnsi="宋体" w:eastAsia="宋体" w:cs="宋体"/>
          <w:szCs w:val="21"/>
        </w:rPr>
        <w:t>3.1供应商应按采购人提供的“采购需求及相关技术要求”填写相应报价。</w:t>
      </w:r>
    </w:p>
    <w:p w14:paraId="204FCFBC">
      <w:pPr>
        <w:spacing w:line="360" w:lineRule="auto"/>
        <w:ind w:firstLine="422" w:firstLineChars="200"/>
        <w:rPr>
          <w:rFonts w:ascii="宋体" w:hAnsi="宋体" w:eastAsia="宋体" w:cs="宋体"/>
          <w:b/>
          <w:szCs w:val="21"/>
        </w:rPr>
      </w:pPr>
      <w:r>
        <w:rPr>
          <w:rFonts w:hint="eastAsia" w:ascii="宋体" w:hAnsi="宋体" w:eastAsia="宋体" w:cs="宋体"/>
          <w:b/>
          <w:szCs w:val="21"/>
        </w:rPr>
        <w:t>4.保证金</w:t>
      </w:r>
    </w:p>
    <w:p w14:paraId="62C06098">
      <w:pPr>
        <w:spacing w:line="360" w:lineRule="auto"/>
        <w:ind w:firstLine="420" w:firstLineChars="200"/>
        <w:rPr>
          <w:rFonts w:ascii="宋体" w:hAnsi="宋体" w:eastAsia="宋体" w:cs="宋体"/>
          <w:szCs w:val="21"/>
        </w:rPr>
      </w:pPr>
      <w:r>
        <w:rPr>
          <w:rFonts w:hint="eastAsia" w:ascii="宋体" w:hAnsi="宋体" w:eastAsia="宋体" w:cs="宋体"/>
          <w:szCs w:val="21"/>
        </w:rPr>
        <w:t>4.1供应商应按供应商须知前附表要求的金额和方式进行递交，并作为其磋商响应文件的一部分。</w:t>
      </w:r>
    </w:p>
    <w:p w14:paraId="39E26B6B">
      <w:pPr>
        <w:spacing w:line="360" w:lineRule="auto"/>
        <w:ind w:firstLine="420" w:firstLineChars="200"/>
        <w:rPr>
          <w:rFonts w:ascii="宋体" w:hAnsi="宋体" w:eastAsia="宋体" w:cs="宋体"/>
          <w:szCs w:val="21"/>
        </w:rPr>
      </w:pPr>
      <w:r>
        <w:rPr>
          <w:rFonts w:hint="eastAsia" w:ascii="宋体" w:hAnsi="宋体" w:eastAsia="宋体" w:cs="宋体"/>
          <w:szCs w:val="21"/>
        </w:rPr>
        <w:t>4.2保证金是为了保护采购单位免遭因供应商的行为蒙受损失而要求的。</w:t>
      </w:r>
    </w:p>
    <w:p w14:paraId="2E879360">
      <w:pPr>
        <w:spacing w:line="360" w:lineRule="auto"/>
        <w:ind w:firstLine="420" w:firstLineChars="200"/>
        <w:rPr>
          <w:rFonts w:ascii="宋体" w:hAnsi="宋体" w:eastAsia="宋体" w:cs="宋体"/>
          <w:szCs w:val="21"/>
        </w:rPr>
      </w:pPr>
      <w:r>
        <w:rPr>
          <w:rFonts w:hint="eastAsia" w:ascii="宋体" w:hAnsi="宋体" w:eastAsia="宋体" w:cs="宋体"/>
          <w:szCs w:val="21"/>
        </w:rPr>
        <w:t>下列任何情况发生，保证金将被没收：</w:t>
      </w:r>
    </w:p>
    <w:p w14:paraId="243F343A">
      <w:pPr>
        <w:spacing w:line="360" w:lineRule="auto"/>
        <w:ind w:firstLine="420" w:firstLineChars="200"/>
        <w:rPr>
          <w:rFonts w:ascii="宋体" w:hAnsi="宋体" w:eastAsia="宋体" w:cs="宋体"/>
          <w:szCs w:val="21"/>
        </w:rPr>
      </w:pPr>
      <w:r>
        <w:rPr>
          <w:rFonts w:hint="eastAsia" w:ascii="宋体" w:hAnsi="宋体" w:eastAsia="宋体" w:cs="宋体"/>
          <w:szCs w:val="21"/>
        </w:rPr>
        <w:t>（1）在递交磋商响应文件之日后到有效期满前，供应商擅自退出竞争性采购的；</w:t>
      </w:r>
    </w:p>
    <w:p w14:paraId="5310365C">
      <w:pPr>
        <w:spacing w:line="360" w:lineRule="auto"/>
        <w:ind w:firstLine="420" w:firstLineChars="200"/>
        <w:rPr>
          <w:rFonts w:ascii="宋体" w:hAnsi="宋体" w:eastAsia="宋体" w:cs="宋体"/>
          <w:szCs w:val="21"/>
        </w:rPr>
      </w:pPr>
      <w:r>
        <w:rPr>
          <w:rFonts w:hint="eastAsia" w:ascii="宋体" w:hAnsi="宋体" w:eastAsia="宋体" w:cs="宋体"/>
          <w:szCs w:val="21"/>
        </w:rPr>
        <w:t>（2）成交供应商在规定的时间内不与采购人签订合同的；</w:t>
      </w:r>
    </w:p>
    <w:p w14:paraId="300F1849">
      <w:pPr>
        <w:spacing w:line="360" w:lineRule="auto"/>
        <w:ind w:firstLine="420" w:firstLineChars="200"/>
        <w:rPr>
          <w:rFonts w:ascii="宋体" w:hAnsi="宋体" w:eastAsia="宋体" w:cs="宋体"/>
          <w:b/>
          <w:bCs/>
          <w:szCs w:val="21"/>
        </w:rPr>
      </w:pPr>
      <w:r>
        <w:rPr>
          <w:rFonts w:hint="eastAsia" w:ascii="宋体" w:hAnsi="宋体" w:eastAsia="宋体" w:cs="宋体"/>
          <w:szCs w:val="21"/>
        </w:rPr>
        <w:t>4.3磋商保证金的递交形式详见供应商须知前附表。</w:t>
      </w:r>
    </w:p>
    <w:p w14:paraId="075E5CCC">
      <w:pPr>
        <w:spacing w:line="360" w:lineRule="auto"/>
        <w:ind w:firstLine="420" w:firstLineChars="200"/>
        <w:rPr>
          <w:rFonts w:ascii="宋体" w:hAnsi="宋体" w:eastAsia="宋体" w:cs="宋体"/>
          <w:szCs w:val="21"/>
        </w:rPr>
      </w:pPr>
      <w:r>
        <w:rPr>
          <w:rFonts w:hint="eastAsia" w:ascii="宋体" w:hAnsi="宋体" w:eastAsia="宋体" w:cs="宋体"/>
          <w:szCs w:val="21"/>
        </w:rPr>
        <w:t>4.4凡未按磋商文件要求提交保证金的，将被视为非响应性而予以拒绝。</w:t>
      </w:r>
    </w:p>
    <w:p w14:paraId="5B317F18">
      <w:pPr>
        <w:spacing w:line="360" w:lineRule="auto"/>
        <w:ind w:firstLine="420" w:firstLineChars="200"/>
        <w:rPr>
          <w:rFonts w:ascii="宋体" w:hAnsi="宋体" w:eastAsia="宋体" w:cs="宋体"/>
          <w:szCs w:val="21"/>
        </w:rPr>
      </w:pPr>
      <w:r>
        <w:rPr>
          <w:rFonts w:hint="eastAsia" w:ascii="宋体" w:hAnsi="宋体" w:eastAsia="宋体" w:cs="宋体"/>
          <w:szCs w:val="21"/>
        </w:rPr>
        <w:t>4.5成交供应商的保证金，在接到成交通知书并签订合同后无息退还成交供应商；未成交供应商的磋商保证金在公示结束后5个工作日内无息退还。</w:t>
      </w:r>
    </w:p>
    <w:p w14:paraId="48D47AE5">
      <w:pPr>
        <w:spacing w:line="360" w:lineRule="auto"/>
        <w:ind w:firstLine="420" w:firstLineChars="200"/>
        <w:rPr>
          <w:rFonts w:ascii="宋体" w:hAnsi="宋体" w:eastAsia="宋体" w:cs="宋体"/>
          <w:szCs w:val="21"/>
        </w:rPr>
      </w:pPr>
      <w:r>
        <w:rPr>
          <w:rFonts w:hint="eastAsia" w:ascii="宋体" w:hAnsi="宋体" w:eastAsia="宋体" w:cs="宋体"/>
          <w:szCs w:val="21"/>
        </w:rPr>
        <w:t>4.6办理保证金退还时需提供供应商开户许可证复印件并加盖单位公章，可将该复印件扫面后邮件发给采购代理公司的联系人。</w:t>
      </w:r>
    </w:p>
    <w:p w14:paraId="742E1A43">
      <w:pPr>
        <w:spacing w:line="360" w:lineRule="auto"/>
        <w:ind w:firstLine="422" w:firstLineChars="200"/>
        <w:rPr>
          <w:rFonts w:ascii="宋体" w:hAnsi="宋体" w:eastAsia="宋体" w:cs="宋体"/>
          <w:b/>
          <w:szCs w:val="21"/>
        </w:rPr>
      </w:pPr>
      <w:r>
        <w:rPr>
          <w:rFonts w:hint="eastAsia" w:ascii="宋体" w:hAnsi="宋体" w:eastAsia="宋体" w:cs="宋体"/>
          <w:b/>
          <w:szCs w:val="21"/>
        </w:rPr>
        <w:t>5.有效期</w:t>
      </w:r>
    </w:p>
    <w:p w14:paraId="6E62B554">
      <w:pPr>
        <w:spacing w:line="360" w:lineRule="auto"/>
        <w:ind w:firstLine="420" w:firstLineChars="200"/>
        <w:rPr>
          <w:rFonts w:ascii="宋体" w:hAnsi="宋体" w:eastAsia="宋体" w:cs="宋体"/>
          <w:szCs w:val="21"/>
        </w:rPr>
      </w:pPr>
      <w:r>
        <w:rPr>
          <w:rFonts w:hint="eastAsia" w:ascii="宋体" w:hAnsi="宋体" w:eastAsia="宋体" w:cs="宋体"/>
          <w:szCs w:val="21"/>
        </w:rPr>
        <w:t>5.1供应商的磋商响应文件应在规定的递交磋商响应文件截止日后90天内保持有效，有效期不满足要求的磋商响应文件将被视为非实质性响应而予以拒绝。</w:t>
      </w:r>
    </w:p>
    <w:p w14:paraId="4FA597A1">
      <w:pPr>
        <w:spacing w:line="360" w:lineRule="auto"/>
        <w:ind w:firstLine="420" w:firstLineChars="200"/>
        <w:rPr>
          <w:rFonts w:ascii="宋体" w:hAnsi="宋体" w:eastAsia="宋体" w:cs="宋体"/>
          <w:szCs w:val="21"/>
        </w:rPr>
      </w:pPr>
      <w:r>
        <w:rPr>
          <w:rFonts w:hint="eastAsia" w:ascii="宋体" w:hAnsi="宋体" w:eastAsia="宋体" w:cs="宋体"/>
          <w:szCs w:val="21"/>
        </w:rPr>
        <w:t>5.2 采购单位可根据实际情况，在原有效期截止之前，要求供应商同意延长有效期。接受该要求的供应商将不得要求修正其报价，且本须知中有关保证金的要求将在延长的有效期内继续有效。供应商也可以拒绝采购单位的这种要求，其保证金将不会被没收。上述要求和答复都应以书面形式提交。</w:t>
      </w:r>
    </w:p>
    <w:p w14:paraId="72F1F2F6">
      <w:pPr>
        <w:tabs>
          <w:tab w:val="left" w:pos="3545"/>
        </w:tabs>
        <w:spacing w:line="360" w:lineRule="auto"/>
        <w:ind w:left="420"/>
        <w:rPr>
          <w:rFonts w:ascii="宋体" w:hAnsi="宋体" w:eastAsia="宋体" w:cs="宋体"/>
          <w:b/>
          <w:szCs w:val="21"/>
        </w:rPr>
      </w:pPr>
      <w:r>
        <w:rPr>
          <w:rFonts w:hint="eastAsia" w:ascii="宋体" w:hAnsi="宋体" w:eastAsia="宋体" w:cs="宋体"/>
          <w:b/>
          <w:szCs w:val="21"/>
        </w:rPr>
        <w:t>6.磋商响应文件的签署及规定</w:t>
      </w:r>
    </w:p>
    <w:p w14:paraId="70CEF549">
      <w:pPr>
        <w:spacing w:line="360" w:lineRule="auto"/>
        <w:ind w:firstLine="420" w:firstLineChars="200"/>
        <w:rPr>
          <w:rFonts w:ascii="宋体" w:hAnsi="宋体" w:eastAsia="宋体" w:cs="宋体"/>
          <w:bCs/>
          <w:szCs w:val="21"/>
        </w:rPr>
      </w:pPr>
      <w:r>
        <w:rPr>
          <w:rFonts w:hint="eastAsia" w:ascii="宋体" w:hAnsi="宋体" w:eastAsia="宋体" w:cs="宋体"/>
          <w:szCs w:val="21"/>
        </w:rPr>
        <w:t>16.1详见供应商须知前附表。</w:t>
      </w:r>
    </w:p>
    <w:p w14:paraId="1BB8BC6A">
      <w:pPr>
        <w:spacing w:line="360" w:lineRule="auto"/>
        <w:jc w:val="center"/>
        <w:rPr>
          <w:rFonts w:ascii="宋体" w:hAnsi="宋体" w:eastAsia="宋体" w:cs="宋体"/>
          <w:b/>
          <w:sz w:val="28"/>
          <w:szCs w:val="28"/>
        </w:rPr>
      </w:pPr>
      <w:r>
        <w:rPr>
          <w:rFonts w:hint="eastAsia" w:ascii="宋体" w:hAnsi="宋体" w:eastAsia="宋体" w:cs="宋体"/>
          <w:b/>
          <w:sz w:val="28"/>
          <w:szCs w:val="28"/>
        </w:rPr>
        <w:t>第四部分  磋商响应文件的递交</w:t>
      </w:r>
    </w:p>
    <w:p w14:paraId="23176344">
      <w:pPr>
        <w:spacing w:line="360" w:lineRule="auto"/>
        <w:ind w:left="422"/>
        <w:rPr>
          <w:rFonts w:ascii="宋体" w:hAnsi="宋体" w:eastAsia="宋体" w:cs="宋体"/>
          <w:b/>
          <w:szCs w:val="21"/>
        </w:rPr>
      </w:pPr>
      <w:r>
        <w:rPr>
          <w:rFonts w:hint="eastAsia" w:ascii="宋体" w:hAnsi="宋体" w:eastAsia="宋体" w:cs="宋体"/>
          <w:b/>
          <w:szCs w:val="21"/>
        </w:rPr>
        <w:t>1.磋商响应文件的密封和标记</w:t>
      </w:r>
    </w:p>
    <w:p w14:paraId="40668E41">
      <w:pPr>
        <w:spacing w:line="360" w:lineRule="auto"/>
        <w:ind w:firstLine="420" w:firstLineChars="200"/>
        <w:rPr>
          <w:rFonts w:ascii="宋体" w:hAnsi="宋体" w:eastAsia="宋体" w:cs="宋体"/>
          <w:szCs w:val="21"/>
        </w:rPr>
      </w:pPr>
      <w:r>
        <w:rPr>
          <w:rFonts w:hint="eastAsia" w:ascii="宋体" w:hAnsi="宋体" w:eastAsia="宋体" w:cs="宋体"/>
          <w:szCs w:val="21"/>
        </w:rPr>
        <w:t>17.1本项目采用全流程电子化招投标，开标方式为远程开标，不需要递交纸质版投标文件。</w:t>
      </w:r>
    </w:p>
    <w:p w14:paraId="2C6D0CDF">
      <w:pPr>
        <w:spacing w:line="360" w:lineRule="auto"/>
        <w:ind w:left="420"/>
        <w:rPr>
          <w:rFonts w:ascii="宋体" w:hAnsi="宋体" w:eastAsia="宋体" w:cs="宋体"/>
          <w:b/>
          <w:szCs w:val="21"/>
        </w:rPr>
      </w:pPr>
      <w:r>
        <w:rPr>
          <w:rFonts w:hint="eastAsia" w:ascii="宋体" w:hAnsi="宋体" w:eastAsia="宋体" w:cs="宋体"/>
          <w:b/>
          <w:szCs w:val="21"/>
        </w:rPr>
        <w:t>2.截止期</w:t>
      </w:r>
    </w:p>
    <w:p w14:paraId="03E59629">
      <w:pPr>
        <w:spacing w:line="360" w:lineRule="auto"/>
        <w:ind w:firstLine="420" w:firstLineChars="200"/>
        <w:rPr>
          <w:rFonts w:ascii="宋体" w:hAnsi="宋体" w:eastAsia="宋体" w:cs="宋体"/>
          <w:szCs w:val="21"/>
        </w:rPr>
      </w:pPr>
      <w:r>
        <w:rPr>
          <w:rFonts w:hint="eastAsia" w:ascii="宋体" w:hAnsi="宋体" w:eastAsia="宋体" w:cs="宋体"/>
          <w:szCs w:val="21"/>
        </w:rPr>
        <w:t>2.1供应商应在磋商文件规定的截止日期和时间内，将磋商响应文件递交至磋商文件中规定的地址。</w:t>
      </w:r>
    </w:p>
    <w:p w14:paraId="046CEADA">
      <w:pPr>
        <w:spacing w:line="360" w:lineRule="auto"/>
        <w:ind w:firstLine="420" w:firstLineChars="200"/>
        <w:rPr>
          <w:rFonts w:ascii="宋体" w:hAnsi="宋体" w:eastAsia="宋体" w:cs="宋体"/>
          <w:szCs w:val="21"/>
        </w:rPr>
      </w:pPr>
      <w:r>
        <w:rPr>
          <w:rFonts w:hint="eastAsia" w:ascii="宋体" w:hAnsi="宋体" w:eastAsia="宋体" w:cs="宋体"/>
          <w:szCs w:val="21"/>
        </w:rPr>
        <w:t>2.2采购单位有权按本须知的规定，通过修改磋商文件延长磋商响应文件递交的截止日期。在此情况下，采购单位和供应商受截止期制约的所有权利和义务均应延长至新的截止期。</w:t>
      </w:r>
    </w:p>
    <w:p w14:paraId="10A41FCC">
      <w:pPr>
        <w:spacing w:line="360" w:lineRule="auto"/>
        <w:ind w:firstLine="420" w:firstLineChars="200"/>
        <w:rPr>
          <w:rFonts w:ascii="宋体" w:hAnsi="宋体" w:eastAsia="宋体" w:cs="宋体"/>
          <w:szCs w:val="21"/>
        </w:rPr>
      </w:pPr>
      <w:r>
        <w:rPr>
          <w:rFonts w:hint="eastAsia" w:ascii="宋体" w:hAnsi="宋体" w:eastAsia="宋体" w:cs="宋体"/>
          <w:szCs w:val="21"/>
        </w:rPr>
        <w:t>2.3采购代理机构将拒绝并原封退回在本须知规定的截止期后收到的任何磋商响应文件。</w:t>
      </w:r>
    </w:p>
    <w:p w14:paraId="36D632F0">
      <w:pPr>
        <w:spacing w:line="360" w:lineRule="auto"/>
        <w:ind w:left="420"/>
        <w:rPr>
          <w:rFonts w:ascii="宋体" w:hAnsi="宋体" w:eastAsia="宋体" w:cs="宋体"/>
          <w:b/>
          <w:szCs w:val="21"/>
        </w:rPr>
      </w:pPr>
      <w:r>
        <w:rPr>
          <w:rFonts w:hint="eastAsia" w:ascii="宋体" w:hAnsi="宋体" w:eastAsia="宋体" w:cs="宋体"/>
          <w:b/>
          <w:szCs w:val="21"/>
        </w:rPr>
        <w:t>3.磋商响应文件的修改与撤回</w:t>
      </w:r>
    </w:p>
    <w:p w14:paraId="7ADCD5CE">
      <w:pPr>
        <w:spacing w:line="360" w:lineRule="auto"/>
        <w:ind w:firstLine="420" w:firstLineChars="200"/>
        <w:rPr>
          <w:rFonts w:ascii="宋体" w:hAnsi="宋体" w:eastAsia="宋体" w:cs="宋体"/>
          <w:szCs w:val="21"/>
        </w:rPr>
      </w:pPr>
      <w:r>
        <w:rPr>
          <w:rFonts w:hint="eastAsia" w:ascii="宋体" w:hAnsi="宋体" w:eastAsia="宋体" w:cs="宋体"/>
          <w:szCs w:val="21"/>
        </w:rPr>
        <w:t>3.1磋商响应文件递交以后，如果供应商提出书面修改或撤回要求，在磋商响应文件递交截止时间前送达磋商文件中规定的地点的，采购代理机构将予以接受。</w:t>
      </w:r>
    </w:p>
    <w:p w14:paraId="5992FA75">
      <w:pPr>
        <w:spacing w:line="360" w:lineRule="auto"/>
        <w:ind w:firstLine="420" w:firstLineChars="200"/>
        <w:rPr>
          <w:rFonts w:ascii="宋体" w:hAnsi="宋体" w:eastAsia="宋体" w:cs="宋体"/>
          <w:szCs w:val="21"/>
        </w:rPr>
      </w:pPr>
      <w:r>
        <w:rPr>
          <w:rFonts w:hint="eastAsia" w:ascii="宋体" w:hAnsi="宋体" w:eastAsia="宋体" w:cs="宋体"/>
          <w:szCs w:val="21"/>
        </w:rPr>
        <w:t>3.2供应商对磋商响应文件的修改或撤回通知应按本须知规定编制、密封、标记和发送。</w:t>
      </w:r>
    </w:p>
    <w:p w14:paraId="68EF96EF">
      <w:pPr>
        <w:spacing w:line="360" w:lineRule="auto"/>
        <w:ind w:firstLine="420" w:firstLineChars="200"/>
        <w:rPr>
          <w:rFonts w:ascii="宋体" w:hAnsi="宋体" w:eastAsia="宋体" w:cs="宋体"/>
          <w:szCs w:val="21"/>
        </w:rPr>
      </w:pPr>
      <w:r>
        <w:rPr>
          <w:rFonts w:hint="eastAsia" w:ascii="宋体" w:hAnsi="宋体" w:eastAsia="宋体" w:cs="宋体"/>
          <w:szCs w:val="21"/>
        </w:rPr>
        <w:t>3.3在截止期之后，供应商不得对其磋商响应文件做任何修改。</w:t>
      </w:r>
    </w:p>
    <w:p w14:paraId="242F664A">
      <w:pPr>
        <w:spacing w:line="360" w:lineRule="auto"/>
        <w:ind w:firstLine="420" w:firstLineChars="200"/>
        <w:rPr>
          <w:rFonts w:ascii="宋体" w:hAnsi="宋体" w:eastAsia="宋体" w:cs="宋体"/>
          <w:bCs/>
          <w:szCs w:val="21"/>
        </w:rPr>
      </w:pPr>
      <w:r>
        <w:rPr>
          <w:rFonts w:hint="eastAsia" w:ascii="宋体" w:hAnsi="宋体" w:eastAsia="宋体" w:cs="宋体"/>
          <w:szCs w:val="21"/>
        </w:rPr>
        <w:t>3.4从截止期至供应商在磋商响应文件格式中确定的报价有效期之间，供应商不得撤回其磋商响应文件，否则其保证金将按照本须知的规定不予退回。</w:t>
      </w:r>
    </w:p>
    <w:p w14:paraId="2CEF8B23">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br w:type="page"/>
      </w:r>
      <w:r>
        <w:rPr>
          <w:rFonts w:ascii="宋体" w:hAnsi="宋体" w:eastAsia="宋体" w:cs="宋体"/>
          <w:b/>
          <w:bCs/>
          <w:sz w:val="32"/>
          <w:szCs w:val="32"/>
        </w:rPr>
        <w:t>（三）</w:t>
      </w:r>
      <w:r>
        <w:rPr>
          <w:rFonts w:hint="eastAsia" w:ascii="宋体" w:hAnsi="宋体" w:eastAsia="宋体" w:cs="宋体"/>
          <w:b/>
          <w:bCs/>
          <w:sz w:val="32"/>
          <w:szCs w:val="32"/>
        </w:rPr>
        <w:t>磋商评审细则</w:t>
      </w:r>
    </w:p>
    <w:p w14:paraId="2919C5BC">
      <w:pPr>
        <w:spacing w:line="360" w:lineRule="auto"/>
        <w:ind w:firstLine="420" w:firstLineChars="200"/>
        <w:rPr>
          <w:rFonts w:ascii="宋体" w:hAnsi="宋体" w:eastAsia="宋体" w:cs="宋体"/>
          <w:szCs w:val="21"/>
        </w:rPr>
      </w:pPr>
      <w:r>
        <w:rPr>
          <w:rFonts w:hint="eastAsia" w:ascii="宋体" w:hAnsi="宋体" w:eastAsia="宋体" w:cs="宋体"/>
          <w:szCs w:val="21"/>
        </w:rPr>
        <w:t>按照国家相关部委的规定，遵循公开、公平、公正和诚实信用的原则，结合本项目的实际情况，制定评审办法。</w:t>
      </w:r>
    </w:p>
    <w:p w14:paraId="288A3B59">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1.组成竞争性磋商小组</w:t>
      </w:r>
    </w:p>
    <w:p w14:paraId="04CB7452">
      <w:pPr>
        <w:spacing w:line="360" w:lineRule="auto"/>
        <w:ind w:firstLine="420" w:firstLineChars="200"/>
        <w:jc w:val="left"/>
        <w:rPr>
          <w:rFonts w:ascii="宋体" w:hAnsi="宋体" w:eastAsia="宋体" w:cs="宋体"/>
          <w:szCs w:val="21"/>
        </w:rPr>
      </w:pPr>
      <w:r>
        <w:rPr>
          <w:rFonts w:hint="eastAsia" w:ascii="宋体" w:hAnsi="宋体" w:eastAsia="宋体" w:cs="宋体"/>
          <w:szCs w:val="21"/>
        </w:rPr>
        <w:t>竞争性磋商小组（以下简称“磋商小组”）根据采购内容的特点进行组建，并负责评审磋商工作。磋商小组的构成及抽取方式详见供应商须知前附表。</w:t>
      </w:r>
    </w:p>
    <w:p w14:paraId="5A6F4959">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2.评审过程</w:t>
      </w:r>
    </w:p>
    <w:p w14:paraId="3835CF8A">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评审开始时，监督人首先向磋商小组及有关工作人员宣读在评审期间的纪律要求；随后，竞争性磋商小组对响应文件进行资格审查、符合性审查以确认投标的有效性，评审的结果分“合格”与“不合格”（评审不合格需注明不合格原因）。初步评审完成后进入详细评审，在详细评审过程中对评审赋分、确定中标人、提交评审报告等各阶段步骤进行现场监督；评审结束时，监督人对评审全过程做评审监督结论。</w:t>
      </w:r>
    </w:p>
    <w:p w14:paraId="727A424E">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3.评审程序</w:t>
      </w:r>
    </w:p>
    <w:p w14:paraId="3709032A">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评审本着客观公正、公平竞争、择优推荐、规范合法的原则进行。评审工作分为资格审查、符合性审查和详细评审。</w:t>
      </w:r>
    </w:p>
    <w:p w14:paraId="60E2047C">
      <w:pPr>
        <w:spacing w:line="360" w:lineRule="auto"/>
        <w:ind w:firstLine="420" w:firstLineChars="200"/>
        <w:jc w:val="left"/>
        <w:rPr>
          <w:rFonts w:ascii="宋体" w:hAnsi="宋体" w:eastAsia="宋体" w:cs="宋体"/>
          <w:szCs w:val="21"/>
        </w:rPr>
      </w:pPr>
      <w:r>
        <w:rPr>
          <w:rFonts w:hint="eastAsia" w:ascii="宋体" w:hAnsi="宋体" w:eastAsia="宋体" w:cs="宋体"/>
          <w:szCs w:val="21"/>
        </w:rPr>
        <w:t>（1）资格审查：磋商小组全体成员对各</w:t>
      </w:r>
      <w:r>
        <w:rPr>
          <w:rFonts w:ascii="宋体" w:hAnsi="宋体" w:eastAsia="宋体" w:cs="宋体"/>
          <w:szCs w:val="21"/>
        </w:rPr>
        <w:t>供应商</w:t>
      </w:r>
      <w:r>
        <w:rPr>
          <w:rFonts w:hint="eastAsia" w:ascii="宋体" w:hAnsi="宋体" w:eastAsia="宋体" w:cs="宋体"/>
          <w:szCs w:val="21"/>
        </w:rPr>
        <w:t>的响应文件进行资格审查，资格审查合格的</w:t>
      </w:r>
      <w:r>
        <w:rPr>
          <w:rFonts w:ascii="宋体" w:hAnsi="宋体" w:eastAsia="宋体" w:cs="宋体"/>
          <w:szCs w:val="21"/>
        </w:rPr>
        <w:t>供应商</w:t>
      </w:r>
      <w:r>
        <w:rPr>
          <w:rFonts w:hint="eastAsia" w:ascii="宋体" w:hAnsi="宋体" w:eastAsia="宋体" w:cs="宋体"/>
          <w:szCs w:val="21"/>
        </w:rPr>
        <w:t>方可进入符合性审查。</w:t>
      </w:r>
    </w:p>
    <w:p w14:paraId="30A127A4">
      <w:pPr>
        <w:spacing w:line="360" w:lineRule="auto"/>
        <w:ind w:firstLine="420" w:firstLineChars="200"/>
        <w:jc w:val="left"/>
        <w:rPr>
          <w:rFonts w:ascii="宋体" w:hAnsi="宋体" w:eastAsia="宋体" w:cs="宋体"/>
          <w:szCs w:val="21"/>
        </w:rPr>
      </w:pPr>
      <w:r>
        <w:rPr>
          <w:rFonts w:hint="eastAsia" w:ascii="宋体" w:hAnsi="宋体" w:eastAsia="宋体" w:cs="宋体"/>
          <w:szCs w:val="21"/>
        </w:rPr>
        <w:t>（2）符合性审查：磋商小组全体成员对各</w:t>
      </w:r>
      <w:r>
        <w:rPr>
          <w:rFonts w:ascii="宋体" w:hAnsi="宋体" w:eastAsia="宋体" w:cs="宋体"/>
          <w:szCs w:val="21"/>
        </w:rPr>
        <w:t>供应商</w:t>
      </w:r>
      <w:r>
        <w:rPr>
          <w:rFonts w:hint="eastAsia" w:ascii="宋体" w:hAnsi="宋体" w:eastAsia="宋体" w:cs="宋体"/>
          <w:szCs w:val="21"/>
        </w:rPr>
        <w:t>的响应文件进行符合性审查，符合性审查合格的</w:t>
      </w:r>
      <w:r>
        <w:rPr>
          <w:rFonts w:ascii="宋体" w:hAnsi="宋体" w:eastAsia="宋体" w:cs="宋体"/>
          <w:szCs w:val="21"/>
        </w:rPr>
        <w:t>供应商</w:t>
      </w:r>
      <w:r>
        <w:rPr>
          <w:rFonts w:hint="eastAsia" w:ascii="宋体" w:hAnsi="宋体" w:eastAsia="宋体" w:cs="宋体"/>
          <w:szCs w:val="21"/>
        </w:rPr>
        <w:t>方可进入详细评审。</w:t>
      </w:r>
    </w:p>
    <w:p w14:paraId="4CA0899F">
      <w:pPr>
        <w:spacing w:line="360" w:lineRule="auto"/>
        <w:ind w:firstLine="420" w:firstLineChars="200"/>
        <w:jc w:val="left"/>
        <w:rPr>
          <w:rFonts w:ascii="宋体" w:hAnsi="宋体" w:eastAsia="宋体" w:cs="宋体"/>
          <w:szCs w:val="21"/>
        </w:rPr>
      </w:pPr>
      <w:r>
        <w:rPr>
          <w:rFonts w:hint="eastAsia" w:ascii="宋体" w:hAnsi="宋体" w:eastAsia="宋体" w:cs="宋体"/>
          <w:szCs w:val="21"/>
        </w:rPr>
        <w:t>（3）详细评审：详细评审采用综合评分法。磋商小组依据评审办法分别对各</w:t>
      </w:r>
      <w:r>
        <w:rPr>
          <w:rFonts w:ascii="宋体" w:hAnsi="宋体" w:eastAsia="宋体" w:cs="宋体"/>
          <w:szCs w:val="21"/>
        </w:rPr>
        <w:t>供应商</w:t>
      </w:r>
      <w:r>
        <w:rPr>
          <w:rFonts w:hint="eastAsia" w:ascii="宋体" w:hAnsi="宋体" w:eastAsia="宋体" w:cs="宋体"/>
          <w:szCs w:val="21"/>
        </w:rPr>
        <w:t>的响应文件进行评审、赋分。</w:t>
      </w:r>
    </w:p>
    <w:p w14:paraId="4F1D024B">
      <w:pPr>
        <w:spacing w:line="360" w:lineRule="auto"/>
        <w:ind w:firstLine="420" w:firstLineChars="200"/>
        <w:jc w:val="left"/>
        <w:rPr>
          <w:rFonts w:ascii="宋体" w:hAnsi="宋体" w:eastAsia="宋体" w:cs="宋体"/>
          <w:szCs w:val="21"/>
        </w:rPr>
      </w:pPr>
      <w:r>
        <w:rPr>
          <w:rFonts w:hint="eastAsia" w:ascii="宋体" w:hAnsi="宋体" w:eastAsia="宋体" w:cs="宋体"/>
          <w:szCs w:val="21"/>
        </w:rPr>
        <w:t>本项目采用“双盲”评审。供应商应按照招标文件要求对投标文件的商务标“明标部分”、技术标“暗标部分”分开制作，评标委员会按要求对“明标部分”采取明标评审、对“暗标部分”采取暗标评审。</w:t>
      </w:r>
    </w:p>
    <w:p w14:paraId="5D5CC494">
      <w:pPr>
        <w:spacing w:line="360" w:lineRule="auto"/>
        <w:ind w:firstLine="420" w:firstLineChars="200"/>
        <w:jc w:val="left"/>
        <w:rPr>
          <w:rFonts w:ascii="宋体" w:hAnsi="宋体" w:eastAsia="宋体" w:cs="宋体"/>
          <w:szCs w:val="21"/>
        </w:rPr>
      </w:pPr>
      <w:r>
        <w:rPr>
          <w:rFonts w:hint="eastAsia" w:ascii="宋体" w:hAnsi="宋体" w:eastAsia="宋体" w:cs="宋体"/>
          <w:szCs w:val="21"/>
        </w:rPr>
        <w:t>磋商结束后，磋商小组应当要求所有实质性响应的供应商在规定时间内提交最后报价，提交最后报价的供应商不得少于3家。</w:t>
      </w:r>
    </w:p>
    <w:p w14:paraId="708ED40B">
      <w:pPr>
        <w:spacing w:line="360" w:lineRule="auto"/>
        <w:ind w:firstLine="420" w:firstLineChars="200"/>
        <w:jc w:val="left"/>
        <w:rPr>
          <w:rFonts w:ascii="宋体" w:hAnsi="宋体" w:eastAsia="宋体" w:cs="宋体"/>
          <w:szCs w:val="21"/>
        </w:rPr>
      </w:pPr>
      <w:r>
        <w:rPr>
          <w:rFonts w:hint="eastAsia" w:ascii="宋体" w:hAnsi="宋体" w:eastAsia="宋体" w:cs="宋体"/>
          <w:szCs w:val="21"/>
        </w:rPr>
        <w:t>已提交响应文件的供应商，在提交最后报价之前，可以根据磋商情况退出磋商。采购人、采购代理机构应当退还退出磋商的供应商的磋商保证金。</w:t>
      </w:r>
    </w:p>
    <w:p w14:paraId="7DD1CB23">
      <w:pPr>
        <w:spacing w:line="360" w:lineRule="auto"/>
        <w:ind w:firstLine="420" w:firstLineChars="200"/>
        <w:jc w:val="left"/>
        <w:rPr>
          <w:rFonts w:ascii="宋体" w:hAnsi="宋体" w:eastAsia="宋体" w:cs="宋体"/>
          <w:szCs w:val="21"/>
        </w:rPr>
      </w:pPr>
      <w:r>
        <w:rPr>
          <w:rFonts w:hint="eastAsia" w:ascii="宋体" w:hAnsi="宋体" w:eastAsia="宋体" w:cs="宋体"/>
          <w:szCs w:val="21"/>
        </w:rPr>
        <w:t>经磋商确定最终采购需求和提交最后报价的供应商后，由磋商小组采用综合评分法对提交最后报价的供应商的响应文件和最后报价进行综合评分。</w:t>
      </w:r>
    </w:p>
    <w:p w14:paraId="2DCC9ABF">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4.询标</w:t>
      </w:r>
    </w:p>
    <w:p w14:paraId="584C69BC">
      <w:pPr>
        <w:spacing w:line="360" w:lineRule="auto"/>
        <w:ind w:firstLine="420" w:firstLineChars="200"/>
        <w:jc w:val="left"/>
        <w:rPr>
          <w:rFonts w:ascii="宋体" w:hAnsi="宋体" w:eastAsia="宋体" w:cs="宋体"/>
          <w:szCs w:val="21"/>
        </w:rPr>
      </w:pPr>
      <w:r>
        <w:rPr>
          <w:rFonts w:hint="eastAsia" w:ascii="宋体" w:hAnsi="宋体" w:eastAsia="宋体" w:cs="宋体"/>
          <w:szCs w:val="21"/>
        </w:rPr>
        <w:t>竞争性磋商小组对响应文件需要澄清问题时，通过政府采购云平台（网址：http://www.zcygov.cn）进行。</w:t>
      </w:r>
    </w:p>
    <w:p w14:paraId="6E66D8D0">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5.评审报告</w:t>
      </w:r>
    </w:p>
    <w:p w14:paraId="285A516E">
      <w:pPr>
        <w:spacing w:line="360" w:lineRule="auto"/>
        <w:ind w:firstLine="420" w:firstLineChars="200"/>
        <w:jc w:val="left"/>
        <w:rPr>
          <w:rFonts w:ascii="宋体" w:hAnsi="宋体" w:eastAsia="宋体" w:cs="宋体"/>
          <w:szCs w:val="21"/>
        </w:rPr>
      </w:pPr>
      <w:r>
        <w:rPr>
          <w:rFonts w:hint="eastAsia" w:ascii="宋体" w:hAnsi="宋体" w:eastAsia="宋体" w:cs="宋体"/>
          <w:szCs w:val="21"/>
        </w:rPr>
        <w:t>磋商小组根据综合评分情况，按照评审得分由高到低顺序推荐1名成交候选供应商，并编写评审报告。评审得分相同的，按照最后报价由低到高的顺序推荐。评审得分且最后报价相同的，按照技术部分优劣顺序推荐。</w:t>
      </w:r>
    </w:p>
    <w:p w14:paraId="75690C87">
      <w:pPr>
        <w:spacing w:line="360" w:lineRule="auto"/>
        <w:ind w:firstLine="420" w:firstLineChars="200"/>
        <w:jc w:val="left"/>
        <w:rPr>
          <w:rFonts w:ascii="宋体" w:hAnsi="宋体" w:eastAsia="宋体" w:cs="宋体"/>
          <w:szCs w:val="21"/>
        </w:rPr>
      </w:pPr>
      <w:r>
        <w:rPr>
          <w:rFonts w:hint="eastAsia" w:ascii="宋体" w:hAnsi="宋体" w:eastAsia="宋体" w:cs="宋体"/>
          <w:szCs w:val="21"/>
        </w:rPr>
        <w:t>原则上推荐排名位于第一名的成交候选供应商为中标供应商。若排名第一的成交候选供应商放弃中标、因不可抗力提出不能履行合同或磋商文件规定应当提交履约保证金而在规定的期限内未能提交的，采购人有权选择重新招标，或者采购人确定排名第二的成交候选供应商为中标供应商。</w:t>
      </w:r>
    </w:p>
    <w:p w14:paraId="18AAF78F">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评审工作结束时，磋商小组将本项目综合评审结果向采购人提交书面“评审报告”，磋商小组对评审报告内容讨论通过后，在“评审报告”上签字，对评审结果予以确认。</w:t>
      </w:r>
    </w:p>
    <w:p w14:paraId="037F0C2A">
      <w:pPr>
        <w:spacing w:line="360" w:lineRule="auto"/>
        <w:ind w:firstLine="420" w:firstLineChars="200"/>
        <w:jc w:val="left"/>
        <w:rPr>
          <w:rFonts w:ascii="宋体" w:hAnsi="宋体" w:eastAsia="宋体" w:cs="Times New Roman"/>
          <w:szCs w:val="24"/>
        </w:rPr>
      </w:pPr>
    </w:p>
    <w:p w14:paraId="52DA1BC6">
      <w:pPr>
        <w:snapToGrid w:val="0"/>
        <w:spacing w:line="360" w:lineRule="auto"/>
        <w:rPr>
          <w:rFonts w:ascii="宋体" w:hAnsi="宋体" w:eastAsia="宋体" w:cs="Times New Roman"/>
          <w:szCs w:val="24"/>
        </w:rPr>
      </w:pPr>
    </w:p>
    <w:p w14:paraId="71F7C792">
      <w:pPr>
        <w:autoSpaceDE w:val="0"/>
        <w:autoSpaceDN w:val="0"/>
        <w:adjustRightInd w:val="0"/>
        <w:snapToGrid w:val="0"/>
        <w:spacing w:line="360" w:lineRule="auto"/>
        <w:jc w:val="center"/>
        <w:rPr>
          <w:rFonts w:ascii="宋体" w:hAnsi="宋体" w:eastAsia="宋体" w:cs="Times New Roman"/>
          <w:b/>
          <w:sz w:val="44"/>
          <w:szCs w:val="44"/>
        </w:rPr>
      </w:pPr>
      <w:bookmarkStart w:id="20" w:name="_Toc13871"/>
      <w:bookmarkStart w:id="21" w:name="_Toc8152"/>
      <w:bookmarkStart w:id="22" w:name="_Toc23186"/>
      <w:bookmarkStart w:id="23" w:name="_Toc20786"/>
      <w:r>
        <w:rPr>
          <w:rFonts w:hint="eastAsia" w:ascii="宋体" w:hAnsi="宋体" w:eastAsia="宋体" w:cs="Times New Roman"/>
          <w:b/>
          <w:sz w:val="44"/>
          <w:szCs w:val="44"/>
        </w:rPr>
        <w:br w:type="page"/>
      </w:r>
      <w:bookmarkStart w:id="24" w:name="_Toc132888818"/>
      <w:bookmarkStart w:id="25" w:name="_Toc132876914"/>
      <w:bookmarkStart w:id="26" w:name="_Toc132876836"/>
      <w:bookmarkStart w:id="27" w:name="_Toc132888910"/>
      <w:r>
        <w:rPr>
          <w:rFonts w:hint="eastAsia" w:ascii="宋体" w:hAnsi="宋体" w:eastAsia="宋体" w:cs="Times New Roman"/>
          <w:b/>
          <w:sz w:val="44"/>
          <w:szCs w:val="44"/>
        </w:rPr>
        <w:t>第三章 评标办法</w:t>
      </w:r>
      <w:bookmarkEnd w:id="20"/>
      <w:bookmarkEnd w:id="21"/>
      <w:bookmarkEnd w:id="22"/>
      <w:bookmarkEnd w:id="23"/>
      <w:r>
        <w:rPr>
          <w:rFonts w:hint="eastAsia" w:ascii="宋体" w:hAnsi="宋体" w:eastAsia="宋体" w:cs="Times New Roman"/>
          <w:b/>
          <w:sz w:val="44"/>
          <w:szCs w:val="44"/>
        </w:rPr>
        <w:t>（综合评分法）</w:t>
      </w:r>
      <w:bookmarkEnd w:id="24"/>
      <w:bookmarkEnd w:id="25"/>
      <w:bookmarkEnd w:id="26"/>
      <w:bookmarkEnd w:id="27"/>
    </w:p>
    <w:p w14:paraId="18365F82">
      <w:pPr>
        <w:widowControl/>
        <w:tabs>
          <w:tab w:val="left" w:pos="1046"/>
        </w:tabs>
        <w:snapToGrid w:val="0"/>
        <w:spacing w:line="360" w:lineRule="auto"/>
        <w:jc w:val="center"/>
        <w:rPr>
          <w:rFonts w:ascii="宋体" w:hAnsi="宋体" w:eastAsia="宋体" w:cs="宋体"/>
          <w:b/>
          <w:kern w:val="0"/>
          <w:sz w:val="32"/>
          <w:szCs w:val="32"/>
        </w:rPr>
      </w:pPr>
      <w:r>
        <w:rPr>
          <w:rFonts w:hint="eastAsia" w:ascii="宋体" w:hAnsi="宋体" w:eastAsia="宋体" w:cs="宋体"/>
          <w:b/>
          <w:kern w:val="0"/>
          <w:sz w:val="32"/>
          <w:szCs w:val="32"/>
        </w:rPr>
        <w:t>资格审查</w:t>
      </w:r>
    </w:p>
    <w:tbl>
      <w:tblPr>
        <w:tblStyle w:val="3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10"/>
        <w:gridCol w:w="6379"/>
      </w:tblGrid>
      <w:tr w14:paraId="3C66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shd w:val="clear" w:color="auto" w:fill="auto"/>
            <w:vAlign w:val="center"/>
          </w:tcPr>
          <w:p w14:paraId="0CA07F90">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Times New Roman"/>
                <w:b/>
                <w:kern w:val="0"/>
                <w:sz w:val="24"/>
                <w:szCs w:val="24"/>
              </w:rPr>
              <w:t>序号</w:t>
            </w:r>
          </w:p>
        </w:tc>
        <w:tc>
          <w:tcPr>
            <w:tcW w:w="2410" w:type="dxa"/>
            <w:shd w:val="clear" w:color="auto" w:fill="auto"/>
            <w:vAlign w:val="center"/>
          </w:tcPr>
          <w:p w14:paraId="1D722CB0">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宋体"/>
                <w:b/>
                <w:kern w:val="0"/>
                <w:szCs w:val="21"/>
              </w:rPr>
              <w:t>评审因素</w:t>
            </w:r>
          </w:p>
        </w:tc>
        <w:tc>
          <w:tcPr>
            <w:tcW w:w="6379" w:type="dxa"/>
            <w:shd w:val="clear" w:color="auto" w:fill="auto"/>
            <w:vAlign w:val="center"/>
          </w:tcPr>
          <w:p w14:paraId="510CDA8E">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宋体"/>
                <w:b/>
                <w:kern w:val="0"/>
                <w:szCs w:val="21"/>
              </w:rPr>
              <w:t>评审标准</w:t>
            </w:r>
          </w:p>
        </w:tc>
      </w:tr>
      <w:tr w14:paraId="048B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5737EDB4">
            <w:pPr>
              <w:autoSpaceDE w:val="0"/>
              <w:autoSpaceDN w:val="0"/>
              <w:adjustRightInd w:val="0"/>
              <w:spacing w:before="120" w:beforeLines="50" w:after="120" w:afterLines="50"/>
              <w:jc w:val="center"/>
              <w:rPr>
                <w:rFonts w:ascii="宋体" w:hAnsi="宋体" w:eastAsia="宋体" w:cs="宋体"/>
                <w:kern w:val="0"/>
                <w:szCs w:val="21"/>
              </w:rPr>
            </w:pPr>
            <w:bookmarkStart w:id="28" w:name="_Hlk220325859"/>
            <w:r>
              <w:rPr>
                <w:rFonts w:hint="eastAsia" w:ascii="宋体" w:hAnsi="宋体" w:eastAsia="宋体" w:cs="宋体"/>
                <w:kern w:val="0"/>
                <w:szCs w:val="21"/>
              </w:rPr>
              <w:t>1</w:t>
            </w:r>
          </w:p>
        </w:tc>
        <w:tc>
          <w:tcPr>
            <w:tcW w:w="2410" w:type="dxa"/>
            <w:shd w:val="clear" w:color="auto" w:fill="auto"/>
            <w:vAlign w:val="center"/>
          </w:tcPr>
          <w:p w14:paraId="41E3F8B5">
            <w:pPr>
              <w:autoSpaceDE w:val="0"/>
              <w:autoSpaceDN w:val="0"/>
              <w:adjustRightInd w:val="0"/>
              <w:spacing w:before="120" w:beforeLines="50" w:after="120" w:afterLines="50"/>
              <w:jc w:val="center"/>
              <w:rPr>
                <w:rFonts w:ascii="宋体" w:hAnsi="宋体" w:eastAsia="宋体" w:cs="宋体"/>
                <w:kern w:val="0"/>
                <w:szCs w:val="21"/>
              </w:rPr>
            </w:pPr>
            <w:r>
              <w:rPr>
                <w:rFonts w:ascii="宋体" w:hAnsi="宋体" w:eastAsia="宋体" w:cs="宋体"/>
                <w:kern w:val="0"/>
                <w:szCs w:val="21"/>
              </w:rPr>
              <w:t>营业执照</w:t>
            </w:r>
          </w:p>
        </w:tc>
        <w:tc>
          <w:tcPr>
            <w:tcW w:w="6379" w:type="dxa"/>
            <w:shd w:val="clear" w:color="auto" w:fill="auto"/>
            <w:vAlign w:val="center"/>
          </w:tcPr>
          <w:p w14:paraId="0340CE51">
            <w:pPr>
              <w:spacing w:before="50" w:after="50"/>
              <w:jc w:val="left"/>
              <w:rPr>
                <w:rFonts w:ascii="宋体" w:hAnsi="宋体" w:eastAsia="宋体" w:cs="宋体"/>
                <w:szCs w:val="21"/>
              </w:rPr>
            </w:pPr>
            <w:r>
              <w:rPr>
                <w:rFonts w:hint="eastAsia" w:ascii="宋体" w:hAnsi="宋体" w:eastAsia="宋体" w:cs="宋体"/>
                <w:szCs w:val="21"/>
              </w:rPr>
              <w:t>具备有效的营业执照</w:t>
            </w:r>
            <w:bookmarkStart w:id="29" w:name="OLE_LINK2"/>
            <w:bookmarkStart w:id="30" w:name="OLE_LINK1"/>
            <w:r>
              <w:rPr>
                <w:rFonts w:hint="eastAsia" w:ascii="宋体" w:hAnsi="宋体" w:eastAsia="宋体" w:cs="宋体"/>
                <w:szCs w:val="21"/>
              </w:rPr>
              <w:t>。响应文件内附复印件加盖供应商公章。</w:t>
            </w:r>
            <w:bookmarkEnd w:id="29"/>
            <w:bookmarkEnd w:id="30"/>
          </w:p>
        </w:tc>
      </w:tr>
      <w:bookmarkEnd w:id="28"/>
      <w:tr w14:paraId="7E28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5E37C5D9">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2</w:t>
            </w:r>
          </w:p>
        </w:tc>
        <w:tc>
          <w:tcPr>
            <w:tcW w:w="2410" w:type="dxa"/>
            <w:shd w:val="clear" w:color="auto" w:fill="auto"/>
            <w:vAlign w:val="center"/>
          </w:tcPr>
          <w:p w14:paraId="0F563ADF">
            <w:pPr>
              <w:autoSpaceDE w:val="0"/>
              <w:autoSpaceDN w:val="0"/>
              <w:adjustRightIn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财务状况</w:t>
            </w:r>
          </w:p>
        </w:tc>
        <w:tc>
          <w:tcPr>
            <w:tcW w:w="6379" w:type="dxa"/>
            <w:shd w:val="clear" w:color="auto" w:fill="auto"/>
            <w:vAlign w:val="center"/>
          </w:tcPr>
          <w:p w14:paraId="0003BE0D">
            <w:pPr>
              <w:spacing w:before="50" w:after="50"/>
              <w:jc w:val="left"/>
              <w:rPr>
                <w:rFonts w:ascii="宋体" w:hAnsi="宋体" w:eastAsia="宋体" w:cs="宋体"/>
                <w:szCs w:val="21"/>
              </w:rPr>
            </w:pPr>
            <w:r>
              <w:rPr>
                <w:rFonts w:hint="eastAsia" w:ascii="宋体" w:hAnsi="宋体" w:eastAsia="宋体" w:cs="宋体"/>
                <w:szCs w:val="21"/>
              </w:rPr>
              <w:t>供应商近一年（2024年）财务状况良好（提供经第三方审计的年度财务审计报告或财务报表，2025年以后新成立的公司无财务审计报告的，需提供一份财务状况良好承诺书）。响应文件内附复印件加盖供应商公章。</w:t>
            </w:r>
          </w:p>
        </w:tc>
      </w:tr>
      <w:tr w14:paraId="2C0B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4DC0B9F1">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3</w:t>
            </w:r>
          </w:p>
        </w:tc>
        <w:tc>
          <w:tcPr>
            <w:tcW w:w="2410" w:type="dxa"/>
            <w:shd w:val="clear" w:color="auto" w:fill="auto"/>
            <w:vAlign w:val="center"/>
          </w:tcPr>
          <w:p w14:paraId="0F730607">
            <w:pPr>
              <w:autoSpaceDE w:val="0"/>
              <w:autoSpaceDN w:val="0"/>
              <w:adjustRightIn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依法缴纳税收和社会保障资金的良好记录</w:t>
            </w:r>
          </w:p>
        </w:tc>
        <w:tc>
          <w:tcPr>
            <w:tcW w:w="6379" w:type="dxa"/>
            <w:shd w:val="clear" w:color="auto" w:fill="auto"/>
            <w:vAlign w:val="center"/>
          </w:tcPr>
          <w:p w14:paraId="126EDA04">
            <w:pPr>
              <w:spacing w:before="50" w:after="50"/>
              <w:jc w:val="left"/>
              <w:rPr>
                <w:rFonts w:ascii="宋体" w:hAnsi="宋体" w:eastAsia="宋体" w:cs="宋体"/>
                <w:szCs w:val="21"/>
              </w:rPr>
            </w:pPr>
            <w:r>
              <w:rPr>
                <w:rFonts w:hint="eastAsia" w:ascii="宋体" w:hAnsi="宋体" w:eastAsia="宋体" w:cs="宋体"/>
                <w:szCs w:val="21"/>
              </w:rPr>
              <w:t>供应商具有依法缴纳税收和社会保障资金的良好记录；提供近半年内任意一个月的缴税凭据（或完税证明、无欠税证明等）和缴纳社会保险的凭据。依法免税和不需要缴纳社会保险的，应提供相应文件证明其依法免税及依法不需要缴纳社会保险。响应文件内附复印件加盖供应商公章。</w:t>
            </w:r>
          </w:p>
        </w:tc>
      </w:tr>
      <w:tr w14:paraId="40D4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DE1154A">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4</w:t>
            </w:r>
          </w:p>
        </w:tc>
        <w:tc>
          <w:tcPr>
            <w:tcW w:w="2410" w:type="dxa"/>
            <w:shd w:val="clear" w:color="auto" w:fill="auto"/>
            <w:vAlign w:val="center"/>
          </w:tcPr>
          <w:p w14:paraId="6939F6AD">
            <w:pPr>
              <w:autoSpaceDE w:val="0"/>
              <w:autoSpaceDN w:val="0"/>
              <w:adjustRightIn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信誉要求</w:t>
            </w:r>
          </w:p>
        </w:tc>
        <w:tc>
          <w:tcPr>
            <w:tcW w:w="6379" w:type="dxa"/>
            <w:shd w:val="clear" w:color="auto" w:fill="auto"/>
            <w:vAlign w:val="center"/>
          </w:tcPr>
          <w:p w14:paraId="4CBC92B3">
            <w:pPr>
              <w:spacing w:before="50" w:after="50"/>
              <w:jc w:val="left"/>
              <w:rPr>
                <w:rFonts w:ascii="宋体" w:hAnsi="宋体" w:eastAsia="宋体" w:cs="宋体"/>
                <w:szCs w:val="21"/>
              </w:rPr>
            </w:pPr>
            <w:r>
              <w:rPr>
                <w:rFonts w:hint="eastAsia" w:ascii="宋体" w:hAnsi="宋体" w:eastAsia="宋体" w:cs="宋体"/>
                <w:szCs w:val="21"/>
              </w:rPr>
              <w:t>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响应文件内附信誉良好承诺书加盖供应商公章，并由法定代表人或其授权委托代理人签字。</w:t>
            </w:r>
          </w:p>
        </w:tc>
      </w:tr>
      <w:tr w14:paraId="2243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6B6DD5FE">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5</w:t>
            </w:r>
          </w:p>
        </w:tc>
        <w:tc>
          <w:tcPr>
            <w:tcW w:w="2410" w:type="dxa"/>
            <w:shd w:val="clear" w:color="auto" w:fill="auto"/>
            <w:vAlign w:val="center"/>
          </w:tcPr>
          <w:p w14:paraId="6AB72310">
            <w:pPr>
              <w:autoSpaceDE w:val="0"/>
              <w:autoSpaceDN w:val="0"/>
              <w:adjustRightIn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未列入取消投标资格承诺书</w:t>
            </w:r>
          </w:p>
        </w:tc>
        <w:tc>
          <w:tcPr>
            <w:tcW w:w="6379" w:type="dxa"/>
            <w:shd w:val="clear" w:color="auto" w:fill="auto"/>
            <w:vAlign w:val="center"/>
          </w:tcPr>
          <w:p w14:paraId="31F6D4BD">
            <w:pPr>
              <w:spacing w:before="50" w:after="50"/>
              <w:jc w:val="left"/>
              <w:rPr>
                <w:rFonts w:ascii="宋体" w:hAnsi="宋体" w:eastAsia="宋体" w:cs="宋体"/>
                <w:szCs w:val="21"/>
              </w:rPr>
            </w:pPr>
            <w:r>
              <w:rPr>
                <w:rFonts w:hint="eastAsia" w:ascii="宋体" w:hAnsi="宋体" w:eastAsia="宋体" w:cs="宋体"/>
                <w:szCs w:val="21"/>
              </w:rPr>
              <w:t>不接受被政府列入取消投标资格期间的企业或个人参加投标。响应文件内附承诺书加盖供应商公章。</w:t>
            </w:r>
          </w:p>
        </w:tc>
      </w:tr>
      <w:tr w14:paraId="24F3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1FCC1A32">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6</w:t>
            </w:r>
          </w:p>
        </w:tc>
        <w:tc>
          <w:tcPr>
            <w:tcW w:w="2410" w:type="dxa"/>
            <w:shd w:val="clear" w:color="auto" w:fill="auto"/>
            <w:vAlign w:val="center"/>
          </w:tcPr>
          <w:p w14:paraId="728D5EF1">
            <w:pPr>
              <w:autoSpaceDE w:val="0"/>
              <w:autoSpaceDN w:val="0"/>
              <w:adjustRightInd w:val="0"/>
              <w:spacing w:before="120" w:beforeLines="50" w:after="120" w:afterLines="50"/>
              <w:jc w:val="center"/>
              <w:rPr>
                <w:rFonts w:ascii="宋体" w:hAnsi="宋体" w:eastAsia="宋体" w:cs="宋体"/>
                <w:kern w:val="0"/>
                <w:szCs w:val="21"/>
              </w:rPr>
            </w:pPr>
            <w:r>
              <w:rPr>
                <w:rFonts w:ascii="宋体" w:hAnsi="宋体" w:eastAsia="宋体" w:cs="宋体"/>
                <w:kern w:val="0"/>
                <w:szCs w:val="21"/>
              </w:rPr>
              <w:t>重大违法记录的书面声明</w:t>
            </w:r>
          </w:p>
        </w:tc>
        <w:tc>
          <w:tcPr>
            <w:tcW w:w="6379" w:type="dxa"/>
            <w:shd w:val="clear" w:color="auto" w:fill="auto"/>
            <w:vAlign w:val="center"/>
          </w:tcPr>
          <w:p w14:paraId="2CA32E8E">
            <w:pPr>
              <w:spacing w:before="50" w:after="50"/>
              <w:jc w:val="left"/>
              <w:rPr>
                <w:rFonts w:ascii="宋体" w:hAnsi="宋体" w:eastAsia="宋体" w:cs="宋体"/>
                <w:szCs w:val="21"/>
              </w:rPr>
            </w:pPr>
            <w:r>
              <w:rPr>
                <w:rFonts w:ascii="宋体" w:hAnsi="宋体" w:eastAsia="宋体" w:cs="宋体"/>
                <w:szCs w:val="21"/>
              </w:rPr>
              <w:t>参加政府采购活动前</w:t>
            </w:r>
            <w:r>
              <w:rPr>
                <w:rFonts w:hint="eastAsia" w:ascii="宋体" w:hAnsi="宋体" w:eastAsia="宋体" w:cs="宋体"/>
                <w:szCs w:val="21"/>
              </w:rPr>
              <w:t>三</w:t>
            </w:r>
            <w:r>
              <w:rPr>
                <w:rFonts w:ascii="宋体" w:hAnsi="宋体" w:eastAsia="宋体" w:cs="宋体"/>
                <w:szCs w:val="21"/>
              </w:rPr>
              <w:t>年内在经营活动中没有重大违法记录的书面声明</w:t>
            </w:r>
            <w:r>
              <w:rPr>
                <w:rFonts w:hint="eastAsia" w:ascii="宋体" w:hAnsi="宋体" w:eastAsia="宋体" w:cs="宋体"/>
                <w:szCs w:val="21"/>
              </w:rPr>
              <w:t>，响应文件内附书面声明加盖供应商公章。</w:t>
            </w:r>
          </w:p>
        </w:tc>
      </w:tr>
      <w:tr w14:paraId="777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7C2753A">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7</w:t>
            </w:r>
          </w:p>
        </w:tc>
        <w:tc>
          <w:tcPr>
            <w:tcW w:w="2410" w:type="dxa"/>
            <w:shd w:val="clear" w:color="auto" w:fill="auto"/>
            <w:vAlign w:val="center"/>
          </w:tcPr>
          <w:p w14:paraId="22B635AC">
            <w:pPr>
              <w:autoSpaceDE w:val="0"/>
              <w:autoSpaceDN w:val="0"/>
              <w:adjustRightIn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其他要求</w:t>
            </w:r>
          </w:p>
        </w:tc>
        <w:tc>
          <w:tcPr>
            <w:tcW w:w="6379" w:type="dxa"/>
            <w:shd w:val="clear" w:color="auto" w:fill="auto"/>
            <w:vAlign w:val="center"/>
          </w:tcPr>
          <w:p w14:paraId="14465AF3">
            <w:pPr>
              <w:spacing w:before="50" w:after="50"/>
              <w:jc w:val="left"/>
              <w:rPr>
                <w:rFonts w:ascii="宋体" w:hAnsi="宋体" w:eastAsia="宋体" w:cs="宋体"/>
                <w:szCs w:val="21"/>
              </w:rPr>
            </w:pPr>
            <w:r>
              <w:rPr>
                <w:rFonts w:hint="eastAsia" w:ascii="宋体" w:hAnsi="宋体" w:eastAsia="宋体" w:cs="宋体"/>
                <w:szCs w:val="21"/>
              </w:rPr>
              <w:t>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响应文件内附承诺书加盖供应商公章。</w:t>
            </w:r>
          </w:p>
        </w:tc>
      </w:tr>
      <w:tr w14:paraId="0FF7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606" w:type="dxa"/>
            <w:gridSpan w:val="3"/>
            <w:shd w:val="clear" w:color="auto" w:fill="auto"/>
            <w:vAlign w:val="center"/>
          </w:tcPr>
          <w:p w14:paraId="076F5235">
            <w:pPr>
              <w:autoSpaceDE w:val="0"/>
              <w:autoSpaceDN w:val="0"/>
              <w:adjustRightInd w:val="0"/>
              <w:jc w:val="center"/>
              <w:rPr>
                <w:rFonts w:ascii="宋体" w:hAnsi="宋体" w:eastAsia="宋体" w:cs="宋体"/>
                <w:b/>
                <w:kern w:val="0"/>
                <w:szCs w:val="21"/>
              </w:rPr>
            </w:pPr>
            <w:r>
              <w:rPr>
                <w:rFonts w:ascii="宋体" w:hAnsi="宋体" w:eastAsia="宋体" w:cs="宋体"/>
                <w:b/>
                <w:kern w:val="0"/>
                <w:szCs w:val="21"/>
              </w:rPr>
              <w:t>评审结果</w:t>
            </w:r>
            <w:r>
              <w:rPr>
                <w:rFonts w:hint="eastAsia" w:ascii="宋体" w:hAnsi="宋体" w:eastAsia="宋体" w:cs="宋体"/>
                <w:b/>
                <w:kern w:val="0"/>
                <w:szCs w:val="21"/>
              </w:rPr>
              <w:t>（合格、不合格）</w:t>
            </w:r>
          </w:p>
        </w:tc>
      </w:tr>
    </w:tbl>
    <w:p w14:paraId="140C4B28">
      <w:pPr>
        <w:autoSpaceDE w:val="0"/>
        <w:autoSpaceDN w:val="0"/>
        <w:adjustRightInd w:val="0"/>
        <w:jc w:val="left"/>
        <w:rPr>
          <w:rFonts w:ascii="宋体" w:hAnsi="宋体" w:eastAsia="宋体" w:cs="Times New Roman"/>
          <w:kern w:val="0"/>
          <w:sz w:val="24"/>
          <w:szCs w:val="24"/>
        </w:rPr>
      </w:pPr>
    </w:p>
    <w:p w14:paraId="575E530E">
      <w:pPr>
        <w:widowControl/>
        <w:tabs>
          <w:tab w:val="left" w:pos="1046"/>
        </w:tabs>
        <w:snapToGrid w:val="0"/>
        <w:spacing w:line="360" w:lineRule="auto"/>
        <w:jc w:val="center"/>
        <w:rPr>
          <w:rFonts w:ascii="宋体" w:hAnsi="宋体" w:eastAsia="宋体" w:cs="宋体"/>
          <w:b/>
          <w:kern w:val="0"/>
          <w:sz w:val="32"/>
          <w:szCs w:val="32"/>
        </w:rPr>
      </w:pPr>
      <w:r>
        <w:rPr>
          <w:rFonts w:ascii="宋体" w:hAnsi="宋体" w:eastAsia="宋体" w:cs="Times New Roman"/>
          <w:szCs w:val="24"/>
        </w:rPr>
        <w:br w:type="page"/>
      </w:r>
      <w:r>
        <w:rPr>
          <w:rFonts w:hint="eastAsia" w:ascii="宋体" w:hAnsi="宋体" w:eastAsia="宋体" w:cs="宋体"/>
          <w:b/>
          <w:kern w:val="0"/>
          <w:sz w:val="32"/>
          <w:szCs w:val="32"/>
        </w:rPr>
        <w:t>符合性审查</w:t>
      </w:r>
    </w:p>
    <w:tbl>
      <w:tblPr>
        <w:tblStyle w:val="3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10"/>
        <w:gridCol w:w="6379"/>
      </w:tblGrid>
      <w:tr w14:paraId="3C49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shd w:val="clear" w:color="auto" w:fill="auto"/>
            <w:vAlign w:val="center"/>
          </w:tcPr>
          <w:p w14:paraId="1A376C44">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Times New Roman"/>
                <w:b/>
                <w:kern w:val="0"/>
                <w:sz w:val="24"/>
                <w:szCs w:val="24"/>
              </w:rPr>
              <w:t>序号</w:t>
            </w:r>
          </w:p>
        </w:tc>
        <w:tc>
          <w:tcPr>
            <w:tcW w:w="2410" w:type="dxa"/>
            <w:shd w:val="clear" w:color="auto" w:fill="auto"/>
            <w:vAlign w:val="center"/>
          </w:tcPr>
          <w:p w14:paraId="56D53F7E">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宋体"/>
                <w:b/>
                <w:kern w:val="0"/>
                <w:szCs w:val="21"/>
              </w:rPr>
              <w:t>评审因素</w:t>
            </w:r>
          </w:p>
        </w:tc>
        <w:tc>
          <w:tcPr>
            <w:tcW w:w="6379" w:type="dxa"/>
            <w:shd w:val="clear" w:color="auto" w:fill="auto"/>
            <w:vAlign w:val="center"/>
          </w:tcPr>
          <w:p w14:paraId="3C88CC30">
            <w:pPr>
              <w:autoSpaceDE w:val="0"/>
              <w:autoSpaceDN w:val="0"/>
              <w:adjustRightInd w:val="0"/>
              <w:snapToGrid w:val="0"/>
              <w:jc w:val="center"/>
              <w:rPr>
                <w:rFonts w:ascii="宋体" w:hAnsi="宋体" w:eastAsia="宋体" w:cs="Times New Roman"/>
                <w:b/>
                <w:kern w:val="0"/>
                <w:sz w:val="24"/>
                <w:szCs w:val="24"/>
              </w:rPr>
            </w:pPr>
            <w:r>
              <w:rPr>
                <w:rFonts w:hint="eastAsia" w:ascii="宋体" w:hAnsi="宋体" w:eastAsia="宋体" w:cs="宋体"/>
                <w:b/>
                <w:kern w:val="0"/>
                <w:szCs w:val="21"/>
              </w:rPr>
              <w:t>评审标准</w:t>
            </w:r>
          </w:p>
        </w:tc>
      </w:tr>
      <w:tr w14:paraId="0B0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6692115">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1</w:t>
            </w:r>
          </w:p>
        </w:tc>
        <w:tc>
          <w:tcPr>
            <w:tcW w:w="2410" w:type="dxa"/>
            <w:shd w:val="clear" w:color="auto" w:fill="auto"/>
            <w:vAlign w:val="center"/>
          </w:tcPr>
          <w:p w14:paraId="7CE123A6">
            <w:pPr>
              <w:autoSpaceDE w:val="0"/>
              <w:autoSpaceDN w:val="0"/>
              <w:adjustRightInd w:val="0"/>
              <w:snapToGrid w:val="0"/>
              <w:spacing w:before="240" w:beforeLines="100" w:after="240" w:afterLines="100"/>
              <w:jc w:val="center"/>
              <w:rPr>
                <w:rFonts w:ascii="宋体" w:hAnsi="宋体"/>
                <w:szCs w:val="24"/>
              </w:rPr>
            </w:pPr>
            <w:r>
              <w:rPr>
                <w:rFonts w:hint="eastAsia" w:ascii="宋体" w:hAnsi="宋体"/>
                <w:szCs w:val="24"/>
              </w:rPr>
              <w:t>投标文件技术标必须遵守的统一格式和规范</w:t>
            </w:r>
          </w:p>
        </w:tc>
        <w:tc>
          <w:tcPr>
            <w:tcW w:w="6379" w:type="dxa"/>
            <w:shd w:val="clear" w:color="auto" w:fill="auto"/>
            <w:vAlign w:val="center"/>
          </w:tcPr>
          <w:p w14:paraId="1C401880">
            <w:pPr>
              <w:autoSpaceDE w:val="0"/>
              <w:autoSpaceDN w:val="0"/>
              <w:adjustRightInd w:val="0"/>
              <w:snapToGrid w:val="0"/>
              <w:rPr>
                <w:rFonts w:ascii="宋体" w:hAnsi="宋体"/>
                <w:szCs w:val="24"/>
              </w:rPr>
            </w:pPr>
            <w:r>
              <w:rPr>
                <w:rFonts w:hint="eastAsia" w:ascii="宋体" w:hAnsi="宋体"/>
                <w:szCs w:val="24"/>
              </w:rPr>
              <w:t>技术标文件（暗标）未按以下“盲评”要求制作的，为无效投标，除下述要求外，不得因暗标格式问题认定为无效投标：</w:t>
            </w:r>
          </w:p>
          <w:p w14:paraId="29DA0F3A">
            <w:pPr>
              <w:autoSpaceDE w:val="0"/>
              <w:autoSpaceDN w:val="0"/>
              <w:adjustRightInd w:val="0"/>
              <w:snapToGrid w:val="0"/>
              <w:rPr>
                <w:rFonts w:ascii="宋体" w:hAnsi="宋体"/>
                <w:szCs w:val="24"/>
              </w:rPr>
            </w:pPr>
            <w:r>
              <w:rPr>
                <w:rFonts w:hint="eastAsia" w:ascii="宋体" w:hAnsi="宋体"/>
                <w:szCs w:val="24"/>
              </w:rPr>
              <w:t>1.版面要求：A4纸张大小；</w:t>
            </w:r>
          </w:p>
          <w:p w14:paraId="370966C1">
            <w:pPr>
              <w:autoSpaceDE w:val="0"/>
              <w:autoSpaceDN w:val="0"/>
              <w:adjustRightInd w:val="0"/>
              <w:snapToGrid w:val="0"/>
              <w:rPr>
                <w:rFonts w:ascii="宋体" w:hAnsi="宋体"/>
                <w:szCs w:val="24"/>
              </w:rPr>
            </w:pPr>
            <w:r>
              <w:rPr>
                <w:rFonts w:hint="eastAsia" w:ascii="宋体" w:hAnsi="宋体"/>
                <w:szCs w:val="24"/>
              </w:rPr>
              <w:t>2.颜色要求：所有文字、图表均为黑色；</w:t>
            </w:r>
          </w:p>
          <w:p w14:paraId="4678B63A">
            <w:pPr>
              <w:autoSpaceDE w:val="0"/>
              <w:autoSpaceDN w:val="0"/>
              <w:adjustRightInd w:val="0"/>
              <w:snapToGrid w:val="0"/>
              <w:rPr>
                <w:rFonts w:ascii="宋体" w:hAnsi="宋体"/>
                <w:szCs w:val="24"/>
              </w:rPr>
            </w:pPr>
            <w:r>
              <w:rPr>
                <w:rFonts w:hint="eastAsia" w:ascii="宋体" w:hAnsi="宋体"/>
                <w:szCs w:val="24"/>
              </w:rPr>
              <w:t>3.字体要求：标题及正文部分所用文字均采用“宋体”四号“常规”字；图、表内的字体及字号不作要求；全部使用中文标点符号；所有字体均不得出现加粗、加色、倾斜、下划线等标记；</w:t>
            </w:r>
          </w:p>
          <w:p w14:paraId="13BB016C">
            <w:pPr>
              <w:autoSpaceDE w:val="0"/>
              <w:autoSpaceDN w:val="0"/>
              <w:adjustRightInd w:val="0"/>
              <w:snapToGrid w:val="0"/>
              <w:rPr>
                <w:rFonts w:ascii="宋体" w:hAnsi="宋体"/>
                <w:szCs w:val="24"/>
              </w:rPr>
            </w:pPr>
            <w:r>
              <w:rPr>
                <w:rFonts w:hint="eastAsia" w:ascii="宋体" w:hAnsi="宋体"/>
                <w:szCs w:val="24"/>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1E2A562A">
            <w:pPr>
              <w:autoSpaceDE w:val="0"/>
              <w:autoSpaceDN w:val="0"/>
              <w:adjustRightInd w:val="0"/>
              <w:snapToGrid w:val="0"/>
              <w:rPr>
                <w:rFonts w:ascii="宋体" w:hAnsi="宋体"/>
                <w:szCs w:val="24"/>
              </w:rPr>
            </w:pPr>
            <w:r>
              <w:rPr>
                <w:rFonts w:hint="eastAsia" w:ascii="宋体" w:hAnsi="宋体"/>
                <w:szCs w:val="24"/>
              </w:rPr>
              <w:t>5.其它：除满足上述各项要求外，构成投标文件的“技术暗标”的正文中均不得出现供应商的名称和其它可识别供应商身份的字符、徽标、人员名称以及其他可能被辨别出供应商身份的任何标记。</w:t>
            </w:r>
          </w:p>
        </w:tc>
      </w:tr>
      <w:tr w14:paraId="74E6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20E8BA83">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2</w:t>
            </w:r>
          </w:p>
        </w:tc>
        <w:tc>
          <w:tcPr>
            <w:tcW w:w="2410" w:type="dxa"/>
            <w:shd w:val="clear" w:color="auto" w:fill="auto"/>
            <w:vAlign w:val="center"/>
          </w:tcPr>
          <w:p w14:paraId="18EE9D81">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供应商名称</w:t>
            </w:r>
          </w:p>
        </w:tc>
        <w:tc>
          <w:tcPr>
            <w:tcW w:w="6379" w:type="dxa"/>
            <w:shd w:val="clear" w:color="auto" w:fill="auto"/>
            <w:vAlign w:val="center"/>
          </w:tcPr>
          <w:p w14:paraId="58DF8125">
            <w:pPr>
              <w:autoSpaceDE w:val="0"/>
              <w:autoSpaceDN w:val="0"/>
              <w:adjustRightInd w:val="0"/>
              <w:spacing w:before="50" w:after="50"/>
              <w:jc w:val="left"/>
              <w:rPr>
                <w:rFonts w:ascii="宋体" w:hAnsi="宋体" w:eastAsia="宋体" w:cs="宋体"/>
                <w:kern w:val="0"/>
                <w:szCs w:val="21"/>
              </w:rPr>
            </w:pPr>
            <w:r>
              <w:rPr>
                <w:rFonts w:hint="eastAsia" w:ascii="宋体" w:hAnsi="宋体" w:eastAsia="宋体" w:cs="宋体"/>
                <w:kern w:val="0"/>
                <w:szCs w:val="21"/>
              </w:rPr>
              <w:t>与营业执照一致。</w:t>
            </w:r>
          </w:p>
        </w:tc>
      </w:tr>
      <w:tr w14:paraId="099B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37B71D5C">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3</w:t>
            </w:r>
          </w:p>
        </w:tc>
        <w:tc>
          <w:tcPr>
            <w:tcW w:w="2410" w:type="dxa"/>
            <w:shd w:val="clear" w:color="auto" w:fill="auto"/>
            <w:vAlign w:val="center"/>
          </w:tcPr>
          <w:p w14:paraId="31E0764E">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响应承诺函签字盖章</w:t>
            </w:r>
          </w:p>
        </w:tc>
        <w:tc>
          <w:tcPr>
            <w:tcW w:w="6379" w:type="dxa"/>
            <w:shd w:val="clear" w:color="auto" w:fill="auto"/>
            <w:vAlign w:val="center"/>
          </w:tcPr>
          <w:p w14:paraId="270AD362">
            <w:pPr>
              <w:autoSpaceDE w:val="0"/>
              <w:autoSpaceDN w:val="0"/>
              <w:adjustRightInd w:val="0"/>
              <w:spacing w:before="50" w:after="50"/>
              <w:jc w:val="left"/>
              <w:rPr>
                <w:rFonts w:ascii="宋体" w:hAnsi="宋体" w:eastAsia="宋体" w:cs="宋体"/>
                <w:kern w:val="0"/>
                <w:szCs w:val="21"/>
              </w:rPr>
            </w:pPr>
            <w:r>
              <w:rPr>
                <w:rFonts w:hint="eastAsia" w:ascii="宋体" w:hAnsi="宋体" w:eastAsia="宋体" w:cs="宋体"/>
                <w:kern w:val="0"/>
                <w:szCs w:val="21"/>
              </w:rPr>
              <w:t>有法定代表人和其授权委托代理人签字并加盖单位章。</w:t>
            </w:r>
          </w:p>
        </w:tc>
      </w:tr>
      <w:tr w14:paraId="23A3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5152D1D4">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4</w:t>
            </w:r>
          </w:p>
        </w:tc>
        <w:tc>
          <w:tcPr>
            <w:tcW w:w="2410" w:type="dxa"/>
            <w:shd w:val="clear" w:color="auto" w:fill="auto"/>
            <w:vAlign w:val="center"/>
          </w:tcPr>
          <w:p w14:paraId="1CB494CE">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响应文件格式</w:t>
            </w:r>
          </w:p>
        </w:tc>
        <w:tc>
          <w:tcPr>
            <w:tcW w:w="6379" w:type="dxa"/>
            <w:shd w:val="clear" w:color="auto" w:fill="auto"/>
            <w:vAlign w:val="center"/>
          </w:tcPr>
          <w:p w14:paraId="1699EA8A">
            <w:pPr>
              <w:autoSpaceDE w:val="0"/>
              <w:autoSpaceDN w:val="0"/>
              <w:adjustRightInd w:val="0"/>
              <w:spacing w:before="50" w:after="50"/>
              <w:jc w:val="left"/>
              <w:rPr>
                <w:rFonts w:ascii="宋体" w:hAnsi="宋体" w:eastAsia="宋体" w:cs="宋体"/>
                <w:kern w:val="0"/>
                <w:szCs w:val="21"/>
              </w:rPr>
            </w:pPr>
            <w:r>
              <w:rPr>
                <w:rFonts w:hint="eastAsia" w:ascii="宋体" w:hAnsi="宋体" w:eastAsia="宋体" w:cs="宋体"/>
                <w:kern w:val="0"/>
                <w:szCs w:val="21"/>
              </w:rPr>
              <w:t>符合第六章“响应文件格式”的要求。</w:t>
            </w:r>
          </w:p>
        </w:tc>
      </w:tr>
      <w:tr w14:paraId="353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3D5AD17A">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5</w:t>
            </w:r>
          </w:p>
        </w:tc>
        <w:tc>
          <w:tcPr>
            <w:tcW w:w="2410" w:type="dxa"/>
            <w:shd w:val="clear" w:color="auto" w:fill="auto"/>
            <w:vAlign w:val="center"/>
          </w:tcPr>
          <w:p w14:paraId="2DE6A68D">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磋商</w:t>
            </w:r>
            <w:r>
              <w:rPr>
                <w:rFonts w:ascii="宋体" w:hAnsi="宋体" w:eastAsia="宋体" w:cs="宋体"/>
                <w:kern w:val="0"/>
                <w:szCs w:val="21"/>
              </w:rPr>
              <w:t>报价</w:t>
            </w:r>
          </w:p>
        </w:tc>
        <w:tc>
          <w:tcPr>
            <w:tcW w:w="6379" w:type="dxa"/>
            <w:shd w:val="clear" w:color="auto" w:fill="auto"/>
            <w:vAlign w:val="center"/>
          </w:tcPr>
          <w:p w14:paraId="5BE90CB5">
            <w:pPr>
              <w:spacing w:before="50" w:after="50"/>
              <w:jc w:val="left"/>
              <w:rPr>
                <w:rFonts w:ascii="宋体" w:hAnsi="宋体" w:eastAsia="宋体" w:cs="宋体"/>
                <w:kern w:val="0"/>
                <w:szCs w:val="21"/>
              </w:rPr>
            </w:pPr>
            <w:r>
              <w:rPr>
                <w:rFonts w:hint="eastAsia" w:ascii="宋体" w:hAnsi="宋体" w:eastAsia="宋体" w:cs="宋体"/>
                <w:kern w:val="0"/>
                <w:szCs w:val="21"/>
              </w:rPr>
              <w:t>供应商磋商报价合理，未超出最高限价的总价，只能有一个有效报价。</w:t>
            </w:r>
          </w:p>
        </w:tc>
      </w:tr>
      <w:tr w14:paraId="5F4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1FA76AFC">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6</w:t>
            </w:r>
          </w:p>
        </w:tc>
        <w:tc>
          <w:tcPr>
            <w:tcW w:w="2410" w:type="dxa"/>
            <w:shd w:val="clear" w:color="auto" w:fill="auto"/>
            <w:vAlign w:val="center"/>
          </w:tcPr>
          <w:p w14:paraId="2F31C0D8">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磋商</w:t>
            </w:r>
            <w:r>
              <w:rPr>
                <w:rFonts w:ascii="宋体" w:hAnsi="宋体" w:eastAsia="宋体" w:cs="宋体"/>
                <w:kern w:val="0"/>
                <w:szCs w:val="21"/>
              </w:rPr>
              <w:t>内容</w:t>
            </w:r>
          </w:p>
        </w:tc>
        <w:tc>
          <w:tcPr>
            <w:tcW w:w="6379" w:type="dxa"/>
            <w:shd w:val="clear" w:color="auto" w:fill="auto"/>
            <w:vAlign w:val="center"/>
          </w:tcPr>
          <w:p w14:paraId="7B0BFE80">
            <w:pPr>
              <w:spacing w:before="50" w:after="50"/>
              <w:jc w:val="left"/>
              <w:rPr>
                <w:rFonts w:ascii="宋体" w:hAnsi="宋体" w:eastAsia="宋体" w:cs="宋体"/>
                <w:kern w:val="0"/>
                <w:szCs w:val="21"/>
              </w:rPr>
            </w:pPr>
            <w:r>
              <w:rPr>
                <w:rFonts w:hint="eastAsia" w:ascii="宋体" w:hAnsi="宋体" w:eastAsia="宋体" w:cs="宋体"/>
                <w:kern w:val="0"/>
                <w:szCs w:val="21"/>
              </w:rPr>
              <w:t>响应文件</w:t>
            </w:r>
            <w:r>
              <w:rPr>
                <w:rFonts w:ascii="宋体" w:hAnsi="宋体" w:eastAsia="宋体" w:cs="宋体"/>
                <w:kern w:val="0"/>
                <w:szCs w:val="21"/>
              </w:rPr>
              <w:t>没有附采购人不能接受的条件，没有出现不符合</w:t>
            </w:r>
            <w:r>
              <w:rPr>
                <w:rFonts w:hint="eastAsia" w:ascii="宋体" w:hAnsi="宋体" w:eastAsia="宋体" w:cs="宋体"/>
                <w:kern w:val="0"/>
                <w:szCs w:val="21"/>
              </w:rPr>
              <w:t>磋商</w:t>
            </w:r>
            <w:r>
              <w:rPr>
                <w:rFonts w:ascii="宋体" w:hAnsi="宋体" w:eastAsia="宋体" w:cs="宋体"/>
                <w:kern w:val="0"/>
                <w:szCs w:val="21"/>
              </w:rPr>
              <w:t>文件中规定的其他实质性要求</w:t>
            </w:r>
            <w:r>
              <w:rPr>
                <w:rFonts w:hint="eastAsia" w:ascii="宋体" w:hAnsi="宋体" w:eastAsia="宋体" w:cs="宋体"/>
                <w:kern w:val="0"/>
                <w:szCs w:val="21"/>
              </w:rPr>
              <w:t>。</w:t>
            </w:r>
          </w:p>
        </w:tc>
      </w:tr>
      <w:tr w14:paraId="6E79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14B870B">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7</w:t>
            </w:r>
          </w:p>
        </w:tc>
        <w:tc>
          <w:tcPr>
            <w:tcW w:w="2410" w:type="dxa"/>
            <w:shd w:val="clear" w:color="auto" w:fill="auto"/>
            <w:vAlign w:val="center"/>
          </w:tcPr>
          <w:p w14:paraId="44BC7305">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服务地点</w:t>
            </w:r>
          </w:p>
        </w:tc>
        <w:tc>
          <w:tcPr>
            <w:tcW w:w="6379" w:type="dxa"/>
            <w:shd w:val="clear" w:color="auto" w:fill="auto"/>
            <w:vAlign w:val="center"/>
          </w:tcPr>
          <w:p w14:paraId="5349AE14">
            <w:pPr>
              <w:spacing w:before="50" w:after="50"/>
              <w:jc w:val="left"/>
              <w:rPr>
                <w:rFonts w:ascii="宋体" w:hAnsi="宋体" w:eastAsia="宋体" w:cs="宋体"/>
                <w:kern w:val="0"/>
                <w:szCs w:val="21"/>
              </w:rPr>
            </w:pPr>
            <w:r>
              <w:rPr>
                <w:rFonts w:hint="eastAsia" w:ascii="宋体" w:hAnsi="宋体" w:eastAsia="宋体" w:cs="宋体"/>
                <w:kern w:val="0"/>
                <w:szCs w:val="21"/>
              </w:rPr>
              <w:t>采购人指定地点。</w:t>
            </w:r>
          </w:p>
        </w:tc>
      </w:tr>
      <w:tr w14:paraId="49A9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2F65126E">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8</w:t>
            </w:r>
          </w:p>
        </w:tc>
        <w:tc>
          <w:tcPr>
            <w:tcW w:w="2410" w:type="dxa"/>
            <w:shd w:val="clear" w:color="auto" w:fill="auto"/>
            <w:vAlign w:val="center"/>
          </w:tcPr>
          <w:p w14:paraId="21107813">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合同履行期限</w:t>
            </w:r>
          </w:p>
        </w:tc>
        <w:tc>
          <w:tcPr>
            <w:tcW w:w="6379" w:type="dxa"/>
            <w:shd w:val="clear" w:color="auto" w:fill="auto"/>
            <w:vAlign w:val="center"/>
          </w:tcPr>
          <w:p w14:paraId="3ED3AD0B">
            <w:pPr>
              <w:spacing w:before="50" w:after="50"/>
              <w:jc w:val="left"/>
              <w:rPr>
                <w:rFonts w:ascii="宋体" w:hAnsi="宋体" w:eastAsia="宋体" w:cs="宋体"/>
                <w:kern w:val="0"/>
                <w:szCs w:val="21"/>
              </w:rPr>
            </w:pPr>
            <w:r>
              <w:rPr>
                <w:rFonts w:hint="eastAsia" w:ascii="宋体" w:hAnsi="宋体" w:eastAsia="宋体" w:cs="宋体"/>
                <w:szCs w:val="21"/>
              </w:rPr>
              <w:t>合同签订后一年</w:t>
            </w:r>
            <w:r>
              <w:rPr>
                <w:rFonts w:hint="eastAsia" w:ascii="宋体" w:hAnsi="宋体" w:eastAsia="宋体" w:cs="宋体"/>
                <w:kern w:val="0"/>
                <w:szCs w:val="21"/>
              </w:rPr>
              <w:t>。</w:t>
            </w:r>
          </w:p>
        </w:tc>
      </w:tr>
      <w:tr w14:paraId="360D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7F0E5DFE">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9</w:t>
            </w:r>
          </w:p>
        </w:tc>
        <w:tc>
          <w:tcPr>
            <w:tcW w:w="2410" w:type="dxa"/>
            <w:shd w:val="clear" w:color="auto" w:fill="auto"/>
            <w:vAlign w:val="center"/>
          </w:tcPr>
          <w:p w14:paraId="41851040">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bCs/>
                <w:szCs w:val="21"/>
                <w:lang w:val="zh-CN"/>
              </w:rPr>
              <w:t>质量标准</w:t>
            </w:r>
          </w:p>
        </w:tc>
        <w:tc>
          <w:tcPr>
            <w:tcW w:w="6379" w:type="dxa"/>
            <w:shd w:val="clear" w:color="auto" w:fill="auto"/>
            <w:vAlign w:val="center"/>
          </w:tcPr>
          <w:p w14:paraId="024645A8">
            <w:pPr>
              <w:spacing w:before="50" w:after="50"/>
              <w:jc w:val="left"/>
              <w:rPr>
                <w:rFonts w:ascii="宋体" w:hAnsi="宋体" w:eastAsia="宋体" w:cs="宋体"/>
                <w:kern w:val="0"/>
                <w:szCs w:val="21"/>
              </w:rPr>
            </w:pPr>
            <w:r>
              <w:rPr>
                <w:rFonts w:hint="eastAsia" w:ascii="宋体" w:hAnsi="宋体" w:eastAsia="宋体" w:cs="宋体"/>
                <w:kern w:val="0"/>
                <w:szCs w:val="21"/>
              </w:rPr>
              <w:t>满足采购人要求，符合国家、行业标准及采购文件要求。</w:t>
            </w:r>
          </w:p>
        </w:tc>
      </w:tr>
      <w:tr w14:paraId="660E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03D8654D">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10</w:t>
            </w:r>
          </w:p>
        </w:tc>
        <w:tc>
          <w:tcPr>
            <w:tcW w:w="2410" w:type="dxa"/>
            <w:shd w:val="clear" w:color="auto" w:fill="auto"/>
            <w:vAlign w:val="center"/>
          </w:tcPr>
          <w:p w14:paraId="126DDBE8">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响应有效期</w:t>
            </w:r>
          </w:p>
        </w:tc>
        <w:tc>
          <w:tcPr>
            <w:tcW w:w="6379" w:type="dxa"/>
            <w:shd w:val="clear" w:color="auto" w:fill="auto"/>
            <w:vAlign w:val="center"/>
          </w:tcPr>
          <w:p w14:paraId="1026C2A9">
            <w:pPr>
              <w:spacing w:before="50" w:after="50"/>
              <w:jc w:val="left"/>
              <w:rPr>
                <w:rFonts w:ascii="宋体" w:hAnsi="宋体" w:eastAsia="宋体" w:cs="宋体"/>
                <w:kern w:val="0"/>
                <w:szCs w:val="21"/>
              </w:rPr>
            </w:pPr>
            <w:r>
              <w:rPr>
                <w:rFonts w:hint="eastAsia" w:ascii="宋体" w:hAnsi="宋体" w:eastAsia="宋体" w:cs="宋体"/>
                <w:kern w:val="0"/>
                <w:szCs w:val="21"/>
              </w:rPr>
              <w:t>投标截止之日后90天（日历天）。</w:t>
            </w:r>
          </w:p>
        </w:tc>
      </w:tr>
      <w:tr w14:paraId="520C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124CA478">
            <w:pPr>
              <w:autoSpaceDE w:val="0"/>
              <w:autoSpaceDN w:val="0"/>
              <w:adjustRightInd w:val="0"/>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11</w:t>
            </w:r>
          </w:p>
        </w:tc>
        <w:tc>
          <w:tcPr>
            <w:tcW w:w="2410" w:type="dxa"/>
            <w:shd w:val="clear" w:color="auto" w:fill="auto"/>
            <w:vAlign w:val="center"/>
          </w:tcPr>
          <w:p w14:paraId="6939955E">
            <w:pPr>
              <w:snapToGrid w:val="0"/>
              <w:spacing w:before="120" w:beforeLines="50" w:after="120" w:afterLines="50"/>
              <w:jc w:val="center"/>
              <w:rPr>
                <w:rFonts w:ascii="宋体" w:hAnsi="宋体" w:eastAsia="宋体" w:cs="宋体"/>
                <w:kern w:val="0"/>
                <w:szCs w:val="21"/>
              </w:rPr>
            </w:pPr>
            <w:r>
              <w:rPr>
                <w:rFonts w:hint="eastAsia" w:ascii="宋体" w:hAnsi="宋体" w:eastAsia="宋体" w:cs="宋体"/>
                <w:kern w:val="0"/>
                <w:szCs w:val="21"/>
              </w:rPr>
              <w:t>磋商保证金</w:t>
            </w:r>
          </w:p>
        </w:tc>
        <w:tc>
          <w:tcPr>
            <w:tcW w:w="6379" w:type="dxa"/>
            <w:shd w:val="clear" w:color="auto" w:fill="auto"/>
            <w:vAlign w:val="center"/>
          </w:tcPr>
          <w:p w14:paraId="46E61439">
            <w:pPr>
              <w:spacing w:before="50" w:after="50"/>
              <w:jc w:val="left"/>
              <w:rPr>
                <w:rFonts w:ascii="宋体" w:hAnsi="宋体" w:eastAsia="宋体" w:cs="宋体"/>
                <w:kern w:val="0"/>
                <w:szCs w:val="21"/>
              </w:rPr>
            </w:pPr>
            <w:r>
              <w:rPr>
                <w:rFonts w:hint="eastAsia" w:ascii="宋体" w:hAnsi="宋体" w:eastAsia="宋体" w:cs="宋体"/>
                <w:kern w:val="0"/>
                <w:szCs w:val="21"/>
              </w:rPr>
              <w:t>已按要求</w:t>
            </w:r>
            <w:r>
              <w:rPr>
                <w:rFonts w:ascii="宋体" w:hAnsi="宋体" w:eastAsia="宋体" w:cs="宋体"/>
                <w:kern w:val="0"/>
                <w:szCs w:val="21"/>
              </w:rPr>
              <w:t>缴纳</w:t>
            </w:r>
            <w:r>
              <w:rPr>
                <w:rFonts w:hint="eastAsia" w:ascii="宋体" w:hAnsi="宋体" w:eastAsia="宋体" w:cs="宋体"/>
                <w:kern w:val="0"/>
                <w:szCs w:val="21"/>
              </w:rPr>
              <w:t>。</w:t>
            </w:r>
          </w:p>
        </w:tc>
      </w:tr>
      <w:tr w14:paraId="380A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14:paraId="4B633089">
            <w:pPr>
              <w:autoSpaceDE w:val="0"/>
              <w:autoSpaceDN w:val="0"/>
              <w:adjustRightInd w:val="0"/>
              <w:snapToGrid w:val="0"/>
              <w:spacing w:before="120" w:beforeLines="50" w:after="120" w:afterLines="50"/>
              <w:jc w:val="center"/>
              <w:rPr>
                <w:rFonts w:ascii="宋体" w:hAnsi="宋体" w:eastAsia="宋体" w:cs="宋体"/>
                <w:kern w:val="0"/>
                <w:szCs w:val="21"/>
              </w:rPr>
            </w:pPr>
            <w:bookmarkStart w:id="31" w:name="_Hlk220326260"/>
            <w:r>
              <w:rPr>
                <w:rFonts w:hint="eastAsia" w:ascii="宋体" w:hAnsi="宋体" w:eastAsia="宋体" w:cs="宋体"/>
                <w:kern w:val="0"/>
                <w:szCs w:val="21"/>
              </w:rPr>
              <w:t>12</w:t>
            </w:r>
          </w:p>
        </w:tc>
        <w:tc>
          <w:tcPr>
            <w:tcW w:w="2410" w:type="dxa"/>
            <w:shd w:val="clear" w:color="auto" w:fill="auto"/>
            <w:vAlign w:val="center"/>
          </w:tcPr>
          <w:p w14:paraId="1C123645">
            <w:pPr>
              <w:snapToGrid w:val="0"/>
              <w:spacing w:before="120" w:beforeLines="50" w:after="120" w:afterLines="50"/>
              <w:jc w:val="center"/>
              <w:rPr>
                <w:rFonts w:ascii="宋体" w:hAnsi="宋体" w:eastAsia="宋体" w:cs="宋体"/>
                <w:kern w:val="0"/>
                <w:szCs w:val="21"/>
              </w:rPr>
            </w:pPr>
            <w:r>
              <w:rPr>
                <w:rFonts w:ascii="宋体" w:hAnsi="宋体" w:eastAsia="宋体" w:cs="宋体"/>
                <w:kern w:val="0"/>
                <w:szCs w:val="21"/>
              </w:rPr>
              <w:t>其他要求</w:t>
            </w:r>
          </w:p>
        </w:tc>
        <w:tc>
          <w:tcPr>
            <w:tcW w:w="6379" w:type="dxa"/>
            <w:shd w:val="clear" w:color="auto" w:fill="auto"/>
            <w:vAlign w:val="center"/>
          </w:tcPr>
          <w:p w14:paraId="53B7A374">
            <w:pPr>
              <w:spacing w:before="50" w:after="50"/>
              <w:jc w:val="left"/>
              <w:rPr>
                <w:rFonts w:ascii="宋体" w:hAnsi="宋体" w:eastAsia="宋体" w:cs="宋体"/>
                <w:kern w:val="0"/>
                <w:szCs w:val="21"/>
              </w:rPr>
            </w:pPr>
            <w:r>
              <w:rPr>
                <w:rFonts w:ascii="宋体" w:hAnsi="宋体" w:eastAsia="宋体" w:cs="宋体"/>
                <w:kern w:val="0"/>
                <w:szCs w:val="21"/>
              </w:rPr>
              <w:t>符合</w:t>
            </w:r>
            <w:r>
              <w:rPr>
                <w:rFonts w:hint="eastAsia" w:ascii="宋体" w:hAnsi="宋体" w:eastAsia="宋体" w:cs="宋体"/>
                <w:kern w:val="0"/>
                <w:szCs w:val="21"/>
              </w:rPr>
              <w:t>磋商文件</w:t>
            </w:r>
            <w:r>
              <w:rPr>
                <w:rFonts w:ascii="宋体" w:hAnsi="宋体" w:eastAsia="宋体" w:cs="宋体"/>
                <w:kern w:val="0"/>
                <w:szCs w:val="21"/>
              </w:rPr>
              <w:t>要求，没有出现相关招标投标法律、法规、规章中规定的属于废标的其它情况</w:t>
            </w:r>
            <w:r>
              <w:rPr>
                <w:rFonts w:hint="eastAsia" w:ascii="宋体" w:hAnsi="宋体" w:eastAsia="宋体" w:cs="宋体"/>
                <w:kern w:val="0"/>
                <w:szCs w:val="21"/>
              </w:rPr>
              <w:t>。</w:t>
            </w:r>
          </w:p>
        </w:tc>
      </w:tr>
      <w:bookmarkEnd w:id="31"/>
      <w:tr w14:paraId="3647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606" w:type="dxa"/>
            <w:gridSpan w:val="3"/>
            <w:shd w:val="clear" w:color="auto" w:fill="auto"/>
            <w:vAlign w:val="center"/>
          </w:tcPr>
          <w:p w14:paraId="6E5E851F">
            <w:pPr>
              <w:autoSpaceDE w:val="0"/>
              <w:autoSpaceDN w:val="0"/>
              <w:adjustRightInd w:val="0"/>
              <w:jc w:val="center"/>
              <w:rPr>
                <w:rFonts w:ascii="宋体" w:hAnsi="宋体" w:eastAsia="宋体" w:cs="宋体"/>
                <w:b/>
                <w:kern w:val="0"/>
                <w:szCs w:val="21"/>
              </w:rPr>
            </w:pPr>
            <w:r>
              <w:rPr>
                <w:rFonts w:ascii="宋体" w:hAnsi="宋体" w:eastAsia="宋体" w:cs="宋体"/>
                <w:b/>
                <w:kern w:val="0"/>
                <w:szCs w:val="21"/>
              </w:rPr>
              <w:t>评审结果</w:t>
            </w:r>
            <w:r>
              <w:rPr>
                <w:rFonts w:hint="eastAsia" w:ascii="宋体" w:hAnsi="宋体" w:eastAsia="宋体" w:cs="宋体"/>
                <w:b/>
                <w:kern w:val="0"/>
                <w:szCs w:val="21"/>
              </w:rPr>
              <w:t>（合格、不合格）</w:t>
            </w:r>
          </w:p>
        </w:tc>
      </w:tr>
    </w:tbl>
    <w:p w14:paraId="1CCBC2A3">
      <w:pPr>
        <w:autoSpaceDE w:val="0"/>
        <w:autoSpaceDN w:val="0"/>
        <w:adjustRightInd w:val="0"/>
        <w:jc w:val="left"/>
        <w:rPr>
          <w:rFonts w:ascii="宋体" w:hAnsi="宋体" w:eastAsia="宋体" w:cs="宋体"/>
          <w:kern w:val="0"/>
          <w:sz w:val="24"/>
          <w:szCs w:val="24"/>
        </w:rPr>
      </w:pPr>
    </w:p>
    <w:p w14:paraId="02B54AD5">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br w:type="page"/>
      </w:r>
      <w:r>
        <w:rPr>
          <w:rFonts w:hint="eastAsia" w:ascii="宋体" w:hAnsi="宋体" w:eastAsia="宋体" w:cs="宋体"/>
          <w:b/>
          <w:bCs/>
          <w:sz w:val="32"/>
          <w:szCs w:val="32"/>
        </w:rPr>
        <w:t>详细评审</w:t>
      </w:r>
    </w:p>
    <w:tbl>
      <w:tblPr>
        <w:tblStyle w:val="31"/>
        <w:tblW w:w="4867"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557"/>
        <w:gridCol w:w="5682"/>
        <w:gridCol w:w="776"/>
      </w:tblGrid>
      <w:tr w14:paraId="043A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620" w:type="pct"/>
            <w:vAlign w:val="center"/>
          </w:tcPr>
          <w:p w14:paraId="688B5FDE">
            <w:pPr>
              <w:jc w:val="center"/>
              <w:rPr>
                <w:rFonts w:ascii="宋体" w:hAnsi="宋体" w:eastAsia="宋体"/>
                <w:b/>
                <w:bCs/>
                <w:szCs w:val="21"/>
              </w:rPr>
            </w:pPr>
            <w:r>
              <w:rPr>
                <w:rFonts w:hint="eastAsia" w:ascii="宋体" w:hAnsi="宋体" w:eastAsia="宋体"/>
                <w:b/>
                <w:bCs/>
                <w:szCs w:val="21"/>
              </w:rPr>
              <w:t>评审项目</w:t>
            </w:r>
          </w:p>
        </w:tc>
        <w:tc>
          <w:tcPr>
            <w:tcW w:w="851" w:type="pct"/>
            <w:vAlign w:val="center"/>
          </w:tcPr>
          <w:p w14:paraId="29630760">
            <w:pPr>
              <w:jc w:val="center"/>
              <w:rPr>
                <w:rFonts w:ascii="宋体" w:hAnsi="宋体" w:eastAsia="宋体"/>
                <w:b/>
                <w:bCs/>
                <w:szCs w:val="21"/>
              </w:rPr>
            </w:pPr>
            <w:r>
              <w:rPr>
                <w:rFonts w:hint="eastAsia" w:ascii="宋体" w:hAnsi="宋体" w:eastAsia="宋体"/>
                <w:b/>
                <w:bCs/>
                <w:szCs w:val="21"/>
              </w:rPr>
              <w:t>评分因素</w:t>
            </w:r>
          </w:p>
        </w:tc>
        <w:tc>
          <w:tcPr>
            <w:tcW w:w="3105" w:type="pct"/>
            <w:vAlign w:val="center"/>
          </w:tcPr>
          <w:p w14:paraId="3DC85A57">
            <w:pPr>
              <w:jc w:val="center"/>
              <w:rPr>
                <w:rFonts w:ascii="宋体" w:hAnsi="宋体" w:eastAsia="宋体"/>
                <w:b/>
                <w:bCs/>
                <w:szCs w:val="21"/>
              </w:rPr>
            </w:pPr>
            <w:r>
              <w:rPr>
                <w:rFonts w:hint="eastAsia" w:ascii="宋体" w:hAnsi="宋体" w:eastAsia="宋体"/>
                <w:b/>
                <w:bCs/>
                <w:szCs w:val="21"/>
              </w:rPr>
              <w:t>评分标准</w:t>
            </w:r>
          </w:p>
        </w:tc>
        <w:tc>
          <w:tcPr>
            <w:tcW w:w="424" w:type="pct"/>
            <w:vAlign w:val="center"/>
          </w:tcPr>
          <w:p w14:paraId="1C32D698">
            <w:pPr>
              <w:jc w:val="center"/>
              <w:rPr>
                <w:rFonts w:ascii="宋体" w:hAnsi="宋体" w:eastAsia="宋体"/>
                <w:b/>
                <w:bCs/>
                <w:szCs w:val="21"/>
              </w:rPr>
            </w:pPr>
            <w:r>
              <w:rPr>
                <w:rFonts w:hint="eastAsia" w:ascii="宋体" w:hAnsi="宋体" w:eastAsia="宋体"/>
                <w:b/>
                <w:bCs/>
                <w:szCs w:val="21"/>
              </w:rPr>
              <w:t>总分</w:t>
            </w:r>
          </w:p>
        </w:tc>
      </w:tr>
      <w:tr w14:paraId="3EB2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Align w:val="center"/>
          </w:tcPr>
          <w:p w14:paraId="522195B8">
            <w:pPr>
              <w:snapToGrid w:val="0"/>
              <w:jc w:val="center"/>
              <w:rPr>
                <w:rFonts w:ascii="宋体" w:hAnsi="宋体" w:eastAsia="宋体"/>
                <w:szCs w:val="21"/>
              </w:rPr>
            </w:pPr>
            <w:r>
              <w:rPr>
                <w:rFonts w:hint="eastAsia" w:ascii="宋体" w:hAnsi="宋体" w:eastAsia="宋体"/>
                <w:szCs w:val="21"/>
              </w:rPr>
              <w:t>价格部分</w:t>
            </w:r>
          </w:p>
        </w:tc>
        <w:tc>
          <w:tcPr>
            <w:tcW w:w="851" w:type="pct"/>
            <w:vAlign w:val="center"/>
          </w:tcPr>
          <w:p w14:paraId="3EEE5D0A">
            <w:pPr>
              <w:pStyle w:val="72"/>
              <w:snapToGrid w:val="0"/>
              <w:jc w:val="center"/>
              <w:rPr>
                <w:rFonts w:ascii="宋体" w:hAnsi="宋体" w:cs="宋体"/>
                <w:szCs w:val="21"/>
              </w:rPr>
            </w:pPr>
            <w:r>
              <w:rPr>
                <w:rFonts w:hint="eastAsia" w:ascii="宋体" w:hAnsi="宋体" w:cs="宋体"/>
                <w:szCs w:val="21"/>
              </w:rPr>
              <w:t>磋商报价得分</w:t>
            </w:r>
          </w:p>
        </w:tc>
        <w:tc>
          <w:tcPr>
            <w:tcW w:w="3105" w:type="pct"/>
            <w:vAlign w:val="center"/>
          </w:tcPr>
          <w:p w14:paraId="002979D9">
            <w:pPr>
              <w:pStyle w:val="72"/>
              <w:snapToGrid w:val="0"/>
              <w:rPr>
                <w:rFonts w:ascii="宋体" w:hAnsi="宋体" w:cs="宋体"/>
                <w:szCs w:val="21"/>
              </w:rPr>
            </w:pPr>
            <w:r>
              <w:rPr>
                <w:rFonts w:hint="eastAsia" w:ascii="宋体" w:hAnsi="宋体" w:cs="宋体"/>
                <w:szCs w:val="21"/>
              </w:rPr>
              <w:t>综合评分法中的价格分统一采用低价优先法计算，即满足磋商文件要求且最后报价最低的供应商的价格为磋商基准价，其价格分为满分。其他供应商的价格分统一按照下列公式计算：</w:t>
            </w:r>
          </w:p>
          <w:p w14:paraId="175B12E5">
            <w:pPr>
              <w:pStyle w:val="72"/>
              <w:snapToGrid w:val="0"/>
              <w:rPr>
                <w:rFonts w:ascii="宋体" w:hAnsi="宋体" w:cs="宋体"/>
                <w:szCs w:val="21"/>
              </w:rPr>
            </w:pPr>
            <w:r>
              <w:rPr>
                <w:rFonts w:hint="eastAsia" w:ascii="宋体" w:hAnsi="宋体" w:cs="宋体"/>
                <w:szCs w:val="21"/>
              </w:rPr>
              <w:t>磋商报价得分=（磋商基准价/最后磋商报价）×价格权值×100</w:t>
            </w:r>
          </w:p>
          <w:p w14:paraId="7F992327">
            <w:pPr>
              <w:pStyle w:val="72"/>
              <w:snapToGrid w:val="0"/>
              <w:rPr>
                <w:rFonts w:ascii="宋体" w:hAnsi="宋体" w:cs="宋体"/>
                <w:szCs w:val="21"/>
              </w:rPr>
            </w:pPr>
            <w:r>
              <w:rPr>
                <w:rFonts w:hint="eastAsia" w:ascii="宋体" w:hAnsi="宋体" w:cs="宋体"/>
                <w:szCs w:val="21"/>
              </w:rPr>
              <w:t>计算结果保留小数点后两位，第三位四舍五入。</w:t>
            </w:r>
          </w:p>
        </w:tc>
        <w:tc>
          <w:tcPr>
            <w:tcW w:w="424" w:type="pct"/>
            <w:vAlign w:val="center"/>
          </w:tcPr>
          <w:p w14:paraId="5C838806">
            <w:pPr>
              <w:pStyle w:val="72"/>
              <w:snapToGrid w:val="0"/>
              <w:jc w:val="center"/>
              <w:rPr>
                <w:rFonts w:ascii="宋体" w:hAnsi="宋体" w:cs="宋体"/>
                <w:szCs w:val="21"/>
              </w:rPr>
            </w:pPr>
            <w:r>
              <w:rPr>
                <w:rFonts w:hint="eastAsia" w:ascii="宋体" w:hAnsi="宋体" w:cs="宋体"/>
                <w:szCs w:val="21"/>
              </w:rPr>
              <w:t>10</w:t>
            </w:r>
          </w:p>
        </w:tc>
      </w:tr>
      <w:tr w14:paraId="0C43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restart"/>
            <w:vAlign w:val="center"/>
          </w:tcPr>
          <w:p w14:paraId="5A646262">
            <w:pPr>
              <w:snapToGrid w:val="0"/>
              <w:jc w:val="center"/>
              <w:rPr>
                <w:rFonts w:ascii="宋体" w:hAnsi="宋体" w:eastAsia="宋体"/>
                <w:szCs w:val="21"/>
              </w:rPr>
            </w:pPr>
            <w:r>
              <w:rPr>
                <w:rFonts w:hint="eastAsia" w:ascii="宋体" w:hAnsi="宋体" w:eastAsia="宋体"/>
                <w:szCs w:val="21"/>
              </w:rPr>
              <w:t>商务部分</w:t>
            </w:r>
          </w:p>
        </w:tc>
        <w:tc>
          <w:tcPr>
            <w:tcW w:w="851" w:type="pct"/>
            <w:vAlign w:val="center"/>
          </w:tcPr>
          <w:p w14:paraId="2669B4E7">
            <w:pPr>
              <w:snapToGrid w:val="0"/>
              <w:jc w:val="center"/>
              <w:rPr>
                <w:rFonts w:ascii="宋体" w:hAnsi="宋体" w:cs="宋体"/>
                <w:szCs w:val="21"/>
              </w:rPr>
            </w:pPr>
            <w:r>
              <w:rPr>
                <w:rFonts w:hint="eastAsia" w:ascii="宋体" w:hAnsi="宋体" w:cs="宋体"/>
                <w:szCs w:val="21"/>
              </w:rPr>
              <w:t>企业业绩</w:t>
            </w:r>
          </w:p>
        </w:tc>
        <w:tc>
          <w:tcPr>
            <w:tcW w:w="3105" w:type="pct"/>
            <w:vAlign w:val="center"/>
          </w:tcPr>
          <w:p w14:paraId="09AEB42E">
            <w:pPr>
              <w:snapToGrid w:val="0"/>
              <w:rPr>
                <w:rFonts w:ascii="宋体" w:hAnsi="宋体" w:cs="宋体"/>
                <w:szCs w:val="21"/>
              </w:rPr>
            </w:pPr>
            <w:r>
              <w:rPr>
                <w:rFonts w:hint="eastAsia" w:ascii="宋体" w:hAnsi="宋体" w:cs="宋体"/>
                <w:szCs w:val="21"/>
              </w:rPr>
              <w:t>供应商近三年（</w:t>
            </w:r>
            <w:r>
              <w:rPr>
                <w:rFonts w:hint="eastAsia" w:ascii="宋体" w:hAnsi="宋体" w:cs="宋体"/>
                <w:bCs/>
              </w:rPr>
              <w:t>2023年-至今</w:t>
            </w:r>
            <w:r>
              <w:rPr>
                <w:rFonts w:ascii="宋体" w:hAnsi="宋体" w:cs="宋体"/>
                <w:szCs w:val="21"/>
              </w:rPr>
              <w:t>）</w:t>
            </w:r>
            <w:r>
              <w:rPr>
                <w:rFonts w:hint="eastAsia" w:ascii="宋体" w:hAnsi="宋体" w:cs="宋体"/>
                <w:szCs w:val="21"/>
              </w:rPr>
              <w:t>每具备一个与本项目相类似</w:t>
            </w:r>
            <w:r>
              <w:rPr>
                <w:rFonts w:hint="eastAsia" w:ascii="宋体" w:hAnsi="宋体" w:cs="宋体"/>
                <w:szCs w:val="21"/>
                <w:lang w:eastAsia="zh-Hans"/>
              </w:rPr>
              <w:t>项目</w:t>
            </w:r>
            <w:r>
              <w:rPr>
                <w:rFonts w:hint="eastAsia" w:ascii="宋体" w:hAnsi="宋体" w:cs="宋体"/>
                <w:szCs w:val="21"/>
              </w:rPr>
              <w:t>业绩得2分，满分10分。</w:t>
            </w:r>
            <w:r>
              <w:rPr>
                <w:rFonts w:hint="eastAsia" w:ascii="宋体" w:hAnsi="宋体" w:cs="宋体"/>
                <w:kern w:val="0"/>
                <w:szCs w:val="21"/>
              </w:rPr>
              <w:t>响应文件内附</w:t>
            </w:r>
            <w:r>
              <w:rPr>
                <w:rFonts w:hint="eastAsia" w:ascii="宋体" w:hAnsi="宋体" w:cs="宋体"/>
                <w:szCs w:val="21"/>
                <w:lang w:val="zh-CN"/>
              </w:rPr>
              <w:t>合同协议书</w:t>
            </w:r>
            <w:r>
              <w:rPr>
                <w:rFonts w:hint="eastAsia" w:ascii="宋体" w:hAnsi="宋体" w:cs="宋体"/>
                <w:szCs w:val="21"/>
              </w:rPr>
              <w:t>或中标通知书</w:t>
            </w:r>
            <w:r>
              <w:rPr>
                <w:rFonts w:hint="eastAsia" w:ascii="宋体" w:hAnsi="宋体" w:cs="宋体"/>
                <w:kern w:val="0"/>
                <w:szCs w:val="21"/>
              </w:rPr>
              <w:t>复印件加盖供应商公章。</w:t>
            </w:r>
          </w:p>
        </w:tc>
        <w:tc>
          <w:tcPr>
            <w:tcW w:w="424" w:type="pct"/>
            <w:vAlign w:val="center"/>
          </w:tcPr>
          <w:p w14:paraId="6C8975D5">
            <w:pPr>
              <w:snapToGrid w:val="0"/>
              <w:jc w:val="center"/>
              <w:rPr>
                <w:rFonts w:ascii="宋体" w:hAnsi="宋体" w:cs="宋体"/>
                <w:szCs w:val="21"/>
              </w:rPr>
            </w:pPr>
            <w:r>
              <w:rPr>
                <w:rFonts w:hint="eastAsia" w:ascii="宋体" w:hAnsi="宋体" w:cs="宋体"/>
                <w:szCs w:val="21"/>
              </w:rPr>
              <w:t>10</w:t>
            </w:r>
          </w:p>
        </w:tc>
      </w:tr>
      <w:tr w14:paraId="2384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3E7E5F91">
            <w:pPr>
              <w:snapToGrid w:val="0"/>
              <w:jc w:val="center"/>
              <w:rPr>
                <w:rFonts w:ascii="宋体" w:hAnsi="宋体" w:eastAsia="宋体"/>
                <w:szCs w:val="21"/>
              </w:rPr>
            </w:pPr>
          </w:p>
        </w:tc>
        <w:tc>
          <w:tcPr>
            <w:tcW w:w="851" w:type="pct"/>
            <w:vAlign w:val="center"/>
          </w:tcPr>
          <w:p w14:paraId="3BC9DF4C">
            <w:pPr>
              <w:snapToGrid w:val="0"/>
              <w:jc w:val="center"/>
              <w:rPr>
                <w:rFonts w:ascii="宋体" w:hAnsi="宋体" w:cs="宋体"/>
                <w:szCs w:val="21"/>
              </w:rPr>
            </w:pPr>
            <w:r>
              <w:rPr>
                <w:rFonts w:hint="eastAsia" w:ascii="宋体" w:hAnsi="宋体" w:cs="宋体"/>
                <w:szCs w:val="21"/>
              </w:rPr>
              <w:t>项目负责人</w:t>
            </w:r>
          </w:p>
        </w:tc>
        <w:tc>
          <w:tcPr>
            <w:tcW w:w="3105" w:type="pct"/>
            <w:vAlign w:val="center"/>
          </w:tcPr>
          <w:p w14:paraId="0FAFB193">
            <w:pPr>
              <w:snapToGrid w:val="0"/>
              <w:rPr>
                <w:rFonts w:ascii="宋体" w:hAnsi="宋体" w:cs="宋体"/>
                <w:szCs w:val="21"/>
              </w:rPr>
            </w:pPr>
            <w:r>
              <w:rPr>
                <w:rFonts w:hint="eastAsia" w:ascii="宋体" w:hAnsi="宋体" w:cs="宋体"/>
                <w:szCs w:val="21"/>
              </w:rPr>
              <w:t>拟派项目负责人近三年（</w:t>
            </w:r>
            <w:r>
              <w:rPr>
                <w:rFonts w:hint="eastAsia" w:ascii="宋体" w:hAnsi="宋体" w:cs="宋体"/>
                <w:bCs/>
              </w:rPr>
              <w:t>2023年-至今</w:t>
            </w:r>
            <w:r>
              <w:rPr>
                <w:rFonts w:ascii="宋体" w:hAnsi="宋体" w:cs="宋体"/>
                <w:szCs w:val="21"/>
              </w:rPr>
              <w:t>）</w:t>
            </w:r>
            <w:r>
              <w:rPr>
                <w:rFonts w:hint="eastAsia" w:ascii="宋体" w:hAnsi="宋体" w:cs="宋体"/>
                <w:szCs w:val="21"/>
              </w:rPr>
              <w:t>每具备一个与本项目相类似</w:t>
            </w:r>
            <w:r>
              <w:rPr>
                <w:rFonts w:hint="eastAsia" w:ascii="宋体" w:hAnsi="宋体" w:cs="宋体"/>
                <w:szCs w:val="21"/>
                <w:lang w:eastAsia="zh-Hans"/>
              </w:rPr>
              <w:t>项目</w:t>
            </w:r>
            <w:r>
              <w:rPr>
                <w:rFonts w:hint="eastAsia" w:ascii="宋体" w:hAnsi="宋体" w:cs="宋体"/>
                <w:szCs w:val="21"/>
              </w:rPr>
              <w:t>业绩得2分，满分10分。</w:t>
            </w:r>
            <w:r>
              <w:rPr>
                <w:rFonts w:hint="eastAsia" w:ascii="宋体" w:hAnsi="宋体" w:cs="宋体"/>
                <w:kern w:val="0"/>
                <w:szCs w:val="21"/>
              </w:rPr>
              <w:t>响应文件内附</w:t>
            </w:r>
            <w:r>
              <w:rPr>
                <w:rFonts w:hint="eastAsia" w:ascii="宋体" w:hAnsi="宋体" w:cs="宋体"/>
                <w:szCs w:val="21"/>
                <w:lang w:val="zh-CN"/>
              </w:rPr>
              <w:t>合同协议书</w:t>
            </w:r>
            <w:r>
              <w:rPr>
                <w:rFonts w:hint="eastAsia" w:ascii="宋体" w:hAnsi="宋体" w:cs="宋体"/>
                <w:szCs w:val="21"/>
              </w:rPr>
              <w:t>或中标通知书</w:t>
            </w:r>
            <w:r>
              <w:rPr>
                <w:rFonts w:hint="eastAsia" w:ascii="宋体" w:hAnsi="宋体" w:cs="宋体"/>
                <w:kern w:val="0"/>
                <w:szCs w:val="21"/>
              </w:rPr>
              <w:t>复印件，须体现项目负责人姓名、项目负责人社保缴纳证明及劳动合同复印件加盖供应商公章。</w:t>
            </w:r>
          </w:p>
        </w:tc>
        <w:tc>
          <w:tcPr>
            <w:tcW w:w="424" w:type="pct"/>
            <w:vAlign w:val="center"/>
          </w:tcPr>
          <w:p w14:paraId="522FD3BA">
            <w:pPr>
              <w:snapToGrid w:val="0"/>
              <w:jc w:val="center"/>
              <w:rPr>
                <w:rFonts w:ascii="宋体" w:hAnsi="宋体" w:cs="宋体"/>
                <w:szCs w:val="21"/>
              </w:rPr>
            </w:pPr>
            <w:r>
              <w:rPr>
                <w:rFonts w:hint="eastAsia" w:ascii="宋体" w:hAnsi="宋体" w:cs="宋体"/>
                <w:szCs w:val="21"/>
              </w:rPr>
              <w:t>10</w:t>
            </w:r>
          </w:p>
        </w:tc>
      </w:tr>
      <w:tr w14:paraId="3444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17F09B19">
            <w:pPr>
              <w:snapToGrid w:val="0"/>
              <w:jc w:val="center"/>
              <w:rPr>
                <w:rFonts w:ascii="宋体" w:hAnsi="宋体" w:eastAsia="宋体"/>
                <w:szCs w:val="21"/>
              </w:rPr>
            </w:pPr>
          </w:p>
        </w:tc>
        <w:tc>
          <w:tcPr>
            <w:tcW w:w="851" w:type="pct"/>
            <w:vAlign w:val="center"/>
          </w:tcPr>
          <w:p w14:paraId="076992C3">
            <w:pPr>
              <w:snapToGrid w:val="0"/>
              <w:jc w:val="center"/>
              <w:rPr>
                <w:rFonts w:ascii="宋体" w:hAnsi="宋体" w:cs="宋体"/>
                <w:szCs w:val="21"/>
              </w:rPr>
            </w:pPr>
            <w:r>
              <w:rPr>
                <w:rFonts w:hint="eastAsia" w:ascii="宋体" w:hAnsi="宋体" w:cs="宋体"/>
                <w:szCs w:val="21"/>
              </w:rPr>
              <w:t>授权书</w:t>
            </w:r>
          </w:p>
        </w:tc>
        <w:tc>
          <w:tcPr>
            <w:tcW w:w="3105" w:type="pct"/>
            <w:vAlign w:val="center"/>
          </w:tcPr>
          <w:p w14:paraId="189106EC">
            <w:pPr>
              <w:snapToGrid w:val="0"/>
              <w:rPr>
                <w:rFonts w:ascii="宋体" w:hAnsi="宋体" w:eastAsia="宋体" w:cs="Times New Roman"/>
                <w:szCs w:val="24"/>
              </w:rPr>
            </w:pPr>
            <w:r>
              <w:rPr>
                <w:rFonts w:hint="eastAsia" w:ascii="宋体" w:hAnsi="宋体" w:cs="宋体"/>
                <w:szCs w:val="21"/>
              </w:rPr>
              <w:t>供应商</w:t>
            </w:r>
            <w:r>
              <w:rPr>
                <w:rFonts w:hint="eastAsia" w:ascii="宋体" w:hAnsi="宋体" w:eastAsia="宋体" w:cs="Times New Roman"/>
                <w:szCs w:val="24"/>
              </w:rPr>
              <w:t>提供下述资质证明的，每提供一项得4分，满分8分。</w:t>
            </w:r>
          </w:p>
          <w:p w14:paraId="543B924F">
            <w:pPr>
              <w:snapToGrid w:val="0"/>
              <w:rPr>
                <w:rFonts w:ascii="宋体" w:hAnsi="宋体" w:eastAsia="宋体" w:cs="Times New Roman"/>
                <w:szCs w:val="24"/>
              </w:rPr>
            </w:pPr>
            <w:r>
              <w:rPr>
                <w:rFonts w:hint="eastAsia" w:ascii="宋体" w:hAnsi="宋体" w:eastAsia="宋体" w:cs="Times New Roman"/>
                <w:szCs w:val="24"/>
              </w:rPr>
              <w:t>①提供制造厂商针对本项目授权书；</w:t>
            </w:r>
          </w:p>
          <w:p w14:paraId="35FFBE3A">
            <w:pPr>
              <w:snapToGrid w:val="0"/>
              <w:rPr>
                <w:rFonts w:ascii="宋体" w:hAnsi="宋体" w:eastAsia="宋体" w:cs="Times New Roman"/>
                <w:szCs w:val="24"/>
              </w:rPr>
            </w:pPr>
            <w:r>
              <w:rPr>
                <w:rFonts w:hint="eastAsia" w:ascii="宋体" w:hAnsi="宋体" w:eastAsia="宋体" w:cs="Times New Roman"/>
                <w:szCs w:val="24"/>
              </w:rPr>
              <w:t>②提供</w:t>
            </w:r>
            <w:r>
              <w:rPr>
                <w:rFonts w:hint="eastAsia" w:ascii="宋体" w:hAnsi="宋体" w:eastAsia="宋体" w:cs="宋体"/>
                <w:spacing w:val="9"/>
                <w:szCs w:val="21"/>
              </w:rPr>
              <w:t>制造厂商售后服务中心资质；</w:t>
            </w:r>
          </w:p>
          <w:p w14:paraId="1CF2AA22">
            <w:pPr>
              <w:snapToGrid w:val="0"/>
              <w:rPr>
                <w:rFonts w:ascii="宋体" w:hAnsi="宋体" w:cs="宋体"/>
                <w:szCs w:val="21"/>
              </w:rPr>
            </w:pPr>
            <w:r>
              <w:rPr>
                <w:rFonts w:hint="eastAsia" w:ascii="宋体" w:hAnsi="宋体" w:eastAsia="宋体" w:cs="Times New Roman"/>
                <w:szCs w:val="24"/>
              </w:rPr>
              <w:t>响应文件内提供证明材料，加盖公章。</w:t>
            </w:r>
          </w:p>
        </w:tc>
        <w:tc>
          <w:tcPr>
            <w:tcW w:w="424" w:type="pct"/>
            <w:vAlign w:val="center"/>
          </w:tcPr>
          <w:p w14:paraId="3672972D">
            <w:pPr>
              <w:snapToGrid w:val="0"/>
              <w:jc w:val="center"/>
              <w:rPr>
                <w:rFonts w:ascii="宋体" w:hAnsi="宋体" w:cs="宋体"/>
                <w:szCs w:val="21"/>
              </w:rPr>
            </w:pPr>
            <w:r>
              <w:rPr>
                <w:rFonts w:hint="eastAsia" w:ascii="宋体" w:hAnsi="宋体" w:cs="宋体"/>
                <w:szCs w:val="21"/>
              </w:rPr>
              <w:t>8</w:t>
            </w:r>
          </w:p>
        </w:tc>
      </w:tr>
      <w:tr w14:paraId="55A5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4BC15F98">
            <w:pPr>
              <w:snapToGrid w:val="0"/>
              <w:jc w:val="center"/>
              <w:rPr>
                <w:rFonts w:ascii="宋体" w:hAnsi="宋体" w:eastAsia="宋体"/>
                <w:szCs w:val="21"/>
              </w:rPr>
            </w:pPr>
          </w:p>
        </w:tc>
        <w:tc>
          <w:tcPr>
            <w:tcW w:w="851" w:type="pct"/>
            <w:vAlign w:val="center"/>
          </w:tcPr>
          <w:p w14:paraId="76A17043">
            <w:pPr>
              <w:snapToGrid w:val="0"/>
              <w:jc w:val="center"/>
              <w:rPr>
                <w:rFonts w:ascii="宋体" w:hAnsi="宋体" w:cs="宋体"/>
                <w:szCs w:val="21"/>
              </w:rPr>
            </w:pPr>
            <w:r>
              <w:rPr>
                <w:rFonts w:hint="eastAsia" w:ascii="宋体" w:hAnsi="宋体" w:cs="宋体"/>
                <w:szCs w:val="21"/>
              </w:rPr>
              <w:t>本地化服务</w:t>
            </w:r>
          </w:p>
        </w:tc>
        <w:tc>
          <w:tcPr>
            <w:tcW w:w="3105" w:type="pct"/>
            <w:vAlign w:val="center"/>
          </w:tcPr>
          <w:p w14:paraId="0F1AA28A">
            <w:pPr>
              <w:snapToGrid w:val="0"/>
              <w:rPr>
                <w:rFonts w:ascii="宋体" w:hAnsi="宋体" w:cs="宋体"/>
                <w:szCs w:val="21"/>
              </w:rPr>
            </w:pPr>
            <w:r>
              <w:rPr>
                <w:rFonts w:hint="eastAsia" w:ascii="宋体" w:hAnsi="宋体" w:cs="宋体"/>
                <w:szCs w:val="21"/>
              </w:rPr>
              <w:t>供应商在项目所在地设有服务场所。响应文件内附场所照片、供应商标识、房屋产权证及租赁合同复印件，加盖公章得8分；响应文件内附中标后，设置项目所在地服务场所承诺函，加盖公章得4分。</w:t>
            </w:r>
          </w:p>
        </w:tc>
        <w:tc>
          <w:tcPr>
            <w:tcW w:w="424" w:type="pct"/>
            <w:vAlign w:val="center"/>
          </w:tcPr>
          <w:p w14:paraId="53ECAA9C">
            <w:pPr>
              <w:snapToGrid w:val="0"/>
              <w:jc w:val="center"/>
              <w:rPr>
                <w:rFonts w:ascii="宋体" w:hAnsi="宋体" w:cs="宋体"/>
                <w:szCs w:val="21"/>
              </w:rPr>
            </w:pPr>
            <w:r>
              <w:rPr>
                <w:rFonts w:hint="eastAsia" w:ascii="宋体" w:hAnsi="宋体" w:cs="宋体"/>
                <w:szCs w:val="21"/>
              </w:rPr>
              <w:t>8</w:t>
            </w:r>
          </w:p>
        </w:tc>
      </w:tr>
      <w:tr w14:paraId="1944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5E541315">
            <w:pPr>
              <w:snapToGrid w:val="0"/>
              <w:jc w:val="center"/>
              <w:rPr>
                <w:rFonts w:ascii="宋体" w:hAnsi="宋体" w:eastAsia="宋体"/>
                <w:szCs w:val="21"/>
              </w:rPr>
            </w:pPr>
          </w:p>
        </w:tc>
        <w:tc>
          <w:tcPr>
            <w:tcW w:w="851" w:type="pct"/>
            <w:vAlign w:val="center"/>
          </w:tcPr>
          <w:p w14:paraId="12846E8F">
            <w:pPr>
              <w:snapToGrid w:val="0"/>
              <w:jc w:val="center"/>
              <w:rPr>
                <w:rFonts w:ascii="宋体" w:hAnsi="宋体" w:cs="宋体"/>
                <w:szCs w:val="21"/>
              </w:rPr>
            </w:pPr>
            <w:r>
              <w:rPr>
                <w:rFonts w:hint="eastAsia" w:ascii="宋体" w:hAnsi="宋体" w:cs="宋体"/>
                <w:szCs w:val="21"/>
              </w:rPr>
              <w:t>服务承诺</w:t>
            </w:r>
          </w:p>
        </w:tc>
        <w:tc>
          <w:tcPr>
            <w:tcW w:w="3105" w:type="pct"/>
            <w:vAlign w:val="center"/>
          </w:tcPr>
          <w:p w14:paraId="4207DA31">
            <w:pPr>
              <w:autoSpaceDE w:val="0"/>
              <w:autoSpaceDN w:val="0"/>
              <w:adjustRightInd w:val="0"/>
              <w:snapToGrid w:val="0"/>
              <w:jc w:val="left"/>
              <w:rPr>
                <w:rFonts w:ascii="宋体" w:hAnsi="宋体" w:cs="宋体"/>
                <w:szCs w:val="21"/>
              </w:rPr>
            </w:pPr>
            <w:r>
              <w:rPr>
                <w:rFonts w:hint="eastAsia" w:ascii="宋体" w:hAnsi="宋体" w:cs="宋体"/>
                <w:szCs w:val="21"/>
              </w:rPr>
              <w:t>供应商针对本项目采购内容及要求，有实质性优于采购文件要求的服务承诺，每有一项得1分，</w:t>
            </w:r>
            <w:r>
              <w:rPr>
                <w:rFonts w:ascii="宋体" w:hAnsi="宋体" w:cs="宋体"/>
                <w:szCs w:val="21"/>
              </w:rPr>
              <w:t>满分</w:t>
            </w:r>
            <w:r>
              <w:rPr>
                <w:rFonts w:hint="eastAsia" w:ascii="宋体" w:hAnsi="宋体" w:cs="宋体"/>
                <w:szCs w:val="21"/>
              </w:rPr>
              <w:t>4</w:t>
            </w:r>
            <w:r>
              <w:rPr>
                <w:rFonts w:ascii="宋体" w:hAnsi="宋体" w:cs="宋体"/>
                <w:szCs w:val="21"/>
              </w:rPr>
              <w:t>分</w:t>
            </w:r>
            <w:r>
              <w:rPr>
                <w:rFonts w:hint="eastAsia" w:ascii="宋体" w:hAnsi="宋体" w:cs="宋体"/>
                <w:szCs w:val="21"/>
              </w:rPr>
              <w:t>。响应文件内附服务承诺书，加盖供应商公章。</w:t>
            </w:r>
          </w:p>
        </w:tc>
        <w:tc>
          <w:tcPr>
            <w:tcW w:w="424" w:type="pct"/>
            <w:vAlign w:val="center"/>
          </w:tcPr>
          <w:p w14:paraId="36CFD264">
            <w:pPr>
              <w:autoSpaceDE w:val="0"/>
              <w:autoSpaceDN w:val="0"/>
              <w:adjustRightInd w:val="0"/>
              <w:snapToGrid w:val="0"/>
              <w:spacing w:line="276" w:lineRule="auto"/>
              <w:jc w:val="center"/>
              <w:rPr>
                <w:rFonts w:ascii="宋体" w:hAnsi="宋体" w:cs="宋体"/>
                <w:szCs w:val="21"/>
              </w:rPr>
            </w:pPr>
            <w:r>
              <w:rPr>
                <w:rFonts w:hint="eastAsia" w:ascii="宋体" w:hAnsi="宋体" w:cs="宋体"/>
                <w:szCs w:val="21"/>
              </w:rPr>
              <w:t>4</w:t>
            </w:r>
          </w:p>
        </w:tc>
      </w:tr>
      <w:tr w14:paraId="5195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restart"/>
            <w:vAlign w:val="center"/>
          </w:tcPr>
          <w:p w14:paraId="0C1B1B6A">
            <w:pPr>
              <w:snapToGrid w:val="0"/>
              <w:ind w:left="-105" w:leftChars="-50" w:right="-105" w:rightChars="-50"/>
              <w:jc w:val="center"/>
              <w:rPr>
                <w:rFonts w:ascii="宋体" w:hAnsi="宋体" w:eastAsia="宋体"/>
                <w:b/>
                <w:szCs w:val="21"/>
              </w:rPr>
            </w:pPr>
            <w:r>
              <w:rPr>
                <w:rFonts w:hint="eastAsia" w:ascii="宋体" w:hAnsi="宋体" w:eastAsia="宋体" w:cs="宋体"/>
                <w:szCs w:val="21"/>
              </w:rPr>
              <w:t>技术部分</w:t>
            </w:r>
          </w:p>
        </w:tc>
        <w:tc>
          <w:tcPr>
            <w:tcW w:w="851" w:type="pct"/>
            <w:vAlign w:val="center"/>
          </w:tcPr>
          <w:p w14:paraId="6BB7523A">
            <w:pPr>
              <w:snapToGrid w:val="0"/>
              <w:jc w:val="center"/>
              <w:textAlignment w:val="baseline"/>
              <w:rPr>
                <w:rFonts w:ascii="宋体" w:hAnsi="宋体" w:cs="宋体"/>
                <w:szCs w:val="21"/>
              </w:rPr>
            </w:pPr>
            <w:r>
              <w:rPr>
                <w:rFonts w:hint="eastAsia" w:ascii="宋体" w:hAnsi="宋体" w:cs="宋体"/>
                <w:szCs w:val="21"/>
              </w:rPr>
              <w:t>实施方案</w:t>
            </w:r>
          </w:p>
        </w:tc>
        <w:tc>
          <w:tcPr>
            <w:tcW w:w="3105" w:type="pct"/>
            <w:vAlign w:val="center"/>
          </w:tcPr>
          <w:p w14:paraId="4E3CB1C3">
            <w:pPr>
              <w:autoSpaceDE w:val="0"/>
              <w:autoSpaceDN w:val="0"/>
              <w:snapToGrid w:val="0"/>
              <w:rPr>
                <w:rFonts w:ascii="宋体" w:hAnsi="宋体" w:cs="宋体"/>
                <w:szCs w:val="21"/>
              </w:rPr>
            </w:pPr>
            <w:r>
              <w:rPr>
                <w:rFonts w:hint="eastAsia" w:ascii="宋体" w:hAnsi="宋体" w:cs="宋体"/>
                <w:szCs w:val="21"/>
              </w:rPr>
              <w:t>供应商针对本项目制定的方案，包括但不限于以下内容：1.项目实施计划方案；2.突发事件方案；3.项目人员职责；4.</w:t>
            </w:r>
            <w:r>
              <w:rPr>
                <w:rFonts w:hint="eastAsia"/>
              </w:rPr>
              <w:t>工作组织协调方案</w:t>
            </w:r>
            <w:r>
              <w:rPr>
                <w:rFonts w:hint="eastAsia" w:ascii="宋体" w:hAnsi="宋体" w:cs="宋体"/>
                <w:szCs w:val="21"/>
              </w:rPr>
              <w:t>；5.时间计划安排方案。</w:t>
            </w:r>
          </w:p>
          <w:p w14:paraId="5B0C4AE5">
            <w:pPr>
              <w:autoSpaceDE w:val="0"/>
              <w:autoSpaceDN w:val="0"/>
              <w:snapToGrid w:val="0"/>
              <w:rPr>
                <w:rFonts w:ascii="宋体" w:hAnsi="宋体" w:cs="宋体"/>
                <w:szCs w:val="21"/>
              </w:rPr>
            </w:pPr>
            <w:r>
              <w:rPr>
                <w:rFonts w:hint="eastAsia" w:ascii="宋体" w:hAnsi="宋体" w:cs="宋体"/>
                <w:szCs w:val="21"/>
              </w:rPr>
              <w:t>每一小项阐述明确详细、内容完整、条理清晰得2分，每一小项具有缺陷得1分。满分10分，未提供不得分。</w:t>
            </w:r>
          </w:p>
          <w:p w14:paraId="4341C934">
            <w:pPr>
              <w:autoSpaceDE w:val="0"/>
              <w:autoSpaceDN w:val="0"/>
              <w:snapToGrid w:val="0"/>
              <w:rPr>
                <w:rFonts w:ascii="宋体" w:hAnsi="宋体" w:cs="宋体"/>
                <w:szCs w:val="21"/>
              </w:rPr>
            </w:pPr>
            <w:r>
              <w:rPr>
                <w:rFonts w:hint="eastAsia" w:ascii="宋体" w:hAnsi="宋体" w:cs="宋体"/>
                <w:szCs w:val="21"/>
              </w:rPr>
              <w:t>缺陷是指：存在不适用项目实际情况的情形、凭空编造、内容前后不一致、前后逻辑错误、前后矛盾、涉及规范及标准有缺陷、地点区域错误、内容部分缺失、不完全符合采购需求、方案标题与实际内容不相符合等。</w:t>
            </w:r>
          </w:p>
        </w:tc>
        <w:tc>
          <w:tcPr>
            <w:tcW w:w="424" w:type="pct"/>
            <w:vAlign w:val="center"/>
          </w:tcPr>
          <w:p w14:paraId="38B8DF3E">
            <w:pPr>
              <w:autoSpaceDE w:val="0"/>
              <w:autoSpaceDN w:val="0"/>
              <w:snapToGrid w:val="0"/>
              <w:jc w:val="center"/>
              <w:rPr>
                <w:rFonts w:ascii="宋体" w:hAnsi="宋体" w:cs="宋体"/>
                <w:szCs w:val="21"/>
              </w:rPr>
            </w:pPr>
            <w:r>
              <w:rPr>
                <w:rFonts w:hint="eastAsia" w:ascii="宋体" w:hAnsi="宋体" w:cs="宋体"/>
                <w:szCs w:val="21"/>
              </w:rPr>
              <w:t>10</w:t>
            </w:r>
          </w:p>
        </w:tc>
      </w:tr>
      <w:tr w14:paraId="34A1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3E03917E">
            <w:pPr>
              <w:snapToGrid w:val="0"/>
              <w:ind w:left="-105" w:leftChars="-50" w:right="-105" w:rightChars="-50"/>
              <w:jc w:val="center"/>
              <w:rPr>
                <w:rFonts w:ascii="宋体" w:hAnsi="宋体" w:eastAsia="宋体" w:cs="宋体"/>
                <w:szCs w:val="21"/>
              </w:rPr>
            </w:pPr>
          </w:p>
        </w:tc>
        <w:tc>
          <w:tcPr>
            <w:tcW w:w="851" w:type="pct"/>
            <w:vAlign w:val="center"/>
          </w:tcPr>
          <w:p w14:paraId="0CE16964">
            <w:pPr>
              <w:snapToGrid w:val="0"/>
              <w:jc w:val="center"/>
              <w:textAlignment w:val="baseline"/>
              <w:rPr>
                <w:rFonts w:ascii="宋体" w:hAnsi="宋体" w:cs="宋体"/>
                <w:szCs w:val="21"/>
              </w:rPr>
            </w:pPr>
            <w:r>
              <w:rPr>
                <w:rFonts w:hint="eastAsia" w:ascii="宋体" w:hAnsi="宋体" w:cs="宋体"/>
                <w:szCs w:val="21"/>
              </w:rPr>
              <w:t>技术方案</w:t>
            </w:r>
          </w:p>
        </w:tc>
        <w:tc>
          <w:tcPr>
            <w:tcW w:w="3105" w:type="pct"/>
            <w:vAlign w:val="center"/>
          </w:tcPr>
          <w:p w14:paraId="116FC987">
            <w:pPr>
              <w:autoSpaceDE w:val="0"/>
              <w:autoSpaceDN w:val="0"/>
              <w:snapToGrid w:val="0"/>
              <w:rPr>
                <w:rFonts w:ascii="宋体" w:hAnsi="宋体" w:cs="宋体"/>
                <w:szCs w:val="21"/>
              </w:rPr>
            </w:pPr>
            <w:r>
              <w:rPr>
                <w:rFonts w:hint="eastAsia" w:ascii="宋体" w:hAnsi="宋体" w:cs="宋体"/>
                <w:szCs w:val="21"/>
              </w:rPr>
              <w:t>供应商针对本项目制定的方案，包括但不限于以下内容：1.打印软件安装方案；2.打印软件维护方案；3.厂家技术支持方案；4.耗材供应方案；5.远程协助方案。</w:t>
            </w:r>
          </w:p>
          <w:p w14:paraId="74AFE157">
            <w:pPr>
              <w:autoSpaceDE w:val="0"/>
              <w:autoSpaceDN w:val="0"/>
              <w:snapToGrid w:val="0"/>
              <w:rPr>
                <w:rFonts w:ascii="宋体" w:hAnsi="宋体" w:cs="宋体"/>
                <w:szCs w:val="21"/>
              </w:rPr>
            </w:pPr>
            <w:r>
              <w:rPr>
                <w:rFonts w:hint="eastAsia" w:ascii="宋体" w:hAnsi="宋体" w:cs="宋体"/>
                <w:szCs w:val="21"/>
              </w:rPr>
              <w:t>每一小项阐述明确详细、内容完整、条理清晰得2分，每一小项具有缺陷得1分。满分10分，未提供不得分。</w:t>
            </w:r>
          </w:p>
          <w:p w14:paraId="05E72F33">
            <w:pPr>
              <w:autoSpaceDE w:val="0"/>
              <w:autoSpaceDN w:val="0"/>
              <w:snapToGrid w:val="0"/>
              <w:rPr>
                <w:rFonts w:ascii="宋体" w:hAnsi="宋体" w:cs="宋体"/>
                <w:szCs w:val="21"/>
              </w:rPr>
            </w:pPr>
            <w:r>
              <w:rPr>
                <w:rFonts w:hint="eastAsia" w:ascii="宋体" w:hAnsi="宋体" w:cs="宋体"/>
                <w:szCs w:val="21"/>
              </w:rPr>
              <w:t>缺陷是指：存在不适用项目实际情况的情形、凭空编造、内容前后不一致、前后逻辑错误、前后矛盾、涉及规范及标准有缺陷、地点区域错误、内容部分缺失、不完全符合采购需求、方案标题与实际内容不相符合等。</w:t>
            </w:r>
          </w:p>
        </w:tc>
        <w:tc>
          <w:tcPr>
            <w:tcW w:w="424" w:type="pct"/>
            <w:vAlign w:val="center"/>
          </w:tcPr>
          <w:p w14:paraId="0FD78FCF">
            <w:pPr>
              <w:autoSpaceDE w:val="0"/>
              <w:autoSpaceDN w:val="0"/>
              <w:snapToGrid w:val="0"/>
              <w:jc w:val="center"/>
              <w:rPr>
                <w:rFonts w:ascii="宋体" w:hAnsi="宋体" w:cs="宋体"/>
                <w:szCs w:val="21"/>
              </w:rPr>
            </w:pPr>
            <w:r>
              <w:rPr>
                <w:rFonts w:hint="eastAsia" w:ascii="宋体" w:hAnsi="宋体" w:cs="宋体"/>
                <w:szCs w:val="21"/>
              </w:rPr>
              <w:t>10</w:t>
            </w:r>
          </w:p>
        </w:tc>
      </w:tr>
      <w:tr w14:paraId="6123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77F15354">
            <w:pPr>
              <w:snapToGrid w:val="0"/>
              <w:ind w:left="-105" w:leftChars="-50" w:right="-105" w:rightChars="-50"/>
              <w:jc w:val="center"/>
              <w:rPr>
                <w:rFonts w:ascii="宋体" w:hAnsi="宋体" w:eastAsia="宋体" w:cs="宋体"/>
                <w:szCs w:val="21"/>
              </w:rPr>
            </w:pPr>
          </w:p>
        </w:tc>
        <w:tc>
          <w:tcPr>
            <w:tcW w:w="851" w:type="pct"/>
            <w:vAlign w:val="center"/>
          </w:tcPr>
          <w:p w14:paraId="1CB95462">
            <w:pPr>
              <w:snapToGrid w:val="0"/>
              <w:jc w:val="center"/>
              <w:textAlignment w:val="baseline"/>
              <w:rPr>
                <w:rFonts w:ascii="宋体" w:hAnsi="宋体" w:cs="宋体"/>
                <w:szCs w:val="21"/>
              </w:rPr>
            </w:pPr>
            <w:r>
              <w:rPr>
                <w:rFonts w:hint="eastAsia" w:ascii="宋体" w:hAnsi="宋体" w:cs="宋体"/>
                <w:szCs w:val="21"/>
              </w:rPr>
              <w:t>质量保障方案</w:t>
            </w:r>
          </w:p>
        </w:tc>
        <w:tc>
          <w:tcPr>
            <w:tcW w:w="3105" w:type="pct"/>
            <w:vAlign w:val="center"/>
          </w:tcPr>
          <w:p w14:paraId="41ED3422">
            <w:pPr>
              <w:autoSpaceDE w:val="0"/>
              <w:autoSpaceDN w:val="0"/>
              <w:snapToGrid w:val="0"/>
              <w:rPr>
                <w:rFonts w:ascii="宋体" w:hAnsi="宋体" w:cs="宋体"/>
                <w:szCs w:val="21"/>
              </w:rPr>
            </w:pPr>
            <w:r>
              <w:rPr>
                <w:rFonts w:hint="eastAsia" w:ascii="宋体" w:hAnsi="宋体" w:cs="宋体"/>
                <w:szCs w:val="21"/>
              </w:rPr>
              <w:t>供应商针对本项目制定的方案，包括但不限于以下内容：1.质量保障体系；2.</w:t>
            </w:r>
            <w:r>
              <w:rPr>
                <w:rFonts w:hint="eastAsia"/>
              </w:rPr>
              <w:t>质量</w:t>
            </w:r>
            <w:r>
              <w:rPr>
                <w:rFonts w:hint="eastAsia" w:ascii="宋体" w:hAnsi="宋体" w:cs="宋体"/>
                <w:szCs w:val="21"/>
              </w:rPr>
              <w:t>管理制度；3.备品备件措施；4.供货时间保障措施；5.故障处理措施。</w:t>
            </w:r>
          </w:p>
          <w:p w14:paraId="15166A3A">
            <w:pPr>
              <w:autoSpaceDE w:val="0"/>
              <w:autoSpaceDN w:val="0"/>
              <w:snapToGrid w:val="0"/>
              <w:rPr>
                <w:rFonts w:ascii="宋体" w:hAnsi="宋体" w:cs="宋体"/>
                <w:szCs w:val="21"/>
              </w:rPr>
            </w:pPr>
            <w:r>
              <w:rPr>
                <w:rFonts w:hint="eastAsia" w:ascii="宋体" w:hAnsi="宋体" w:cs="宋体"/>
                <w:szCs w:val="21"/>
              </w:rPr>
              <w:t>每一小项阐述明确详细、内容完整、条理清晰得2分，每一小项具有缺陷得1分。满分10分，未提供不得分。</w:t>
            </w:r>
          </w:p>
          <w:p w14:paraId="0D67A4DA">
            <w:pPr>
              <w:autoSpaceDE w:val="0"/>
              <w:autoSpaceDN w:val="0"/>
              <w:snapToGrid w:val="0"/>
              <w:rPr>
                <w:rFonts w:ascii="宋体" w:hAnsi="宋体" w:cs="宋体"/>
                <w:szCs w:val="21"/>
              </w:rPr>
            </w:pPr>
            <w:r>
              <w:rPr>
                <w:rFonts w:hint="eastAsia" w:ascii="宋体" w:hAnsi="宋体" w:cs="宋体"/>
                <w:szCs w:val="21"/>
              </w:rPr>
              <w:t>缺陷是指：存在不适用项目实际情况的情形、凭空编造、内容前后不一致、前后逻辑错误、前后矛盾、涉及规范及标准有缺陷、地点区域错误、内容部分缺失、不完全符合采购需求、方案标题与实际内容不相符合等。</w:t>
            </w:r>
          </w:p>
        </w:tc>
        <w:tc>
          <w:tcPr>
            <w:tcW w:w="424" w:type="pct"/>
            <w:vAlign w:val="center"/>
          </w:tcPr>
          <w:p w14:paraId="5FD7D839">
            <w:pPr>
              <w:autoSpaceDE w:val="0"/>
              <w:autoSpaceDN w:val="0"/>
              <w:snapToGrid w:val="0"/>
              <w:jc w:val="center"/>
              <w:rPr>
                <w:rFonts w:ascii="宋体" w:hAnsi="宋体" w:cs="宋体"/>
                <w:szCs w:val="21"/>
              </w:rPr>
            </w:pPr>
            <w:r>
              <w:rPr>
                <w:rFonts w:hint="eastAsia" w:ascii="宋体" w:hAnsi="宋体" w:cs="宋体"/>
                <w:szCs w:val="21"/>
              </w:rPr>
              <w:t>10</w:t>
            </w:r>
          </w:p>
        </w:tc>
      </w:tr>
      <w:tr w14:paraId="6ED2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7D837073">
            <w:pPr>
              <w:snapToGrid w:val="0"/>
              <w:ind w:left="-105" w:leftChars="-50" w:right="-105" w:rightChars="-50"/>
              <w:jc w:val="center"/>
              <w:rPr>
                <w:rFonts w:ascii="宋体" w:hAnsi="宋体" w:eastAsia="宋体" w:cs="宋体"/>
                <w:szCs w:val="21"/>
              </w:rPr>
            </w:pPr>
          </w:p>
        </w:tc>
        <w:tc>
          <w:tcPr>
            <w:tcW w:w="851" w:type="pct"/>
            <w:vAlign w:val="center"/>
          </w:tcPr>
          <w:p w14:paraId="06DC84E3">
            <w:pPr>
              <w:snapToGrid w:val="0"/>
              <w:jc w:val="center"/>
              <w:textAlignment w:val="baseline"/>
              <w:rPr>
                <w:rFonts w:ascii="宋体" w:hAnsi="宋体" w:cs="宋体"/>
                <w:szCs w:val="21"/>
              </w:rPr>
            </w:pPr>
            <w:r>
              <w:rPr>
                <w:rFonts w:hint="eastAsia" w:ascii="宋体" w:hAnsi="宋体" w:cs="宋体"/>
                <w:szCs w:val="21"/>
              </w:rPr>
              <w:t>人员管理方案</w:t>
            </w:r>
          </w:p>
        </w:tc>
        <w:tc>
          <w:tcPr>
            <w:tcW w:w="3105" w:type="pct"/>
            <w:vAlign w:val="center"/>
          </w:tcPr>
          <w:p w14:paraId="02598A6F">
            <w:pPr>
              <w:autoSpaceDE w:val="0"/>
              <w:autoSpaceDN w:val="0"/>
              <w:snapToGrid w:val="0"/>
              <w:rPr>
                <w:rFonts w:ascii="宋体" w:hAnsi="宋体" w:cs="宋体"/>
                <w:szCs w:val="21"/>
              </w:rPr>
            </w:pPr>
            <w:r>
              <w:rPr>
                <w:rFonts w:hint="eastAsia" w:ascii="宋体" w:hAnsi="宋体" w:cs="宋体"/>
                <w:szCs w:val="21"/>
              </w:rPr>
              <w:t>针对本项目制定的方案，包括但不限于以下内容：1.工作岗位安排；2.</w:t>
            </w:r>
            <w:r>
              <w:rPr>
                <w:rFonts w:hint="eastAsia"/>
              </w:rPr>
              <w:t>人员业务范围</w:t>
            </w:r>
            <w:r>
              <w:rPr>
                <w:rFonts w:hint="eastAsia" w:ascii="宋体" w:hAnsi="宋体" w:cs="宋体"/>
                <w:szCs w:val="21"/>
              </w:rPr>
              <w:t>；3.</w:t>
            </w:r>
            <w:r>
              <w:rPr>
                <w:rFonts w:hint="eastAsia"/>
              </w:rPr>
              <w:t>人员</w:t>
            </w:r>
            <w:r>
              <w:rPr>
                <w:rFonts w:hint="eastAsia" w:ascii="宋体" w:hAnsi="宋体" w:cs="宋体"/>
                <w:szCs w:val="21"/>
              </w:rPr>
              <w:t>工作内容；4.人员</w:t>
            </w:r>
            <w:r>
              <w:rPr>
                <w:rFonts w:hint="eastAsia" w:ascii="宋体" w:hAnsi="宋体"/>
                <w:bCs/>
                <w:szCs w:val="21"/>
                <w:lang w:val="zh-CN"/>
              </w:rPr>
              <w:t>资质能力</w:t>
            </w:r>
            <w:r>
              <w:rPr>
                <w:rFonts w:hint="eastAsia" w:ascii="宋体" w:hAnsi="宋体" w:cs="宋体"/>
                <w:szCs w:val="21"/>
              </w:rPr>
              <w:t>；5.</w:t>
            </w:r>
            <w:r>
              <w:rPr>
                <w:rFonts w:hint="eastAsia"/>
              </w:rPr>
              <w:t>驻场人员服务方案</w:t>
            </w:r>
            <w:r>
              <w:rPr>
                <w:rFonts w:hint="eastAsia" w:ascii="宋体" w:hAnsi="宋体" w:cs="宋体"/>
                <w:szCs w:val="21"/>
              </w:rPr>
              <w:t>。</w:t>
            </w:r>
          </w:p>
          <w:p w14:paraId="088EF636">
            <w:pPr>
              <w:autoSpaceDE w:val="0"/>
              <w:autoSpaceDN w:val="0"/>
              <w:snapToGrid w:val="0"/>
              <w:rPr>
                <w:rFonts w:ascii="宋体" w:hAnsi="宋体" w:cs="宋体"/>
                <w:szCs w:val="21"/>
              </w:rPr>
            </w:pPr>
            <w:r>
              <w:rPr>
                <w:rFonts w:hint="eastAsia" w:ascii="宋体" w:hAnsi="宋体" w:cs="宋体"/>
                <w:szCs w:val="21"/>
              </w:rPr>
              <w:t>每一小项阐述明确详细、内容完整、条理清晰得2分，每一小项具有缺陷得1分。满分10分，未提供不得分。</w:t>
            </w:r>
          </w:p>
          <w:p w14:paraId="25D24DD8">
            <w:pPr>
              <w:snapToGrid w:val="0"/>
              <w:rPr>
                <w:rFonts w:ascii="宋体" w:hAnsi="宋体" w:cs="宋体"/>
                <w:szCs w:val="21"/>
              </w:rPr>
            </w:pPr>
            <w:r>
              <w:rPr>
                <w:rFonts w:hint="eastAsia" w:ascii="宋体" w:hAnsi="宋体" w:cs="宋体"/>
                <w:szCs w:val="21"/>
              </w:rPr>
              <w:t>缺陷是指：存在不适用项目实际情况的情形、凭空编造、内容前后不一致、前后逻辑错误、前后矛盾、涉及规范及标准有缺陷、地点区域错误、内容部分缺失、不完全符合采购需求、方案标题与实际内容不相符合等。</w:t>
            </w:r>
          </w:p>
        </w:tc>
        <w:tc>
          <w:tcPr>
            <w:tcW w:w="424" w:type="pct"/>
            <w:vAlign w:val="center"/>
          </w:tcPr>
          <w:p w14:paraId="638B4322">
            <w:pPr>
              <w:autoSpaceDE w:val="0"/>
              <w:autoSpaceDN w:val="0"/>
              <w:snapToGrid w:val="0"/>
              <w:jc w:val="center"/>
              <w:rPr>
                <w:rFonts w:ascii="宋体" w:hAnsi="宋体" w:cs="宋体"/>
                <w:szCs w:val="21"/>
              </w:rPr>
            </w:pPr>
            <w:r>
              <w:rPr>
                <w:rFonts w:hint="eastAsia" w:ascii="宋体" w:hAnsi="宋体" w:cs="宋体"/>
                <w:szCs w:val="21"/>
              </w:rPr>
              <w:t>10</w:t>
            </w:r>
          </w:p>
        </w:tc>
      </w:tr>
      <w:tr w14:paraId="4D72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0" w:type="pct"/>
            <w:vMerge w:val="continue"/>
            <w:vAlign w:val="center"/>
          </w:tcPr>
          <w:p w14:paraId="28B0CD37">
            <w:pPr>
              <w:snapToGrid w:val="0"/>
              <w:jc w:val="center"/>
              <w:rPr>
                <w:rFonts w:ascii="宋体" w:hAnsi="宋体" w:eastAsia="宋体"/>
                <w:szCs w:val="21"/>
              </w:rPr>
            </w:pPr>
          </w:p>
        </w:tc>
        <w:tc>
          <w:tcPr>
            <w:tcW w:w="851" w:type="pct"/>
            <w:vAlign w:val="center"/>
          </w:tcPr>
          <w:p w14:paraId="3BD4796D">
            <w:pPr>
              <w:snapToGrid w:val="0"/>
              <w:jc w:val="center"/>
              <w:textAlignment w:val="baseline"/>
              <w:rPr>
                <w:rFonts w:ascii="宋体" w:hAnsi="宋体" w:cs="宋体"/>
                <w:szCs w:val="21"/>
              </w:rPr>
            </w:pPr>
            <w:r>
              <w:rPr>
                <w:rFonts w:hint="eastAsia" w:ascii="宋体" w:hAnsi="宋体" w:cs="宋体"/>
                <w:szCs w:val="21"/>
              </w:rPr>
              <w:t>售后服务方案</w:t>
            </w:r>
          </w:p>
        </w:tc>
        <w:tc>
          <w:tcPr>
            <w:tcW w:w="3105" w:type="pct"/>
          </w:tcPr>
          <w:p w14:paraId="5D00CFEB">
            <w:pPr>
              <w:autoSpaceDE w:val="0"/>
              <w:autoSpaceDN w:val="0"/>
              <w:snapToGrid w:val="0"/>
              <w:rPr>
                <w:rFonts w:ascii="宋体" w:hAnsi="宋体" w:cs="宋体"/>
                <w:szCs w:val="21"/>
              </w:rPr>
            </w:pPr>
            <w:r>
              <w:rPr>
                <w:rFonts w:hint="eastAsia" w:ascii="宋体" w:hAnsi="宋体" w:cs="宋体"/>
                <w:szCs w:val="21"/>
              </w:rPr>
              <w:t>供应商针对本项目制定的方案，包括但不限于以下内容：1.设备档案建立方案；2.定期巡检措施；3.本地化服务特色；4.售后回访措施；5.售后时间响应。</w:t>
            </w:r>
          </w:p>
          <w:p w14:paraId="33424030">
            <w:pPr>
              <w:autoSpaceDE w:val="0"/>
              <w:autoSpaceDN w:val="0"/>
              <w:snapToGrid w:val="0"/>
              <w:rPr>
                <w:rFonts w:ascii="宋体" w:hAnsi="宋体" w:cs="宋体"/>
                <w:szCs w:val="21"/>
              </w:rPr>
            </w:pPr>
            <w:r>
              <w:rPr>
                <w:rFonts w:hint="eastAsia" w:ascii="宋体" w:hAnsi="宋体" w:cs="宋体"/>
                <w:szCs w:val="21"/>
              </w:rPr>
              <w:t>每一小项阐述明确详细、内容完整、条理清晰得2分，每一小项具有缺陷得1分。满分10分，未提供不得分。</w:t>
            </w:r>
          </w:p>
          <w:p w14:paraId="1A14480C">
            <w:pPr>
              <w:autoSpaceDE w:val="0"/>
              <w:autoSpaceDN w:val="0"/>
              <w:snapToGrid w:val="0"/>
              <w:rPr>
                <w:rFonts w:ascii="宋体" w:hAnsi="宋体" w:cs="宋体"/>
                <w:szCs w:val="21"/>
              </w:rPr>
            </w:pPr>
            <w:r>
              <w:rPr>
                <w:rFonts w:hint="eastAsia" w:ascii="宋体" w:hAnsi="宋体" w:cs="宋体"/>
                <w:szCs w:val="21"/>
              </w:rPr>
              <w:t>缺陷是指：存在不适用项目实际情况的情形、凭空编造、内容前后不一致、前后逻辑错误、前后矛盾、涉及规范及标准有缺陷、地点区域错误、内容部分缺失、不完全符合采购需求、方案标题与实际内容不相符合等。</w:t>
            </w:r>
          </w:p>
        </w:tc>
        <w:tc>
          <w:tcPr>
            <w:tcW w:w="424" w:type="pct"/>
            <w:vAlign w:val="center"/>
          </w:tcPr>
          <w:p w14:paraId="5753931F">
            <w:pPr>
              <w:autoSpaceDE w:val="0"/>
              <w:autoSpaceDN w:val="0"/>
              <w:snapToGrid w:val="0"/>
              <w:jc w:val="center"/>
              <w:rPr>
                <w:rFonts w:ascii="宋体" w:hAnsi="宋体" w:cs="宋体"/>
                <w:szCs w:val="21"/>
              </w:rPr>
            </w:pPr>
            <w:r>
              <w:rPr>
                <w:rFonts w:hint="eastAsia" w:ascii="宋体" w:hAnsi="宋体" w:cs="宋体"/>
                <w:szCs w:val="21"/>
              </w:rPr>
              <w:t>10</w:t>
            </w:r>
          </w:p>
        </w:tc>
      </w:tr>
      <w:tr w14:paraId="5187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576" w:type="pct"/>
            <w:gridSpan w:val="3"/>
            <w:vAlign w:val="center"/>
          </w:tcPr>
          <w:p w14:paraId="134E6DFD">
            <w:pPr>
              <w:jc w:val="center"/>
              <w:rPr>
                <w:rFonts w:ascii="宋体" w:hAnsi="宋体" w:eastAsia="宋体"/>
                <w:b/>
                <w:szCs w:val="21"/>
              </w:rPr>
            </w:pPr>
            <w:r>
              <w:rPr>
                <w:rFonts w:hint="eastAsia" w:ascii="宋体" w:hAnsi="宋体" w:eastAsia="宋体"/>
                <w:b/>
                <w:szCs w:val="21"/>
              </w:rPr>
              <w:t>合计</w:t>
            </w:r>
          </w:p>
        </w:tc>
        <w:tc>
          <w:tcPr>
            <w:tcW w:w="424" w:type="pct"/>
            <w:vAlign w:val="center"/>
          </w:tcPr>
          <w:p w14:paraId="26032011">
            <w:pPr>
              <w:jc w:val="center"/>
              <w:rPr>
                <w:rFonts w:ascii="宋体" w:hAnsi="宋体" w:eastAsia="宋体"/>
                <w:b/>
                <w:szCs w:val="21"/>
              </w:rPr>
            </w:pPr>
            <w:r>
              <w:rPr>
                <w:rFonts w:hint="eastAsia" w:ascii="宋体" w:hAnsi="宋体" w:eastAsia="宋体"/>
                <w:b/>
                <w:szCs w:val="21"/>
              </w:rPr>
              <w:t>100</w:t>
            </w:r>
          </w:p>
        </w:tc>
      </w:tr>
    </w:tbl>
    <w:p w14:paraId="7D26AB60">
      <w:pPr>
        <w:autoSpaceDE w:val="0"/>
        <w:autoSpaceDN w:val="0"/>
        <w:adjustRightInd w:val="0"/>
        <w:snapToGrid w:val="0"/>
        <w:spacing w:line="276" w:lineRule="auto"/>
        <w:jc w:val="center"/>
        <w:rPr>
          <w:rFonts w:ascii="宋体" w:hAnsi="宋体" w:eastAsia="宋体" w:cs="宋体"/>
          <w:b/>
          <w:bCs/>
          <w:sz w:val="32"/>
          <w:szCs w:val="32"/>
        </w:rPr>
      </w:pPr>
    </w:p>
    <w:p w14:paraId="2F7D5C2C">
      <w:pPr>
        <w:autoSpaceDE w:val="0"/>
        <w:autoSpaceDN w:val="0"/>
        <w:adjustRightInd w:val="0"/>
        <w:snapToGrid w:val="0"/>
        <w:spacing w:line="276" w:lineRule="auto"/>
        <w:jc w:val="center"/>
        <w:rPr>
          <w:rFonts w:ascii="宋体" w:hAnsi="宋体" w:eastAsia="宋体" w:cs="宋体"/>
          <w:b/>
          <w:bCs/>
          <w:sz w:val="32"/>
          <w:szCs w:val="32"/>
        </w:rPr>
      </w:pPr>
    </w:p>
    <w:p w14:paraId="30173FA9">
      <w:pPr>
        <w:autoSpaceDE w:val="0"/>
        <w:autoSpaceDN w:val="0"/>
        <w:adjustRightInd w:val="0"/>
        <w:snapToGrid w:val="0"/>
        <w:spacing w:line="20" w:lineRule="exact"/>
        <w:jc w:val="left"/>
        <w:rPr>
          <w:rFonts w:ascii="宋体" w:hAnsi="宋体" w:eastAsia="宋体" w:cs="宋体"/>
          <w:b/>
          <w:kern w:val="0"/>
          <w:sz w:val="24"/>
          <w:szCs w:val="24"/>
        </w:rPr>
      </w:pPr>
    </w:p>
    <w:p w14:paraId="0BEF32FC">
      <w:pPr>
        <w:autoSpaceDE w:val="0"/>
        <w:autoSpaceDN w:val="0"/>
        <w:adjustRightInd w:val="0"/>
        <w:snapToGrid w:val="0"/>
        <w:spacing w:line="276" w:lineRule="auto"/>
        <w:jc w:val="center"/>
        <w:rPr>
          <w:rFonts w:ascii="宋体" w:hAnsi="宋体" w:eastAsia="宋体" w:cs="宋体"/>
          <w:b/>
          <w:bCs/>
          <w:sz w:val="32"/>
          <w:szCs w:val="32"/>
        </w:rPr>
      </w:pPr>
      <w:bookmarkStart w:id="32" w:name="_Toc30054"/>
      <w:bookmarkStart w:id="33" w:name="_Toc1590"/>
      <w:bookmarkStart w:id="34" w:name="_Toc24819"/>
      <w:bookmarkStart w:id="35" w:name="_Toc5608"/>
      <w:r>
        <w:rPr>
          <w:rFonts w:ascii="宋体" w:hAnsi="宋体" w:eastAsia="宋体" w:cs="宋体"/>
          <w:b/>
          <w:bCs/>
          <w:sz w:val="44"/>
          <w:szCs w:val="44"/>
        </w:rPr>
        <w:br w:type="page"/>
      </w:r>
      <w:r>
        <w:rPr>
          <w:rFonts w:hint="eastAsia" w:ascii="宋体" w:hAnsi="宋体" w:eastAsia="宋体" w:cs="宋体"/>
          <w:b/>
          <w:bCs/>
          <w:sz w:val="32"/>
          <w:szCs w:val="32"/>
        </w:rPr>
        <w:t>关于印发《政府采购促进中小企业发展管理办法》的通知</w:t>
      </w:r>
    </w:p>
    <w:p w14:paraId="708C6B61">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rPr>
        <w:t>财库〔</w:t>
      </w:r>
      <w:r>
        <w:rPr>
          <w:rFonts w:ascii="宋体" w:hAnsi="宋体" w:eastAsia="宋体" w:cs="宋体"/>
          <w:b/>
          <w:bCs/>
          <w:sz w:val="32"/>
          <w:szCs w:val="32"/>
        </w:rPr>
        <w:t>2020〕46号</w:t>
      </w:r>
    </w:p>
    <w:p w14:paraId="13FA3724">
      <w:pPr>
        <w:spacing w:line="480" w:lineRule="auto"/>
        <w:jc w:val="center"/>
        <w:outlineLvl w:val="1"/>
        <w:rPr>
          <w:rFonts w:ascii="宋体" w:hAnsi="宋体" w:eastAsia="宋体" w:cs="Times New Roman"/>
          <w:szCs w:val="24"/>
        </w:rPr>
      </w:pPr>
    </w:p>
    <w:p w14:paraId="31DCBE76">
      <w:pPr>
        <w:spacing w:line="48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各中央预算单位办公厅（室），各省、自治区、直辖市、计划单列市财政厅（局）、工业和信息化主管部门，新疆生产建设兵团财政局、工业和信息化主管部门：</w:t>
      </w:r>
    </w:p>
    <w:p w14:paraId="753B50AB">
      <w:pPr>
        <w:spacing w:line="480" w:lineRule="auto"/>
        <w:jc w:val="center"/>
        <w:outlineLvl w:val="1"/>
        <w:rPr>
          <w:rFonts w:ascii="宋体" w:hAnsi="宋体" w:eastAsia="宋体" w:cs="Times New Roman"/>
          <w:szCs w:val="24"/>
        </w:rPr>
      </w:pPr>
    </w:p>
    <w:p w14:paraId="187A3C26">
      <w:pPr>
        <w:spacing w:line="48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6120E6EB">
      <w:pPr>
        <w:spacing w:line="480" w:lineRule="auto"/>
        <w:jc w:val="center"/>
        <w:outlineLvl w:val="1"/>
        <w:rPr>
          <w:rFonts w:ascii="宋体" w:hAnsi="宋体" w:eastAsia="宋体" w:cs="Times New Roman"/>
          <w:szCs w:val="24"/>
        </w:rPr>
      </w:pPr>
    </w:p>
    <w:p w14:paraId="720D43FE">
      <w:pPr>
        <w:spacing w:line="48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附件：政府采购促进中小企业发展管理办法</w:t>
      </w:r>
    </w:p>
    <w:p w14:paraId="091DC596">
      <w:pPr>
        <w:spacing w:line="480" w:lineRule="auto"/>
        <w:jc w:val="center"/>
        <w:outlineLvl w:val="1"/>
        <w:rPr>
          <w:rFonts w:ascii="宋体" w:hAnsi="宋体" w:eastAsia="宋体" w:cs="Times New Roman"/>
          <w:szCs w:val="24"/>
        </w:rPr>
      </w:pPr>
    </w:p>
    <w:p w14:paraId="39751D6D">
      <w:pPr>
        <w:spacing w:line="480" w:lineRule="auto"/>
        <w:jc w:val="right"/>
        <w:outlineLvl w:val="1"/>
        <w:rPr>
          <w:rFonts w:ascii="宋体" w:hAnsi="宋体" w:eastAsia="宋体" w:cs="Times New Roman"/>
          <w:szCs w:val="24"/>
        </w:rPr>
      </w:pPr>
      <w:r>
        <w:rPr>
          <w:rFonts w:hint="eastAsia" w:ascii="宋体" w:hAnsi="宋体" w:eastAsia="宋体" w:cs="Times New Roman"/>
          <w:szCs w:val="24"/>
        </w:rPr>
        <w:t>财</w:t>
      </w:r>
      <w:r>
        <w:rPr>
          <w:rFonts w:ascii="宋体" w:hAnsi="宋体" w:eastAsia="宋体" w:cs="Times New Roman"/>
          <w:szCs w:val="24"/>
        </w:rPr>
        <w:t xml:space="preserve">  政  部</w:t>
      </w:r>
    </w:p>
    <w:p w14:paraId="52535E14">
      <w:pPr>
        <w:spacing w:line="480" w:lineRule="auto"/>
        <w:jc w:val="right"/>
        <w:outlineLvl w:val="1"/>
        <w:rPr>
          <w:rFonts w:ascii="宋体" w:hAnsi="宋体" w:eastAsia="宋体" w:cs="Times New Roman"/>
          <w:szCs w:val="24"/>
        </w:rPr>
      </w:pPr>
      <w:r>
        <w:rPr>
          <w:rFonts w:hint="eastAsia" w:ascii="宋体" w:hAnsi="宋体" w:eastAsia="宋体" w:cs="Times New Roman"/>
          <w:szCs w:val="24"/>
        </w:rPr>
        <w:t>工业和信息化部</w:t>
      </w:r>
    </w:p>
    <w:p w14:paraId="5C8C2CEF">
      <w:pPr>
        <w:spacing w:line="480" w:lineRule="auto"/>
        <w:jc w:val="right"/>
        <w:outlineLvl w:val="1"/>
        <w:rPr>
          <w:rFonts w:ascii="宋体" w:hAnsi="宋体" w:eastAsia="宋体" w:cs="Times New Roman"/>
          <w:szCs w:val="24"/>
        </w:rPr>
      </w:pPr>
      <w:r>
        <w:rPr>
          <w:rFonts w:ascii="宋体" w:hAnsi="宋体" w:eastAsia="宋体" w:cs="Times New Roman"/>
          <w:szCs w:val="24"/>
        </w:rPr>
        <w:t>2020年12月18日</w:t>
      </w:r>
    </w:p>
    <w:p w14:paraId="27588E43">
      <w:pPr>
        <w:spacing w:line="360" w:lineRule="auto"/>
        <w:jc w:val="left"/>
        <w:outlineLvl w:val="1"/>
        <w:rPr>
          <w:rFonts w:ascii="宋体" w:hAnsi="宋体" w:eastAsia="宋体" w:cs="Times New Roman"/>
          <w:szCs w:val="24"/>
        </w:rPr>
      </w:pPr>
    </w:p>
    <w:p w14:paraId="0A95261D">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br w:type="page"/>
      </w:r>
      <w:r>
        <w:rPr>
          <w:rFonts w:hint="eastAsia" w:ascii="宋体" w:hAnsi="宋体" w:eastAsia="宋体" w:cs="宋体"/>
          <w:b/>
          <w:bCs/>
          <w:sz w:val="32"/>
          <w:szCs w:val="32"/>
        </w:rPr>
        <w:t>政府采购促进中小企业发展管理办法</w:t>
      </w:r>
    </w:p>
    <w:p w14:paraId="702CF8D0">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第一条</w:t>
      </w:r>
      <w:r>
        <w:rPr>
          <w:rFonts w:ascii="宋体" w:hAnsi="宋体" w:eastAsia="宋体" w:cs="Times New Roman"/>
          <w:szCs w:val="24"/>
        </w:rPr>
        <w:t xml:space="preserve"> 为了发挥政府采购的政策功能，促进中小企业健康发展，根据《中华人民共和国政府采购法》、《中华人民共和国中小企业促进法》等有关法律法规，制定本办法。</w:t>
      </w:r>
    </w:p>
    <w:p w14:paraId="202B881D">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第二条</w:t>
      </w:r>
      <w:r>
        <w:rPr>
          <w:rFonts w:ascii="宋体" w:hAnsi="宋体" w:eastAsia="宋体" w:cs="Times New Roman"/>
          <w:szCs w:val="24"/>
        </w:rPr>
        <w:t xml:space="preserve">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5B6AB2D">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第三条</w:t>
      </w:r>
      <w:r>
        <w:rPr>
          <w:rFonts w:ascii="宋体" w:hAnsi="宋体" w:eastAsia="宋体" w:cs="Times New Roman"/>
          <w:szCs w:val="24"/>
        </w:rPr>
        <w:t xml:space="preserve"> 采购人在政府采购活动中应当通过加强采购需求管理，落实预留采购份额、价格评审优惠、优先采购等措施，提高中小企业在政府采购中的份额，支持中小企业发展。</w:t>
      </w:r>
    </w:p>
    <w:p w14:paraId="3EC7A3F4">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第四条</w:t>
      </w:r>
      <w:r>
        <w:rPr>
          <w:rFonts w:ascii="宋体" w:hAnsi="宋体" w:eastAsia="宋体" w:cs="Times New Roman"/>
          <w:szCs w:val="24"/>
        </w:rPr>
        <w:t xml:space="preserve"> 在政府采购活动中，供应商提供的货物、工程或者服务符合下列情形的，享受本办法规定的中小企业扶持政策：</w:t>
      </w:r>
    </w:p>
    <w:p w14:paraId="7EB4988C">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（一）在货物采购项目中，货物由中小企业制造，即货物由中小企业生产且使用该中小企业商号或者注册商标；</w:t>
      </w:r>
    </w:p>
    <w:p w14:paraId="6A3CAF31">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（二）在工程采购项目中，工程由中小企业承建，即工程施工单位为中小企业；</w:t>
      </w:r>
    </w:p>
    <w:p w14:paraId="64B231CD">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（三）在服务采购项目中，服务由中小企业承接，即提2供服务的人员为中小企业依照《中华人民共和国劳动合同法》订立劳动合同的从业人员。</w:t>
      </w:r>
    </w:p>
    <w:p w14:paraId="44995829">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在货物采购项目中，供应商提供的货物既有中小企业制造货物，也有大型企业制造货物的，不享受本办法规定的中小企业扶持</w:t>
      </w:r>
      <w:r>
        <w:rPr>
          <w:rFonts w:hint="eastAsia" w:ascii="宋体" w:hAnsi="宋体" w:eastAsia="宋体" w:cs="Times New Roman"/>
          <w:szCs w:val="24"/>
        </w:rPr>
        <w:t>政策。</w:t>
      </w:r>
    </w:p>
    <w:p w14:paraId="08AC4B22">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以联合体形式参加政府采购活动，联合体各方均为中小企业的，联合体视同中小企业。其中，联合体各方均为小微企业的，联合体视同小微企业。</w:t>
      </w:r>
    </w:p>
    <w:p w14:paraId="708AE4A6">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第五条</w:t>
      </w:r>
      <w:r>
        <w:rPr>
          <w:rFonts w:ascii="宋体" w:hAnsi="宋体" w:eastAsia="宋体" w:cs="Times New Roman"/>
          <w:szCs w:val="24"/>
        </w:rPr>
        <w:t xml:space="preserve">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0F69B5CB">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第六条</w:t>
      </w:r>
      <w:r>
        <w:rPr>
          <w:rFonts w:ascii="宋体" w:hAnsi="宋体" w:eastAsia="宋体" w:cs="Times New Roman"/>
          <w:szCs w:val="24"/>
        </w:rPr>
        <w:t xml:space="preserve">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212311E5">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符合下列情形之一的，可不专门面向中小企业预留采购份额：</w:t>
      </w:r>
    </w:p>
    <w:p w14:paraId="2E2269CA">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（一）法律法规和国家有关政策明确规定优先或者应当面向事业单位、社会组织等非企业主体采购的；</w:t>
      </w:r>
    </w:p>
    <w:p w14:paraId="37B8DBA0">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（二）因确需使用不可替代的专利、专有技术，基础设施限制，或者提供特定公共服务等原因，只能从中小企业之外的供应商处采购的；</w:t>
      </w:r>
    </w:p>
    <w:p w14:paraId="19F388D2">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（三）按照本办法规定预留采购份额无法确</w:t>
      </w:r>
      <w:r>
        <w:rPr>
          <w:rFonts w:hint="eastAsia" w:ascii="宋体" w:hAnsi="宋体" w:eastAsia="宋体" w:cs="Times New Roman"/>
          <w:szCs w:val="24"/>
        </w:rPr>
        <w:t>保充分供应、充分竞争，或者存在可能影响政府采购目标实现的情形；</w:t>
      </w:r>
    </w:p>
    <w:p w14:paraId="16C820EA">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（四）框架协议采购项目；</w:t>
      </w:r>
    </w:p>
    <w:p w14:paraId="1E5786EF">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（五）省级以上人民政府财政部门规定的其他情形。</w:t>
      </w:r>
    </w:p>
    <w:p w14:paraId="3CFF275D">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除上述情形外，其他均为适宜由中小企业提供的情形。</w:t>
      </w:r>
    </w:p>
    <w:p w14:paraId="477DE54D">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第七条</w:t>
      </w:r>
      <w:r>
        <w:rPr>
          <w:rFonts w:ascii="宋体" w:hAnsi="宋体" w:eastAsia="宋体" w:cs="Times New Roman"/>
          <w:szCs w:val="24"/>
        </w:rPr>
        <w:t xml:space="preserve"> 采购限额标准以上，200万元以下的货物和服务采购项目、400万元以下的工程采购项目，适宜由中小企业提供的，采购人应当专门面向中小企业采购。</w:t>
      </w:r>
    </w:p>
    <w:p w14:paraId="00AD2ADE">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第八条</w:t>
      </w:r>
      <w:r>
        <w:rPr>
          <w:rFonts w:ascii="宋体" w:hAnsi="宋体" w:eastAsia="宋体" w:cs="Times New Roman"/>
          <w:szCs w:val="24"/>
        </w:rPr>
        <w:t xml:space="preserve"> 超过200万元的货物和服务采购项目、超过400万元的工程采购项目中适宜由中小企业提供的，预留该部分采购项目预算总额的30%以上专门面向中小企业采购，其中预留给小微企业的比例不低于 60%。预留份额通过下列措施进行：</w:t>
      </w:r>
    </w:p>
    <w:p w14:paraId="6896122A">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（一）将采购项目整体或者设置采购包专门面向中小企业采购；</w:t>
      </w:r>
    </w:p>
    <w:p w14:paraId="718F09A1">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（二）要求供应商以联合体形式参加采购活动，且联合体中中小企业承担的部分达到一定比例；</w:t>
      </w:r>
    </w:p>
    <w:p w14:paraId="47338C80">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（三）要求获得采购合同的供应商将采购项目中的一定比例分包给一家或者多家中小企业。</w:t>
      </w:r>
    </w:p>
    <w:p w14:paraId="64E037EE">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组成联合体或者接受分包合同的中小企业与联合体内其他企业、分包企</w:t>
      </w:r>
      <w:r>
        <w:rPr>
          <w:rFonts w:hint="eastAsia" w:ascii="宋体" w:hAnsi="宋体" w:eastAsia="宋体" w:cs="Times New Roman"/>
          <w:szCs w:val="24"/>
        </w:rPr>
        <w:t>业之间不得存在直接控股、管理关系。</w:t>
      </w:r>
    </w:p>
    <w:p w14:paraId="407B9545">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第九条</w:t>
      </w:r>
      <w:r>
        <w:rPr>
          <w:rFonts w:ascii="宋体" w:hAnsi="宋体" w:eastAsia="宋体" w:cs="Times New Roman"/>
          <w:szCs w:val="24"/>
        </w:rPr>
        <w:t xml:space="preserve">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70DC4E4">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接受大中型企业与小微企业组成联合体或者允许大中型企业向一家或者多家小微企业分包的采购项目，对于联合协议或</w:t>
      </w:r>
      <w:r>
        <w:rPr>
          <w:rFonts w:hint="eastAsia" w:ascii="宋体" w:hAnsi="宋体" w:eastAsia="宋体" w:cs="Times New Roman"/>
          <w:szCs w:val="24"/>
        </w:rPr>
        <w:t>者分包意向协议约定小微企业的合同份额占到合同总金额</w:t>
      </w:r>
      <w:r>
        <w:rPr>
          <w:rFonts w:ascii="宋体" w:hAnsi="宋体" w:eastAsia="宋体" w:cs="Times New Roman"/>
          <w:szCs w:val="24"/>
        </w:rPr>
        <w:t>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05AF0121">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价格扣除比例或者价格分加分比例对小型企业和</w:t>
      </w:r>
      <w:r>
        <w:rPr>
          <w:rFonts w:hint="eastAsia" w:ascii="宋体" w:hAnsi="宋体" w:eastAsia="宋体" w:cs="Times New Roman"/>
          <w:szCs w:val="24"/>
        </w:rPr>
        <w:t>微型企业同等对待，不作区分。具体采购项目的价格扣除比例或者价格分加分比例，由采购人根据采购标的相关行业平均利润率、市场竞争状况等，在本办法规定的幅度内确定。</w:t>
      </w:r>
    </w:p>
    <w:p w14:paraId="07BA473D">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第十条</w:t>
      </w:r>
      <w:r>
        <w:rPr>
          <w:rFonts w:ascii="宋体" w:hAnsi="宋体" w:eastAsia="宋体" w:cs="Times New Roman"/>
          <w:szCs w:val="24"/>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6262BCB4">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第十一条</w:t>
      </w:r>
      <w:r>
        <w:rPr>
          <w:rFonts w:ascii="宋体" w:hAnsi="宋体" w:eastAsia="宋体" w:cs="Times New Roman"/>
          <w:szCs w:val="24"/>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5EAAF504">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第十二条</w:t>
      </w:r>
      <w:r>
        <w:rPr>
          <w:rFonts w:ascii="宋体" w:hAnsi="宋体" w:eastAsia="宋体" w:cs="Times New Roman"/>
          <w:szCs w:val="24"/>
        </w:rPr>
        <w:t xml:space="preserve"> 采购项目涉及中小企业采购的，采购文件应当明确以下内容：</w:t>
      </w:r>
    </w:p>
    <w:p w14:paraId="14D7E76F">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（一）预留份额的采购项目或者采购包，明确该项目或相关采购包专门面向中小企业采购，以及相关标的及预算金额；</w:t>
      </w:r>
    </w:p>
    <w:p w14:paraId="3BA8BCB0">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（二）要求以联合体形式参加或者合同分包的，明确联合协议或者分包意向协议中中小企业合同金额应当达到的比例，并作为供应商资格条件；</w:t>
      </w:r>
    </w:p>
    <w:p w14:paraId="662BCFEC">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（三）非预留份额的采购项目或者采购包，明确有关价格扣除比例或者价格分加分比例；</w:t>
      </w:r>
    </w:p>
    <w:p w14:paraId="61F2F6DE">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（四）规定依据本办法规定享受扶持政策获得政府采购合同的，小微企业不得将合同分包给大中型企业，中型企业不得将合同分包给大型企业；</w:t>
      </w:r>
    </w:p>
    <w:p w14:paraId="19BA50E0">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（五）采购人认</w:t>
      </w:r>
      <w:r>
        <w:rPr>
          <w:rFonts w:hint="eastAsia" w:ascii="宋体" w:hAnsi="宋体" w:eastAsia="宋体" w:cs="Times New Roman"/>
          <w:szCs w:val="24"/>
        </w:rPr>
        <w:t>为具备相关条件的，明确对中小企业在资金支付期限、预付款比例等方面的优惠措施；</w:t>
      </w:r>
    </w:p>
    <w:p w14:paraId="04607ADF">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（六）明确采购标的对应的中小企业划分标准所属行业；</w:t>
      </w:r>
    </w:p>
    <w:p w14:paraId="3198449F">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（七）法律法规和省级以上人民政府财政部门规定的其他事项。</w:t>
      </w:r>
    </w:p>
    <w:p w14:paraId="0D0E9AE7">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第十三条</w:t>
      </w:r>
      <w:r>
        <w:rPr>
          <w:rFonts w:ascii="宋体" w:hAnsi="宋体" w:eastAsia="宋体" w:cs="Times New Roman"/>
          <w:szCs w:val="24"/>
        </w:rPr>
        <w:t xml:space="preserve"> 中标、成交供应商享受本办法规定的中小企业扶持政策的，采购人、采购代理机构应当随中标、成交结果公开中标、成交供应商的《中小企业声明函》。</w:t>
      </w:r>
    </w:p>
    <w:p w14:paraId="04451541">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适用招标投标法的政府采购工程建设项目，应当在公示中标候选人时公开中标候选人的《中小企业声明函》。</w:t>
      </w:r>
    </w:p>
    <w:p w14:paraId="0F638CA9">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第十四条</w:t>
      </w:r>
      <w:r>
        <w:rPr>
          <w:rFonts w:ascii="宋体" w:hAnsi="宋体" w:eastAsia="宋体" w:cs="Times New Roman"/>
          <w:szCs w:val="24"/>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1ABB8A1A">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第十五条</w:t>
      </w:r>
      <w:r>
        <w:rPr>
          <w:rFonts w:ascii="宋体" w:hAnsi="宋体" w:eastAsia="宋体" w:cs="Times New Roman"/>
          <w:szCs w:val="24"/>
        </w:rPr>
        <w:t xml:space="preserve"> 鼓励各地区、各部门在采购活动中允许中小企业引入信用担保手段，为中小企业在投标（响应）保证、履约保证等方面提供专业化服务。鼓励中小企业依法合规通过政府采购合同融资。</w:t>
      </w:r>
    </w:p>
    <w:p w14:paraId="3DC92C48">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第十六条</w:t>
      </w:r>
      <w:r>
        <w:rPr>
          <w:rFonts w:ascii="宋体" w:hAnsi="宋体" w:eastAsia="宋体" w:cs="Times New Roman"/>
          <w:szCs w:val="24"/>
        </w:rPr>
        <w:t xml:space="preserve"> 政府采购监督检查、投诉处理及政府采购行政处罚中对中小企业的认定，由货物制造商或者工程、服务供应商注册登记所在地的县级以上人民政府中小企业主管部门负责。</w:t>
      </w:r>
    </w:p>
    <w:p w14:paraId="5874C8F9">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中小企业主管部门应当在收到财政部门或者有关招标投标行政监督部门关于协助开展中小企业认定函后10个工作日内做出书面答复。</w:t>
      </w:r>
    </w:p>
    <w:p w14:paraId="642EA213">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第十七条</w:t>
      </w:r>
      <w:r>
        <w:rPr>
          <w:rFonts w:ascii="宋体" w:hAnsi="宋体" w:eastAsia="宋体" w:cs="Times New Roman"/>
          <w:szCs w:val="24"/>
        </w:rPr>
        <w:t xml:space="preserve"> 各地区、各部门应当对涉及中小企业采购的预算项目实施全过程绩效管理，合理设置绩效目标和指标，落实扶持中小企业有关政策要求，定期开展绩效监控和评价，强化绩效评价结果应用。</w:t>
      </w:r>
    </w:p>
    <w:p w14:paraId="5D9863EB">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第十八条</w:t>
      </w:r>
      <w:r>
        <w:rPr>
          <w:rFonts w:ascii="宋体" w:hAnsi="宋体" w:eastAsia="宋体" w:cs="Times New Roman"/>
          <w:szCs w:val="24"/>
        </w:rPr>
        <w:t xml:space="preserve">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62F24F2C">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第十九条</w:t>
      </w:r>
      <w:r>
        <w:rPr>
          <w:rFonts w:ascii="宋体" w:hAnsi="宋体" w:eastAsia="宋体" w:cs="Times New Roman"/>
          <w:szCs w:val="24"/>
        </w:rPr>
        <w:t xml:space="preserve">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386826F8">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第二十条</w:t>
      </w:r>
      <w:r>
        <w:rPr>
          <w:rFonts w:ascii="宋体" w:hAnsi="宋体" w:eastAsia="宋体" w:cs="Times New Roman"/>
          <w:szCs w:val="24"/>
        </w:rPr>
        <w:t xml:space="preserve"> 供应商按照本办法规定提供声明函内容不实的，属于提供虚假材料谋取中标、成交，依照《中华人民共和国政府采购法》等国家有关规定追究相应责任。</w:t>
      </w:r>
    </w:p>
    <w:p w14:paraId="04A3EDD6">
      <w:pPr>
        <w:snapToGrid w:val="0"/>
        <w:spacing w:line="360" w:lineRule="auto"/>
        <w:ind w:firstLine="420" w:firstLineChars="200"/>
        <w:jc w:val="left"/>
        <w:outlineLvl w:val="1"/>
        <w:rPr>
          <w:rFonts w:ascii="宋体" w:hAnsi="宋体" w:eastAsia="宋体" w:cs="Times New Roman"/>
          <w:szCs w:val="24"/>
        </w:rPr>
      </w:pPr>
      <w:r>
        <w:rPr>
          <w:rFonts w:ascii="宋体" w:hAnsi="宋体" w:eastAsia="宋体" w:cs="Times New Roman"/>
          <w:szCs w:val="24"/>
        </w:rPr>
        <w:t>适用招标投标法的政府采购工程建设项目，投标人按照本办法规定提供声明函内容不实的，属于弄虚作假骗取中标，依照《中华人民共和国招标投标法》等国家有关规定追究相应责任。</w:t>
      </w:r>
    </w:p>
    <w:p w14:paraId="40451DAB">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第二十一条</w:t>
      </w:r>
      <w:r>
        <w:rPr>
          <w:rFonts w:ascii="宋体" w:hAnsi="宋体" w:eastAsia="宋体" w:cs="Times New Roman"/>
          <w:szCs w:val="24"/>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66AA4A56">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第二十二条</w:t>
      </w:r>
      <w:r>
        <w:rPr>
          <w:rFonts w:ascii="宋体" w:hAnsi="宋体" w:eastAsia="宋体" w:cs="Times New Roman"/>
          <w:szCs w:val="24"/>
        </w:rPr>
        <w:t xml:space="preserve"> 对外援助项目、国家相关资格或者资质管理制度另有规定的项目，不适用本办法。</w:t>
      </w:r>
    </w:p>
    <w:p w14:paraId="7A4C21D1">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第二十三条</w:t>
      </w:r>
      <w:r>
        <w:rPr>
          <w:rFonts w:ascii="宋体" w:hAnsi="宋体" w:eastAsia="宋体" w:cs="Times New Roman"/>
          <w:szCs w:val="24"/>
        </w:rPr>
        <w:t xml:space="preserve"> 关于视同中小企业的其他主体的政府采购扶持政策，由财政部会同有关部门另行规定。</w:t>
      </w:r>
    </w:p>
    <w:p w14:paraId="302EAF54">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第二十四条</w:t>
      </w:r>
      <w:r>
        <w:rPr>
          <w:rFonts w:ascii="宋体" w:hAnsi="宋体" w:eastAsia="宋体" w:cs="Times New Roman"/>
          <w:szCs w:val="24"/>
        </w:rPr>
        <w:t xml:space="preserve"> 省级财政部门可以会同中小企业主管部门根据本办法的规定制定具体实施办法。</w:t>
      </w:r>
    </w:p>
    <w:p w14:paraId="1226C7A0">
      <w:pPr>
        <w:snapToGrid w:val="0"/>
        <w:spacing w:line="360" w:lineRule="auto"/>
        <w:ind w:firstLine="420" w:firstLineChars="200"/>
        <w:jc w:val="left"/>
        <w:outlineLvl w:val="1"/>
        <w:rPr>
          <w:rFonts w:ascii="宋体" w:hAnsi="宋体" w:eastAsia="宋体" w:cs="Times New Roman"/>
          <w:szCs w:val="24"/>
        </w:rPr>
      </w:pPr>
      <w:r>
        <w:rPr>
          <w:rFonts w:hint="eastAsia" w:ascii="宋体" w:hAnsi="宋体" w:eastAsia="宋体" w:cs="Times New Roman"/>
          <w:szCs w:val="24"/>
        </w:rPr>
        <w:t>第二十五条</w:t>
      </w:r>
      <w:r>
        <w:rPr>
          <w:rFonts w:ascii="宋体" w:hAnsi="宋体" w:eastAsia="宋体" w:cs="Times New Roman"/>
          <w:szCs w:val="24"/>
        </w:rPr>
        <w:t xml:space="preserve"> 本办法自2021年1月1日起施行。《财政部工业和信息化部关于印发〈政府采购促进中小企业发展暂行办法〉的通知》（财库﹝2011﹞181号）同时废止。</w:t>
      </w:r>
    </w:p>
    <w:p w14:paraId="589E5D34">
      <w:pPr>
        <w:widowControl/>
        <w:spacing w:before="240" w:after="60"/>
        <w:jc w:val="center"/>
        <w:outlineLvl w:val="0"/>
        <w:rPr>
          <w:rFonts w:ascii="宋体" w:hAnsi="宋体" w:eastAsia="宋体" w:cs="Arial"/>
          <w:bCs/>
          <w:szCs w:val="24"/>
        </w:rPr>
      </w:pPr>
    </w:p>
    <w:p w14:paraId="4AB886B8">
      <w:pPr>
        <w:spacing w:line="360" w:lineRule="auto"/>
        <w:rPr>
          <w:rFonts w:ascii="宋体" w:hAnsi="宋体" w:eastAsia="宋体" w:cs="Times New Roman"/>
          <w:b/>
          <w:sz w:val="28"/>
          <w:szCs w:val="28"/>
        </w:rPr>
      </w:pPr>
      <w:r>
        <w:rPr>
          <w:rFonts w:ascii="宋体" w:hAnsi="宋体" w:eastAsia="宋体" w:cs="Times New Roman"/>
          <w:szCs w:val="24"/>
        </w:rPr>
        <w:br w:type="page"/>
      </w:r>
    </w:p>
    <w:p w14:paraId="272BEEBE">
      <w:pPr>
        <w:jc w:val="center"/>
        <w:rPr>
          <w:rFonts w:ascii="宋体" w:hAnsi="宋体" w:eastAsia="宋体" w:cs="Times New Roman"/>
        </w:rPr>
      </w:pPr>
      <w:r>
        <w:rPr>
          <w:rFonts w:hint="eastAsia" w:ascii="宋体" w:hAnsi="宋体"/>
          <w:sz w:val="28"/>
          <w:szCs w:val="28"/>
        </w:rPr>
        <w:drawing>
          <wp:inline distT="0" distB="0" distL="0" distR="0">
            <wp:extent cx="5782945" cy="8822055"/>
            <wp:effectExtent l="0" t="0" r="8255" b="0"/>
            <wp:docPr id="1" name="图片 1" descr="关于印发《政府采购促进中小企业发展管理办法》的通知财库〔2020〕46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政府采购促进中小企业发展管理办法》的通知财库〔2020〕46号-10"/>
                    <pic:cNvPicPr>
                      <a:picLocks noChangeAspect="1" noChangeArrowheads="1"/>
                    </pic:cNvPicPr>
                  </pic:nvPicPr>
                  <pic:blipFill>
                    <a:blip r:embed="rId10" cstate="print">
                      <a:extLst>
                        <a:ext uri="{28A0092B-C50C-407E-A947-70E740481C1C}">
                          <a14:useLocalDpi xmlns:a14="http://schemas.microsoft.com/office/drawing/2010/main" val="0"/>
                        </a:ext>
                      </a:extLst>
                    </a:blip>
                    <a:srcRect b="2011"/>
                    <a:stretch>
                      <a:fillRect/>
                    </a:stretch>
                  </pic:blipFill>
                  <pic:spPr>
                    <a:xfrm>
                      <a:off x="0" y="0"/>
                      <a:ext cx="5782945" cy="8822055"/>
                    </a:xfrm>
                    <a:prstGeom prst="rect">
                      <a:avLst/>
                    </a:prstGeom>
                    <a:noFill/>
                    <a:ln>
                      <a:noFill/>
                    </a:ln>
                  </pic:spPr>
                </pic:pic>
              </a:graphicData>
            </a:graphic>
          </wp:inline>
        </w:drawing>
      </w:r>
    </w:p>
    <w:p w14:paraId="1DAAB553">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br w:type="page"/>
      </w:r>
      <w:r>
        <w:rPr>
          <w:rFonts w:hint="eastAsia" w:ascii="宋体" w:hAnsi="宋体" w:eastAsia="宋体" w:cs="宋体"/>
          <w:b/>
          <w:bCs/>
          <w:sz w:val="32"/>
          <w:szCs w:val="32"/>
        </w:rPr>
        <w:t>关于进一步加大政府采购支持中小企业力度的通知</w:t>
      </w:r>
    </w:p>
    <w:p w14:paraId="7EC414C8">
      <w:pPr>
        <w:autoSpaceDE w:val="0"/>
        <w:autoSpaceDN w:val="0"/>
        <w:adjustRightInd w:val="0"/>
        <w:snapToGrid w:val="0"/>
        <w:spacing w:line="276" w:lineRule="auto"/>
        <w:jc w:val="center"/>
        <w:rPr>
          <w:rFonts w:ascii="宋体" w:hAnsi="宋体" w:eastAsia="宋体" w:cs="宋体"/>
          <w:b/>
          <w:bCs/>
          <w:szCs w:val="21"/>
        </w:rPr>
      </w:pPr>
      <w:r>
        <w:rPr>
          <w:rFonts w:hint="eastAsia" w:ascii="宋体" w:hAnsi="宋体" w:eastAsia="宋体" w:cs="宋体"/>
          <w:b/>
          <w:bCs/>
          <w:sz w:val="32"/>
          <w:szCs w:val="32"/>
        </w:rPr>
        <w:t>财库〔2022〕19号</w:t>
      </w:r>
    </w:p>
    <w:p w14:paraId="1147E925">
      <w:pPr>
        <w:widowControl/>
        <w:spacing w:line="360" w:lineRule="auto"/>
        <w:jc w:val="left"/>
        <w:textAlignment w:val="baseline"/>
        <w:rPr>
          <w:rFonts w:ascii="宋体" w:hAnsi="宋体" w:eastAsia="宋体" w:cs="Times New Roman"/>
          <w:szCs w:val="21"/>
        </w:rPr>
      </w:pPr>
    </w:p>
    <w:p w14:paraId="0D8F27CE">
      <w:pPr>
        <w:widowControl/>
        <w:spacing w:line="360" w:lineRule="auto"/>
        <w:jc w:val="left"/>
        <w:textAlignment w:val="baseline"/>
        <w:rPr>
          <w:rFonts w:ascii="宋体" w:hAnsi="宋体" w:eastAsia="宋体" w:cs="Times New Roman"/>
          <w:szCs w:val="21"/>
        </w:rPr>
      </w:pPr>
      <w:r>
        <w:rPr>
          <w:rFonts w:hint="eastAsia" w:ascii="宋体" w:hAnsi="宋体" w:eastAsia="宋体" w:cs="Times New Roman"/>
          <w:szCs w:val="21"/>
        </w:rPr>
        <w:t>各中央预算单位，各省、自治区、直辖市、计划单列市财政厅（局），新疆生产建设兵团财政局：</w:t>
      </w:r>
    </w:p>
    <w:p w14:paraId="18D3FCB9">
      <w:pPr>
        <w:widowControl/>
        <w:spacing w:line="360" w:lineRule="auto"/>
        <w:jc w:val="left"/>
        <w:textAlignment w:val="baseline"/>
        <w:rPr>
          <w:rFonts w:ascii="宋体" w:hAnsi="宋体" w:eastAsia="宋体" w:cs="Times New Roman"/>
          <w:szCs w:val="21"/>
        </w:rPr>
      </w:pPr>
    </w:p>
    <w:p w14:paraId="24574762">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680A892D">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35654A5C">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6E91386D">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0AF3ED37">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四、认真做好组织实施。各地区、各部门应当加强组织领导，明确工作责任，细化执行要求，强化监督检查，确保国务院部署落实到位，对通知执行中出现的问题要及时向财政部报告。</w:t>
      </w:r>
    </w:p>
    <w:p w14:paraId="142EFA94">
      <w:pPr>
        <w:widowControl/>
        <w:spacing w:line="360" w:lineRule="auto"/>
        <w:ind w:firstLine="420" w:firstLineChars="200"/>
        <w:jc w:val="left"/>
        <w:textAlignment w:val="baseline"/>
        <w:rPr>
          <w:rFonts w:ascii="宋体" w:hAnsi="宋体" w:eastAsia="宋体" w:cs="Times New Roman"/>
          <w:szCs w:val="21"/>
        </w:rPr>
      </w:pPr>
      <w:r>
        <w:rPr>
          <w:rFonts w:hint="eastAsia" w:ascii="宋体" w:hAnsi="宋体" w:eastAsia="宋体" w:cs="Times New Roman"/>
          <w:szCs w:val="21"/>
        </w:rPr>
        <w:t>本通知自2022年7月1日起执行。</w:t>
      </w:r>
    </w:p>
    <w:p w14:paraId="48256CF7">
      <w:pPr>
        <w:widowControl/>
        <w:spacing w:line="360" w:lineRule="auto"/>
        <w:jc w:val="right"/>
        <w:textAlignment w:val="baseline"/>
        <w:rPr>
          <w:rFonts w:ascii="宋体" w:hAnsi="宋体" w:eastAsia="宋体" w:cs="Times New Roman"/>
          <w:szCs w:val="21"/>
        </w:rPr>
      </w:pPr>
      <w:r>
        <w:rPr>
          <w:rFonts w:hint="eastAsia" w:ascii="宋体" w:hAnsi="宋体" w:eastAsia="宋体" w:cs="Times New Roman"/>
          <w:szCs w:val="21"/>
        </w:rPr>
        <w:t>财  政  部</w:t>
      </w:r>
    </w:p>
    <w:p w14:paraId="3650B240">
      <w:pPr>
        <w:widowControl/>
        <w:spacing w:line="360" w:lineRule="auto"/>
        <w:jc w:val="right"/>
        <w:textAlignment w:val="baseline"/>
        <w:rPr>
          <w:rFonts w:ascii="宋体" w:hAnsi="宋体" w:eastAsia="宋体" w:cs="Times New Roman"/>
          <w:szCs w:val="21"/>
        </w:rPr>
      </w:pPr>
      <w:r>
        <w:rPr>
          <w:rFonts w:hint="eastAsia" w:ascii="宋体" w:hAnsi="宋体" w:eastAsia="宋体" w:cs="Times New Roman"/>
          <w:szCs w:val="21"/>
        </w:rPr>
        <w:t>2022年5月30日</w:t>
      </w:r>
    </w:p>
    <w:p w14:paraId="7678EF8B">
      <w:pPr>
        <w:pStyle w:val="80"/>
        <w:rPr>
          <w:color w:val="auto"/>
        </w:rPr>
      </w:pPr>
      <w:r>
        <w:rPr>
          <w:b w:val="0"/>
          <w:bCs w:val="0"/>
          <w:color w:val="auto"/>
        </w:rPr>
        <w:br w:type="page"/>
      </w:r>
      <w:bookmarkStart w:id="36" w:name="_Toc108603075"/>
      <w:r>
        <w:rPr>
          <w:rFonts w:hint="eastAsia"/>
          <w:color w:val="auto"/>
        </w:rPr>
        <w:t>关于印发中小企业划型标准规定的通知</w:t>
      </w:r>
    </w:p>
    <w:p w14:paraId="6102C132">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rPr>
        <w:t>（工信部联企业〔2011〕300号）</w:t>
      </w:r>
      <w:bookmarkEnd w:id="36"/>
    </w:p>
    <w:p w14:paraId="0B06A9B3">
      <w:pPr>
        <w:widowControl/>
        <w:spacing w:line="360" w:lineRule="auto"/>
        <w:jc w:val="left"/>
        <w:textAlignment w:val="baseline"/>
        <w:rPr>
          <w:rFonts w:ascii="宋体" w:hAnsi="宋体" w:eastAsia="宋体" w:cs="Times New Roman"/>
          <w:szCs w:val="21"/>
        </w:rPr>
      </w:pPr>
    </w:p>
    <w:p w14:paraId="72906701">
      <w:pPr>
        <w:widowControl/>
        <w:spacing w:line="360" w:lineRule="auto"/>
        <w:jc w:val="left"/>
        <w:textAlignment w:val="baseline"/>
        <w:rPr>
          <w:rFonts w:ascii="宋体" w:hAnsi="宋体" w:eastAsia="宋体" w:cs="Times New Roman"/>
          <w:szCs w:val="21"/>
        </w:rPr>
      </w:pPr>
      <w:r>
        <w:rPr>
          <w:rFonts w:hint="eastAsia" w:ascii="宋体" w:hAnsi="宋体" w:eastAsia="宋体" w:cs="Times New Roman"/>
          <w:szCs w:val="21"/>
        </w:rPr>
        <w:t>各省、自治区、直辖市人民政府，国务院各部委、各直属机构及有关单位：</w:t>
      </w:r>
    </w:p>
    <w:p w14:paraId="78A19EC7">
      <w:pPr>
        <w:widowControl/>
        <w:spacing w:line="360" w:lineRule="auto"/>
        <w:ind w:firstLine="411" w:firstLineChars="196"/>
        <w:jc w:val="left"/>
        <w:textAlignment w:val="baseline"/>
        <w:rPr>
          <w:rFonts w:ascii="宋体" w:hAnsi="宋体" w:eastAsia="宋体" w:cs="Times New Roman"/>
          <w:szCs w:val="21"/>
        </w:rPr>
      </w:pPr>
      <w:r>
        <w:rPr>
          <w:rFonts w:hint="eastAsia" w:ascii="宋体" w:hAnsi="宋体" w:eastAsia="宋体" w:cs="Times New Roman"/>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1307DD6">
      <w:pPr>
        <w:widowControl/>
        <w:spacing w:line="360" w:lineRule="auto"/>
        <w:ind w:firstLine="411" w:firstLineChars="196"/>
        <w:jc w:val="left"/>
        <w:textAlignment w:val="baseline"/>
        <w:rPr>
          <w:rFonts w:ascii="宋体" w:hAnsi="宋体" w:eastAsia="宋体" w:cs="Times New Roman"/>
          <w:szCs w:val="21"/>
        </w:rPr>
      </w:pPr>
    </w:p>
    <w:p w14:paraId="1B9F4192">
      <w:pPr>
        <w:widowControl/>
        <w:spacing w:line="360" w:lineRule="auto"/>
        <w:ind w:firstLine="411" w:firstLineChars="196"/>
        <w:jc w:val="right"/>
        <w:textAlignment w:val="baseline"/>
        <w:rPr>
          <w:rFonts w:ascii="宋体" w:hAnsi="宋体" w:eastAsia="宋体" w:cs="Times New Roman"/>
          <w:szCs w:val="21"/>
        </w:rPr>
      </w:pPr>
      <w:r>
        <w:rPr>
          <w:rFonts w:hint="eastAsia" w:ascii="宋体" w:hAnsi="宋体" w:eastAsia="宋体" w:cs="Times New Roman"/>
          <w:szCs w:val="21"/>
        </w:rPr>
        <w:t>工业和信息化部</w:t>
      </w:r>
    </w:p>
    <w:p w14:paraId="74E2DB27">
      <w:pPr>
        <w:widowControl/>
        <w:spacing w:line="360" w:lineRule="auto"/>
        <w:ind w:firstLine="411" w:firstLineChars="196"/>
        <w:jc w:val="right"/>
        <w:textAlignment w:val="baseline"/>
        <w:rPr>
          <w:rFonts w:ascii="宋体" w:hAnsi="宋体" w:eastAsia="宋体" w:cs="Times New Roman"/>
          <w:szCs w:val="21"/>
        </w:rPr>
      </w:pPr>
      <w:r>
        <w:rPr>
          <w:rFonts w:hint="eastAsia" w:ascii="宋体" w:hAnsi="宋体" w:eastAsia="宋体" w:cs="Times New Roman"/>
          <w:szCs w:val="21"/>
        </w:rPr>
        <w:t>国家统计局</w:t>
      </w:r>
    </w:p>
    <w:p w14:paraId="63CDCAEC">
      <w:pPr>
        <w:widowControl/>
        <w:spacing w:line="360" w:lineRule="auto"/>
        <w:ind w:firstLine="411" w:firstLineChars="196"/>
        <w:jc w:val="right"/>
        <w:textAlignment w:val="baseline"/>
        <w:rPr>
          <w:rFonts w:ascii="宋体" w:hAnsi="宋体" w:eastAsia="宋体" w:cs="Times New Roman"/>
          <w:szCs w:val="21"/>
        </w:rPr>
      </w:pPr>
      <w:r>
        <w:rPr>
          <w:rFonts w:hint="eastAsia" w:ascii="宋体" w:hAnsi="宋体" w:eastAsia="宋体" w:cs="Times New Roman"/>
          <w:szCs w:val="21"/>
        </w:rPr>
        <w:t>国家发展和改革委员会</w:t>
      </w:r>
    </w:p>
    <w:p w14:paraId="51CA1BBC">
      <w:pPr>
        <w:widowControl/>
        <w:spacing w:line="360" w:lineRule="auto"/>
        <w:ind w:firstLine="411" w:firstLineChars="196"/>
        <w:jc w:val="right"/>
        <w:textAlignment w:val="baseline"/>
        <w:rPr>
          <w:rFonts w:ascii="宋体" w:hAnsi="宋体" w:eastAsia="宋体" w:cs="Times New Roman"/>
          <w:szCs w:val="21"/>
        </w:rPr>
      </w:pPr>
      <w:r>
        <w:rPr>
          <w:rFonts w:hint="eastAsia" w:ascii="宋体" w:hAnsi="宋体" w:eastAsia="宋体" w:cs="Times New Roman"/>
          <w:szCs w:val="21"/>
        </w:rPr>
        <w:t>财政部</w:t>
      </w:r>
    </w:p>
    <w:p w14:paraId="4BC2D8FE">
      <w:pPr>
        <w:widowControl/>
        <w:spacing w:line="360" w:lineRule="auto"/>
        <w:ind w:firstLine="411" w:firstLineChars="196"/>
        <w:jc w:val="right"/>
        <w:textAlignment w:val="baseline"/>
        <w:rPr>
          <w:rFonts w:ascii="宋体" w:hAnsi="宋体" w:eastAsia="宋体" w:cs="Times New Roman"/>
          <w:szCs w:val="21"/>
        </w:rPr>
      </w:pPr>
      <w:r>
        <w:rPr>
          <w:rFonts w:hint="eastAsia" w:ascii="宋体" w:hAnsi="宋体" w:eastAsia="宋体" w:cs="Times New Roman"/>
          <w:szCs w:val="21"/>
        </w:rPr>
        <w:t>二○一一年六月十八日</w:t>
      </w:r>
    </w:p>
    <w:p w14:paraId="78E881FD">
      <w:pPr>
        <w:widowControl/>
        <w:jc w:val="left"/>
        <w:rPr>
          <w:rFonts w:ascii="宋体" w:hAnsi="宋体" w:eastAsia="宋体" w:cs="宋体"/>
          <w:b/>
          <w:bCs/>
          <w:sz w:val="32"/>
          <w:szCs w:val="32"/>
        </w:rPr>
      </w:pPr>
    </w:p>
    <w:p w14:paraId="44EC7240">
      <w:pPr>
        <w:widowControl/>
        <w:jc w:val="left"/>
        <w:rPr>
          <w:rFonts w:ascii="宋体" w:hAnsi="宋体" w:eastAsia="宋体" w:cs="宋体"/>
          <w:b/>
          <w:bCs/>
          <w:sz w:val="32"/>
          <w:szCs w:val="32"/>
        </w:rPr>
      </w:pPr>
    </w:p>
    <w:p w14:paraId="06DD359F">
      <w:pPr>
        <w:widowControl/>
        <w:jc w:val="left"/>
        <w:rPr>
          <w:rFonts w:ascii="宋体" w:hAnsi="宋体" w:eastAsia="宋体" w:cs="宋体"/>
          <w:b/>
          <w:bCs/>
          <w:sz w:val="32"/>
          <w:szCs w:val="32"/>
        </w:rPr>
      </w:pPr>
    </w:p>
    <w:p w14:paraId="08E7AE9D">
      <w:pPr>
        <w:widowControl/>
        <w:jc w:val="left"/>
        <w:rPr>
          <w:rFonts w:ascii="宋体" w:hAnsi="宋体" w:eastAsia="宋体" w:cs="宋体"/>
          <w:b/>
          <w:bCs/>
          <w:sz w:val="32"/>
          <w:szCs w:val="32"/>
        </w:rPr>
      </w:pPr>
      <w:r>
        <w:rPr>
          <w:rFonts w:ascii="宋体" w:hAnsi="宋体" w:eastAsia="宋体" w:cs="宋体"/>
          <w:b/>
          <w:bCs/>
          <w:sz w:val="32"/>
          <w:szCs w:val="32"/>
        </w:rPr>
        <w:br w:type="page"/>
      </w:r>
    </w:p>
    <w:p w14:paraId="68A54960">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t>中小企业划型标准规定</w:t>
      </w:r>
    </w:p>
    <w:p w14:paraId="7529AC6D">
      <w:pPr>
        <w:snapToGrid w:val="0"/>
        <w:spacing w:line="380" w:lineRule="exact"/>
        <w:jc w:val="center"/>
        <w:rPr>
          <w:rFonts w:ascii="宋体" w:hAnsi="宋体" w:eastAsia="宋体" w:cs="Times New Roman"/>
          <w:szCs w:val="24"/>
        </w:rPr>
      </w:pPr>
    </w:p>
    <w:p w14:paraId="3B8EAD4C">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一、根据《中华人民共和国中小企业促进法》和《国务院关于进一步促进中小企业发展的若干意见》(国发〔2009〕36号)，制定本规定。</w:t>
      </w:r>
    </w:p>
    <w:p w14:paraId="4B51CD95">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二、中小企业划分为中型、小型、微型三种类型，具体标准根据企业从业人员、营业收入、资产总额等指标，结合行业特点制定。</w:t>
      </w:r>
    </w:p>
    <w:p w14:paraId="1AF080EB">
      <w:pPr>
        <w:snapToGrid w:val="0"/>
        <w:spacing w:line="380" w:lineRule="exact"/>
        <w:ind w:firstLine="420" w:firstLineChars="200"/>
        <w:rPr>
          <w:rFonts w:ascii="宋体" w:hAnsi="宋体" w:eastAsia="宋体" w:cs="Times New Roman"/>
          <w:szCs w:val="24"/>
        </w:rPr>
      </w:pPr>
      <w:bookmarkStart w:id="37" w:name="OLE_LINK5"/>
      <w:bookmarkStart w:id="38" w:name="OLE_LINK6"/>
      <w:r>
        <w:rPr>
          <w:rFonts w:ascii="宋体" w:hAnsi="宋体" w:eastAsia="宋体" w:cs="Times New Roman"/>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6143C37">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四、各行业划型标准为：</w:t>
      </w:r>
    </w:p>
    <w:bookmarkEnd w:id="37"/>
    <w:bookmarkEnd w:id="38"/>
    <w:p w14:paraId="0BACCEA2">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（一）农、林、牧、渔业。营业收入20000万元以下的为中小微型企业。其中，营业收入500万元及以上的为中型企业，营业收入50万元及以上的为小型企业，营业收入50万元以下的为微型企业。</w:t>
      </w:r>
    </w:p>
    <w:p w14:paraId="742DCD7E">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7D682E7">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67F2B71">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9825D8E">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6DA0E07">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DC5E246">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E8C0E89">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FF79886">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0C07F36">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0DF366">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01BFB76">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（十二）</w:t>
      </w:r>
      <w:bookmarkStart w:id="39" w:name="OLE_LINK4"/>
      <w:bookmarkStart w:id="40" w:name="OLE_LINK3"/>
      <w:r>
        <w:rPr>
          <w:rFonts w:ascii="宋体" w:hAnsi="宋体" w:eastAsia="宋体" w:cs="Times New Roman"/>
          <w:szCs w:val="24"/>
        </w:rPr>
        <w:t>软件和信息技术服务业</w:t>
      </w:r>
      <w:bookmarkEnd w:id="39"/>
      <w:bookmarkEnd w:id="40"/>
      <w:r>
        <w:rPr>
          <w:rFonts w:ascii="宋体" w:hAnsi="宋体" w:eastAsia="宋体" w:cs="Times New Roman"/>
          <w:szCs w:val="24"/>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97B199">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0BFEFB0">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5C206C">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1889EDB">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（十六）其他未列明行业。从业人员300人以下的为中小微型企业。其中，从业人员100人及以上的为中型企业；从业人员10人及以上的为小型企业；从业人员10人以下的为微型企业。</w:t>
      </w:r>
    </w:p>
    <w:p w14:paraId="3F617D58">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五、企业类型的划分以统计部门的统计数据为依据。</w:t>
      </w:r>
    </w:p>
    <w:p w14:paraId="2C139AA9">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六、本规定适用于在中华人民共和国境内依法设立的各类所有制和各种组织形式的企业。个体工商户和本规定以外的行业，参照本规定进行划型。</w:t>
      </w:r>
    </w:p>
    <w:p w14:paraId="77395F92">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232888AE">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八、本规定由工业和信息化部、国家统计局会同有关部门根据《国民经济行业分类》修订情况和企业发展变化情况适时修订。</w:t>
      </w:r>
    </w:p>
    <w:p w14:paraId="1BD01848">
      <w:pPr>
        <w:snapToGrid w:val="0"/>
        <w:spacing w:line="380" w:lineRule="exact"/>
        <w:ind w:firstLine="420" w:firstLineChars="200"/>
        <w:rPr>
          <w:rFonts w:ascii="宋体" w:hAnsi="宋体" w:eastAsia="宋体" w:cs="Times New Roman"/>
          <w:szCs w:val="24"/>
        </w:rPr>
      </w:pPr>
      <w:r>
        <w:rPr>
          <w:rFonts w:ascii="宋体" w:hAnsi="宋体" w:eastAsia="宋体" w:cs="Times New Roman"/>
          <w:szCs w:val="24"/>
        </w:rPr>
        <w:t>九、本规定由工业和信息化部、国家统计局会同有关部门负责解释。</w:t>
      </w:r>
    </w:p>
    <w:p w14:paraId="58B874A7">
      <w:pPr>
        <w:overflowPunct w:val="0"/>
        <w:autoSpaceDE w:val="0"/>
        <w:autoSpaceDN w:val="0"/>
        <w:adjustRightInd w:val="0"/>
        <w:snapToGrid w:val="0"/>
        <w:spacing w:line="380" w:lineRule="exact"/>
        <w:ind w:firstLine="420" w:firstLineChars="200"/>
        <w:textAlignment w:val="baseline"/>
        <w:rPr>
          <w:rFonts w:ascii="宋体" w:hAnsi="宋体" w:eastAsia="宋体" w:cs="Times New Roman"/>
          <w:szCs w:val="24"/>
        </w:rPr>
      </w:pPr>
      <w:r>
        <w:rPr>
          <w:rFonts w:ascii="宋体" w:hAnsi="宋体" w:eastAsia="宋体" w:cs="Times New Roman"/>
          <w:szCs w:val="24"/>
        </w:rPr>
        <w:t>十、本规定自发布之日起执行，原国家经贸委、原国家计委、财政部和国家统计局2003年颁布的《中小企业标准暂行规定》同时废止。</w:t>
      </w:r>
    </w:p>
    <w:p w14:paraId="7001FD74">
      <w:pPr>
        <w:widowControl/>
        <w:jc w:val="left"/>
        <w:rPr>
          <w:rFonts w:ascii="宋体" w:hAnsi="宋体" w:eastAsia="宋体" w:cs="Times New Roman"/>
          <w:szCs w:val="24"/>
        </w:rPr>
      </w:pPr>
      <w:r>
        <w:rPr>
          <w:rFonts w:ascii="宋体" w:hAnsi="宋体" w:eastAsia="宋体" w:cs="Times New Roman"/>
          <w:szCs w:val="24"/>
        </w:rPr>
        <w:br w:type="page"/>
      </w:r>
    </w:p>
    <w:p w14:paraId="199DCB9C">
      <w:pPr>
        <w:autoSpaceDE w:val="0"/>
        <w:autoSpaceDN w:val="0"/>
        <w:adjustRightInd w:val="0"/>
        <w:snapToGrid w:val="0"/>
        <w:spacing w:line="276" w:lineRule="auto"/>
        <w:jc w:val="center"/>
        <w:rPr>
          <w:rFonts w:ascii="宋体" w:hAnsi="宋体" w:eastAsia="宋体" w:cs="Times New Roman"/>
          <w:b/>
          <w:bCs/>
          <w:sz w:val="32"/>
          <w:szCs w:val="32"/>
        </w:rPr>
      </w:pPr>
      <w:r>
        <w:rPr>
          <w:rFonts w:hint="eastAsia" w:ascii="宋体" w:hAnsi="宋体" w:eastAsia="宋体" w:cs="宋体"/>
          <w:b/>
          <w:bCs/>
          <w:sz w:val="32"/>
          <w:szCs w:val="32"/>
        </w:rPr>
        <w:t>关于推动解决政府采购异常低价问题的通知</w:t>
      </w:r>
    </w:p>
    <w:p w14:paraId="2A2375A4">
      <w:pPr>
        <w:autoSpaceDE w:val="0"/>
        <w:autoSpaceDN w:val="0"/>
        <w:adjustRightInd w:val="0"/>
        <w:snapToGrid w:val="0"/>
        <w:spacing w:line="276" w:lineRule="auto"/>
        <w:jc w:val="center"/>
        <w:rPr>
          <w:rFonts w:ascii="宋体" w:hAnsi="宋体" w:eastAsia="宋体" w:cs="Times New Roman"/>
          <w:b/>
          <w:bCs/>
          <w:color w:val="000000"/>
          <w:sz w:val="24"/>
          <w:szCs w:val="32"/>
        </w:rPr>
      </w:pPr>
      <w:r>
        <w:rPr>
          <w:rFonts w:hint="eastAsia" w:ascii="宋体" w:hAnsi="宋体" w:eastAsia="宋体" w:cs="Times New Roman"/>
          <w:b/>
          <w:bCs/>
          <w:sz w:val="32"/>
          <w:szCs w:val="32"/>
        </w:rPr>
        <w:t>财库〔2026〕2号</w:t>
      </w:r>
    </w:p>
    <w:p w14:paraId="6D9B8D8C">
      <w:pPr>
        <w:overflowPunct w:val="0"/>
        <w:autoSpaceDE w:val="0"/>
        <w:autoSpaceDN w:val="0"/>
        <w:adjustRightInd w:val="0"/>
        <w:snapToGrid w:val="0"/>
        <w:spacing w:line="360" w:lineRule="auto"/>
        <w:jc w:val="left"/>
        <w:textAlignment w:val="baseline"/>
        <w:rPr>
          <w:rFonts w:ascii="宋体" w:hAnsi="宋体" w:eastAsia="宋体" w:cs="Times New Roman"/>
          <w:szCs w:val="24"/>
        </w:rPr>
      </w:pPr>
    </w:p>
    <w:p w14:paraId="330B52DE">
      <w:pPr>
        <w:overflowPunct w:val="0"/>
        <w:autoSpaceDE w:val="0"/>
        <w:autoSpaceDN w:val="0"/>
        <w:adjustRightInd w:val="0"/>
        <w:snapToGrid w:val="0"/>
        <w:spacing w:line="360" w:lineRule="auto"/>
        <w:jc w:val="left"/>
        <w:textAlignment w:val="baseline"/>
        <w:rPr>
          <w:rFonts w:ascii="宋体" w:hAnsi="宋体" w:eastAsia="宋体" w:cs="Times New Roman"/>
          <w:szCs w:val="24"/>
        </w:rPr>
      </w:pPr>
      <w:r>
        <w:rPr>
          <w:rFonts w:hint="eastAsia" w:ascii="宋体" w:hAnsi="宋体" w:eastAsia="宋体" w:cs="Times New Roman"/>
          <w:szCs w:val="24"/>
        </w:rPr>
        <w:t>各中央预算单位，各省、自治区、直辖市、计划单列市财政厅（局），新疆生产建设兵团财政局：</w:t>
      </w:r>
    </w:p>
    <w:p w14:paraId="5CFCE65E">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为整治政府采购领域“内卷式”竞争，形成优质优价、良性竞争的市场秩序，现就推动解决政府采购异常低价问题有关事项通知如下：</w:t>
      </w:r>
    </w:p>
    <w:p w14:paraId="22318BDD">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一、加强政府采购需求管理</w:t>
      </w:r>
    </w:p>
    <w:p w14:paraId="4FFF318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14:paraId="0DC57484">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14:paraId="04363DB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14:paraId="5A437416">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二、强化政府采购异常低价审查</w:t>
      </w:r>
    </w:p>
    <w:p w14:paraId="38D2D3D1">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（一）采购人应当在采购文件中明确，政府采购评审中出现下列情形之一的，评审委员会应当启动异常低价投标（响应）审查程序：</w:t>
      </w:r>
    </w:p>
    <w:p w14:paraId="383E560C">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1.投标（响应）报价低于全部通过符合性审查供应商投标（响应）报价平均值50%的，即投标（响应）报价&lt;全部通过符合性审查供应商投标（响应）报价平均值×50%；</w:t>
      </w:r>
    </w:p>
    <w:p w14:paraId="22F8B66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2.投标（响应）报价低于通过符合性审查的次低报价供应商投标（响应）报价50%的，即投标（响应）报价&lt;通过符合性审查的次低报价供应商投标（响应）报价×50%；</w:t>
      </w:r>
    </w:p>
    <w:p w14:paraId="6E08615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3.投标（响应）报价低于采购项目最高限价45%的，即投标（响应）报价&lt;采购项目最高限价×45%；</w:t>
      </w:r>
    </w:p>
    <w:p w14:paraId="09DA7F5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4.评审委员会基于专业判断，认为供应商报价过低，有可能影响产品质量或者不能诚信履约的其他情形。</w:t>
      </w:r>
    </w:p>
    <w:p w14:paraId="0E54FDD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采购人可以结合具体项目实际情况，提高上述第1项至第3项中启动异常低价投标（响应）审查的数值标准，但是最高不得超过65%。</w:t>
      </w:r>
    </w:p>
    <w:p w14:paraId="05B30F89">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相关法律法规对供应商报价有规定的，从其规定。</w:t>
      </w:r>
    </w:p>
    <w:p w14:paraId="7E0E8E89">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D8FAB02">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E9EE2D5">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1494EEA">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异常低价投标（响应）审查的启动原因、审查意见和审查结果应当在评审报告中记录，并随供应商提供的相关书面说明及证明材料，以及评审委员会有关互联网浏览、查询历史一并归档。</w:t>
      </w:r>
    </w:p>
    <w:p w14:paraId="564DE25A">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14:paraId="0752B739">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三、加强政府采购履约验收管理</w:t>
      </w:r>
    </w:p>
    <w:p w14:paraId="46285987">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14:paraId="20801670">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14:paraId="6FF7195D">
      <w:pPr>
        <w:overflowPunct w:val="0"/>
        <w:autoSpaceDE w:val="0"/>
        <w:autoSpaceDN w:val="0"/>
        <w:adjustRightInd w:val="0"/>
        <w:snapToGrid w:val="0"/>
        <w:spacing w:line="360" w:lineRule="auto"/>
        <w:ind w:firstLine="420" w:firstLineChars="200"/>
        <w:jc w:val="left"/>
        <w:textAlignment w:val="baseline"/>
        <w:rPr>
          <w:rFonts w:ascii="宋体" w:hAnsi="宋体" w:eastAsia="宋体" w:cs="Times New Roman"/>
          <w:szCs w:val="24"/>
        </w:rPr>
      </w:pPr>
      <w:r>
        <w:rPr>
          <w:rFonts w:hint="eastAsia" w:ascii="宋体" w:hAnsi="宋体" w:eastAsia="宋体" w:cs="Times New Roman"/>
          <w:szCs w:val="24"/>
        </w:rPr>
        <w:t>本通知自2026年2月1日起施行。</w:t>
      </w:r>
    </w:p>
    <w:p w14:paraId="455EC0E1">
      <w:pPr>
        <w:overflowPunct w:val="0"/>
        <w:autoSpaceDE w:val="0"/>
        <w:autoSpaceDN w:val="0"/>
        <w:adjustRightInd w:val="0"/>
        <w:snapToGrid w:val="0"/>
        <w:spacing w:line="360" w:lineRule="auto"/>
        <w:ind w:firstLine="420" w:firstLineChars="200"/>
        <w:jc w:val="right"/>
        <w:textAlignment w:val="baseline"/>
        <w:rPr>
          <w:rFonts w:ascii="宋体" w:hAnsi="宋体" w:eastAsia="宋体" w:cs="Times New Roman"/>
          <w:szCs w:val="24"/>
        </w:rPr>
      </w:pPr>
    </w:p>
    <w:p w14:paraId="7AB8280E">
      <w:pPr>
        <w:overflowPunct w:val="0"/>
        <w:autoSpaceDE w:val="0"/>
        <w:autoSpaceDN w:val="0"/>
        <w:adjustRightInd w:val="0"/>
        <w:snapToGrid w:val="0"/>
        <w:spacing w:line="360" w:lineRule="auto"/>
        <w:ind w:firstLine="420" w:firstLineChars="200"/>
        <w:jc w:val="right"/>
        <w:textAlignment w:val="baseline"/>
        <w:rPr>
          <w:rFonts w:ascii="宋体" w:hAnsi="宋体" w:eastAsia="宋体" w:cs="Times New Roman"/>
          <w:szCs w:val="24"/>
        </w:rPr>
      </w:pPr>
      <w:r>
        <w:rPr>
          <w:rFonts w:hint="eastAsia" w:ascii="宋体" w:hAnsi="宋体" w:eastAsia="宋体" w:cs="Times New Roman"/>
          <w:szCs w:val="24"/>
        </w:rPr>
        <w:t>财政部</w:t>
      </w:r>
    </w:p>
    <w:p w14:paraId="28076BA7">
      <w:pPr>
        <w:overflowPunct w:val="0"/>
        <w:autoSpaceDE w:val="0"/>
        <w:autoSpaceDN w:val="0"/>
        <w:adjustRightInd w:val="0"/>
        <w:snapToGrid w:val="0"/>
        <w:spacing w:line="380" w:lineRule="exact"/>
        <w:ind w:firstLine="420" w:firstLineChars="200"/>
        <w:jc w:val="right"/>
        <w:textAlignment w:val="baseline"/>
        <w:rPr>
          <w:rFonts w:ascii="宋体" w:hAnsi="宋体" w:eastAsia="宋体" w:cs="Times New Roman"/>
          <w:spacing w:val="12"/>
          <w:sz w:val="24"/>
          <w:szCs w:val="24"/>
        </w:rPr>
      </w:pPr>
      <w:r>
        <w:rPr>
          <w:rFonts w:hint="eastAsia" w:ascii="宋体" w:hAnsi="宋体" w:eastAsia="宋体" w:cs="Times New Roman"/>
          <w:szCs w:val="24"/>
        </w:rPr>
        <w:t>2026年1月14日</w:t>
      </w:r>
    </w:p>
    <w:p w14:paraId="57067461">
      <w:pPr>
        <w:autoSpaceDE w:val="0"/>
        <w:autoSpaceDN w:val="0"/>
        <w:adjustRightInd w:val="0"/>
        <w:snapToGrid w:val="0"/>
        <w:spacing w:line="360" w:lineRule="auto"/>
        <w:jc w:val="center"/>
        <w:rPr>
          <w:rFonts w:ascii="宋体" w:hAnsi="宋体" w:eastAsia="宋体" w:cs="Times New Roman"/>
          <w:b/>
          <w:sz w:val="44"/>
          <w:szCs w:val="44"/>
        </w:rPr>
      </w:pPr>
      <w:r>
        <w:rPr>
          <w:rFonts w:ascii="宋体" w:hAnsi="宋体" w:eastAsia="宋体" w:cs="Times New Roman"/>
          <w:b/>
          <w:sz w:val="44"/>
          <w:szCs w:val="44"/>
        </w:rPr>
        <w:br w:type="page"/>
      </w:r>
      <w:bookmarkStart w:id="41" w:name="_Toc132888911"/>
      <w:bookmarkStart w:id="42" w:name="_Toc132876915"/>
      <w:bookmarkStart w:id="43" w:name="_Toc132888819"/>
      <w:bookmarkStart w:id="44" w:name="_Toc132876837"/>
      <w:r>
        <w:rPr>
          <w:rFonts w:hint="eastAsia" w:ascii="宋体" w:hAnsi="宋体" w:eastAsia="宋体" w:cs="Times New Roman"/>
          <w:b/>
          <w:sz w:val="44"/>
          <w:szCs w:val="44"/>
        </w:rPr>
        <w:t>第四章 合同条款</w:t>
      </w:r>
      <w:bookmarkEnd w:id="32"/>
      <w:bookmarkEnd w:id="33"/>
      <w:bookmarkEnd w:id="34"/>
      <w:bookmarkEnd w:id="35"/>
      <w:bookmarkEnd w:id="41"/>
      <w:bookmarkEnd w:id="42"/>
      <w:bookmarkEnd w:id="43"/>
      <w:bookmarkEnd w:id="44"/>
    </w:p>
    <w:p w14:paraId="3DFA2089">
      <w:pPr>
        <w:spacing w:line="360" w:lineRule="auto"/>
        <w:jc w:val="center"/>
        <w:rPr>
          <w:rFonts w:ascii="宋体" w:hAnsi="宋体" w:eastAsia="宋体" w:cs="宋体"/>
          <w:szCs w:val="21"/>
        </w:rPr>
      </w:pPr>
    </w:p>
    <w:p w14:paraId="11382153">
      <w:pPr>
        <w:spacing w:line="360" w:lineRule="auto"/>
        <w:jc w:val="center"/>
        <w:rPr>
          <w:rFonts w:ascii="宋体" w:hAnsi="宋体" w:eastAsia="宋体" w:cs="宋体"/>
          <w:b/>
          <w:sz w:val="28"/>
          <w:szCs w:val="28"/>
        </w:rPr>
      </w:pPr>
      <w:r>
        <w:rPr>
          <w:rFonts w:hint="eastAsia" w:ascii="宋体" w:hAnsi="宋体" w:eastAsia="宋体" w:cs="宋体"/>
          <w:b/>
          <w:sz w:val="28"/>
          <w:szCs w:val="28"/>
        </w:rPr>
        <w:t>由采购人与成交供应商协商签订</w:t>
      </w:r>
    </w:p>
    <w:p w14:paraId="3B636618">
      <w:pPr>
        <w:spacing w:line="360" w:lineRule="auto"/>
        <w:jc w:val="center"/>
        <w:rPr>
          <w:rFonts w:ascii="宋体" w:hAnsi="宋体" w:eastAsia="宋体" w:cs="宋体"/>
          <w:sz w:val="28"/>
          <w:szCs w:val="28"/>
        </w:rPr>
      </w:pPr>
    </w:p>
    <w:p w14:paraId="52333A09">
      <w:pPr>
        <w:spacing w:line="360" w:lineRule="auto"/>
        <w:jc w:val="center"/>
        <w:rPr>
          <w:rFonts w:ascii="宋体" w:hAnsi="宋体" w:eastAsia="宋体" w:cs="宋体"/>
          <w:sz w:val="28"/>
          <w:szCs w:val="28"/>
        </w:rPr>
      </w:pPr>
    </w:p>
    <w:p w14:paraId="170E9025">
      <w:pPr>
        <w:autoSpaceDE w:val="0"/>
        <w:autoSpaceDN w:val="0"/>
        <w:adjustRightInd w:val="0"/>
        <w:snapToGrid w:val="0"/>
        <w:spacing w:line="360" w:lineRule="auto"/>
        <w:jc w:val="center"/>
        <w:rPr>
          <w:rFonts w:ascii="宋体" w:hAnsi="宋体" w:eastAsia="宋体" w:cs="Times New Roman"/>
          <w:b/>
          <w:sz w:val="44"/>
          <w:szCs w:val="44"/>
          <w:lang w:val="zh-CN"/>
        </w:rPr>
      </w:pPr>
      <w:r>
        <w:rPr>
          <w:rFonts w:ascii="宋体" w:hAnsi="宋体" w:eastAsia="宋体" w:cs="Times New Roman"/>
          <w:b/>
          <w:sz w:val="44"/>
          <w:szCs w:val="44"/>
        </w:rPr>
        <w:br w:type="page"/>
      </w:r>
      <w:bookmarkStart w:id="45" w:name="_Toc132888912"/>
      <w:bookmarkStart w:id="46" w:name="_Toc132876838"/>
      <w:bookmarkStart w:id="47" w:name="_Toc132876916"/>
      <w:r>
        <w:rPr>
          <w:rFonts w:hint="eastAsia" w:ascii="宋体" w:hAnsi="宋体" w:eastAsia="宋体" w:cs="Times New Roman"/>
          <w:b/>
          <w:sz w:val="44"/>
          <w:szCs w:val="44"/>
        </w:rPr>
        <w:t xml:space="preserve">第五章 </w:t>
      </w:r>
      <w:r>
        <w:rPr>
          <w:rFonts w:hint="eastAsia" w:ascii="宋体" w:hAnsi="宋体" w:eastAsia="宋体" w:cs="Times New Roman"/>
          <w:b/>
          <w:sz w:val="44"/>
          <w:szCs w:val="44"/>
          <w:lang w:eastAsia="zh-Hans"/>
        </w:rPr>
        <w:t>采购</w:t>
      </w:r>
      <w:r>
        <w:rPr>
          <w:rFonts w:hint="eastAsia" w:ascii="宋体" w:hAnsi="宋体" w:eastAsia="宋体" w:cs="Times New Roman"/>
          <w:b/>
          <w:sz w:val="44"/>
          <w:szCs w:val="44"/>
          <w:lang w:val="zh-CN"/>
        </w:rPr>
        <w:t>需求</w:t>
      </w:r>
      <w:r>
        <w:rPr>
          <w:rFonts w:hint="eastAsia" w:ascii="宋体" w:hAnsi="宋体" w:eastAsia="宋体" w:cs="Times New Roman"/>
          <w:b/>
          <w:sz w:val="44"/>
          <w:szCs w:val="44"/>
          <w:lang w:eastAsia="zh-Hans"/>
        </w:rPr>
        <w:t>及相关技术要求</w:t>
      </w:r>
      <w:bookmarkEnd w:id="45"/>
      <w:bookmarkEnd w:id="46"/>
      <w:bookmarkEnd w:id="47"/>
    </w:p>
    <w:p w14:paraId="400480D2">
      <w:pPr>
        <w:spacing w:line="360" w:lineRule="auto"/>
        <w:rPr>
          <w:rFonts w:ascii="宋体" w:hAnsi="宋体" w:eastAsia="宋体"/>
          <w:b/>
          <w:bCs/>
          <w:sz w:val="28"/>
          <w:szCs w:val="28"/>
        </w:rPr>
      </w:pPr>
      <w:r>
        <w:rPr>
          <w:rFonts w:hint="eastAsia" w:ascii="宋体" w:hAnsi="宋体" w:eastAsia="宋体"/>
          <w:b/>
          <w:bCs/>
          <w:sz w:val="28"/>
          <w:szCs w:val="28"/>
        </w:rPr>
        <w:t>技术要求</w:t>
      </w:r>
    </w:p>
    <w:p w14:paraId="5710EDCE">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1、在约定的时间内按医院要求提供各类打印机不少于450台，其中带有网络功能打印机不少于250台，备用机不少于50台；</w:t>
      </w:r>
    </w:p>
    <w:p w14:paraId="5AD32ACF">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2、服务期内，乙方免费提供所有打印机的耗材。</w:t>
      </w:r>
    </w:p>
    <w:p w14:paraId="6C65F1F8">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3、医院不再支付任何费用，打印机、备机、配件、日常维护、维修、驻场等均由服务商提供。</w:t>
      </w:r>
    </w:p>
    <w:p w14:paraId="1F6C3D3C">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4、免费提供打印管理软件，对打印机状态实时监测，实现故障上报、墨量检测、数据统计等功能。</w:t>
      </w:r>
    </w:p>
    <w:p w14:paraId="694E3D16">
      <w:pPr>
        <w:spacing w:line="360" w:lineRule="auto"/>
        <w:ind w:firstLine="560" w:firstLineChars="200"/>
        <w:rPr>
          <w:rFonts w:ascii="宋体" w:hAnsi="宋体" w:eastAsia="宋体" w:cs="方正仿宋_GB2312"/>
          <w:sz w:val="28"/>
          <w:szCs w:val="28"/>
          <w:highlight w:val="none"/>
        </w:rPr>
      </w:pPr>
      <w:r>
        <w:rPr>
          <w:rFonts w:hint="eastAsia" w:ascii="宋体" w:hAnsi="宋体" w:eastAsia="宋体" w:cs="方正仿宋_GB2312"/>
          <w:sz w:val="28"/>
          <w:szCs w:val="28"/>
        </w:rPr>
        <w:t>5、服务期满，新的合同或下一期中标服务商未入场时，乙方应无偿提供不少于30日的延续服务，此期间，乙方所提供的打印机及备机不得收回，</w:t>
      </w:r>
      <w:bookmarkStart w:id="58" w:name="_GoBack"/>
      <w:r>
        <w:rPr>
          <w:rFonts w:hint="eastAsia" w:ascii="宋体" w:hAnsi="宋体" w:eastAsia="宋体" w:cs="方正仿宋_GB2312"/>
          <w:sz w:val="28"/>
          <w:szCs w:val="28"/>
          <w:highlight w:val="none"/>
        </w:rPr>
        <w:t>保障医院业务正常进行。</w:t>
      </w:r>
    </w:p>
    <w:p w14:paraId="6AAFC330">
      <w:pPr>
        <w:spacing w:line="360" w:lineRule="auto"/>
        <w:ind w:firstLine="560" w:firstLineChars="200"/>
        <w:rPr>
          <w:rFonts w:ascii="宋体" w:hAnsi="宋体" w:eastAsia="宋体" w:cs="方正仿宋_GB2312"/>
          <w:sz w:val="28"/>
          <w:szCs w:val="28"/>
          <w:highlight w:val="none"/>
        </w:rPr>
      </w:pPr>
      <w:r>
        <w:rPr>
          <w:rFonts w:hint="eastAsia" w:ascii="宋体" w:hAnsi="宋体" w:eastAsia="宋体" w:cs="方正仿宋_GB2312"/>
          <w:sz w:val="28"/>
          <w:szCs w:val="28"/>
          <w:highlight w:val="none"/>
        </w:rPr>
        <w:t>6、服务范围：全院临床科室、医技科室（影像二科、内镜室、静配中心除外）、职能科室。</w:t>
      </w:r>
    </w:p>
    <w:bookmarkEnd w:id="58"/>
    <w:p w14:paraId="743960F4">
      <w:pPr>
        <w:spacing w:line="360" w:lineRule="auto"/>
        <w:rPr>
          <w:rFonts w:ascii="宋体" w:hAnsi="宋体" w:eastAsia="宋体" w:cs="方正仿宋_GB2312"/>
          <w:b/>
          <w:sz w:val="28"/>
          <w:szCs w:val="28"/>
        </w:rPr>
      </w:pPr>
      <w:r>
        <w:rPr>
          <w:rFonts w:hint="eastAsia" w:ascii="宋体" w:hAnsi="宋体" w:eastAsia="宋体" w:cs="方正仿宋_GB2312"/>
          <w:b/>
          <w:sz w:val="28"/>
          <w:szCs w:val="28"/>
        </w:rPr>
        <w:t>商务要求：</w:t>
      </w:r>
    </w:p>
    <w:p w14:paraId="33843E2A">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1、项目合同期：一年；</w:t>
      </w:r>
    </w:p>
    <w:p w14:paraId="314C049C">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2、驻场服务要求</w:t>
      </w:r>
    </w:p>
    <w:p w14:paraId="53517BB4">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（1）提供≥3 名具有独立工作能力的技术工程师，驻场服务，5*8小时在医院值班，服从医院工作安排。提供≥1名远程技术工程师，7*24小时远程服务，确保医院打印设备正常运行。</w:t>
      </w:r>
    </w:p>
    <w:p w14:paraId="0C7F293F">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2）驻场人员接到设备故障报修电话要及时赶到现场处理；门、急诊和收费处在10分钟内到场，普通科室要求在20分钟内到场；对需要更换配件的故障，提供备用机（含备用机耗材），且1日内完成配件更换，恢复设备运行。维护人员要有熟练的现场故障处理能力，将故障处理时间控制在20分钟内；</w:t>
      </w:r>
    </w:p>
    <w:p w14:paraId="0336C18D">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（3）为做到规范管理，驻场人员赴现场处理故障时须着装佩戴工牌。</w:t>
      </w:r>
    </w:p>
    <w:p w14:paraId="467D62AE">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（4）驻场人员需要提供维修工程师证书。</w:t>
      </w:r>
    </w:p>
    <w:p w14:paraId="1A06D1A3">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（5）服务商提供400服务热线或服务专线。</w:t>
      </w:r>
    </w:p>
    <w:p w14:paraId="0BD7A982">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（6）对于技术水平低、服务态度差、责任心不强的驻场服务人员，在院方提出更换要求下，需立即予以更换。</w:t>
      </w:r>
    </w:p>
    <w:p w14:paraId="7573C14A">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5、服务保障要求：</w:t>
      </w:r>
    </w:p>
    <w:p w14:paraId="5E27EB75">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1）备件：应设有备件仓库，配备足够数量的相应型号的备用打印机以及常用易损配件。当设备故障时如在规定的时间内不能排除故障，需立即使用备用机，将故障机器带回维修。有效保证医院各部门的正常工作，同时确认故障机的维修时间。</w:t>
      </w:r>
    </w:p>
    <w:p w14:paraId="0C60D686">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（2）为了有效保证合同约定的耗材供应时间，需对医院各类打印耗材，特别是门、急诊及临床科室所需要的常用打印耗材进行大量备货（至少储备三个月的耗材量），确保100%无断货情况发生。</w:t>
      </w:r>
    </w:p>
    <w:p w14:paraId="08E97D9B">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（3）建立打印机设备档案及维修档案。</w:t>
      </w:r>
    </w:p>
    <w:p w14:paraId="4765084E">
      <w:pPr>
        <w:spacing w:line="360" w:lineRule="auto"/>
        <w:ind w:firstLine="560" w:firstLineChars="200"/>
        <w:rPr>
          <w:rFonts w:ascii="宋体" w:hAnsi="宋体" w:eastAsia="宋体" w:cs="方正仿宋_GB2312"/>
          <w:sz w:val="28"/>
          <w:szCs w:val="28"/>
        </w:rPr>
      </w:pPr>
      <w:r>
        <w:rPr>
          <w:rFonts w:hint="eastAsia" w:ascii="宋体" w:hAnsi="宋体" w:eastAsia="宋体" w:cs="方正仿宋_GB2312"/>
          <w:sz w:val="28"/>
          <w:szCs w:val="28"/>
        </w:rPr>
        <w:t>（4）定期巡检：需季度对医院各类设备进行巡检并提交巡检报告，及时发现并排除故障隐患，有效保证医院设备的正常运行，有利于提高设备维护的效率。</w:t>
      </w:r>
    </w:p>
    <w:p w14:paraId="6401B408">
      <w:pPr>
        <w:autoSpaceDE w:val="0"/>
        <w:autoSpaceDN w:val="0"/>
        <w:adjustRightInd w:val="0"/>
        <w:snapToGrid w:val="0"/>
        <w:spacing w:line="360" w:lineRule="auto"/>
        <w:jc w:val="center"/>
        <w:rPr>
          <w:rFonts w:ascii="宋体" w:hAnsi="宋体" w:eastAsia="宋体" w:cs="Times New Roman"/>
          <w:b/>
          <w:sz w:val="44"/>
          <w:szCs w:val="44"/>
        </w:rPr>
      </w:pPr>
      <w:r>
        <w:rPr>
          <w:rFonts w:ascii="宋体" w:hAnsi="宋体" w:eastAsia="宋体" w:cs="宋体"/>
          <w:b/>
          <w:sz w:val="44"/>
          <w:szCs w:val="21"/>
        </w:rPr>
        <w:br w:type="page"/>
      </w:r>
      <w:bookmarkStart w:id="48" w:name="_Toc14818"/>
      <w:bookmarkStart w:id="49" w:name="_Toc12796"/>
      <w:bookmarkStart w:id="50" w:name="_Toc1953"/>
      <w:bookmarkStart w:id="51" w:name="_Toc132876917"/>
      <w:bookmarkStart w:id="52" w:name="_Toc132888913"/>
      <w:bookmarkStart w:id="53" w:name="_Toc132876839"/>
      <w:bookmarkStart w:id="54" w:name="_Toc28729"/>
      <w:r>
        <w:rPr>
          <w:rFonts w:hint="eastAsia" w:ascii="宋体" w:hAnsi="宋体" w:eastAsia="宋体" w:cs="Times New Roman"/>
          <w:b/>
          <w:sz w:val="44"/>
          <w:szCs w:val="44"/>
        </w:rPr>
        <w:t>第六章 响应文件格式</w:t>
      </w:r>
      <w:bookmarkEnd w:id="48"/>
      <w:bookmarkEnd w:id="49"/>
      <w:bookmarkEnd w:id="50"/>
      <w:bookmarkEnd w:id="51"/>
      <w:bookmarkEnd w:id="52"/>
      <w:bookmarkEnd w:id="53"/>
      <w:bookmarkEnd w:id="54"/>
    </w:p>
    <w:p w14:paraId="0449DF93">
      <w:pPr>
        <w:spacing w:after="120" w:line="700" w:lineRule="exact"/>
        <w:jc w:val="center"/>
        <w:rPr>
          <w:rFonts w:ascii="宋体" w:hAnsi="宋体" w:eastAsia="宋体" w:cs="Times New Roman"/>
          <w:b/>
          <w:sz w:val="28"/>
          <w:szCs w:val="28"/>
          <w:u w:val="single"/>
        </w:rPr>
      </w:pPr>
    </w:p>
    <w:p w14:paraId="7DC792BB">
      <w:pPr>
        <w:spacing w:after="120" w:line="700" w:lineRule="exact"/>
        <w:jc w:val="center"/>
        <w:rPr>
          <w:rFonts w:ascii="宋体" w:hAnsi="宋体" w:eastAsia="宋体" w:cs="Times New Roman"/>
          <w:b/>
          <w:sz w:val="28"/>
          <w:szCs w:val="28"/>
          <w:u w:val="single"/>
        </w:rPr>
      </w:pPr>
    </w:p>
    <w:p w14:paraId="2D7D1800">
      <w:pPr>
        <w:spacing w:after="120" w:line="700" w:lineRule="exact"/>
        <w:jc w:val="center"/>
        <w:rPr>
          <w:rFonts w:ascii="宋体" w:hAnsi="宋体" w:eastAsia="宋体" w:cs="Times New Roman"/>
          <w:b/>
          <w:sz w:val="32"/>
          <w:szCs w:val="32"/>
        </w:rPr>
      </w:pPr>
      <w:r>
        <w:rPr>
          <w:rFonts w:hint="eastAsia" w:ascii="宋体" w:hAnsi="宋体" w:eastAsia="宋体" w:cs="Times New Roman"/>
          <w:b/>
          <w:sz w:val="32"/>
          <w:szCs w:val="32"/>
          <w:u w:val="single"/>
        </w:rPr>
        <w:t xml:space="preserve">                          </w:t>
      </w:r>
      <w:r>
        <w:rPr>
          <w:rFonts w:ascii="宋体" w:hAnsi="宋体" w:eastAsia="宋体" w:cs="Times New Roman"/>
          <w:b/>
          <w:sz w:val="32"/>
          <w:szCs w:val="32"/>
          <w:u w:val="single"/>
        </w:rPr>
        <w:t>(项目名称)</w:t>
      </w:r>
    </w:p>
    <w:p w14:paraId="1F8B7B64">
      <w:pPr>
        <w:spacing w:after="120" w:line="700" w:lineRule="exact"/>
        <w:jc w:val="center"/>
        <w:rPr>
          <w:rFonts w:ascii="宋体" w:hAnsi="宋体" w:eastAsia="宋体" w:cs="Times New Roman"/>
          <w:szCs w:val="21"/>
        </w:rPr>
      </w:pPr>
    </w:p>
    <w:p w14:paraId="3C8DCC7A">
      <w:pPr>
        <w:spacing w:after="120" w:line="700" w:lineRule="exact"/>
        <w:jc w:val="center"/>
        <w:rPr>
          <w:rFonts w:ascii="宋体" w:hAnsi="宋体" w:eastAsia="宋体" w:cs="Times New Roman"/>
          <w:szCs w:val="21"/>
        </w:rPr>
      </w:pPr>
    </w:p>
    <w:p w14:paraId="75005E9F">
      <w:pPr>
        <w:spacing w:after="120"/>
        <w:jc w:val="center"/>
        <w:rPr>
          <w:rFonts w:ascii="宋体" w:hAnsi="宋体" w:eastAsia="宋体" w:cs="Times New Roman"/>
          <w:b/>
          <w:sz w:val="72"/>
          <w:szCs w:val="72"/>
        </w:rPr>
      </w:pPr>
      <w:r>
        <w:rPr>
          <w:rFonts w:hint="eastAsia" w:ascii="宋体" w:hAnsi="宋体" w:eastAsia="宋体" w:cs="Times New Roman"/>
          <w:b/>
          <w:sz w:val="72"/>
          <w:szCs w:val="72"/>
        </w:rPr>
        <w:t>响应</w:t>
      </w:r>
      <w:r>
        <w:rPr>
          <w:rFonts w:ascii="宋体" w:hAnsi="宋体" w:eastAsia="宋体" w:cs="Times New Roman"/>
          <w:b/>
          <w:sz w:val="72"/>
          <w:szCs w:val="72"/>
        </w:rPr>
        <w:t>文件</w:t>
      </w:r>
    </w:p>
    <w:p w14:paraId="1D11605F">
      <w:pPr>
        <w:spacing w:after="120" w:line="440" w:lineRule="exact"/>
        <w:jc w:val="center"/>
        <w:rPr>
          <w:rFonts w:ascii="宋体" w:hAnsi="宋体" w:eastAsia="宋体" w:cs="Times New Roman"/>
          <w:sz w:val="24"/>
          <w:szCs w:val="24"/>
        </w:rPr>
      </w:pPr>
    </w:p>
    <w:p w14:paraId="05725BA0">
      <w:pPr>
        <w:spacing w:after="120" w:line="440" w:lineRule="exact"/>
        <w:jc w:val="center"/>
        <w:rPr>
          <w:rFonts w:ascii="宋体" w:hAnsi="宋体" w:eastAsia="宋体" w:cs="Times New Roman"/>
          <w:b/>
          <w:sz w:val="30"/>
          <w:szCs w:val="30"/>
        </w:rPr>
      </w:pPr>
      <w:r>
        <w:rPr>
          <w:rFonts w:ascii="宋体" w:hAnsi="宋体" w:eastAsia="宋体" w:cs="Times New Roman"/>
          <w:b/>
          <w:sz w:val="30"/>
          <w:szCs w:val="30"/>
        </w:rPr>
        <w:t>项目编号：</w:t>
      </w:r>
    </w:p>
    <w:p w14:paraId="32AC77F3">
      <w:pPr>
        <w:spacing w:after="120" w:line="440" w:lineRule="exact"/>
        <w:jc w:val="center"/>
        <w:rPr>
          <w:rFonts w:ascii="宋体" w:hAnsi="宋体" w:eastAsia="宋体" w:cs="Times New Roman"/>
          <w:szCs w:val="21"/>
        </w:rPr>
      </w:pPr>
    </w:p>
    <w:p w14:paraId="07044989">
      <w:pPr>
        <w:spacing w:after="120" w:line="440" w:lineRule="exact"/>
        <w:jc w:val="center"/>
        <w:rPr>
          <w:rFonts w:ascii="宋体" w:hAnsi="宋体" w:eastAsia="宋体" w:cs="Times New Roman"/>
          <w:szCs w:val="21"/>
        </w:rPr>
      </w:pPr>
    </w:p>
    <w:p w14:paraId="14966CA2">
      <w:pPr>
        <w:spacing w:line="440" w:lineRule="exact"/>
        <w:jc w:val="center"/>
        <w:rPr>
          <w:rFonts w:ascii="宋体" w:hAnsi="宋体" w:eastAsia="宋体" w:cs="Times New Roman"/>
          <w:szCs w:val="21"/>
        </w:rPr>
      </w:pPr>
    </w:p>
    <w:p w14:paraId="4D4CBB05">
      <w:pPr>
        <w:spacing w:line="440" w:lineRule="exact"/>
        <w:jc w:val="center"/>
        <w:rPr>
          <w:rFonts w:ascii="宋体" w:hAnsi="宋体" w:eastAsia="宋体" w:cs="Times New Roman"/>
          <w:szCs w:val="21"/>
        </w:rPr>
      </w:pPr>
    </w:p>
    <w:p w14:paraId="3394292F">
      <w:pPr>
        <w:spacing w:line="440" w:lineRule="exact"/>
        <w:jc w:val="center"/>
        <w:rPr>
          <w:rFonts w:ascii="宋体" w:hAnsi="宋体" w:eastAsia="宋体" w:cs="Times New Roman"/>
          <w:szCs w:val="21"/>
        </w:rPr>
      </w:pPr>
    </w:p>
    <w:p w14:paraId="74585835">
      <w:pPr>
        <w:widowControl/>
        <w:spacing w:before="240" w:after="60"/>
        <w:jc w:val="center"/>
        <w:outlineLvl w:val="0"/>
        <w:rPr>
          <w:rFonts w:ascii="宋体" w:hAnsi="宋体" w:eastAsia="宋体" w:cs="Arial"/>
          <w:b/>
          <w:bCs/>
          <w:kern w:val="0"/>
          <w:sz w:val="44"/>
          <w:szCs w:val="32"/>
        </w:rPr>
      </w:pPr>
    </w:p>
    <w:p w14:paraId="6E868AF1">
      <w:pPr>
        <w:spacing w:line="440" w:lineRule="exact"/>
        <w:jc w:val="center"/>
        <w:rPr>
          <w:rFonts w:ascii="宋体" w:hAnsi="宋体" w:eastAsia="宋体" w:cs="Times New Roman"/>
          <w:b/>
          <w:sz w:val="28"/>
          <w:szCs w:val="28"/>
        </w:rPr>
      </w:pPr>
      <w:r>
        <w:rPr>
          <w:rFonts w:ascii="宋体" w:hAnsi="宋体" w:eastAsia="宋体" w:cs="Times New Roman"/>
          <w:b/>
          <w:sz w:val="28"/>
          <w:szCs w:val="28"/>
        </w:rPr>
        <w:t>供应商名称：</w:t>
      </w:r>
      <w:r>
        <w:rPr>
          <w:rFonts w:ascii="宋体" w:hAnsi="宋体" w:eastAsia="宋体" w:cs="Times New Roman"/>
          <w:b/>
          <w:sz w:val="28"/>
          <w:szCs w:val="28"/>
          <w:u w:val="single"/>
        </w:rPr>
        <w:t xml:space="preserve">              </w:t>
      </w:r>
      <w:r>
        <w:rPr>
          <w:rFonts w:hint="eastAsia" w:ascii="宋体" w:hAnsi="宋体" w:eastAsia="宋体" w:cs="Times New Roman"/>
          <w:b/>
          <w:sz w:val="28"/>
          <w:szCs w:val="28"/>
          <w:u w:val="single"/>
        </w:rPr>
        <w:t xml:space="preserve">         </w:t>
      </w:r>
      <w:r>
        <w:rPr>
          <w:rFonts w:ascii="宋体" w:hAnsi="宋体" w:eastAsia="宋体" w:cs="Times New Roman"/>
          <w:b/>
          <w:sz w:val="28"/>
          <w:szCs w:val="28"/>
          <w:u w:val="single"/>
        </w:rPr>
        <w:t xml:space="preserve">             </w:t>
      </w:r>
      <w:r>
        <w:rPr>
          <w:rFonts w:ascii="宋体" w:hAnsi="宋体" w:eastAsia="宋体" w:cs="Times New Roman"/>
          <w:b/>
          <w:sz w:val="28"/>
          <w:szCs w:val="28"/>
        </w:rPr>
        <w:t>(盖章)</w:t>
      </w:r>
    </w:p>
    <w:p w14:paraId="7E700BF5">
      <w:pPr>
        <w:spacing w:line="440" w:lineRule="exact"/>
        <w:jc w:val="center"/>
        <w:rPr>
          <w:rFonts w:ascii="宋体" w:hAnsi="宋体" w:eastAsia="宋体" w:cs="Times New Roman"/>
          <w:b/>
          <w:sz w:val="28"/>
          <w:szCs w:val="28"/>
          <w:u w:val="single"/>
        </w:rPr>
      </w:pPr>
    </w:p>
    <w:p w14:paraId="72CF12B8">
      <w:pPr>
        <w:spacing w:line="440" w:lineRule="exact"/>
        <w:jc w:val="center"/>
        <w:rPr>
          <w:rFonts w:ascii="宋体" w:hAnsi="宋体" w:eastAsia="宋体" w:cs="Times New Roman"/>
          <w:b/>
          <w:sz w:val="28"/>
          <w:szCs w:val="28"/>
          <w:u w:val="single"/>
        </w:rPr>
      </w:pPr>
      <w:r>
        <w:rPr>
          <w:rFonts w:ascii="宋体" w:hAnsi="宋体" w:eastAsia="宋体" w:cs="Times New Roman"/>
          <w:b/>
          <w:sz w:val="28"/>
          <w:szCs w:val="28"/>
        </w:rPr>
        <w:t>法定代表人或其授权委托代理人：</w:t>
      </w:r>
      <w:r>
        <w:rPr>
          <w:rFonts w:ascii="宋体" w:hAnsi="宋体" w:eastAsia="宋体" w:cs="Times New Roman"/>
          <w:b/>
          <w:sz w:val="28"/>
          <w:szCs w:val="28"/>
          <w:u w:val="single"/>
        </w:rPr>
        <w:t xml:space="preserve">              </w:t>
      </w:r>
      <w:r>
        <w:rPr>
          <w:rFonts w:ascii="宋体" w:hAnsi="宋体" w:eastAsia="宋体" w:cs="Times New Roman"/>
          <w:b/>
          <w:sz w:val="28"/>
          <w:szCs w:val="28"/>
        </w:rPr>
        <w:t>(签字</w:t>
      </w:r>
      <w:r>
        <w:rPr>
          <w:rFonts w:hint="eastAsia" w:ascii="宋体" w:hAnsi="宋体" w:eastAsia="宋体" w:cs="Times New Roman"/>
          <w:b/>
          <w:sz w:val="28"/>
          <w:szCs w:val="28"/>
        </w:rPr>
        <w:t>或</w:t>
      </w:r>
      <w:r>
        <w:rPr>
          <w:rFonts w:ascii="宋体" w:hAnsi="宋体" w:eastAsia="宋体" w:cs="Times New Roman"/>
          <w:b/>
          <w:sz w:val="28"/>
          <w:szCs w:val="28"/>
        </w:rPr>
        <w:t>盖章)</w:t>
      </w:r>
    </w:p>
    <w:p w14:paraId="19267110">
      <w:pPr>
        <w:spacing w:line="440" w:lineRule="exact"/>
        <w:jc w:val="center"/>
        <w:rPr>
          <w:rFonts w:ascii="宋体" w:hAnsi="宋体" w:eastAsia="宋体" w:cs="Times New Roman"/>
          <w:b/>
          <w:sz w:val="30"/>
          <w:szCs w:val="30"/>
        </w:rPr>
      </w:pPr>
    </w:p>
    <w:p w14:paraId="215AB4D4">
      <w:pPr>
        <w:spacing w:line="440" w:lineRule="exact"/>
        <w:jc w:val="center"/>
        <w:rPr>
          <w:rFonts w:ascii="宋体" w:hAnsi="宋体" w:eastAsia="宋体" w:cs="Times New Roman"/>
          <w:b/>
          <w:sz w:val="28"/>
          <w:szCs w:val="28"/>
        </w:rPr>
      </w:pPr>
      <w:r>
        <w:rPr>
          <w:rFonts w:ascii="宋体" w:hAnsi="宋体" w:eastAsia="宋体" w:cs="Times New Roman"/>
          <w:b/>
          <w:sz w:val="28"/>
          <w:szCs w:val="28"/>
        </w:rPr>
        <w:t>年    月    日</w:t>
      </w:r>
    </w:p>
    <w:p w14:paraId="5CBE947B">
      <w:pPr>
        <w:spacing w:line="480" w:lineRule="auto"/>
        <w:ind w:firstLine="480" w:firstLineChars="200"/>
        <w:rPr>
          <w:rFonts w:ascii="宋体" w:hAnsi="宋体" w:eastAsia="宋体" w:cs="Times New Roman"/>
          <w:kern w:val="0"/>
          <w:sz w:val="24"/>
          <w:szCs w:val="24"/>
        </w:rPr>
      </w:pPr>
    </w:p>
    <w:p w14:paraId="7F481F9B">
      <w:pPr>
        <w:autoSpaceDE w:val="0"/>
        <w:autoSpaceDN w:val="0"/>
        <w:adjustRightInd w:val="0"/>
        <w:snapToGrid w:val="0"/>
        <w:spacing w:line="276" w:lineRule="auto"/>
        <w:jc w:val="center"/>
        <w:rPr>
          <w:rFonts w:ascii="宋体" w:hAnsi="宋体" w:eastAsia="宋体" w:cs="宋体"/>
          <w:b/>
          <w:bCs/>
          <w:sz w:val="24"/>
          <w:szCs w:val="32"/>
        </w:rPr>
      </w:pPr>
      <w:r>
        <w:rPr>
          <w:rFonts w:ascii="宋体" w:hAnsi="宋体" w:eastAsia="宋体" w:cs="宋体"/>
          <w:b/>
          <w:bCs/>
          <w:sz w:val="24"/>
          <w:szCs w:val="32"/>
        </w:rPr>
        <w:br w:type="page"/>
      </w:r>
    </w:p>
    <w:p w14:paraId="0D045365">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rPr>
        <w:t>商务部分</w:t>
      </w:r>
    </w:p>
    <w:p w14:paraId="1ECEE546">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32"/>
          <w:szCs w:val="32"/>
        </w:rPr>
        <w:t>一、</w:t>
      </w:r>
      <w:r>
        <w:rPr>
          <w:rFonts w:hint="eastAsia" w:ascii="宋体" w:hAnsi="宋体" w:eastAsia="宋体" w:cs="宋体"/>
          <w:b/>
          <w:bCs/>
          <w:sz w:val="32"/>
          <w:szCs w:val="32"/>
        </w:rPr>
        <w:t>响应承诺函</w:t>
      </w:r>
    </w:p>
    <w:p w14:paraId="70DD97C5">
      <w:pPr>
        <w:autoSpaceDE w:val="0"/>
        <w:autoSpaceDN w:val="0"/>
        <w:adjustRightInd w:val="0"/>
        <w:spacing w:line="500" w:lineRule="exact"/>
        <w:jc w:val="center"/>
        <w:rPr>
          <w:rFonts w:ascii="宋体" w:hAnsi="宋体" w:eastAsia="宋体" w:cs="Times New Roman"/>
          <w:kern w:val="0"/>
          <w:sz w:val="28"/>
          <w:szCs w:val="28"/>
        </w:rPr>
      </w:pPr>
    </w:p>
    <w:p w14:paraId="3C31E679">
      <w:pPr>
        <w:autoSpaceDE w:val="0"/>
        <w:autoSpaceDN w:val="0"/>
        <w:adjustRightInd w:val="0"/>
        <w:spacing w:line="480" w:lineRule="auto"/>
        <w:jc w:val="left"/>
        <w:rPr>
          <w:rFonts w:ascii="宋体" w:hAnsi="宋体" w:eastAsia="宋体" w:cs="Times New Roman"/>
          <w:kern w:val="0"/>
          <w:szCs w:val="21"/>
        </w:rPr>
      </w:pPr>
      <w:r>
        <w:rPr>
          <w:rFonts w:ascii="宋体" w:hAnsi="宋体" w:eastAsia="宋体" w:cs="Times New Roman"/>
          <w:kern w:val="0"/>
          <w:szCs w:val="21"/>
          <w:u w:val="single"/>
        </w:rPr>
        <w:t xml:space="preserve">                    </w:t>
      </w:r>
      <w:r>
        <w:rPr>
          <w:rFonts w:ascii="宋体" w:hAnsi="宋体" w:eastAsia="宋体" w:cs="Times New Roman"/>
          <w:kern w:val="0"/>
          <w:szCs w:val="21"/>
        </w:rPr>
        <w:t>(</w:t>
      </w:r>
      <w:r>
        <w:rPr>
          <w:rFonts w:hint="eastAsia" w:ascii="宋体" w:hAnsi="宋体" w:eastAsia="宋体" w:cs="Times New Roman"/>
          <w:kern w:val="0"/>
          <w:szCs w:val="21"/>
        </w:rPr>
        <w:t>采购</w:t>
      </w:r>
      <w:r>
        <w:rPr>
          <w:rFonts w:ascii="宋体" w:hAnsi="宋体" w:eastAsia="宋体" w:cs="Times New Roman"/>
          <w:kern w:val="0"/>
          <w:szCs w:val="21"/>
        </w:rPr>
        <w:t>人名称)：</w:t>
      </w:r>
    </w:p>
    <w:p w14:paraId="4DECD5DA">
      <w:pPr>
        <w:spacing w:line="480" w:lineRule="auto"/>
        <w:ind w:firstLine="420" w:firstLineChars="200"/>
        <w:rPr>
          <w:rFonts w:ascii="宋体" w:hAnsi="宋体" w:eastAsia="宋体" w:cs="Times New Roman"/>
          <w:bCs/>
          <w:szCs w:val="21"/>
          <w:lang w:val="zh-CN"/>
        </w:rPr>
      </w:pPr>
      <w:r>
        <w:rPr>
          <w:rFonts w:ascii="宋体" w:hAnsi="宋体" w:eastAsia="宋体" w:cs="Times New Roman"/>
          <w:kern w:val="0"/>
          <w:szCs w:val="21"/>
        </w:rPr>
        <w:t>1.我方已仔细研究了</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u w:val="single"/>
        </w:rPr>
        <w:t xml:space="preserve">  (项目名称)</w:t>
      </w:r>
      <w:r>
        <w:rPr>
          <w:rFonts w:hint="eastAsia" w:ascii="宋体" w:hAnsi="宋体" w:eastAsia="宋体" w:cs="Times New Roman"/>
          <w:kern w:val="0"/>
          <w:szCs w:val="21"/>
        </w:rPr>
        <w:t>磋商</w:t>
      </w:r>
      <w:r>
        <w:rPr>
          <w:rFonts w:ascii="宋体" w:hAnsi="宋体" w:eastAsia="宋体" w:cs="Times New Roman"/>
          <w:kern w:val="0"/>
          <w:szCs w:val="21"/>
        </w:rPr>
        <w:t>文件的全部内容，</w:t>
      </w:r>
      <w:r>
        <w:rPr>
          <w:rFonts w:hint="eastAsia" w:ascii="宋体" w:hAnsi="宋体" w:eastAsia="宋体" w:cs="Times New Roman"/>
          <w:bCs/>
          <w:szCs w:val="21"/>
          <w:lang w:val="zh-CN"/>
        </w:rPr>
        <w:t>磋商报价为</w:t>
      </w:r>
      <w:r>
        <w:rPr>
          <w:rFonts w:hint="eastAsia" w:ascii="宋体" w:hAnsi="宋体" w:eastAsia="宋体" w:cs="Times New Roman"/>
          <w:bCs/>
          <w:szCs w:val="21"/>
          <w:u w:val="single"/>
          <w:lang w:val="zh-CN"/>
        </w:rPr>
        <w:t xml:space="preserve">  </w:t>
      </w:r>
      <w:r>
        <w:rPr>
          <w:rFonts w:ascii="宋体" w:hAnsi="宋体" w:eastAsia="宋体" w:cs="Times New Roman"/>
          <w:bCs/>
          <w:szCs w:val="21"/>
          <w:u w:val="single"/>
          <w:lang w:val="zh-CN"/>
        </w:rPr>
        <w:t xml:space="preserve"> </w:t>
      </w:r>
      <w:r>
        <w:rPr>
          <w:rFonts w:hint="eastAsia" w:ascii="宋体" w:hAnsi="宋体" w:eastAsia="宋体" w:cs="Times New Roman"/>
          <w:bCs/>
          <w:szCs w:val="21"/>
          <w:u w:val="single"/>
          <w:lang w:val="zh-CN"/>
        </w:rPr>
        <w:t xml:space="preserve">  </w:t>
      </w:r>
      <w:r>
        <w:rPr>
          <w:rFonts w:ascii="宋体" w:hAnsi="宋体" w:eastAsia="宋体" w:cs="Times New Roman"/>
          <w:bCs/>
          <w:szCs w:val="21"/>
          <w:u w:val="single"/>
          <w:lang w:val="zh-CN"/>
        </w:rPr>
        <w:t xml:space="preserve">   </w:t>
      </w:r>
      <w:r>
        <w:rPr>
          <w:rFonts w:ascii="宋体" w:hAnsi="宋体" w:eastAsia="宋体" w:cs="Times New Roman"/>
          <w:kern w:val="0"/>
          <w:szCs w:val="21"/>
        </w:rPr>
        <w:t>，按合同约定实施和完成上述</w:t>
      </w:r>
      <w:r>
        <w:rPr>
          <w:rFonts w:hint="eastAsia" w:ascii="宋体" w:hAnsi="宋体" w:eastAsia="宋体" w:cs="Times New Roman"/>
          <w:kern w:val="0"/>
          <w:szCs w:val="21"/>
        </w:rPr>
        <w:t>竞争性磋商</w:t>
      </w:r>
      <w:r>
        <w:rPr>
          <w:rFonts w:ascii="宋体" w:hAnsi="宋体" w:eastAsia="宋体" w:cs="Times New Roman"/>
          <w:kern w:val="0"/>
          <w:szCs w:val="21"/>
        </w:rPr>
        <w:t>项目。</w:t>
      </w:r>
    </w:p>
    <w:p w14:paraId="26B72393">
      <w:pPr>
        <w:autoSpaceDE w:val="0"/>
        <w:autoSpaceDN w:val="0"/>
        <w:adjustRightInd w:val="0"/>
        <w:spacing w:line="480" w:lineRule="auto"/>
        <w:ind w:firstLine="420" w:firstLineChars="200"/>
        <w:jc w:val="left"/>
        <w:rPr>
          <w:rFonts w:ascii="宋体" w:hAnsi="宋体" w:eastAsia="宋体" w:cs="Times New Roman"/>
          <w:kern w:val="0"/>
          <w:szCs w:val="21"/>
        </w:rPr>
      </w:pPr>
      <w:r>
        <w:rPr>
          <w:rFonts w:ascii="宋体" w:hAnsi="宋体" w:eastAsia="宋体" w:cs="Times New Roman"/>
          <w:kern w:val="0"/>
          <w:szCs w:val="21"/>
        </w:rPr>
        <w:t>2.我方承诺在</w:t>
      </w:r>
      <w:r>
        <w:rPr>
          <w:rFonts w:hint="eastAsia" w:ascii="宋体" w:hAnsi="宋体" w:eastAsia="宋体" w:cs="Times New Roman"/>
          <w:kern w:val="0"/>
          <w:szCs w:val="21"/>
        </w:rPr>
        <w:t>响应</w:t>
      </w:r>
      <w:r>
        <w:rPr>
          <w:rFonts w:ascii="宋体" w:hAnsi="宋体" w:eastAsia="宋体" w:cs="Times New Roman"/>
          <w:kern w:val="0"/>
          <w:szCs w:val="21"/>
        </w:rPr>
        <w:t>有效期</w:t>
      </w:r>
      <w:r>
        <w:rPr>
          <w:rFonts w:hint="eastAsia" w:ascii="宋体" w:hAnsi="宋体" w:eastAsia="宋体" w:cs="Times New Roman"/>
          <w:kern w:val="0"/>
          <w:szCs w:val="21"/>
          <w:u w:val="single"/>
        </w:rPr>
        <w:t xml:space="preserve">   </w:t>
      </w:r>
      <w:r>
        <w:rPr>
          <w:rFonts w:ascii="宋体" w:hAnsi="宋体" w:eastAsia="宋体" w:cs="Times New Roman"/>
          <w:kern w:val="0"/>
          <w:szCs w:val="21"/>
        </w:rPr>
        <w:t>天内不修改、撤销</w:t>
      </w:r>
      <w:r>
        <w:rPr>
          <w:rFonts w:hint="eastAsia" w:ascii="宋体" w:hAnsi="宋体" w:eastAsia="宋体" w:cs="Times New Roman"/>
          <w:kern w:val="0"/>
          <w:szCs w:val="21"/>
        </w:rPr>
        <w:t>响应</w:t>
      </w:r>
      <w:r>
        <w:rPr>
          <w:rFonts w:ascii="宋体" w:hAnsi="宋体" w:eastAsia="宋体" w:cs="Times New Roman"/>
          <w:kern w:val="0"/>
          <w:szCs w:val="21"/>
        </w:rPr>
        <w:t>文件。</w:t>
      </w:r>
    </w:p>
    <w:p w14:paraId="49F8BAC5">
      <w:pPr>
        <w:autoSpaceDE w:val="0"/>
        <w:autoSpaceDN w:val="0"/>
        <w:adjustRightInd w:val="0"/>
        <w:spacing w:line="480" w:lineRule="auto"/>
        <w:ind w:firstLine="420" w:firstLineChars="200"/>
        <w:jc w:val="left"/>
        <w:rPr>
          <w:rFonts w:ascii="宋体" w:hAnsi="宋体" w:eastAsia="宋体" w:cs="Times New Roman"/>
          <w:kern w:val="0"/>
          <w:szCs w:val="21"/>
        </w:rPr>
      </w:pPr>
      <w:r>
        <w:rPr>
          <w:rFonts w:ascii="宋体" w:hAnsi="宋体" w:eastAsia="宋体" w:cs="Times New Roman"/>
          <w:kern w:val="0"/>
          <w:szCs w:val="21"/>
        </w:rPr>
        <w:t>3.随同本</w:t>
      </w:r>
      <w:r>
        <w:rPr>
          <w:rFonts w:hint="eastAsia" w:ascii="宋体" w:hAnsi="宋体" w:eastAsia="宋体" w:cs="Times New Roman"/>
          <w:kern w:val="0"/>
          <w:szCs w:val="21"/>
        </w:rPr>
        <w:t>承诺函</w:t>
      </w:r>
      <w:r>
        <w:rPr>
          <w:rFonts w:ascii="宋体" w:hAnsi="宋体" w:eastAsia="宋体" w:cs="Times New Roman"/>
          <w:kern w:val="0"/>
          <w:szCs w:val="21"/>
        </w:rPr>
        <w:t>提交</w:t>
      </w:r>
      <w:r>
        <w:rPr>
          <w:rFonts w:hint="eastAsia" w:ascii="宋体" w:hAnsi="宋体" w:eastAsia="宋体" w:cs="Times New Roman"/>
          <w:kern w:val="0"/>
          <w:szCs w:val="21"/>
        </w:rPr>
        <w:t>磋商</w:t>
      </w:r>
      <w:r>
        <w:rPr>
          <w:rFonts w:ascii="宋体" w:hAnsi="宋体" w:eastAsia="宋体" w:cs="Times New Roman"/>
          <w:kern w:val="0"/>
          <w:szCs w:val="21"/>
        </w:rPr>
        <w:t>保证金一份，金额为人民币(大写)</w:t>
      </w:r>
      <w:r>
        <w:rPr>
          <w:rFonts w:ascii="宋体" w:hAnsi="宋体" w:eastAsia="宋体" w:cs="Times New Roman"/>
          <w:kern w:val="0"/>
          <w:szCs w:val="21"/>
          <w:u w:val="single"/>
        </w:rPr>
        <w:t xml:space="preserve">        </w:t>
      </w:r>
      <w:r>
        <w:rPr>
          <w:rFonts w:ascii="宋体" w:hAnsi="宋体" w:eastAsia="宋体" w:cs="Times New Roman"/>
          <w:kern w:val="0"/>
          <w:szCs w:val="21"/>
        </w:rPr>
        <w:t>元(¥</w:t>
      </w:r>
      <w:r>
        <w:rPr>
          <w:rFonts w:ascii="宋体" w:hAnsi="宋体" w:eastAsia="宋体" w:cs="Times New Roman"/>
          <w:kern w:val="0"/>
          <w:szCs w:val="21"/>
          <w:u w:val="single"/>
        </w:rPr>
        <w:t xml:space="preserve">       </w:t>
      </w:r>
      <w:r>
        <w:rPr>
          <w:rFonts w:ascii="宋体" w:hAnsi="宋体" w:eastAsia="宋体" w:cs="Times New Roman"/>
          <w:kern w:val="0"/>
          <w:szCs w:val="21"/>
        </w:rPr>
        <w:t>)。</w:t>
      </w:r>
    </w:p>
    <w:p w14:paraId="5AF69952">
      <w:pPr>
        <w:autoSpaceDE w:val="0"/>
        <w:autoSpaceDN w:val="0"/>
        <w:adjustRightInd w:val="0"/>
        <w:spacing w:line="480" w:lineRule="auto"/>
        <w:ind w:firstLine="420" w:firstLineChars="200"/>
        <w:jc w:val="left"/>
        <w:rPr>
          <w:rFonts w:ascii="宋体" w:hAnsi="宋体" w:eastAsia="宋体" w:cs="Times New Roman"/>
          <w:kern w:val="0"/>
          <w:szCs w:val="21"/>
        </w:rPr>
      </w:pPr>
      <w:r>
        <w:rPr>
          <w:rFonts w:ascii="宋体" w:hAnsi="宋体" w:eastAsia="宋体" w:cs="Times New Roman"/>
          <w:kern w:val="0"/>
          <w:szCs w:val="21"/>
        </w:rPr>
        <w:t>4.如我方</w:t>
      </w:r>
      <w:r>
        <w:rPr>
          <w:rFonts w:hint="eastAsia" w:ascii="宋体" w:hAnsi="宋体" w:eastAsia="宋体" w:cs="Times New Roman"/>
          <w:kern w:val="0"/>
          <w:szCs w:val="21"/>
        </w:rPr>
        <w:t>为成交供应商</w:t>
      </w:r>
      <w:r>
        <w:rPr>
          <w:rFonts w:ascii="宋体" w:hAnsi="宋体" w:eastAsia="宋体" w:cs="Times New Roman"/>
          <w:kern w:val="0"/>
          <w:szCs w:val="21"/>
        </w:rPr>
        <w:t>：</w:t>
      </w:r>
    </w:p>
    <w:p w14:paraId="7BE1614A">
      <w:pPr>
        <w:autoSpaceDE w:val="0"/>
        <w:autoSpaceDN w:val="0"/>
        <w:adjustRightInd w:val="0"/>
        <w:spacing w:line="480" w:lineRule="auto"/>
        <w:ind w:firstLine="420" w:firstLineChars="200"/>
        <w:jc w:val="left"/>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我方承诺在收到</w:t>
      </w:r>
      <w:r>
        <w:rPr>
          <w:rFonts w:hint="eastAsia" w:ascii="宋体" w:hAnsi="宋体" w:eastAsia="宋体" w:cs="Times New Roman"/>
          <w:kern w:val="0"/>
          <w:szCs w:val="21"/>
        </w:rPr>
        <w:t>成交</w:t>
      </w:r>
      <w:r>
        <w:rPr>
          <w:rFonts w:ascii="宋体" w:hAnsi="宋体" w:eastAsia="宋体" w:cs="Times New Roman"/>
          <w:kern w:val="0"/>
          <w:szCs w:val="21"/>
        </w:rPr>
        <w:t>通知书后，在</w:t>
      </w:r>
      <w:r>
        <w:rPr>
          <w:rFonts w:hint="eastAsia" w:ascii="宋体" w:hAnsi="宋体" w:eastAsia="宋体" w:cs="Times New Roman"/>
          <w:kern w:val="0"/>
          <w:szCs w:val="21"/>
        </w:rPr>
        <w:t>成交</w:t>
      </w:r>
      <w:r>
        <w:rPr>
          <w:rFonts w:ascii="宋体" w:hAnsi="宋体" w:eastAsia="宋体" w:cs="Times New Roman"/>
          <w:kern w:val="0"/>
          <w:szCs w:val="21"/>
        </w:rPr>
        <w:t>通知书规定的期限内与你方签订合同，并遵守合同中关于权利和义务的约定；</w:t>
      </w:r>
    </w:p>
    <w:p w14:paraId="3F0F6B84">
      <w:pPr>
        <w:autoSpaceDE w:val="0"/>
        <w:autoSpaceDN w:val="0"/>
        <w:adjustRightInd w:val="0"/>
        <w:spacing w:line="480" w:lineRule="auto"/>
        <w:ind w:firstLine="420" w:firstLineChars="200"/>
        <w:jc w:val="left"/>
        <w:rPr>
          <w:rFonts w:ascii="宋体" w:hAnsi="宋体" w:eastAsia="宋体" w:cs="Times New Roman"/>
          <w:kern w:val="0"/>
          <w:szCs w:val="21"/>
        </w:rPr>
      </w:pPr>
      <w:r>
        <w:rPr>
          <w:rFonts w:hint="eastAsia" w:ascii="宋体" w:hAnsi="宋体" w:eastAsia="宋体" w:cs="Times New Roman"/>
          <w:kern w:val="0"/>
          <w:szCs w:val="21"/>
        </w:rPr>
        <w:t>（2）我方承诺按照磋商文件中规定的采购需求在合同约定的期限内，完成并移交全部合同内容</w:t>
      </w:r>
      <w:r>
        <w:rPr>
          <w:rFonts w:ascii="宋体" w:hAnsi="宋体" w:eastAsia="宋体" w:cs="Times New Roman"/>
          <w:kern w:val="0"/>
          <w:szCs w:val="21"/>
        </w:rPr>
        <w:t>。</w:t>
      </w:r>
    </w:p>
    <w:p w14:paraId="5C45EB36">
      <w:pPr>
        <w:autoSpaceDE w:val="0"/>
        <w:autoSpaceDN w:val="0"/>
        <w:adjustRightInd w:val="0"/>
        <w:spacing w:line="480" w:lineRule="auto"/>
        <w:ind w:firstLine="420" w:firstLineChars="200"/>
        <w:jc w:val="left"/>
        <w:rPr>
          <w:rFonts w:ascii="宋体" w:hAnsi="宋体" w:eastAsia="宋体" w:cs="Times New Roman"/>
          <w:kern w:val="0"/>
          <w:szCs w:val="21"/>
        </w:rPr>
      </w:pPr>
      <w:r>
        <w:rPr>
          <w:rFonts w:ascii="宋体" w:hAnsi="宋体" w:eastAsia="宋体" w:cs="Times New Roman"/>
          <w:kern w:val="0"/>
          <w:szCs w:val="21"/>
        </w:rPr>
        <w:t>5.我方在此声明，所递交的</w:t>
      </w:r>
      <w:r>
        <w:rPr>
          <w:rFonts w:hint="eastAsia" w:ascii="宋体" w:hAnsi="宋体" w:eastAsia="宋体" w:cs="Times New Roman"/>
          <w:kern w:val="0"/>
          <w:szCs w:val="21"/>
        </w:rPr>
        <w:t>响应</w:t>
      </w:r>
      <w:r>
        <w:rPr>
          <w:rFonts w:ascii="宋体" w:hAnsi="宋体" w:eastAsia="宋体" w:cs="Times New Roman"/>
          <w:kern w:val="0"/>
          <w:szCs w:val="21"/>
        </w:rPr>
        <w:t>文件及有关资料内容完整、真实和准确。</w:t>
      </w:r>
    </w:p>
    <w:p w14:paraId="1B2B875F">
      <w:pPr>
        <w:autoSpaceDE w:val="0"/>
        <w:autoSpaceDN w:val="0"/>
        <w:adjustRightInd w:val="0"/>
        <w:spacing w:line="480" w:lineRule="auto"/>
        <w:ind w:firstLine="420" w:firstLineChars="200"/>
        <w:jc w:val="left"/>
        <w:rPr>
          <w:rFonts w:ascii="宋体" w:hAnsi="宋体" w:eastAsia="宋体" w:cs="Times New Roman"/>
          <w:kern w:val="0"/>
          <w:szCs w:val="21"/>
        </w:rPr>
      </w:pPr>
      <w:r>
        <w:rPr>
          <w:rFonts w:ascii="宋体" w:hAnsi="宋体" w:eastAsia="宋体" w:cs="Times New Roman"/>
          <w:kern w:val="0"/>
          <w:szCs w:val="21"/>
        </w:rPr>
        <w:t>6．</w:t>
      </w:r>
      <w:r>
        <w:rPr>
          <w:rFonts w:ascii="宋体" w:hAnsi="宋体" w:eastAsia="宋体" w:cs="Times New Roman"/>
          <w:kern w:val="0"/>
          <w:szCs w:val="21"/>
          <w:u w:val="single"/>
        </w:rPr>
        <w:t xml:space="preserve">                                </w:t>
      </w:r>
      <w:r>
        <w:rPr>
          <w:rFonts w:ascii="宋体" w:hAnsi="宋体" w:eastAsia="宋体" w:cs="Times New Roman"/>
          <w:kern w:val="0"/>
          <w:szCs w:val="21"/>
        </w:rPr>
        <w:t>(其他补充说明)。</w:t>
      </w:r>
    </w:p>
    <w:p w14:paraId="16661D3D">
      <w:pPr>
        <w:autoSpaceDE w:val="0"/>
        <w:autoSpaceDN w:val="0"/>
        <w:adjustRightInd w:val="0"/>
        <w:spacing w:line="480" w:lineRule="auto"/>
        <w:ind w:firstLine="420" w:firstLineChars="200"/>
        <w:jc w:val="left"/>
        <w:rPr>
          <w:rFonts w:ascii="宋体" w:hAnsi="宋体" w:eastAsia="宋体" w:cs="Times New Roman"/>
          <w:kern w:val="0"/>
          <w:szCs w:val="21"/>
        </w:rPr>
      </w:pPr>
    </w:p>
    <w:p w14:paraId="12CE03D5">
      <w:pPr>
        <w:autoSpaceDE w:val="0"/>
        <w:autoSpaceDN w:val="0"/>
        <w:adjustRightInd w:val="0"/>
        <w:spacing w:line="480" w:lineRule="auto"/>
        <w:ind w:firstLine="3826" w:firstLineChars="1822"/>
        <w:jc w:val="left"/>
        <w:rPr>
          <w:rFonts w:ascii="宋体" w:hAnsi="宋体" w:eastAsia="宋体" w:cs="Times New Roman"/>
          <w:kern w:val="0"/>
          <w:szCs w:val="21"/>
        </w:rPr>
      </w:pPr>
      <w:r>
        <w:rPr>
          <w:rFonts w:hint="eastAsia" w:ascii="宋体" w:hAnsi="宋体" w:eastAsia="宋体" w:cs="Times New Roman"/>
          <w:kern w:val="0"/>
          <w:szCs w:val="21"/>
        </w:rPr>
        <w:t>供应商</w:t>
      </w:r>
      <w:r>
        <w:rPr>
          <w:rFonts w:ascii="宋体" w:hAnsi="宋体" w:eastAsia="宋体" w:cs="Times New Roman"/>
          <w:kern w:val="0"/>
          <w:szCs w:val="21"/>
        </w:rPr>
        <w:t>：</w:t>
      </w:r>
      <w:r>
        <w:rPr>
          <w:rFonts w:ascii="宋体" w:hAnsi="宋体" w:eastAsia="宋体" w:cs="Times New Roman"/>
          <w:kern w:val="0"/>
          <w:szCs w:val="21"/>
          <w:u w:val="single"/>
        </w:rPr>
        <w:t xml:space="preserve">                                </w:t>
      </w:r>
      <w:r>
        <w:rPr>
          <w:rFonts w:ascii="宋体" w:hAnsi="宋体" w:eastAsia="宋体" w:cs="Times New Roman"/>
          <w:kern w:val="0"/>
          <w:szCs w:val="21"/>
        </w:rPr>
        <w:t>(盖单位章)</w:t>
      </w:r>
    </w:p>
    <w:p w14:paraId="432BBEA6">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法定代表人</w:t>
      </w:r>
      <w:r>
        <w:rPr>
          <w:rFonts w:hint="eastAsia" w:ascii="宋体" w:hAnsi="宋体" w:eastAsia="宋体" w:cs="Times New Roman"/>
          <w:kern w:val="0"/>
          <w:szCs w:val="21"/>
        </w:rPr>
        <w:t>和</w:t>
      </w:r>
      <w:r>
        <w:rPr>
          <w:rFonts w:ascii="宋体" w:hAnsi="宋体" w:eastAsia="宋体" w:cs="Times New Roman"/>
          <w:kern w:val="0"/>
          <w:szCs w:val="21"/>
        </w:rPr>
        <w:t>其授权委托代理人：</w:t>
      </w:r>
      <w:r>
        <w:rPr>
          <w:rFonts w:ascii="宋体" w:hAnsi="宋体" w:eastAsia="宋体" w:cs="Times New Roman"/>
          <w:kern w:val="0"/>
          <w:szCs w:val="21"/>
          <w:u w:val="single"/>
        </w:rPr>
        <w:t xml:space="preserve">               </w:t>
      </w:r>
      <w:r>
        <w:rPr>
          <w:rFonts w:ascii="宋体" w:hAnsi="宋体" w:eastAsia="宋体" w:cs="Times New Roman"/>
          <w:kern w:val="0"/>
          <w:szCs w:val="21"/>
        </w:rPr>
        <w:t>(签字)</w:t>
      </w:r>
    </w:p>
    <w:p w14:paraId="4479FC81">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地    址：</w:t>
      </w:r>
      <w:r>
        <w:rPr>
          <w:rFonts w:ascii="宋体" w:hAnsi="宋体" w:eastAsia="宋体" w:cs="Times New Roman"/>
          <w:kern w:val="0"/>
          <w:szCs w:val="21"/>
          <w:u w:val="single"/>
        </w:rPr>
        <w:t xml:space="preserve">                                        </w:t>
      </w:r>
    </w:p>
    <w:p w14:paraId="2168E538">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网    址：</w:t>
      </w:r>
      <w:r>
        <w:rPr>
          <w:rFonts w:ascii="宋体" w:hAnsi="宋体" w:eastAsia="宋体" w:cs="Times New Roman"/>
          <w:kern w:val="0"/>
          <w:szCs w:val="21"/>
          <w:u w:val="single"/>
        </w:rPr>
        <w:t xml:space="preserve">                                        </w:t>
      </w:r>
    </w:p>
    <w:p w14:paraId="6956E3AE">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电    话：</w:t>
      </w:r>
      <w:r>
        <w:rPr>
          <w:rFonts w:ascii="宋体" w:hAnsi="宋体" w:eastAsia="宋体" w:cs="Times New Roman"/>
          <w:kern w:val="0"/>
          <w:szCs w:val="21"/>
          <w:u w:val="single"/>
        </w:rPr>
        <w:t xml:space="preserve">                                        </w:t>
      </w:r>
    </w:p>
    <w:p w14:paraId="164064B1">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传    真：</w:t>
      </w:r>
      <w:r>
        <w:rPr>
          <w:rFonts w:ascii="宋体" w:hAnsi="宋体" w:eastAsia="宋体" w:cs="Times New Roman"/>
          <w:kern w:val="0"/>
          <w:szCs w:val="21"/>
          <w:u w:val="single"/>
        </w:rPr>
        <w:t xml:space="preserve">                                        </w:t>
      </w:r>
    </w:p>
    <w:p w14:paraId="6006C15F">
      <w:pPr>
        <w:autoSpaceDE w:val="0"/>
        <w:autoSpaceDN w:val="0"/>
        <w:adjustRightInd w:val="0"/>
        <w:spacing w:line="480" w:lineRule="auto"/>
        <w:ind w:firstLine="3826" w:firstLineChars="1822"/>
        <w:jc w:val="left"/>
        <w:rPr>
          <w:rFonts w:ascii="宋体" w:hAnsi="宋体" w:eastAsia="宋体" w:cs="Times New Roman"/>
          <w:kern w:val="0"/>
          <w:szCs w:val="21"/>
        </w:rPr>
      </w:pPr>
      <w:r>
        <w:rPr>
          <w:rFonts w:ascii="宋体" w:hAnsi="宋体" w:eastAsia="宋体" w:cs="Times New Roman"/>
          <w:kern w:val="0"/>
          <w:szCs w:val="21"/>
        </w:rPr>
        <w:t>邮政编码：</w:t>
      </w:r>
      <w:r>
        <w:rPr>
          <w:rFonts w:ascii="宋体" w:hAnsi="宋体" w:eastAsia="宋体" w:cs="Times New Roman"/>
          <w:kern w:val="0"/>
          <w:szCs w:val="21"/>
          <w:u w:val="single"/>
        </w:rPr>
        <w:t xml:space="preserve">                                        </w:t>
      </w:r>
    </w:p>
    <w:p w14:paraId="2F68E438">
      <w:pPr>
        <w:spacing w:line="480" w:lineRule="auto"/>
        <w:ind w:leftChars="-67" w:right="840" w:hanging="140" w:hangingChars="67"/>
        <w:jc w:val="right"/>
        <w:rPr>
          <w:rFonts w:ascii="宋体" w:hAnsi="宋体" w:eastAsia="宋体" w:cs="Times New Roman"/>
          <w:kern w:val="0"/>
          <w:szCs w:val="21"/>
        </w:rPr>
      </w:pPr>
      <w:r>
        <w:rPr>
          <w:rFonts w:ascii="宋体" w:hAnsi="宋体" w:eastAsia="宋体" w:cs="Times New Roman"/>
          <w:kern w:val="0"/>
          <w:szCs w:val="21"/>
          <w:u w:val="single"/>
        </w:rPr>
        <w:t xml:space="preserve">        </w:t>
      </w:r>
      <w:r>
        <w:rPr>
          <w:rFonts w:ascii="宋体" w:hAnsi="宋体" w:eastAsia="宋体" w:cs="Times New Roman"/>
          <w:kern w:val="0"/>
          <w:szCs w:val="21"/>
        </w:rPr>
        <w:t>年</w:t>
      </w:r>
      <w:r>
        <w:rPr>
          <w:rFonts w:ascii="宋体" w:hAnsi="宋体" w:eastAsia="宋体" w:cs="Times New Roman"/>
          <w:kern w:val="0"/>
          <w:szCs w:val="21"/>
          <w:u w:val="single"/>
        </w:rPr>
        <w:t xml:space="preserve">     </w:t>
      </w:r>
      <w:r>
        <w:rPr>
          <w:rFonts w:ascii="宋体" w:hAnsi="宋体" w:eastAsia="宋体" w:cs="Times New Roman"/>
          <w:kern w:val="0"/>
          <w:szCs w:val="21"/>
        </w:rPr>
        <w:t>月</w:t>
      </w:r>
      <w:r>
        <w:rPr>
          <w:rFonts w:ascii="宋体" w:hAnsi="宋体" w:eastAsia="宋体" w:cs="Times New Roman"/>
          <w:kern w:val="0"/>
          <w:szCs w:val="21"/>
          <w:u w:val="single"/>
        </w:rPr>
        <w:t xml:space="preserve">     </w:t>
      </w:r>
      <w:r>
        <w:rPr>
          <w:rFonts w:ascii="宋体" w:hAnsi="宋体" w:eastAsia="宋体" w:cs="Times New Roman"/>
          <w:kern w:val="0"/>
          <w:szCs w:val="21"/>
        </w:rPr>
        <w:t>日</w:t>
      </w:r>
    </w:p>
    <w:p w14:paraId="45923985">
      <w:pPr>
        <w:autoSpaceDE w:val="0"/>
        <w:autoSpaceDN w:val="0"/>
        <w:adjustRightInd w:val="0"/>
        <w:snapToGrid w:val="0"/>
        <w:spacing w:line="276" w:lineRule="auto"/>
        <w:jc w:val="center"/>
        <w:rPr>
          <w:rFonts w:ascii="宋体" w:hAnsi="宋体" w:eastAsia="宋体" w:cs="宋体"/>
          <w:b/>
          <w:bCs/>
          <w:sz w:val="28"/>
          <w:szCs w:val="28"/>
        </w:rPr>
      </w:pPr>
      <w:r>
        <w:rPr>
          <w:rFonts w:ascii="宋体" w:hAnsi="宋体" w:eastAsia="宋体" w:cs="宋体"/>
          <w:b/>
          <w:bCs/>
          <w:sz w:val="32"/>
          <w:szCs w:val="21"/>
        </w:rPr>
        <w:br w:type="page"/>
      </w:r>
      <w:r>
        <w:rPr>
          <w:rFonts w:ascii="宋体" w:hAnsi="宋体" w:eastAsia="宋体" w:cs="宋体"/>
          <w:b/>
          <w:bCs/>
          <w:sz w:val="32"/>
          <w:szCs w:val="32"/>
        </w:rPr>
        <w:t>二、法定代表人身份证明</w:t>
      </w:r>
      <w:r>
        <w:rPr>
          <w:rFonts w:hint="eastAsia" w:ascii="宋体" w:hAnsi="宋体" w:eastAsia="宋体" w:cs="宋体"/>
          <w:b/>
          <w:bCs/>
          <w:sz w:val="32"/>
          <w:szCs w:val="32"/>
        </w:rPr>
        <w:t>书</w:t>
      </w:r>
    </w:p>
    <w:p w14:paraId="5BC4CF1B">
      <w:pPr>
        <w:autoSpaceDE w:val="0"/>
        <w:autoSpaceDN w:val="0"/>
        <w:adjustRightInd w:val="0"/>
        <w:spacing w:line="600" w:lineRule="exact"/>
        <w:ind w:left="718" w:leftChars="342"/>
        <w:jc w:val="left"/>
        <w:rPr>
          <w:rFonts w:ascii="宋体" w:hAnsi="宋体" w:eastAsia="宋体" w:cs="Times New Roman"/>
          <w:kern w:val="0"/>
          <w:szCs w:val="21"/>
        </w:rPr>
      </w:pPr>
    </w:p>
    <w:p w14:paraId="11856274">
      <w:pPr>
        <w:autoSpaceDE w:val="0"/>
        <w:autoSpaceDN w:val="0"/>
        <w:adjustRightInd w:val="0"/>
        <w:spacing w:line="600" w:lineRule="exact"/>
        <w:ind w:left="718" w:leftChars="342"/>
        <w:jc w:val="left"/>
        <w:rPr>
          <w:rFonts w:ascii="宋体" w:hAnsi="宋体" w:eastAsia="宋体" w:cs="Times New Roman"/>
          <w:kern w:val="0"/>
          <w:szCs w:val="21"/>
          <w:u w:val="single"/>
        </w:rPr>
      </w:pPr>
      <w:r>
        <w:rPr>
          <w:rFonts w:ascii="宋体" w:hAnsi="宋体" w:eastAsia="宋体" w:cs="Times New Roman"/>
          <w:kern w:val="0"/>
          <w:szCs w:val="21"/>
        </w:rPr>
        <w:t>供应商名称：</w:t>
      </w:r>
      <w:r>
        <w:rPr>
          <w:rFonts w:ascii="宋体" w:hAnsi="宋体" w:eastAsia="宋体" w:cs="Times New Roman"/>
          <w:kern w:val="0"/>
          <w:szCs w:val="21"/>
          <w:u w:val="single"/>
        </w:rPr>
        <w:t xml:space="preserve">                                </w:t>
      </w:r>
    </w:p>
    <w:p w14:paraId="25F4BEBE">
      <w:pPr>
        <w:autoSpaceDE w:val="0"/>
        <w:autoSpaceDN w:val="0"/>
        <w:adjustRightInd w:val="0"/>
        <w:spacing w:line="600" w:lineRule="exact"/>
        <w:ind w:left="718" w:leftChars="342"/>
        <w:jc w:val="left"/>
        <w:rPr>
          <w:rFonts w:ascii="宋体" w:hAnsi="宋体" w:eastAsia="宋体" w:cs="Times New Roman"/>
          <w:kern w:val="0"/>
          <w:szCs w:val="21"/>
          <w:u w:val="single"/>
        </w:rPr>
      </w:pPr>
      <w:r>
        <w:rPr>
          <w:rFonts w:ascii="宋体" w:hAnsi="宋体" w:eastAsia="宋体" w:cs="Times New Roman"/>
          <w:kern w:val="0"/>
          <w:szCs w:val="21"/>
        </w:rPr>
        <w:t>单位性质：</w:t>
      </w:r>
      <w:r>
        <w:rPr>
          <w:rFonts w:ascii="宋体" w:hAnsi="宋体" w:eastAsia="宋体" w:cs="Times New Roman"/>
          <w:kern w:val="0"/>
          <w:szCs w:val="21"/>
          <w:u w:val="single"/>
        </w:rPr>
        <w:t xml:space="preserve">                                  </w:t>
      </w:r>
    </w:p>
    <w:p w14:paraId="003E49A7">
      <w:pPr>
        <w:autoSpaceDE w:val="0"/>
        <w:autoSpaceDN w:val="0"/>
        <w:adjustRightInd w:val="0"/>
        <w:spacing w:line="600" w:lineRule="exact"/>
        <w:ind w:left="718" w:leftChars="342"/>
        <w:jc w:val="left"/>
        <w:rPr>
          <w:rFonts w:ascii="宋体" w:hAnsi="宋体" w:eastAsia="宋体" w:cs="Times New Roman"/>
          <w:kern w:val="0"/>
          <w:szCs w:val="21"/>
          <w:u w:val="single"/>
        </w:rPr>
      </w:pPr>
      <w:r>
        <w:rPr>
          <w:rFonts w:ascii="宋体" w:hAnsi="宋体" w:eastAsia="宋体" w:cs="Times New Roman"/>
          <w:kern w:val="0"/>
          <w:szCs w:val="21"/>
        </w:rPr>
        <w:t>地址：</w:t>
      </w:r>
      <w:r>
        <w:rPr>
          <w:rFonts w:ascii="宋体" w:hAnsi="宋体" w:eastAsia="宋体" w:cs="Times New Roman"/>
          <w:kern w:val="0"/>
          <w:szCs w:val="21"/>
          <w:u w:val="single"/>
        </w:rPr>
        <w:t xml:space="preserve">                                      </w:t>
      </w:r>
    </w:p>
    <w:p w14:paraId="387CB432">
      <w:pPr>
        <w:autoSpaceDE w:val="0"/>
        <w:autoSpaceDN w:val="0"/>
        <w:adjustRightInd w:val="0"/>
        <w:spacing w:line="600" w:lineRule="exact"/>
        <w:ind w:left="718" w:leftChars="342"/>
        <w:jc w:val="left"/>
        <w:rPr>
          <w:rFonts w:ascii="宋体" w:hAnsi="宋体" w:eastAsia="宋体" w:cs="Times New Roman"/>
          <w:kern w:val="0"/>
          <w:szCs w:val="21"/>
        </w:rPr>
      </w:pPr>
      <w:r>
        <w:rPr>
          <w:rFonts w:ascii="宋体" w:hAnsi="宋体" w:eastAsia="宋体" w:cs="Times New Roman"/>
          <w:kern w:val="0"/>
          <w:szCs w:val="21"/>
        </w:rPr>
        <w:t>成立时间：</w:t>
      </w:r>
      <w:r>
        <w:rPr>
          <w:rFonts w:ascii="宋体" w:hAnsi="宋体" w:eastAsia="宋体" w:cs="Times New Roman"/>
          <w:kern w:val="0"/>
          <w:szCs w:val="21"/>
          <w:u w:val="single"/>
        </w:rPr>
        <w:t xml:space="preserve">             </w:t>
      </w:r>
      <w:r>
        <w:rPr>
          <w:rFonts w:ascii="宋体" w:hAnsi="宋体" w:eastAsia="宋体" w:cs="Times New Roman"/>
          <w:kern w:val="0"/>
          <w:szCs w:val="21"/>
        </w:rPr>
        <w:t>年</w:t>
      </w:r>
      <w:r>
        <w:rPr>
          <w:rFonts w:ascii="宋体" w:hAnsi="宋体" w:eastAsia="宋体" w:cs="Times New Roman"/>
          <w:kern w:val="0"/>
          <w:szCs w:val="21"/>
          <w:u w:val="single"/>
        </w:rPr>
        <w:t xml:space="preserve">        </w:t>
      </w:r>
      <w:r>
        <w:rPr>
          <w:rFonts w:ascii="宋体" w:hAnsi="宋体" w:eastAsia="宋体" w:cs="Times New Roman"/>
          <w:kern w:val="0"/>
          <w:szCs w:val="21"/>
        </w:rPr>
        <w:t>月</w:t>
      </w:r>
      <w:r>
        <w:rPr>
          <w:rFonts w:ascii="宋体" w:hAnsi="宋体" w:eastAsia="宋体" w:cs="Times New Roman"/>
          <w:kern w:val="0"/>
          <w:szCs w:val="21"/>
          <w:u w:val="single"/>
        </w:rPr>
        <w:t xml:space="preserve">        </w:t>
      </w:r>
      <w:r>
        <w:rPr>
          <w:rFonts w:ascii="宋体" w:hAnsi="宋体" w:eastAsia="宋体" w:cs="Times New Roman"/>
          <w:kern w:val="0"/>
          <w:szCs w:val="21"/>
        </w:rPr>
        <w:t>日</w:t>
      </w:r>
    </w:p>
    <w:p w14:paraId="71EE503D">
      <w:pPr>
        <w:autoSpaceDE w:val="0"/>
        <w:autoSpaceDN w:val="0"/>
        <w:adjustRightInd w:val="0"/>
        <w:spacing w:line="600" w:lineRule="exact"/>
        <w:ind w:left="718" w:leftChars="342"/>
        <w:jc w:val="left"/>
        <w:rPr>
          <w:rFonts w:ascii="宋体" w:hAnsi="宋体" w:eastAsia="宋体" w:cs="Times New Roman"/>
          <w:kern w:val="0"/>
          <w:szCs w:val="21"/>
          <w:u w:val="single"/>
        </w:rPr>
      </w:pPr>
      <w:r>
        <w:rPr>
          <w:rFonts w:ascii="宋体" w:hAnsi="宋体" w:eastAsia="宋体" w:cs="Times New Roman"/>
          <w:kern w:val="0"/>
          <w:szCs w:val="21"/>
        </w:rPr>
        <w:t xml:space="preserve">经营期限： </w:t>
      </w:r>
      <w:r>
        <w:rPr>
          <w:rFonts w:ascii="宋体" w:hAnsi="宋体" w:eastAsia="宋体" w:cs="Times New Roman"/>
          <w:kern w:val="0"/>
          <w:szCs w:val="21"/>
          <w:u w:val="single"/>
        </w:rPr>
        <w:t xml:space="preserve">                                 </w:t>
      </w:r>
    </w:p>
    <w:p w14:paraId="1B6D9CA9">
      <w:pPr>
        <w:autoSpaceDE w:val="0"/>
        <w:autoSpaceDN w:val="0"/>
        <w:adjustRightInd w:val="0"/>
        <w:spacing w:line="600" w:lineRule="exact"/>
        <w:ind w:left="718" w:leftChars="342"/>
        <w:jc w:val="left"/>
        <w:rPr>
          <w:rFonts w:ascii="宋体" w:hAnsi="宋体" w:eastAsia="宋体" w:cs="Times New Roman"/>
          <w:kern w:val="0"/>
          <w:szCs w:val="21"/>
          <w:u w:val="single"/>
        </w:rPr>
      </w:pPr>
      <w:r>
        <w:rPr>
          <w:rFonts w:ascii="宋体" w:hAnsi="宋体" w:eastAsia="宋体" w:cs="Times New Roman"/>
          <w:kern w:val="0"/>
          <w:szCs w:val="21"/>
        </w:rPr>
        <w:t>姓名：</w:t>
      </w:r>
      <w:r>
        <w:rPr>
          <w:rFonts w:ascii="宋体" w:hAnsi="宋体" w:eastAsia="宋体" w:cs="Times New Roman"/>
          <w:kern w:val="0"/>
          <w:szCs w:val="21"/>
          <w:u w:val="single"/>
        </w:rPr>
        <w:t xml:space="preserve">        </w:t>
      </w:r>
      <w:r>
        <w:rPr>
          <w:rFonts w:ascii="宋体" w:hAnsi="宋体" w:eastAsia="宋体" w:cs="Times New Roman"/>
          <w:kern w:val="0"/>
          <w:szCs w:val="21"/>
        </w:rPr>
        <w:t>性别：</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u w:val="single"/>
        </w:rPr>
        <w:t xml:space="preserve">  </w:t>
      </w:r>
      <w:r>
        <w:rPr>
          <w:rFonts w:ascii="宋体" w:hAnsi="宋体" w:eastAsia="宋体" w:cs="Times New Roman"/>
          <w:kern w:val="0"/>
          <w:szCs w:val="21"/>
        </w:rPr>
        <w:t>年龄：</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u w:val="single"/>
        </w:rPr>
        <w:t xml:space="preserve"> </w:t>
      </w:r>
      <w:r>
        <w:rPr>
          <w:rFonts w:ascii="宋体" w:hAnsi="宋体" w:eastAsia="宋体" w:cs="Times New Roman"/>
          <w:kern w:val="0"/>
          <w:szCs w:val="21"/>
        </w:rPr>
        <w:t>职务：</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u w:val="single"/>
        </w:rPr>
        <w:t xml:space="preserve">   </w:t>
      </w:r>
    </w:p>
    <w:p w14:paraId="39309705">
      <w:pPr>
        <w:autoSpaceDE w:val="0"/>
        <w:autoSpaceDN w:val="0"/>
        <w:adjustRightInd w:val="0"/>
        <w:spacing w:line="600" w:lineRule="exact"/>
        <w:ind w:left="718" w:leftChars="342"/>
        <w:jc w:val="left"/>
        <w:rPr>
          <w:rFonts w:ascii="宋体" w:hAnsi="宋体" w:eastAsia="宋体" w:cs="Times New Roman"/>
          <w:kern w:val="0"/>
          <w:szCs w:val="21"/>
        </w:rPr>
      </w:pPr>
      <w:r>
        <w:rPr>
          <w:rFonts w:ascii="宋体" w:hAnsi="宋体" w:eastAsia="宋体" w:cs="Times New Roman"/>
          <w:kern w:val="0"/>
          <w:szCs w:val="21"/>
        </w:rPr>
        <w:t>系</w:t>
      </w:r>
      <w:r>
        <w:rPr>
          <w:rFonts w:ascii="宋体" w:hAnsi="宋体" w:eastAsia="宋体" w:cs="Times New Roman"/>
          <w:kern w:val="0"/>
          <w:szCs w:val="21"/>
          <w:u w:val="single"/>
        </w:rPr>
        <w:t xml:space="preserve">       (供应商名称)       </w:t>
      </w:r>
      <w:r>
        <w:rPr>
          <w:rFonts w:ascii="宋体" w:hAnsi="宋体" w:eastAsia="宋体" w:cs="Times New Roman"/>
          <w:kern w:val="0"/>
          <w:szCs w:val="21"/>
        </w:rPr>
        <w:t>的法定代表人</w:t>
      </w:r>
      <w:r>
        <w:rPr>
          <w:rFonts w:hint="eastAsia" w:ascii="宋体" w:hAnsi="宋体" w:eastAsia="宋体" w:cs="Times New Roman"/>
          <w:kern w:val="0"/>
          <w:szCs w:val="21"/>
        </w:rPr>
        <w:t>/负责人</w:t>
      </w:r>
      <w:r>
        <w:rPr>
          <w:rFonts w:ascii="宋体" w:hAnsi="宋体" w:eastAsia="宋体" w:cs="Times New Roman"/>
          <w:kern w:val="0"/>
          <w:szCs w:val="21"/>
        </w:rPr>
        <w:t>。</w:t>
      </w:r>
    </w:p>
    <w:p w14:paraId="62F97C0A">
      <w:pPr>
        <w:autoSpaceDE w:val="0"/>
        <w:autoSpaceDN w:val="0"/>
        <w:adjustRightInd w:val="0"/>
        <w:spacing w:line="600" w:lineRule="exact"/>
        <w:ind w:left="718" w:leftChars="342" w:firstLine="420" w:firstLineChars="200"/>
        <w:jc w:val="left"/>
        <w:rPr>
          <w:rFonts w:ascii="宋体" w:hAnsi="宋体" w:eastAsia="宋体" w:cs="Times New Roman"/>
          <w:kern w:val="0"/>
          <w:szCs w:val="21"/>
        </w:rPr>
      </w:pPr>
      <w:r>
        <w:rPr>
          <w:rFonts w:ascii="宋体" w:hAnsi="宋体" w:eastAsia="宋体" w:cs="Times New Roman"/>
          <w:kern w:val="0"/>
          <w:szCs w:val="21"/>
        </w:rPr>
        <w:t>特此证明。</w:t>
      </w:r>
    </w:p>
    <w:p w14:paraId="3C07E1C8">
      <w:pPr>
        <w:autoSpaceDE w:val="0"/>
        <w:autoSpaceDN w:val="0"/>
        <w:adjustRightInd w:val="0"/>
        <w:spacing w:line="600" w:lineRule="exact"/>
        <w:ind w:left="718" w:leftChars="342"/>
        <w:jc w:val="left"/>
        <w:rPr>
          <w:rFonts w:ascii="宋体" w:hAnsi="宋体" w:eastAsia="宋体" w:cs="Times New Roman"/>
          <w:kern w:val="0"/>
          <w:szCs w:val="21"/>
        </w:rPr>
      </w:pPr>
      <w:r>
        <w:rPr>
          <w:rFonts w:ascii="宋体" w:hAnsi="宋体" w:eastAsia="宋体" w:cs="Times New Roman"/>
          <w:kern w:val="0"/>
          <w:szCs w:val="21"/>
        </w:rPr>
        <w:t>附：法定代表人身份证复印件；</w:t>
      </w:r>
    </w:p>
    <w:p w14:paraId="6BCB73B9">
      <w:pPr>
        <w:autoSpaceDE w:val="0"/>
        <w:autoSpaceDN w:val="0"/>
        <w:adjustRightInd w:val="0"/>
        <w:spacing w:line="600" w:lineRule="exact"/>
        <w:ind w:left="718" w:leftChars="342"/>
        <w:jc w:val="right"/>
        <w:rPr>
          <w:rFonts w:ascii="宋体" w:hAnsi="宋体" w:eastAsia="宋体" w:cs="Times New Roman"/>
          <w:kern w:val="0"/>
          <w:szCs w:val="21"/>
        </w:rPr>
      </w:pPr>
    </w:p>
    <w:p w14:paraId="3D705DB1">
      <w:pPr>
        <w:autoSpaceDE w:val="0"/>
        <w:autoSpaceDN w:val="0"/>
        <w:adjustRightInd w:val="0"/>
        <w:spacing w:line="600" w:lineRule="exact"/>
        <w:ind w:left="718" w:leftChars="342"/>
        <w:jc w:val="right"/>
        <w:rPr>
          <w:rFonts w:ascii="宋体" w:hAnsi="宋体" w:eastAsia="宋体" w:cs="Times New Roman"/>
          <w:kern w:val="0"/>
          <w:szCs w:val="21"/>
        </w:rPr>
      </w:pPr>
      <w:r>
        <w:rPr>
          <w:rFonts w:ascii="宋体" w:hAnsi="宋体" w:eastAsia="宋体" w:cs="Times New Roman"/>
          <w:kern w:val="0"/>
          <w:szCs w:val="21"/>
        </w:rPr>
        <w:t>供应商：</w:t>
      </w:r>
      <w:r>
        <w:rPr>
          <w:rFonts w:ascii="宋体" w:hAnsi="宋体" w:eastAsia="宋体" w:cs="Times New Roman"/>
          <w:kern w:val="0"/>
          <w:szCs w:val="21"/>
          <w:u w:val="single"/>
        </w:rPr>
        <w:t xml:space="preserve">                      </w:t>
      </w:r>
      <w:r>
        <w:rPr>
          <w:rFonts w:ascii="宋体" w:hAnsi="宋体" w:eastAsia="宋体" w:cs="Times New Roman"/>
          <w:kern w:val="0"/>
          <w:szCs w:val="21"/>
        </w:rPr>
        <w:t>(盖单位章)</w:t>
      </w:r>
    </w:p>
    <w:p w14:paraId="21C5F2AA">
      <w:pPr>
        <w:spacing w:line="600" w:lineRule="exact"/>
        <w:ind w:firstLine="2520" w:firstLineChars="1200"/>
        <w:jc w:val="right"/>
        <w:rPr>
          <w:rFonts w:ascii="宋体" w:hAnsi="宋体" w:eastAsia="宋体" w:cs="Times New Roman"/>
          <w:kern w:val="0"/>
          <w:szCs w:val="21"/>
        </w:rPr>
      </w:pPr>
      <w:r>
        <w:rPr>
          <w:rFonts w:ascii="宋体" w:hAnsi="宋体" w:eastAsia="宋体" w:cs="Times New Roman"/>
          <w:kern w:val="0"/>
          <w:szCs w:val="21"/>
          <w:u w:val="single"/>
        </w:rPr>
        <w:t xml:space="preserve">        </w:t>
      </w:r>
      <w:r>
        <w:rPr>
          <w:rFonts w:ascii="宋体" w:hAnsi="宋体" w:eastAsia="宋体" w:cs="Times New Roman"/>
          <w:kern w:val="0"/>
          <w:szCs w:val="21"/>
        </w:rPr>
        <w:t>年</w:t>
      </w:r>
      <w:r>
        <w:rPr>
          <w:rFonts w:ascii="宋体" w:hAnsi="宋体" w:eastAsia="宋体" w:cs="Times New Roman"/>
          <w:kern w:val="0"/>
          <w:szCs w:val="21"/>
          <w:u w:val="single"/>
        </w:rPr>
        <w:t xml:space="preserve">     </w:t>
      </w:r>
      <w:r>
        <w:rPr>
          <w:rFonts w:ascii="宋体" w:hAnsi="宋体" w:eastAsia="宋体" w:cs="Times New Roman"/>
          <w:kern w:val="0"/>
          <w:szCs w:val="21"/>
        </w:rPr>
        <w:t>月</w:t>
      </w:r>
      <w:r>
        <w:rPr>
          <w:rFonts w:ascii="宋体" w:hAnsi="宋体" w:eastAsia="宋体" w:cs="Times New Roman"/>
          <w:kern w:val="0"/>
          <w:szCs w:val="21"/>
          <w:u w:val="single"/>
        </w:rPr>
        <w:t xml:space="preserve">     </w:t>
      </w:r>
      <w:r>
        <w:rPr>
          <w:rFonts w:ascii="宋体" w:hAnsi="宋体" w:eastAsia="宋体" w:cs="Times New Roman"/>
          <w:kern w:val="0"/>
          <w:szCs w:val="21"/>
        </w:rPr>
        <w:t>日</w:t>
      </w:r>
    </w:p>
    <w:p w14:paraId="04CBE602">
      <w:pPr>
        <w:spacing w:line="500" w:lineRule="exact"/>
        <w:ind w:firstLine="2520" w:firstLineChars="1200"/>
        <w:jc w:val="right"/>
        <w:rPr>
          <w:rFonts w:ascii="宋体" w:hAnsi="宋体" w:eastAsia="宋体" w:cs="Times New Roman"/>
          <w:kern w:val="0"/>
          <w:szCs w:val="21"/>
        </w:rPr>
      </w:pPr>
    </w:p>
    <w:p w14:paraId="576900E7">
      <w:pPr>
        <w:autoSpaceDE w:val="0"/>
        <w:autoSpaceDN w:val="0"/>
        <w:adjustRightInd w:val="0"/>
        <w:snapToGrid w:val="0"/>
        <w:spacing w:line="276" w:lineRule="auto"/>
        <w:jc w:val="center"/>
        <w:rPr>
          <w:rFonts w:ascii="宋体" w:hAnsi="宋体" w:eastAsia="宋体" w:cs="宋体"/>
          <w:b/>
          <w:bCs/>
          <w:kern w:val="0"/>
          <w:sz w:val="28"/>
          <w:szCs w:val="28"/>
        </w:rPr>
      </w:pPr>
      <w:r>
        <w:rPr>
          <w:rFonts w:ascii="宋体" w:hAnsi="宋体" w:eastAsia="宋体" w:cs="宋体"/>
          <w:b/>
          <w:bCs/>
          <w:kern w:val="0"/>
          <w:sz w:val="32"/>
          <w:szCs w:val="21"/>
        </w:rPr>
        <w:br w:type="page"/>
      </w:r>
      <w:r>
        <w:rPr>
          <w:rFonts w:ascii="宋体" w:hAnsi="宋体" w:eastAsia="宋体" w:cs="宋体"/>
          <w:b/>
          <w:bCs/>
          <w:sz w:val="32"/>
          <w:szCs w:val="32"/>
          <w:lang w:val="zh-CN"/>
        </w:rPr>
        <w:t>三</w:t>
      </w:r>
      <w:r>
        <w:rPr>
          <w:rFonts w:hint="eastAsia" w:ascii="宋体" w:hAnsi="宋体" w:eastAsia="宋体" w:cs="宋体"/>
          <w:b/>
          <w:bCs/>
          <w:sz w:val="32"/>
          <w:szCs w:val="32"/>
          <w:lang w:val="zh-CN"/>
        </w:rPr>
        <w:t>、</w:t>
      </w:r>
      <w:r>
        <w:rPr>
          <w:rFonts w:ascii="宋体" w:hAnsi="宋体" w:eastAsia="宋体" w:cs="宋体"/>
          <w:b/>
          <w:bCs/>
          <w:sz w:val="32"/>
          <w:szCs w:val="32"/>
          <w:lang w:val="zh-CN"/>
        </w:rPr>
        <w:t>授权委托书</w:t>
      </w:r>
    </w:p>
    <w:p w14:paraId="7143552E">
      <w:pPr>
        <w:autoSpaceDE w:val="0"/>
        <w:autoSpaceDN w:val="0"/>
        <w:adjustRightInd w:val="0"/>
        <w:spacing w:line="500" w:lineRule="exact"/>
        <w:ind w:firstLine="420" w:firstLineChars="200"/>
        <w:jc w:val="left"/>
        <w:rPr>
          <w:rFonts w:ascii="宋体" w:hAnsi="宋体" w:eastAsia="宋体" w:cs="Times New Roman"/>
          <w:kern w:val="0"/>
          <w:szCs w:val="21"/>
        </w:rPr>
      </w:pPr>
    </w:p>
    <w:p w14:paraId="659BE79C">
      <w:pPr>
        <w:autoSpaceDE w:val="0"/>
        <w:autoSpaceDN w:val="0"/>
        <w:adjustRightInd w:val="0"/>
        <w:spacing w:line="600" w:lineRule="exact"/>
        <w:ind w:firstLine="420" w:firstLineChars="200"/>
        <w:jc w:val="left"/>
        <w:rPr>
          <w:rFonts w:ascii="宋体" w:hAnsi="宋体" w:eastAsia="宋体" w:cs="Times New Roman"/>
          <w:kern w:val="0"/>
          <w:szCs w:val="21"/>
        </w:rPr>
      </w:pPr>
      <w:r>
        <w:rPr>
          <w:rFonts w:ascii="宋体" w:hAnsi="宋体" w:eastAsia="宋体" w:cs="Times New Roman"/>
          <w:kern w:val="0"/>
          <w:szCs w:val="21"/>
        </w:rPr>
        <w:t>本人</w:t>
      </w:r>
      <w:r>
        <w:rPr>
          <w:rFonts w:ascii="宋体" w:hAnsi="宋体" w:eastAsia="宋体" w:cs="Times New Roman"/>
          <w:kern w:val="0"/>
          <w:szCs w:val="21"/>
          <w:u w:val="single"/>
        </w:rPr>
        <w:t xml:space="preserve">  (姓名)   </w:t>
      </w:r>
      <w:r>
        <w:rPr>
          <w:rFonts w:ascii="宋体" w:hAnsi="宋体" w:eastAsia="宋体" w:cs="Times New Roman"/>
          <w:kern w:val="0"/>
          <w:szCs w:val="21"/>
        </w:rPr>
        <w:t>系</w:t>
      </w:r>
      <w:r>
        <w:rPr>
          <w:rFonts w:ascii="宋体" w:hAnsi="宋体" w:eastAsia="宋体" w:cs="Times New Roman"/>
          <w:kern w:val="0"/>
          <w:szCs w:val="21"/>
          <w:u w:val="single"/>
        </w:rPr>
        <w:t xml:space="preserve">    (供应商名称)    </w:t>
      </w:r>
      <w:r>
        <w:rPr>
          <w:rFonts w:ascii="宋体" w:hAnsi="宋体" w:eastAsia="宋体" w:cs="Times New Roman"/>
          <w:kern w:val="0"/>
          <w:szCs w:val="21"/>
        </w:rPr>
        <w:t>的法定代表</w:t>
      </w:r>
      <w:r>
        <w:rPr>
          <w:rFonts w:hint="eastAsia" w:ascii="宋体" w:hAnsi="宋体" w:eastAsia="宋体" w:cs="Times New Roman"/>
          <w:kern w:val="0"/>
          <w:szCs w:val="21"/>
        </w:rPr>
        <w:t>人/负责</w:t>
      </w:r>
      <w:r>
        <w:rPr>
          <w:rFonts w:ascii="宋体" w:hAnsi="宋体" w:eastAsia="宋体" w:cs="Times New Roman"/>
          <w:kern w:val="0"/>
          <w:szCs w:val="21"/>
        </w:rPr>
        <w:t>人，现委托</w:t>
      </w:r>
      <w:r>
        <w:rPr>
          <w:rFonts w:ascii="宋体" w:hAnsi="宋体" w:eastAsia="宋体" w:cs="Times New Roman"/>
          <w:kern w:val="0"/>
          <w:szCs w:val="21"/>
          <w:u w:val="single"/>
        </w:rPr>
        <w:t xml:space="preserve">   (姓名)  </w:t>
      </w:r>
      <w:r>
        <w:rPr>
          <w:rFonts w:ascii="宋体" w:hAnsi="宋体" w:eastAsia="宋体" w:cs="Times New Roman"/>
          <w:kern w:val="0"/>
          <w:szCs w:val="21"/>
        </w:rPr>
        <w:t>为我方代理人。代理人根据授权，以我方名义签署、澄清、说明、补正、递交、撤回、修改</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u w:val="single"/>
        </w:rPr>
        <w:t>(项目名称)</w:t>
      </w:r>
      <w:r>
        <w:rPr>
          <w:rFonts w:hint="eastAsia" w:ascii="宋体" w:hAnsi="宋体" w:eastAsia="宋体" w:cs="Times New Roman"/>
          <w:kern w:val="0"/>
          <w:szCs w:val="21"/>
        </w:rPr>
        <w:t>响应</w:t>
      </w:r>
      <w:r>
        <w:rPr>
          <w:rFonts w:ascii="宋体" w:hAnsi="宋体" w:eastAsia="宋体" w:cs="Times New Roman"/>
          <w:kern w:val="0"/>
          <w:szCs w:val="21"/>
        </w:rPr>
        <w:t>文件、签订合同和处理有关事宜，其法律后果由我方承担。</w:t>
      </w:r>
    </w:p>
    <w:p w14:paraId="115396FB">
      <w:pPr>
        <w:autoSpaceDE w:val="0"/>
        <w:autoSpaceDN w:val="0"/>
        <w:adjustRightInd w:val="0"/>
        <w:spacing w:line="600" w:lineRule="exact"/>
        <w:ind w:firstLine="420" w:firstLineChars="200"/>
        <w:jc w:val="left"/>
        <w:rPr>
          <w:rFonts w:ascii="宋体" w:hAnsi="宋体" w:eastAsia="宋体" w:cs="Times New Roman"/>
          <w:kern w:val="0"/>
          <w:szCs w:val="21"/>
        </w:rPr>
      </w:pPr>
      <w:r>
        <w:rPr>
          <w:rFonts w:ascii="宋体" w:hAnsi="宋体" w:eastAsia="宋体" w:cs="Times New Roman"/>
          <w:kern w:val="0"/>
          <w:szCs w:val="21"/>
        </w:rPr>
        <w:t>委托期限：</w:t>
      </w:r>
      <w:r>
        <w:rPr>
          <w:rFonts w:ascii="宋体" w:hAnsi="宋体" w:eastAsia="宋体" w:cs="Times New Roman"/>
          <w:kern w:val="0"/>
          <w:szCs w:val="21"/>
          <w:u w:val="single"/>
        </w:rPr>
        <w:t xml:space="preserve">       </w:t>
      </w:r>
      <w:r>
        <w:rPr>
          <w:rFonts w:hint="eastAsia" w:ascii="宋体" w:hAnsi="宋体" w:eastAsia="宋体" w:cs="Times New Roman"/>
          <w:kern w:val="0"/>
          <w:szCs w:val="21"/>
          <w:u w:val="single"/>
        </w:rPr>
        <w:t xml:space="preserve">      </w:t>
      </w:r>
      <w:r>
        <w:rPr>
          <w:rFonts w:ascii="宋体" w:hAnsi="宋体" w:eastAsia="宋体" w:cs="Times New Roman"/>
          <w:kern w:val="0"/>
          <w:szCs w:val="21"/>
        </w:rPr>
        <w:t>。</w:t>
      </w:r>
    </w:p>
    <w:p w14:paraId="12CB3429">
      <w:pPr>
        <w:autoSpaceDE w:val="0"/>
        <w:autoSpaceDN w:val="0"/>
        <w:adjustRightInd w:val="0"/>
        <w:spacing w:line="600" w:lineRule="exact"/>
        <w:ind w:firstLine="420" w:firstLineChars="200"/>
        <w:jc w:val="left"/>
        <w:rPr>
          <w:rFonts w:ascii="宋体" w:hAnsi="宋体" w:eastAsia="宋体" w:cs="Times New Roman"/>
          <w:kern w:val="0"/>
          <w:szCs w:val="21"/>
        </w:rPr>
      </w:pPr>
      <w:r>
        <w:rPr>
          <w:rFonts w:ascii="宋体" w:hAnsi="宋体" w:eastAsia="宋体" w:cs="Times New Roman"/>
          <w:kern w:val="0"/>
          <w:szCs w:val="21"/>
        </w:rPr>
        <w:t>代理人无转委托权。</w:t>
      </w:r>
    </w:p>
    <w:p w14:paraId="4FB1107E">
      <w:pPr>
        <w:spacing w:line="600" w:lineRule="exact"/>
        <w:ind w:firstLine="420" w:firstLineChars="200"/>
        <w:jc w:val="left"/>
        <w:rPr>
          <w:rFonts w:ascii="宋体" w:hAnsi="宋体" w:eastAsia="宋体" w:cs="Times New Roman"/>
          <w:kern w:val="0"/>
          <w:szCs w:val="21"/>
        </w:rPr>
      </w:pPr>
      <w:r>
        <w:rPr>
          <w:rFonts w:ascii="宋体" w:hAnsi="宋体" w:eastAsia="宋体" w:cs="Times New Roman"/>
          <w:kern w:val="0"/>
          <w:szCs w:val="21"/>
        </w:rPr>
        <w:t>附：被授权人身份证。</w:t>
      </w:r>
    </w:p>
    <w:p w14:paraId="08903E37">
      <w:pPr>
        <w:autoSpaceDE w:val="0"/>
        <w:autoSpaceDN w:val="0"/>
        <w:adjustRightInd w:val="0"/>
        <w:spacing w:line="600" w:lineRule="exact"/>
        <w:ind w:left="540" w:leftChars="257"/>
        <w:jc w:val="left"/>
        <w:rPr>
          <w:rFonts w:ascii="宋体" w:hAnsi="宋体" w:eastAsia="宋体" w:cs="Times New Roman"/>
          <w:kern w:val="0"/>
          <w:szCs w:val="21"/>
        </w:rPr>
      </w:pPr>
    </w:p>
    <w:p w14:paraId="3D390FFA">
      <w:pPr>
        <w:autoSpaceDE w:val="0"/>
        <w:autoSpaceDN w:val="0"/>
        <w:adjustRightInd w:val="0"/>
        <w:spacing w:line="600" w:lineRule="exact"/>
        <w:ind w:left="540" w:leftChars="257"/>
        <w:jc w:val="left"/>
        <w:rPr>
          <w:rFonts w:ascii="宋体" w:hAnsi="宋体" w:eastAsia="宋体" w:cs="Times New Roman"/>
          <w:kern w:val="0"/>
          <w:szCs w:val="21"/>
        </w:rPr>
      </w:pPr>
    </w:p>
    <w:p w14:paraId="08B4F1A6">
      <w:pPr>
        <w:autoSpaceDE w:val="0"/>
        <w:autoSpaceDN w:val="0"/>
        <w:adjustRightInd w:val="0"/>
        <w:spacing w:line="600" w:lineRule="exact"/>
        <w:ind w:left="540" w:leftChars="257"/>
        <w:jc w:val="left"/>
        <w:rPr>
          <w:rFonts w:ascii="宋体" w:hAnsi="宋体" w:eastAsia="宋体" w:cs="Times New Roman"/>
          <w:kern w:val="0"/>
          <w:szCs w:val="21"/>
        </w:rPr>
      </w:pPr>
    </w:p>
    <w:p w14:paraId="319BFE82">
      <w:pPr>
        <w:autoSpaceDE w:val="0"/>
        <w:autoSpaceDN w:val="0"/>
        <w:adjustRightInd w:val="0"/>
        <w:spacing w:line="600" w:lineRule="exact"/>
        <w:ind w:left="540" w:leftChars="257"/>
        <w:jc w:val="left"/>
        <w:rPr>
          <w:rFonts w:ascii="宋体" w:hAnsi="宋体" w:eastAsia="宋体" w:cs="Times New Roman"/>
          <w:kern w:val="0"/>
          <w:szCs w:val="21"/>
        </w:rPr>
      </w:pPr>
    </w:p>
    <w:p w14:paraId="72AADCE1">
      <w:pPr>
        <w:autoSpaceDE w:val="0"/>
        <w:autoSpaceDN w:val="0"/>
        <w:adjustRightInd w:val="0"/>
        <w:spacing w:line="600" w:lineRule="exact"/>
        <w:ind w:left="540" w:leftChars="257" w:firstLine="3712" w:firstLineChars="1768"/>
        <w:jc w:val="left"/>
        <w:rPr>
          <w:rFonts w:ascii="宋体" w:hAnsi="宋体" w:eastAsia="宋体" w:cs="Times New Roman"/>
          <w:kern w:val="0"/>
          <w:szCs w:val="21"/>
        </w:rPr>
      </w:pPr>
      <w:r>
        <w:rPr>
          <w:rFonts w:hint="eastAsia" w:ascii="宋体" w:hAnsi="宋体" w:eastAsia="宋体" w:cs="Times New Roman"/>
          <w:kern w:val="0"/>
          <w:szCs w:val="21"/>
        </w:rPr>
        <w:t>供应商</w:t>
      </w:r>
      <w:r>
        <w:rPr>
          <w:rFonts w:ascii="宋体" w:hAnsi="宋体" w:eastAsia="宋体" w:cs="Times New Roman"/>
          <w:kern w:val="0"/>
          <w:szCs w:val="21"/>
        </w:rPr>
        <w:t>：</w:t>
      </w:r>
      <w:r>
        <w:rPr>
          <w:rFonts w:ascii="宋体" w:hAnsi="宋体" w:eastAsia="宋体" w:cs="Times New Roman"/>
          <w:kern w:val="0"/>
          <w:szCs w:val="21"/>
          <w:u w:val="single"/>
        </w:rPr>
        <w:t xml:space="preserve">                            </w:t>
      </w:r>
      <w:r>
        <w:rPr>
          <w:rFonts w:ascii="宋体" w:hAnsi="宋体" w:eastAsia="宋体" w:cs="Times New Roman"/>
          <w:kern w:val="0"/>
          <w:szCs w:val="21"/>
        </w:rPr>
        <w:t>(盖单位章)</w:t>
      </w:r>
    </w:p>
    <w:p w14:paraId="4B625127">
      <w:pPr>
        <w:autoSpaceDE w:val="0"/>
        <w:autoSpaceDN w:val="0"/>
        <w:adjustRightInd w:val="0"/>
        <w:spacing w:line="600" w:lineRule="exact"/>
        <w:ind w:left="540" w:leftChars="257" w:firstLine="3712" w:firstLineChars="1768"/>
        <w:jc w:val="left"/>
        <w:rPr>
          <w:rFonts w:ascii="宋体" w:hAnsi="宋体" w:eastAsia="宋体" w:cs="Times New Roman"/>
          <w:kern w:val="0"/>
          <w:szCs w:val="21"/>
        </w:rPr>
      </w:pPr>
      <w:r>
        <w:rPr>
          <w:rFonts w:ascii="宋体" w:hAnsi="宋体" w:eastAsia="宋体" w:cs="Times New Roman"/>
          <w:kern w:val="0"/>
          <w:szCs w:val="21"/>
        </w:rPr>
        <w:t>法定代表人：</w:t>
      </w:r>
      <w:r>
        <w:rPr>
          <w:rFonts w:ascii="宋体" w:hAnsi="宋体" w:eastAsia="宋体" w:cs="Times New Roman"/>
          <w:kern w:val="0"/>
          <w:szCs w:val="21"/>
          <w:u w:val="single"/>
        </w:rPr>
        <w:t xml:space="preserve">                            </w:t>
      </w:r>
      <w:r>
        <w:rPr>
          <w:rFonts w:ascii="宋体" w:hAnsi="宋体" w:eastAsia="宋体" w:cs="Times New Roman"/>
          <w:kern w:val="0"/>
          <w:szCs w:val="21"/>
        </w:rPr>
        <w:t>(签字)</w:t>
      </w:r>
    </w:p>
    <w:p w14:paraId="6B627EAB">
      <w:pPr>
        <w:autoSpaceDE w:val="0"/>
        <w:autoSpaceDN w:val="0"/>
        <w:adjustRightInd w:val="0"/>
        <w:spacing w:line="600" w:lineRule="exact"/>
        <w:ind w:left="540" w:leftChars="257" w:firstLine="3712" w:firstLineChars="1768"/>
        <w:jc w:val="left"/>
        <w:rPr>
          <w:rFonts w:ascii="宋体" w:hAnsi="宋体" w:eastAsia="宋体" w:cs="Times New Roman"/>
          <w:kern w:val="0"/>
          <w:szCs w:val="21"/>
          <w:u w:val="single"/>
        </w:rPr>
      </w:pPr>
      <w:r>
        <w:rPr>
          <w:rFonts w:ascii="宋体" w:hAnsi="宋体" w:eastAsia="宋体" w:cs="Times New Roman"/>
          <w:kern w:val="0"/>
          <w:szCs w:val="21"/>
        </w:rPr>
        <w:t>身份证号码：</w:t>
      </w:r>
      <w:r>
        <w:rPr>
          <w:rFonts w:ascii="宋体" w:hAnsi="宋体" w:eastAsia="宋体" w:cs="Times New Roman"/>
          <w:kern w:val="0"/>
          <w:szCs w:val="21"/>
          <w:u w:val="single"/>
        </w:rPr>
        <w:t xml:space="preserve">                                </w:t>
      </w:r>
    </w:p>
    <w:p w14:paraId="091A5010">
      <w:pPr>
        <w:autoSpaceDE w:val="0"/>
        <w:autoSpaceDN w:val="0"/>
        <w:adjustRightInd w:val="0"/>
        <w:spacing w:line="600" w:lineRule="exact"/>
        <w:ind w:left="540" w:leftChars="257" w:firstLine="3712" w:firstLineChars="1768"/>
        <w:jc w:val="left"/>
        <w:rPr>
          <w:rFonts w:ascii="宋体" w:hAnsi="宋体" w:eastAsia="宋体" w:cs="Times New Roman"/>
          <w:kern w:val="0"/>
          <w:szCs w:val="21"/>
        </w:rPr>
      </w:pPr>
      <w:r>
        <w:rPr>
          <w:rFonts w:ascii="宋体" w:hAnsi="宋体" w:eastAsia="宋体" w:cs="Times New Roman"/>
          <w:kern w:val="0"/>
          <w:szCs w:val="21"/>
        </w:rPr>
        <w:t>委托代理人：</w:t>
      </w:r>
      <w:r>
        <w:rPr>
          <w:rFonts w:ascii="宋体" w:hAnsi="宋体" w:eastAsia="宋体" w:cs="Times New Roman"/>
          <w:kern w:val="0"/>
          <w:szCs w:val="21"/>
          <w:u w:val="single"/>
        </w:rPr>
        <w:t xml:space="preserve">                             </w:t>
      </w:r>
      <w:r>
        <w:rPr>
          <w:rFonts w:ascii="宋体" w:hAnsi="宋体" w:eastAsia="宋体" w:cs="Times New Roman"/>
          <w:kern w:val="0"/>
          <w:szCs w:val="21"/>
        </w:rPr>
        <w:t>(签字)</w:t>
      </w:r>
    </w:p>
    <w:p w14:paraId="5C815ED3">
      <w:pPr>
        <w:autoSpaceDE w:val="0"/>
        <w:autoSpaceDN w:val="0"/>
        <w:adjustRightInd w:val="0"/>
        <w:spacing w:line="600" w:lineRule="exact"/>
        <w:ind w:left="540" w:leftChars="257" w:firstLine="3712" w:firstLineChars="1768"/>
        <w:jc w:val="left"/>
        <w:rPr>
          <w:rFonts w:ascii="宋体" w:hAnsi="宋体" w:eastAsia="宋体" w:cs="Times New Roman"/>
          <w:kern w:val="0"/>
          <w:szCs w:val="21"/>
        </w:rPr>
      </w:pPr>
      <w:r>
        <w:rPr>
          <w:rFonts w:ascii="宋体" w:hAnsi="宋体" w:eastAsia="宋体" w:cs="Times New Roman"/>
          <w:kern w:val="0"/>
          <w:szCs w:val="21"/>
        </w:rPr>
        <w:t>身份证号码：</w:t>
      </w:r>
      <w:r>
        <w:rPr>
          <w:rFonts w:ascii="宋体" w:hAnsi="宋体" w:eastAsia="宋体" w:cs="Times New Roman"/>
          <w:kern w:val="0"/>
          <w:szCs w:val="21"/>
          <w:u w:val="single"/>
        </w:rPr>
        <w:t xml:space="preserve">                                </w:t>
      </w:r>
    </w:p>
    <w:p w14:paraId="6BCAF8C9">
      <w:pPr>
        <w:wordWrap w:val="0"/>
        <w:spacing w:line="600" w:lineRule="exact"/>
        <w:ind w:firstLine="1274" w:firstLineChars="607"/>
        <w:jc w:val="right"/>
        <w:rPr>
          <w:rFonts w:ascii="宋体" w:hAnsi="宋体" w:eastAsia="宋体" w:cs="Times New Roman"/>
          <w:kern w:val="0"/>
          <w:sz w:val="24"/>
          <w:szCs w:val="24"/>
        </w:rPr>
      </w:pPr>
      <w:r>
        <w:rPr>
          <w:rFonts w:ascii="宋体" w:hAnsi="宋体" w:eastAsia="宋体" w:cs="Times New Roman"/>
          <w:kern w:val="0"/>
          <w:szCs w:val="21"/>
          <w:u w:val="single"/>
        </w:rPr>
        <w:t xml:space="preserve">         </w:t>
      </w:r>
      <w:r>
        <w:rPr>
          <w:rFonts w:ascii="宋体" w:hAnsi="宋体" w:eastAsia="宋体" w:cs="Times New Roman"/>
          <w:kern w:val="0"/>
          <w:szCs w:val="21"/>
        </w:rPr>
        <w:t>年</w:t>
      </w:r>
      <w:r>
        <w:rPr>
          <w:rFonts w:ascii="宋体" w:hAnsi="宋体" w:eastAsia="宋体" w:cs="Times New Roman"/>
          <w:kern w:val="0"/>
          <w:szCs w:val="21"/>
          <w:u w:val="single"/>
        </w:rPr>
        <w:t xml:space="preserve">     </w:t>
      </w:r>
      <w:r>
        <w:rPr>
          <w:rFonts w:ascii="宋体" w:hAnsi="宋体" w:eastAsia="宋体" w:cs="Times New Roman"/>
          <w:kern w:val="0"/>
          <w:szCs w:val="21"/>
        </w:rPr>
        <w:t>月</w:t>
      </w:r>
      <w:r>
        <w:rPr>
          <w:rFonts w:ascii="宋体" w:hAnsi="宋体" w:eastAsia="宋体" w:cs="Times New Roman"/>
          <w:kern w:val="0"/>
          <w:szCs w:val="21"/>
          <w:u w:val="single"/>
        </w:rPr>
        <w:t xml:space="preserve">     </w:t>
      </w:r>
      <w:r>
        <w:rPr>
          <w:rFonts w:ascii="宋体" w:hAnsi="宋体" w:eastAsia="宋体" w:cs="Times New Roman"/>
          <w:kern w:val="0"/>
          <w:szCs w:val="21"/>
        </w:rPr>
        <w:t>日</w:t>
      </w:r>
      <w:r>
        <w:rPr>
          <w:rFonts w:hint="eastAsia" w:ascii="宋体" w:hAnsi="宋体" w:eastAsia="宋体" w:cs="Times New Roman"/>
          <w:kern w:val="0"/>
          <w:szCs w:val="21"/>
        </w:rPr>
        <w:t xml:space="preserve">          </w:t>
      </w:r>
    </w:p>
    <w:p w14:paraId="6861ADA5">
      <w:pPr>
        <w:autoSpaceDE w:val="0"/>
        <w:autoSpaceDN w:val="0"/>
        <w:adjustRightInd w:val="0"/>
        <w:spacing w:line="500" w:lineRule="exact"/>
        <w:jc w:val="center"/>
        <w:rPr>
          <w:rFonts w:ascii="宋体" w:hAnsi="宋体" w:eastAsia="宋体" w:cs="Times New Roman"/>
          <w:szCs w:val="21"/>
          <w:lang w:val="zh-CN"/>
        </w:rPr>
      </w:pPr>
    </w:p>
    <w:p w14:paraId="15699307">
      <w:pPr>
        <w:autoSpaceDE w:val="0"/>
        <w:autoSpaceDN w:val="0"/>
        <w:adjustRightInd w:val="0"/>
        <w:snapToGrid w:val="0"/>
        <w:spacing w:line="276" w:lineRule="auto"/>
        <w:jc w:val="center"/>
        <w:rPr>
          <w:rFonts w:ascii="宋体" w:hAnsi="宋体" w:eastAsia="宋体" w:cs="宋体"/>
          <w:b/>
          <w:bCs/>
          <w:sz w:val="32"/>
          <w:szCs w:val="32"/>
          <w:lang w:val="zh-CN"/>
        </w:rPr>
      </w:pPr>
      <w:r>
        <w:rPr>
          <w:rFonts w:ascii="宋体" w:hAnsi="宋体" w:eastAsia="宋体" w:cs="宋体"/>
          <w:b/>
          <w:bCs/>
          <w:sz w:val="32"/>
          <w:szCs w:val="32"/>
          <w:lang w:val="zh-CN"/>
        </w:rPr>
        <w:br w:type="page"/>
      </w:r>
      <w:r>
        <w:rPr>
          <w:rFonts w:hint="eastAsia" w:ascii="宋体" w:hAnsi="宋体" w:eastAsia="宋体" w:cs="宋体"/>
          <w:b/>
          <w:bCs/>
          <w:sz w:val="32"/>
          <w:szCs w:val="32"/>
          <w:lang w:val="zh-CN"/>
        </w:rPr>
        <w:t>四</w:t>
      </w:r>
      <w:r>
        <w:rPr>
          <w:rFonts w:ascii="宋体" w:hAnsi="宋体" w:eastAsia="宋体" w:cs="宋体"/>
          <w:b/>
          <w:bCs/>
          <w:sz w:val="32"/>
          <w:szCs w:val="32"/>
          <w:lang w:val="zh-CN"/>
        </w:rPr>
        <w:t>、</w:t>
      </w:r>
      <w:r>
        <w:rPr>
          <w:rFonts w:hint="eastAsia" w:ascii="宋体" w:hAnsi="宋体" w:eastAsia="宋体" w:cs="宋体"/>
          <w:b/>
          <w:bCs/>
          <w:sz w:val="32"/>
          <w:szCs w:val="32"/>
          <w:lang w:val="zh-CN"/>
        </w:rPr>
        <w:t>首次磋商报价表</w:t>
      </w:r>
    </w:p>
    <w:p w14:paraId="315974E1">
      <w:pPr>
        <w:spacing w:line="360" w:lineRule="auto"/>
        <w:ind w:firstLine="420" w:firstLineChars="200"/>
        <w:rPr>
          <w:rFonts w:ascii="宋体" w:hAnsi="宋体" w:eastAsia="宋体" w:cs="Times New Roman"/>
          <w:szCs w:val="21"/>
        </w:rPr>
      </w:pPr>
    </w:p>
    <w:p w14:paraId="532CF68D">
      <w:pPr>
        <w:spacing w:line="360" w:lineRule="auto"/>
        <w:ind w:firstLine="420" w:firstLineChars="200"/>
        <w:rPr>
          <w:rFonts w:ascii="宋体" w:hAnsi="宋体" w:eastAsia="宋体" w:cs="Times New Roman"/>
          <w:szCs w:val="21"/>
          <w:u w:val="single"/>
        </w:rPr>
      </w:pPr>
      <w:r>
        <w:rPr>
          <w:rFonts w:ascii="宋体" w:hAnsi="宋体" w:eastAsia="宋体" w:cs="Times New Roman"/>
          <w:szCs w:val="21"/>
        </w:rPr>
        <w:t>项目名称：</w:t>
      </w:r>
    </w:p>
    <w:p w14:paraId="6E33B99B">
      <w:pPr>
        <w:spacing w:line="360" w:lineRule="auto"/>
        <w:ind w:firstLine="420" w:firstLineChars="200"/>
        <w:rPr>
          <w:rFonts w:ascii="宋体" w:hAnsi="宋体" w:eastAsia="宋体" w:cs="Times New Roman"/>
          <w:szCs w:val="21"/>
        </w:rPr>
      </w:pPr>
      <w:r>
        <w:rPr>
          <w:rFonts w:ascii="宋体" w:hAnsi="宋体" w:eastAsia="宋体" w:cs="Times New Roman"/>
          <w:szCs w:val="21"/>
        </w:rPr>
        <w:t>项目编号：</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20"/>
        <w:gridCol w:w="7194"/>
      </w:tblGrid>
      <w:tr w14:paraId="1E1AE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020" w:type="dxa"/>
            <w:tcBorders>
              <w:top w:val="single" w:color="auto" w:sz="4" w:space="0"/>
              <w:left w:val="single" w:color="auto" w:sz="4" w:space="0"/>
              <w:bottom w:val="single" w:color="auto" w:sz="4" w:space="0"/>
              <w:right w:val="single" w:color="auto" w:sz="4" w:space="0"/>
            </w:tcBorders>
            <w:vAlign w:val="center"/>
          </w:tcPr>
          <w:p w14:paraId="1A7B24AC">
            <w:pPr>
              <w:jc w:val="center"/>
              <w:rPr>
                <w:rFonts w:ascii="宋体" w:hAnsi="宋体" w:eastAsia="宋体" w:cs="Times New Roman"/>
                <w:szCs w:val="21"/>
              </w:rPr>
            </w:pPr>
            <w:r>
              <w:rPr>
                <w:rFonts w:hint="eastAsia" w:ascii="宋体" w:hAnsi="宋体" w:eastAsia="宋体" w:cs="Times New Roman"/>
                <w:szCs w:val="21"/>
              </w:rPr>
              <w:t>供应商名称</w:t>
            </w:r>
          </w:p>
        </w:tc>
        <w:tc>
          <w:tcPr>
            <w:tcW w:w="7194" w:type="dxa"/>
            <w:tcBorders>
              <w:top w:val="single" w:color="auto" w:sz="4" w:space="0"/>
              <w:left w:val="single" w:color="auto" w:sz="4" w:space="0"/>
              <w:bottom w:val="single" w:color="auto" w:sz="4" w:space="0"/>
              <w:right w:val="single" w:color="auto" w:sz="4" w:space="0"/>
            </w:tcBorders>
            <w:vAlign w:val="center"/>
          </w:tcPr>
          <w:p w14:paraId="6DEDDD85">
            <w:pPr>
              <w:jc w:val="center"/>
              <w:rPr>
                <w:rFonts w:ascii="宋体" w:hAnsi="宋体" w:eastAsia="宋体" w:cs="Times New Roman"/>
                <w:szCs w:val="21"/>
              </w:rPr>
            </w:pPr>
          </w:p>
        </w:tc>
      </w:tr>
      <w:tr w14:paraId="1A660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020" w:type="dxa"/>
            <w:tcBorders>
              <w:top w:val="single" w:color="auto" w:sz="4" w:space="0"/>
              <w:left w:val="single" w:color="auto" w:sz="4" w:space="0"/>
              <w:bottom w:val="single" w:color="auto" w:sz="4" w:space="0"/>
              <w:right w:val="single" w:color="auto" w:sz="4" w:space="0"/>
            </w:tcBorders>
            <w:vAlign w:val="center"/>
          </w:tcPr>
          <w:p w14:paraId="1C920DB9">
            <w:pPr>
              <w:jc w:val="center"/>
              <w:rPr>
                <w:rFonts w:ascii="宋体" w:hAnsi="宋体" w:eastAsia="宋体" w:cs="Times New Roman"/>
                <w:szCs w:val="21"/>
              </w:rPr>
            </w:pPr>
            <w:bookmarkStart w:id="55" w:name="_Hlk220325916"/>
            <w:r>
              <w:rPr>
                <w:rFonts w:hint="eastAsia" w:ascii="宋体" w:hAnsi="宋体" w:eastAsia="宋体" w:cs="Times New Roman"/>
                <w:szCs w:val="21"/>
              </w:rPr>
              <w:t>磋商报价</w:t>
            </w:r>
          </w:p>
        </w:tc>
        <w:tc>
          <w:tcPr>
            <w:tcW w:w="7194" w:type="dxa"/>
            <w:tcBorders>
              <w:top w:val="single" w:color="auto" w:sz="4" w:space="0"/>
              <w:left w:val="single" w:color="auto" w:sz="4" w:space="0"/>
              <w:bottom w:val="single" w:color="auto" w:sz="4" w:space="0"/>
              <w:right w:val="single" w:color="auto" w:sz="4" w:space="0"/>
            </w:tcBorders>
            <w:vAlign w:val="center"/>
          </w:tcPr>
          <w:p w14:paraId="2C08D845">
            <w:pPr>
              <w:jc w:val="center"/>
              <w:rPr>
                <w:rFonts w:ascii="宋体" w:hAnsi="宋体" w:eastAsia="宋体" w:cs="Times New Roman"/>
                <w:szCs w:val="21"/>
                <w:lang w:eastAsia="zh-Hans"/>
              </w:rPr>
            </w:pPr>
            <w:r>
              <w:rPr>
                <w:rFonts w:hint="eastAsia" w:ascii="宋体" w:hAnsi="宋体" w:eastAsia="宋体" w:cs="宋体"/>
                <w:kern w:val="0"/>
                <w:szCs w:val="21"/>
              </w:rPr>
              <w:t>元</w:t>
            </w:r>
          </w:p>
        </w:tc>
      </w:tr>
      <w:bookmarkEnd w:id="55"/>
      <w:tr w14:paraId="5F9DD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020" w:type="dxa"/>
            <w:tcBorders>
              <w:top w:val="single" w:color="auto" w:sz="4" w:space="0"/>
              <w:left w:val="single" w:color="auto" w:sz="4" w:space="0"/>
              <w:bottom w:val="single" w:color="auto" w:sz="4" w:space="0"/>
              <w:right w:val="single" w:color="auto" w:sz="4" w:space="0"/>
            </w:tcBorders>
            <w:vAlign w:val="center"/>
          </w:tcPr>
          <w:p w14:paraId="34B52D94">
            <w:pPr>
              <w:jc w:val="center"/>
              <w:rPr>
                <w:rFonts w:ascii="宋体" w:hAnsi="宋体" w:eastAsia="宋体" w:cs="Times New Roman"/>
                <w:szCs w:val="21"/>
              </w:rPr>
            </w:pPr>
            <w:r>
              <w:rPr>
                <w:rFonts w:ascii="宋体" w:hAnsi="宋体" w:eastAsia="宋体" w:cs="Times New Roman"/>
                <w:szCs w:val="21"/>
              </w:rPr>
              <w:t>备注</w:t>
            </w:r>
          </w:p>
        </w:tc>
        <w:tc>
          <w:tcPr>
            <w:tcW w:w="7194" w:type="dxa"/>
            <w:tcBorders>
              <w:top w:val="single" w:color="auto" w:sz="4" w:space="0"/>
              <w:left w:val="single" w:color="auto" w:sz="4" w:space="0"/>
              <w:bottom w:val="single" w:color="auto" w:sz="4" w:space="0"/>
              <w:right w:val="single" w:color="auto" w:sz="4" w:space="0"/>
            </w:tcBorders>
            <w:vAlign w:val="center"/>
          </w:tcPr>
          <w:p w14:paraId="68DD9CE9">
            <w:pPr>
              <w:rPr>
                <w:rFonts w:ascii="宋体" w:hAnsi="宋体" w:eastAsia="宋体" w:cs="Times New Roman"/>
                <w:szCs w:val="24"/>
              </w:rPr>
            </w:pPr>
            <w:r>
              <w:rPr>
                <w:rFonts w:ascii="宋体" w:hAnsi="宋体" w:eastAsia="宋体" w:cs="Times New Roman"/>
                <w:szCs w:val="24"/>
              </w:rPr>
              <w:t>填报的内容必须和</w:t>
            </w:r>
            <w:r>
              <w:rPr>
                <w:rFonts w:hint="eastAsia" w:ascii="宋体" w:hAnsi="宋体" w:eastAsia="宋体" w:cs="Times New Roman"/>
                <w:szCs w:val="24"/>
              </w:rPr>
              <w:t>响应</w:t>
            </w:r>
            <w:r>
              <w:rPr>
                <w:rFonts w:ascii="宋体" w:hAnsi="宋体" w:eastAsia="宋体" w:cs="Times New Roman"/>
                <w:szCs w:val="24"/>
              </w:rPr>
              <w:t>文件</w:t>
            </w:r>
            <w:r>
              <w:rPr>
                <w:rFonts w:hint="eastAsia" w:ascii="宋体" w:hAnsi="宋体" w:eastAsia="宋体" w:cs="Times New Roman"/>
                <w:szCs w:val="24"/>
              </w:rPr>
              <w:t>响应承诺函</w:t>
            </w:r>
            <w:r>
              <w:rPr>
                <w:rFonts w:ascii="宋体" w:hAnsi="宋体" w:eastAsia="宋体" w:cs="Times New Roman"/>
                <w:szCs w:val="24"/>
              </w:rPr>
              <w:t>中的内容一致。</w:t>
            </w:r>
          </w:p>
        </w:tc>
      </w:tr>
      <w:tr w14:paraId="07949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01" w:hRule="exact"/>
          <w:jc w:val="center"/>
        </w:trPr>
        <w:tc>
          <w:tcPr>
            <w:tcW w:w="9214" w:type="dxa"/>
            <w:gridSpan w:val="2"/>
            <w:tcBorders>
              <w:top w:val="single" w:color="auto" w:sz="4" w:space="0"/>
              <w:left w:val="single" w:color="auto" w:sz="4" w:space="0"/>
              <w:bottom w:val="single" w:color="auto" w:sz="4" w:space="0"/>
              <w:right w:val="single" w:color="auto" w:sz="4" w:space="0"/>
            </w:tcBorders>
            <w:vAlign w:val="center"/>
          </w:tcPr>
          <w:p w14:paraId="4482F128">
            <w:pPr>
              <w:spacing w:line="480" w:lineRule="auto"/>
              <w:jc w:val="right"/>
              <w:rPr>
                <w:rFonts w:ascii="宋体" w:hAnsi="宋体" w:eastAsia="宋体" w:cs="Times New Roman"/>
                <w:szCs w:val="21"/>
              </w:rPr>
            </w:pPr>
            <w:r>
              <w:rPr>
                <w:rFonts w:ascii="宋体" w:hAnsi="宋体" w:eastAsia="宋体" w:cs="Times New Roman"/>
                <w:szCs w:val="21"/>
              </w:rPr>
              <w:t>供应商：</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（盖章）</w:t>
            </w:r>
          </w:p>
          <w:p w14:paraId="1223BC7C">
            <w:pPr>
              <w:spacing w:line="480" w:lineRule="auto"/>
              <w:jc w:val="right"/>
              <w:rPr>
                <w:rFonts w:ascii="宋体" w:hAnsi="宋体" w:eastAsia="宋体" w:cs="Times New Roman"/>
                <w:szCs w:val="21"/>
              </w:rPr>
            </w:pPr>
            <w:r>
              <w:rPr>
                <w:rFonts w:ascii="宋体" w:hAnsi="宋体" w:eastAsia="宋体" w:cs="Times New Roman"/>
                <w:kern w:val="0"/>
                <w:szCs w:val="21"/>
              </w:rPr>
              <w:t>法定代表人或其授权委托代理人</w:t>
            </w:r>
            <w:r>
              <w:rPr>
                <w:rFonts w:ascii="宋体" w:hAnsi="宋体" w:eastAsia="宋体" w:cs="Times New Roman"/>
                <w:szCs w:val="21"/>
              </w:rPr>
              <w:t>：</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（签字</w:t>
            </w:r>
            <w:r>
              <w:rPr>
                <w:rFonts w:hint="eastAsia" w:ascii="宋体" w:hAnsi="宋体" w:eastAsia="宋体" w:cs="Times New Roman"/>
                <w:szCs w:val="21"/>
              </w:rPr>
              <w:t>或</w:t>
            </w:r>
            <w:r>
              <w:rPr>
                <w:rFonts w:ascii="宋体" w:hAnsi="宋体" w:eastAsia="宋体" w:cs="Times New Roman"/>
                <w:szCs w:val="21"/>
              </w:rPr>
              <w:t>盖章）</w:t>
            </w:r>
          </w:p>
        </w:tc>
      </w:tr>
    </w:tbl>
    <w:p w14:paraId="268AC0A2">
      <w:pPr>
        <w:rPr>
          <w:rFonts w:ascii="宋体" w:hAnsi="宋体" w:eastAsia="宋体" w:cs="Times New Roman"/>
          <w:szCs w:val="24"/>
        </w:rPr>
      </w:pPr>
    </w:p>
    <w:p w14:paraId="438EE3DE">
      <w:pPr>
        <w:rPr>
          <w:rFonts w:ascii="宋体" w:hAnsi="宋体" w:eastAsia="宋体" w:cs="Times New Roman"/>
          <w:szCs w:val="24"/>
        </w:rPr>
      </w:pPr>
    </w:p>
    <w:p w14:paraId="13B5E2E9">
      <w:pPr>
        <w:widowControl/>
        <w:jc w:val="left"/>
        <w:rPr>
          <w:rFonts w:ascii="宋体" w:hAnsi="宋体" w:eastAsia="宋体" w:cs="宋体"/>
          <w:b/>
          <w:bCs/>
          <w:sz w:val="32"/>
          <w:szCs w:val="32"/>
          <w:lang w:eastAsia="zh-Hans"/>
        </w:rPr>
      </w:pPr>
      <w:r>
        <w:rPr>
          <w:rFonts w:ascii="宋体" w:hAnsi="宋体" w:eastAsia="宋体" w:cs="宋体"/>
          <w:b/>
          <w:bCs/>
          <w:sz w:val="32"/>
          <w:szCs w:val="32"/>
          <w:lang w:eastAsia="zh-Hans"/>
        </w:rPr>
        <w:br w:type="page"/>
      </w:r>
    </w:p>
    <w:p w14:paraId="440414E5">
      <w:pPr>
        <w:autoSpaceDE w:val="0"/>
        <w:autoSpaceDN w:val="0"/>
        <w:adjustRightInd w:val="0"/>
        <w:snapToGrid w:val="0"/>
        <w:spacing w:line="276" w:lineRule="auto"/>
        <w:jc w:val="center"/>
        <w:rPr>
          <w:rFonts w:ascii="宋体" w:hAnsi="宋体" w:eastAsia="宋体" w:cs="宋体"/>
          <w:b/>
          <w:bCs/>
          <w:sz w:val="32"/>
          <w:szCs w:val="32"/>
          <w:lang w:val="zh-CN"/>
        </w:rPr>
      </w:pPr>
      <w:r>
        <w:rPr>
          <w:rFonts w:hint="eastAsia" w:ascii="宋体" w:hAnsi="宋体" w:eastAsia="宋体" w:cs="宋体"/>
          <w:b/>
          <w:bCs/>
          <w:sz w:val="32"/>
          <w:szCs w:val="32"/>
          <w:lang w:eastAsia="zh-Hans"/>
        </w:rPr>
        <w:t>五</w:t>
      </w:r>
      <w:r>
        <w:rPr>
          <w:rFonts w:ascii="宋体" w:hAnsi="宋体" w:eastAsia="宋体" w:cs="宋体"/>
          <w:b/>
          <w:bCs/>
          <w:sz w:val="32"/>
          <w:szCs w:val="32"/>
          <w:lang w:eastAsia="zh-Hans"/>
        </w:rPr>
        <w:t>、</w:t>
      </w:r>
      <w:r>
        <w:rPr>
          <w:rFonts w:hint="eastAsia" w:ascii="宋体" w:hAnsi="宋体" w:eastAsia="宋体" w:cs="宋体"/>
          <w:b/>
          <w:bCs/>
          <w:sz w:val="32"/>
          <w:szCs w:val="32"/>
          <w:lang w:eastAsia="zh-Hans"/>
        </w:rPr>
        <w:t>分项报价表</w:t>
      </w:r>
    </w:p>
    <w:p w14:paraId="3FC1CC4A">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项目名称</w:t>
      </w:r>
      <w:r>
        <w:rPr>
          <w:rFonts w:ascii="宋体" w:hAnsi="宋体" w:eastAsia="宋体" w:cs="Times New Roman"/>
          <w:szCs w:val="21"/>
        </w:rPr>
        <w:t>：</w:t>
      </w:r>
    </w:p>
    <w:p w14:paraId="3E8E98E2">
      <w:pPr>
        <w:spacing w:line="360" w:lineRule="auto"/>
        <w:ind w:firstLine="420" w:firstLineChars="200"/>
        <w:rPr>
          <w:rFonts w:ascii="宋体" w:hAnsi="宋体" w:eastAsia="宋体" w:cs="Times New Roman"/>
          <w:szCs w:val="21"/>
        </w:rPr>
      </w:pPr>
      <w:r>
        <w:rPr>
          <w:rFonts w:ascii="宋体" w:hAnsi="宋体" w:eastAsia="宋体" w:cs="Times New Roman"/>
          <w:szCs w:val="21"/>
        </w:rPr>
        <w:t>项目编号：</w:t>
      </w:r>
    </w:p>
    <w:p w14:paraId="212A4F82">
      <w:pPr>
        <w:spacing w:line="360" w:lineRule="auto"/>
        <w:ind w:firstLine="420" w:firstLineChars="200"/>
        <w:rPr>
          <w:rFonts w:ascii="宋体" w:hAnsi="宋体" w:eastAsia="宋体" w:cs="Times New Roman"/>
          <w:szCs w:val="21"/>
        </w:rPr>
      </w:pPr>
    </w:p>
    <w:p w14:paraId="7A252FD0">
      <w:pPr>
        <w:spacing w:line="360" w:lineRule="auto"/>
        <w:ind w:firstLine="420" w:firstLineChars="200"/>
        <w:rPr>
          <w:rFonts w:ascii="宋体" w:hAnsi="宋体" w:eastAsia="宋体" w:cs="Times New Roman"/>
          <w:szCs w:val="21"/>
        </w:rPr>
      </w:pPr>
    </w:p>
    <w:p w14:paraId="218C08DF">
      <w:pPr>
        <w:spacing w:line="360" w:lineRule="auto"/>
        <w:ind w:firstLine="420" w:firstLineChars="200"/>
        <w:rPr>
          <w:rFonts w:ascii="宋体" w:hAnsi="宋体" w:eastAsia="宋体" w:cs="Times New Roman"/>
          <w:szCs w:val="21"/>
        </w:rPr>
      </w:pPr>
    </w:p>
    <w:p w14:paraId="3457514C">
      <w:pPr>
        <w:spacing w:line="360" w:lineRule="auto"/>
        <w:ind w:firstLine="420" w:firstLineChars="200"/>
        <w:rPr>
          <w:rFonts w:ascii="宋体" w:hAnsi="宋体" w:eastAsia="宋体" w:cs="Times New Roman"/>
          <w:szCs w:val="21"/>
        </w:rPr>
      </w:pPr>
    </w:p>
    <w:p w14:paraId="3469634E">
      <w:pPr>
        <w:spacing w:line="360" w:lineRule="auto"/>
        <w:ind w:firstLine="420" w:firstLineChars="200"/>
        <w:rPr>
          <w:rFonts w:ascii="宋体" w:hAnsi="宋体" w:eastAsia="宋体" w:cs="Times New Roman"/>
          <w:szCs w:val="21"/>
        </w:rPr>
      </w:pPr>
    </w:p>
    <w:p w14:paraId="6014F166">
      <w:pPr>
        <w:spacing w:line="360" w:lineRule="auto"/>
        <w:ind w:firstLine="420" w:firstLineChars="200"/>
        <w:rPr>
          <w:rFonts w:ascii="宋体" w:hAnsi="宋体" w:eastAsia="宋体" w:cs="Times New Roman"/>
          <w:szCs w:val="21"/>
        </w:rPr>
      </w:pPr>
    </w:p>
    <w:p w14:paraId="03625E6F">
      <w:pPr>
        <w:spacing w:line="360" w:lineRule="auto"/>
        <w:ind w:firstLine="420" w:firstLineChars="200"/>
        <w:rPr>
          <w:rFonts w:ascii="宋体" w:hAnsi="宋体" w:eastAsia="宋体" w:cs="Times New Roman"/>
          <w:szCs w:val="21"/>
        </w:rPr>
      </w:pPr>
    </w:p>
    <w:p w14:paraId="20CA2E6B">
      <w:pPr>
        <w:spacing w:line="480" w:lineRule="auto"/>
        <w:jc w:val="center"/>
        <w:rPr>
          <w:rFonts w:ascii="宋体" w:hAnsi="宋体" w:eastAsia="宋体" w:cs="Times New Roman"/>
          <w:szCs w:val="21"/>
        </w:rPr>
      </w:pPr>
      <w:r>
        <w:rPr>
          <w:rFonts w:ascii="宋体" w:hAnsi="宋体" w:eastAsia="宋体" w:cs="Times New Roman"/>
          <w:szCs w:val="21"/>
        </w:rPr>
        <w:t>格式自拟</w:t>
      </w:r>
    </w:p>
    <w:p w14:paraId="2D788073">
      <w:pPr>
        <w:spacing w:line="480" w:lineRule="auto"/>
        <w:jc w:val="center"/>
        <w:rPr>
          <w:rFonts w:ascii="宋体" w:hAnsi="宋体" w:eastAsia="宋体" w:cs="Times New Roman"/>
          <w:szCs w:val="21"/>
        </w:rPr>
      </w:pPr>
    </w:p>
    <w:p w14:paraId="7BAC7C6C">
      <w:pPr>
        <w:spacing w:line="480" w:lineRule="auto"/>
        <w:jc w:val="center"/>
        <w:rPr>
          <w:rFonts w:ascii="宋体" w:hAnsi="宋体" w:eastAsia="宋体" w:cs="Times New Roman"/>
          <w:szCs w:val="21"/>
        </w:rPr>
      </w:pPr>
    </w:p>
    <w:p w14:paraId="3462BEF0">
      <w:pPr>
        <w:spacing w:line="480" w:lineRule="auto"/>
        <w:jc w:val="center"/>
        <w:rPr>
          <w:rFonts w:ascii="宋体" w:hAnsi="宋体" w:eastAsia="宋体" w:cs="Times New Roman"/>
          <w:szCs w:val="21"/>
        </w:rPr>
      </w:pPr>
    </w:p>
    <w:p w14:paraId="2268455B">
      <w:pPr>
        <w:spacing w:line="480" w:lineRule="auto"/>
        <w:jc w:val="center"/>
        <w:rPr>
          <w:rFonts w:ascii="宋体" w:hAnsi="宋体" w:eastAsia="宋体" w:cs="Times New Roman"/>
          <w:szCs w:val="21"/>
        </w:rPr>
      </w:pPr>
    </w:p>
    <w:p w14:paraId="62B04050">
      <w:pPr>
        <w:spacing w:line="480" w:lineRule="auto"/>
        <w:jc w:val="center"/>
        <w:rPr>
          <w:rFonts w:ascii="宋体" w:hAnsi="宋体" w:eastAsia="宋体" w:cs="Times New Roman"/>
          <w:szCs w:val="21"/>
        </w:rPr>
      </w:pPr>
    </w:p>
    <w:p w14:paraId="0745DE82">
      <w:pPr>
        <w:spacing w:line="480" w:lineRule="auto"/>
        <w:jc w:val="center"/>
        <w:rPr>
          <w:rFonts w:ascii="宋体" w:hAnsi="宋体" w:eastAsia="宋体" w:cs="Times New Roman"/>
          <w:szCs w:val="21"/>
        </w:rPr>
      </w:pPr>
    </w:p>
    <w:p w14:paraId="2D098928">
      <w:pPr>
        <w:spacing w:line="480" w:lineRule="auto"/>
        <w:jc w:val="center"/>
        <w:rPr>
          <w:rFonts w:ascii="宋体" w:hAnsi="宋体" w:eastAsia="宋体" w:cs="Times New Roman"/>
          <w:szCs w:val="21"/>
        </w:rPr>
      </w:pPr>
    </w:p>
    <w:p w14:paraId="7738F31B">
      <w:pPr>
        <w:spacing w:line="480" w:lineRule="auto"/>
        <w:jc w:val="right"/>
        <w:rPr>
          <w:rFonts w:ascii="宋体" w:hAnsi="宋体" w:eastAsia="宋体" w:cs="Times New Roman"/>
          <w:szCs w:val="21"/>
        </w:rPr>
      </w:pPr>
      <w:r>
        <w:rPr>
          <w:rFonts w:ascii="宋体" w:hAnsi="宋体" w:eastAsia="宋体" w:cs="Times New Roman"/>
          <w:szCs w:val="21"/>
        </w:rPr>
        <w:t>供应商：</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（盖章）</w:t>
      </w:r>
    </w:p>
    <w:p w14:paraId="47C4B97E">
      <w:pPr>
        <w:autoSpaceDE w:val="0"/>
        <w:autoSpaceDN w:val="0"/>
        <w:adjustRightInd w:val="0"/>
        <w:snapToGrid w:val="0"/>
        <w:spacing w:line="480" w:lineRule="auto"/>
        <w:jc w:val="right"/>
        <w:rPr>
          <w:rFonts w:ascii="宋体" w:hAnsi="宋体" w:eastAsia="宋体" w:cs="Times New Roman"/>
          <w:szCs w:val="21"/>
        </w:rPr>
      </w:pPr>
      <w:r>
        <w:rPr>
          <w:rFonts w:ascii="宋体" w:hAnsi="宋体" w:eastAsia="宋体" w:cs="Times New Roman"/>
          <w:szCs w:val="21"/>
        </w:rPr>
        <w:t>法定代表人或其授权委托代理人：</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（盖章）</w:t>
      </w:r>
    </w:p>
    <w:p w14:paraId="190B6B4A">
      <w:pPr>
        <w:widowControl/>
        <w:jc w:val="left"/>
        <w:rPr>
          <w:rFonts w:ascii="宋体" w:hAnsi="宋体" w:eastAsia="宋体" w:cs="Times New Roman"/>
          <w:szCs w:val="21"/>
        </w:rPr>
      </w:pPr>
      <w:r>
        <w:rPr>
          <w:rFonts w:ascii="宋体" w:hAnsi="宋体" w:eastAsia="宋体" w:cs="Times New Roman"/>
          <w:szCs w:val="21"/>
        </w:rPr>
        <w:br w:type="page"/>
      </w:r>
    </w:p>
    <w:p w14:paraId="211A703B">
      <w:pPr>
        <w:autoSpaceDE w:val="0"/>
        <w:autoSpaceDN w:val="0"/>
        <w:adjustRightInd w:val="0"/>
        <w:spacing w:line="500" w:lineRule="exact"/>
        <w:jc w:val="center"/>
        <w:outlineLvl w:val="0"/>
        <w:rPr>
          <w:rFonts w:ascii="宋体" w:hAnsi="宋体" w:eastAsia="宋体" w:cs="宋体"/>
          <w:b/>
          <w:kern w:val="0"/>
          <w:sz w:val="32"/>
          <w:szCs w:val="32"/>
        </w:rPr>
      </w:pPr>
    </w:p>
    <w:p w14:paraId="2888B820">
      <w:pPr>
        <w:autoSpaceDE w:val="0"/>
        <w:autoSpaceDN w:val="0"/>
        <w:adjustRightInd w:val="0"/>
        <w:spacing w:line="500" w:lineRule="exact"/>
        <w:jc w:val="center"/>
        <w:outlineLvl w:val="0"/>
        <w:rPr>
          <w:rFonts w:ascii="宋体" w:hAnsi="宋体" w:eastAsia="宋体" w:cs="宋体"/>
          <w:b/>
          <w:kern w:val="0"/>
          <w:sz w:val="32"/>
          <w:szCs w:val="32"/>
        </w:rPr>
      </w:pPr>
      <w:r>
        <w:rPr>
          <w:rFonts w:hint="eastAsia" w:ascii="宋体" w:hAnsi="宋体" w:eastAsia="宋体" w:cs="宋体"/>
          <w:b/>
          <w:kern w:val="0"/>
          <w:sz w:val="32"/>
          <w:szCs w:val="32"/>
        </w:rPr>
        <w:t>偏离表</w:t>
      </w:r>
    </w:p>
    <w:p w14:paraId="2B294491">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项目名称</w:t>
      </w:r>
      <w:r>
        <w:rPr>
          <w:rFonts w:ascii="宋体" w:hAnsi="宋体" w:eastAsia="宋体" w:cs="Times New Roman"/>
          <w:szCs w:val="21"/>
        </w:rPr>
        <w:t>：</w:t>
      </w:r>
    </w:p>
    <w:p w14:paraId="214F79F1">
      <w:pPr>
        <w:spacing w:line="360" w:lineRule="auto"/>
        <w:ind w:firstLine="420" w:firstLineChars="200"/>
        <w:rPr>
          <w:rFonts w:ascii="宋体" w:hAnsi="宋体" w:eastAsia="宋体" w:cs="Times New Roman"/>
          <w:szCs w:val="21"/>
        </w:rPr>
      </w:pPr>
      <w:r>
        <w:rPr>
          <w:rFonts w:ascii="宋体" w:hAnsi="宋体" w:eastAsia="宋体" w:cs="Times New Roman"/>
          <w:szCs w:val="21"/>
        </w:rPr>
        <w:t>项目编号：</w:t>
      </w:r>
    </w:p>
    <w:tbl>
      <w:tblPr>
        <w:tblStyle w:val="31"/>
        <w:tblW w:w="4919" w:type="pct"/>
        <w:jc w:val="center"/>
        <w:tblLayout w:type="fixed"/>
        <w:tblCellMar>
          <w:top w:w="0" w:type="dxa"/>
          <w:left w:w="108" w:type="dxa"/>
          <w:bottom w:w="0" w:type="dxa"/>
          <w:right w:w="108" w:type="dxa"/>
        </w:tblCellMar>
      </w:tblPr>
      <w:tblGrid>
        <w:gridCol w:w="694"/>
        <w:gridCol w:w="2859"/>
        <w:gridCol w:w="2859"/>
        <w:gridCol w:w="2835"/>
      </w:tblGrid>
      <w:tr w14:paraId="06AD599D">
        <w:tblPrEx>
          <w:tblCellMar>
            <w:top w:w="0" w:type="dxa"/>
            <w:left w:w="108" w:type="dxa"/>
            <w:bottom w:w="0" w:type="dxa"/>
            <w:right w:w="108" w:type="dxa"/>
          </w:tblCellMar>
        </w:tblPrEx>
        <w:trPr>
          <w:trHeight w:val="1134" w:hRule="exact"/>
          <w:jc w:val="center"/>
        </w:trPr>
        <w:tc>
          <w:tcPr>
            <w:tcW w:w="375" w:type="pct"/>
            <w:tcBorders>
              <w:top w:val="single" w:color="000000" w:sz="4" w:space="0"/>
              <w:left w:val="single" w:color="000000" w:sz="4" w:space="0"/>
              <w:bottom w:val="single" w:color="000000" w:sz="4" w:space="0"/>
              <w:right w:val="single" w:color="000000" w:sz="4" w:space="0"/>
            </w:tcBorders>
            <w:vAlign w:val="center"/>
          </w:tcPr>
          <w:p w14:paraId="12FF26FB">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序号</w:t>
            </w:r>
          </w:p>
        </w:tc>
        <w:tc>
          <w:tcPr>
            <w:tcW w:w="1546" w:type="pct"/>
            <w:tcBorders>
              <w:top w:val="single" w:color="000000" w:sz="4" w:space="0"/>
              <w:left w:val="single" w:color="000000" w:sz="4" w:space="0"/>
              <w:bottom w:val="single" w:color="000000" w:sz="4" w:space="0"/>
              <w:right w:val="single" w:color="000000" w:sz="4" w:space="0"/>
            </w:tcBorders>
            <w:vAlign w:val="center"/>
          </w:tcPr>
          <w:p w14:paraId="495960FF">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采购文件要求</w:t>
            </w:r>
          </w:p>
        </w:tc>
        <w:tc>
          <w:tcPr>
            <w:tcW w:w="1546" w:type="pct"/>
            <w:tcBorders>
              <w:top w:val="single" w:color="000000" w:sz="4" w:space="0"/>
              <w:left w:val="single" w:color="000000" w:sz="4" w:space="0"/>
              <w:bottom w:val="single" w:color="000000" w:sz="4" w:space="0"/>
              <w:right w:val="single" w:color="000000" w:sz="4" w:space="0"/>
            </w:tcBorders>
            <w:vAlign w:val="center"/>
          </w:tcPr>
          <w:p w14:paraId="6CC95E61">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响应文件响应</w:t>
            </w:r>
          </w:p>
        </w:tc>
        <w:tc>
          <w:tcPr>
            <w:tcW w:w="1533" w:type="pct"/>
            <w:tcBorders>
              <w:top w:val="single" w:color="000000" w:sz="4" w:space="0"/>
              <w:left w:val="single" w:color="000000" w:sz="4" w:space="0"/>
              <w:bottom w:val="single" w:color="000000" w:sz="4" w:space="0"/>
              <w:right w:val="single" w:color="000000" w:sz="4" w:space="0"/>
            </w:tcBorders>
            <w:vAlign w:val="center"/>
          </w:tcPr>
          <w:p w14:paraId="37A10FD4">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偏离情况</w:t>
            </w:r>
          </w:p>
          <w:p w14:paraId="079B603F">
            <w:pPr>
              <w:autoSpaceDE w:val="0"/>
              <w:autoSpaceDN w:val="0"/>
              <w:adjustRightInd w:val="0"/>
              <w:jc w:val="center"/>
              <w:rPr>
                <w:rFonts w:ascii="宋体" w:hAnsi="宋体" w:eastAsia="宋体" w:cs="仿宋"/>
                <w:bCs/>
                <w:kern w:val="0"/>
                <w:szCs w:val="21"/>
                <w:lang w:bidi="ar"/>
              </w:rPr>
            </w:pPr>
            <w:r>
              <w:rPr>
                <w:rFonts w:hint="eastAsia" w:ascii="宋体" w:hAnsi="宋体" w:eastAsia="宋体" w:cs="仿宋"/>
                <w:bCs/>
                <w:kern w:val="0"/>
                <w:szCs w:val="21"/>
                <w:lang w:bidi="ar"/>
              </w:rPr>
              <w:t>（正偏离、无偏离、负偏离）</w:t>
            </w:r>
          </w:p>
        </w:tc>
      </w:tr>
      <w:tr w14:paraId="7CEFEC73">
        <w:tblPrEx>
          <w:tblCellMar>
            <w:top w:w="0" w:type="dxa"/>
            <w:left w:w="108" w:type="dxa"/>
            <w:bottom w:w="0" w:type="dxa"/>
            <w:right w:w="108" w:type="dxa"/>
          </w:tblCellMar>
        </w:tblPrEx>
        <w:trPr>
          <w:trHeight w:val="1134" w:hRule="exact"/>
          <w:jc w:val="center"/>
        </w:trPr>
        <w:tc>
          <w:tcPr>
            <w:tcW w:w="375" w:type="pct"/>
            <w:tcBorders>
              <w:top w:val="single" w:color="000000" w:sz="4" w:space="0"/>
              <w:left w:val="single" w:color="000000" w:sz="4" w:space="0"/>
              <w:bottom w:val="single" w:color="000000" w:sz="4" w:space="0"/>
              <w:right w:val="single" w:color="000000" w:sz="4" w:space="0"/>
            </w:tcBorders>
            <w:vAlign w:val="center"/>
          </w:tcPr>
          <w:p w14:paraId="57FCF87E">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1</w:t>
            </w:r>
          </w:p>
        </w:tc>
        <w:tc>
          <w:tcPr>
            <w:tcW w:w="1546" w:type="pct"/>
            <w:tcBorders>
              <w:top w:val="single" w:color="000000" w:sz="4" w:space="0"/>
              <w:left w:val="single" w:color="000000" w:sz="4" w:space="0"/>
              <w:bottom w:val="single" w:color="000000" w:sz="4" w:space="0"/>
              <w:right w:val="single" w:color="000000" w:sz="4" w:space="0"/>
            </w:tcBorders>
            <w:vAlign w:val="center"/>
          </w:tcPr>
          <w:p w14:paraId="53E835B2">
            <w:pPr>
              <w:widowControl/>
              <w:tabs>
                <w:tab w:val="left" w:pos="312"/>
              </w:tabs>
              <w:jc w:val="center"/>
              <w:textAlignment w:val="center"/>
              <w:rPr>
                <w:rFonts w:ascii="宋体" w:hAnsi="宋体" w:eastAsia="宋体" w:cs="仿宋"/>
                <w:bCs/>
                <w:kern w:val="0"/>
                <w:szCs w:val="21"/>
                <w:lang w:bidi="ar"/>
              </w:rPr>
            </w:pPr>
          </w:p>
        </w:tc>
        <w:tc>
          <w:tcPr>
            <w:tcW w:w="1546" w:type="pct"/>
            <w:tcBorders>
              <w:top w:val="single" w:color="000000" w:sz="4" w:space="0"/>
              <w:left w:val="single" w:color="000000" w:sz="4" w:space="0"/>
              <w:bottom w:val="single" w:color="000000" w:sz="4" w:space="0"/>
              <w:right w:val="single" w:color="000000" w:sz="4" w:space="0"/>
            </w:tcBorders>
            <w:vAlign w:val="center"/>
          </w:tcPr>
          <w:p w14:paraId="74156FEF">
            <w:pPr>
              <w:widowControl/>
              <w:tabs>
                <w:tab w:val="left" w:pos="391"/>
              </w:tabs>
              <w:jc w:val="center"/>
              <w:textAlignment w:val="center"/>
              <w:rPr>
                <w:rFonts w:ascii="宋体" w:hAnsi="宋体" w:eastAsia="宋体" w:cs="仿宋"/>
                <w:bCs/>
                <w:kern w:val="0"/>
                <w:szCs w:val="21"/>
                <w:lang w:bidi="ar"/>
              </w:rPr>
            </w:pPr>
          </w:p>
        </w:tc>
        <w:tc>
          <w:tcPr>
            <w:tcW w:w="1533" w:type="pct"/>
            <w:tcBorders>
              <w:top w:val="single" w:color="000000" w:sz="4" w:space="0"/>
              <w:left w:val="single" w:color="000000" w:sz="4" w:space="0"/>
              <w:bottom w:val="single" w:color="000000" w:sz="4" w:space="0"/>
              <w:right w:val="single" w:color="000000" w:sz="4" w:space="0"/>
            </w:tcBorders>
            <w:vAlign w:val="center"/>
          </w:tcPr>
          <w:p w14:paraId="7A6B3BF1">
            <w:pPr>
              <w:widowControl/>
              <w:tabs>
                <w:tab w:val="left" w:pos="391"/>
              </w:tabs>
              <w:jc w:val="center"/>
              <w:textAlignment w:val="center"/>
              <w:rPr>
                <w:rFonts w:ascii="宋体" w:hAnsi="宋体" w:eastAsia="宋体" w:cs="仿宋"/>
                <w:bCs/>
                <w:kern w:val="0"/>
                <w:szCs w:val="21"/>
                <w:lang w:bidi="ar"/>
              </w:rPr>
            </w:pPr>
          </w:p>
        </w:tc>
      </w:tr>
      <w:tr w14:paraId="19DCB77C">
        <w:tblPrEx>
          <w:tblCellMar>
            <w:top w:w="0" w:type="dxa"/>
            <w:left w:w="108" w:type="dxa"/>
            <w:bottom w:w="0" w:type="dxa"/>
            <w:right w:w="108" w:type="dxa"/>
          </w:tblCellMar>
        </w:tblPrEx>
        <w:trPr>
          <w:trHeight w:val="1134" w:hRule="exact"/>
          <w:jc w:val="center"/>
        </w:trPr>
        <w:tc>
          <w:tcPr>
            <w:tcW w:w="375" w:type="pct"/>
            <w:tcBorders>
              <w:top w:val="single" w:color="000000" w:sz="4" w:space="0"/>
              <w:left w:val="single" w:color="000000" w:sz="4" w:space="0"/>
              <w:bottom w:val="single" w:color="000000" w:sz="4" w:space="0"/>
              <w:right w:val="single" w:color="000000" w:sz="4" w:space="0"/>
            </w:tcBorders>
            <w:vAlign w:val="center"/>
          </w:tcPr>
          <w:p w14:paraId="338B9706">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2</w:t>
            </w:r>
          </w:p>
        </w:tc>
        <w:tc>
          <w:tcPr>
            <w:tcW w:w="1546" w:type="pct"/>
            <w:tcBorders>
              <w:top w:val="single" w:color="000000" w:sz="4" w:space="0"/>
              <w:left w:val="single" w:color="000000" w:sz="4" w:space="0"/>
              <w:bottom w:val="single" w:color="000000" w:sz="4" w:space="0"/>
              <w:right w:val="single" w:color="000000" w:sz="4" w:space="0"/>
            </w:tcBorders>
            <w:vAlign w:val="center"/>
          </w:tcPr>
          <w:p w14:paraId="45A2AD46">
            <w:pPr>
              <w:widowControl/>
              <w:jc w:val="center"/>
              <w:textAlignment w:val="center"/>
              <w:rPr>
                <w:rFonts w:ascii="宋体" w:hAnsi="宋体" w:eastAsia="宋体" w:cs="仿宋"/>
                <w:bCs/>
                <w:kern w:val="0"/>
                <w:szCs w:val="21"/>
                <w:lang w:bidi="ar"/>
              </w:rPr>
            </w:pPr>
          </w:p>
        </w:tc>
        <w:tc>
          <w:tcPr>
            <w:tcW w:w="1546" w:type="pct"/>
            <w:tcBorders>
              <w:top w:val="single" w:color="000000" w:sz="4" w:space="0"/>
              <w:left w:val="single" w:color="000000" w:sz="4" w:space="0"/>
              <w:bottom w:val="single" w:color="000000" w:sz="4" w:space="0"/>
              <w:right w:val="single" w:color="000000" w:sz="4" w:space="0"/>
            </w:tcBorders>
            <w:vAlign w:val="center"/>
          </w:tcPr>
          <w:p w14:paraId="12321F8B">
            <w:pPr>
              <w:widowControl/>
              <w:tabs>
                <w:tab w:val="left" w:pos="391"/>
              </w:tabs>
              <w:jc w:val="center"/>
              <w:textAlignment w:val="center"/>
              <w:rPr>
                <w:rFonts w:ascii="宋体" w:hAnsi="宋体" w:eastAsia="宋体" w:cs="仿宋"/>
                <w:bCs/>
                <w:kern w:val="0"/>
                <w:szCs w:val="21"/>
                <w:lang w:bidi="ar"/>
              </w:rPr>
            </w:pPr>
          </w:p>
        </w:tc>
        <w:tc>
          <w:tcPr>
            <w:tcW w:w="1533" w:type="pct"/>
            <w:tcBorders>
              <w:top w:val="single" w:color="000000" w:sz="4" w:space="0"/>
              <w:left w:val="single" w:color="000000" w:sz="4" w:space="0"/>
              <w:bottom w:val="single" w:color="000000" w:sz="4" w:space="0"/>
              <w:right w:val="single" w:color="000000" w:sz="4" w:space="0"/>
            </w:tcBorders>
            <w:vAlign w:val="center"/>
          </w:tcPr>
          <w:p w14:paraId="3018402F">
            <w:pPr>
              <w:widowControl/>
              <w:tabs>
                <w:tab w:val="left" w:pos="391"/>
              </w:tabs>
              <w:jc w:val="center"/>
              <w:textAlignment w:val="center"/>
              <w:rPr>
                <w:rFonts w:ascii="宋体" w:hAnsi="宋体" w:eastAsia="宋体" w:cs="仿宋"/>
                <w:bCs/>
                <w:kern w:val="0"/>
                <w:szCs w:val="21"/>
                <w:lang w:bidi="ar"/>
              </w:rPr>
            </w:pPr>
          </w:p>
        </w:tc>
      </w:tr>
      <w:tr w14:paraId="4A09A4F3">
        <w:tblPrEx>
          <w:tblCellMar>
            <w:top w:w="0" w:type="dxa"/>
            <w:left w:w="108" w:type="dxa"/>
            <w:bottom w:w="0" w:type="dxa"/>
            <w:right w:w="108" w:type="dxa"/>
          </w:tblCellMar>
        </w:tblPrEx>
        <w:trPr>
          <w:trHeight w:val="1134" w:hRule="exact"/>
          <w:jc w:val="center"/>
        </w:trPr>
        <w:tc>
          <w:tcPr>
            <w:tcW w:w="375" w:type="pct"/>
            <w:tcBorders>
              <w:top w:val="single" w:color="000000" w:sz="4" w:space="0"/>
              <w:left w:val="single" w:color="000000" w:sz="4" w:space="0"/>
              <w:bottom w:val="single" w:color="000000" w:sz="4" w:space="0"/>
              <w:right w:val="single" w:color="000000" w:sz="4" w:space="0"/>
            </w:tcBorders>
            <w:vAlign w:val="center"/>
          </w:tcPr>
          <w:p w14:paraId="74D53391">
            <w:pPr>
              <w:widowControl/>
              <w:jc w:val="center"/>
              <w:textAlignment w:val="center"/>
              <w:rPr>
                <w:rFonts w:ascii="宋体" w:hAnsi="宋体" w:eastAsia="宋体" w:cs="仿宋"/>
                <w:bCs/>
                <w:kern w:val="0"/>
                <w:szCs w:val="21"/>
                <w:lang w:bidi="ar"/>
              </w:rPr>
            </w:pPr>
            <w:r>
              <w:rPr>
                <w:rFonts w:hint="eastAsia" w:ascii="宋体" w:hAnsi="宋体" w:eastAsia="宋体" w:cs="仿宋"/>
                <w:bCs/>
                <w:kern w:val="0"/>
                <w:szCs w:val="21"/>
                <w:lang w:bidi="ar"/>
              </w:rPr>
              <w:t>3</w:t>
            </w:r>
          </w:p>
        </w:tc>
        <w:tc>
          <w:tcPr>
            <w:tcW w:w="1546" w:type="pct"/>
            <w:tcBorders>
              <w:top w:val="single" w:color="000000" w:sz="4" w:space="0"/>
              <w:left w:val="single" w:color="000000" w:sz="4" w:space="0"/>
              <w:bottom w:val="single" w:color="000000" w:sz="4" w:space="0"/>
              <w:right w:val="single" w:color="000000" w:sz="4" w:space="0"/>
            </w:tcBorders>
            <w:vAlign w:val="center"/>
          </w:tcPr>
          <w:p w14:paraId="3D965C49">
            <w:pPr>
              <w:jc w:val="center"/>
              <w:rPr>
                <w:rFonts w:ascii="宋体" w:hAnsi="宋体" w:eastAsia="宋体" w:cs="仿宋"/>
                <w:bCs/>
                <w:kern w:val="0"/>
                <w:szCs w:val="21"/>
                <w:lang w:bidi="ar"/>
              </w:rPr>
            </w:pPr>
          </w:p>
        </w:tc>
        <w:tc>
          <w:tcPr>
            <w:tcW w:w="1546" w:type="pct"/>
            <w:tcBorders>
              <w:top w:val="single" w:color="000000" w:sz="4" w:space="0"/>
              <w:left w:val="single" w:color="000000" w:sz="4" w:space="0"/>
              <w:bottom w:val="single" w:color="000000" w:sz="4" w:space="0"/>
              <w:right w:val="single" w:color="000000" w:sz="4" w:space="0"/>
            </w:tcBorders>
            <w:vAlign w:val="center"/>
          </w:tcPr>
          <w:p w14:paraId="54DB7E77">
            <w:pPr>
              <w:widowControl/>
              <w:tabs>
                <w:tab w:val="left" w:pos="391"/>
              </w:tabs>
              <w:jc w:val="center"/>
              <w:textAlignment w:val="center"/>
              <w:rPr>
                <w:rFonts w:ascii="宋体" w:hAnsi="宋体" w:eastAsia="宋体" w:cs="仿宋"/>
                <w:bCs/>
                <w:kern w:val="0"/>
                <w:szCs w:val="21"/>
                <w:lang w:bidi="ar"/>
              </w:rPr>
            </w:pPr>
          </w:p>
        </w:tc>
        <w:tc>
          <w:tcPr>
            <w:tcW w:w="1533" w:type="pct"/>
            <w:tcBorders>
              <w:top w:val="single" w:color="000000" w:sz="4" w:space="0"/>
              <w:left w:val="single" w:color="000000" w:sz="4" w:space="0"/>
              <w:bottom w:val="single" w:color="000000" w:sz="4" w:space="0"/>
              <w:right w:val="single" w:color="000000" w:sz="4" w:space="0"/>
            </w:tcBorders>
            <w:vAlign w:val="center"/>
          </w:tcPr>
          <w:p w14:paraId="2840C0DA">
            <w:pPr>
              <w:widowControl/>
              <w:tabs>
                <w:tab w:val="left" w:pos="391"/>
              </w:tabs>
              <w:jc w:val="center"/>
              <w:textAlignment w:val="center"/>
              <w:rPr>
                <w:rFonts w:ascii="宋体" w:hAnsi="宋体" w:eastAsia="宋体" w:cs="仿宋"/>
                <w:bCs/>
                <w:kern w:val="0"/>
                <w:szCs w:val="21"/>
                <w:lang w:bidi="ar"/>
              </w:rPr>
            </w:pPr>
          </w:p>
        </w:tc>
      </w:tr>
      <w:tr w14:paraId="7B84854B">
        <w:tblPrEx>
          <w:tblCellMar>
            <w:top w:w="0" w:type="dxa"/>
            <w:left w:w="108" w:type="dxa"/>
            <w:bottom w:w="0" w:type="dxa"/>
            <w:right w:w="108" w:type="dxa"/>
          </w:tblCellMar>
        </w:tblPrEx>
        <w:trPr>
          <w:trHeight w:val="1134" w:hRule="exact"/>
          <w:jc w:val="center"/>
        </w:trPr>
        <w:tc>
          <w:tcPr>
            <w:tcW w:w="375" w:type="pct"/>
            <w:tcBorders>
              <w:top w:val="single" w:color="000000" w:sz="4" w:space="0"/>
              <w:left w:val="single" w:color="000000" w:sz="4" w:space="0"/>
              <w:bottom w:val="single" w:color="000000" w:sz="4" w:space="0"/>
              <w:right w:val="single" w:color="000000" w:sz="4" w:space="0"/>
            </w:tcBorders>
            <w:vAlign w:val="center"/>
          </w:tcPr>
          <w:p w14:paraId="2DF92FA6">
            <w:pPr>
              <w:widowControl/>
              <w:jc w:val="center"/>
              <w:textAlignment w:val="center"/>
              <w:rPr>
                <w:rFonts w:ascii="宋体" w:hAnsi="宋体" w:eastAsia="宋体" w:cs="仿宋"/>
                <w:bCs/>
                <w:kern w:val="0"/>
                <w:szCs w:val="21"/>
                <w:lang w:bidi="ar"/>
              </w:rPr>
            </w:pPr>
            <w:r>
              <w:rPr>
                <w:rFonts w:ascii="宋体" w:hAnsi="宋体" w:eastAsia="宋体" w:cs="仿宋"/>
                <w:bCs/>
                <w:kern w:val="0"/>
                <w:szCs w:val="21"/>
                <w:lang w:bidi="ar"/>
              </w:rPr>
              <w:t>…</w:t>
            </w:r>
          </w:p>
        </w:tc>
        <w:tc>
          <w:tcPr>
            <w:tcW w:w="1546" w:type="pct"/>
            <w:tcBorders>
              <w:top w:val="single" w:color="000000" w:sz="4" w:space="0"/>
              <w:left w:val="single" w:color="000000" w:sz="4" w:space="0"/>
              <w:bottom w:val="single" w:color="000000" w:sz="4" w:space="0"/>
              <w:right w:val="single" w:color="000000" w:sz="4" w:space="0"/>
            </w:tcBorders>
            <w:vAlign w:val="center"/>
          </w:tcPr>
          <w:p w14:paraId="61F4CDDD">
            <w:pPr>
              <w:jc w:val="center"/>
              <w:rPr>
                <w:rFonts w:ascii="宋体" w:hAnsi="宋体" w:eastAsia="宋体" w:cs="仿宋"/>
                <w:bCs/>
                <w:kern w:val="0"/>
                <w:szCs w:val="21"/>
                <w:lang w:bidi="ar"/>
              </w:rPr>
            </w:pPr>
          </w:p>
        </w:tc>
        <w:tc>
          <w:tcPr>
            <w:tcW w:w="1546" w:type="pct"/>
            <w:tcBorders>
              <w:top w:val="single" w:color="000000" w:sz="4" w:space="0"/>
              <w:left w:val="single" w:color="000000" w:sz="4" w:space="0"/>
              <w:bottom w:val="single" w:color="000000" w:sz="4" w:space="0"/>
              <w:right w:val="single" w:color="000000" w:sz="4" w:space="0"/>
            </w:tcBorders>
            <w:vAlign w:val="center"/>
          </w:tcPr>
          <w:p w14:paraId="4A67B1D7">
            <w:pPr>
              <w:widowControl/>
              <w:tabs>
                <w:tab w:val="left" w:pos="391"/>
              </w:tabs>
              <w:jc w:val="center"/>
              <w:textAlignment w:val="center"/>
              <w:rPr>
                <w:rFonts w:ascii="宋体" w:hAnsi="宋体" w:eastAsia="宋体" w:cs="仿宋"/>
                <w:bCs/>
                <w:kern w:val="0"/>
                <w:szCs w:val="21"/>
                <w:lang w:bidi="ar"/>
              </w:rPr>
            </w:pPr>
          </w:p>
        </w:tc>
        <w:tc>
          <w:tcPr>
            <w:tcW w:w="1533" w:type="pct"/>
            <w:tcBorders>
              <w:top w:val="single" w:color="000000" w:sz="4" w:space="0"/>
              <w:left w:val="single" w:color="000000" w:sz="4" w:space="0"/>
              <w:bottom w:val="single" w:color="000000" w:sz="4" w:space="0"/>
              <w:right w:val="single" w:color="000000" w:sz="4" w:space="0"/>
            </w:tcBorders>
            <w:vAlign w:val="center"/>
          </w:tcPr>
          <w:p w14:paraId="1523BE63">
            <w:pPr>
              <w:widowControl/>
              <w:tabs>
                <w:tab w:val="left" w:pos="391"/>
              </w:tabs>
              <w:jc w:val="center"/>
              <w:textAlignment w:val="center"/>
              <w:rPr>
                <w:rFonts w:ascii="宋体" w:hAnsi="宋体" w:eastAsia="宋体" w:cs="仿宋"/>
                <w:bCs/>
                <w:kern w:val="0"/>
                <w:szCs w:val="21"/>
                <w:lang w:bidi="ar"/>
              </w:rPr>
            </w:pPr>
          </w:p>
        </w:tc>
      </w:tr>
    </w:tbl>
    <w:p w14:paraId="62A5E09B">
      <w:pPr>
        <w:rPr>
          <w:rFonts w:ascii="宋体" w:hAnsi="宋体" w:eastAsia="宋体" w:cs="Times New Roman"/>
          <w:szCs w:val="21"/>
        </w:rPr>
      </w:pPr>
    </w:p>
    <w:p w14:paraId="64921699">
      <w:pPr>
        <w:spacing w:line="480" w:lineRule="auto"/>
        <w:rPr>
          <w:rFonts w:ascii="宋体" w:hAnsi="宋体" w:eastAsia="宋体" w:cs="Times New Roman"/>
          <w:szCs w:val="21"/>
        </w:rPr>
      </w:pPr>
      <w:r>
        <w:rPr>
          <w:rFonts w:hint="eastAsia" w:ascii="宋体" w:hAnsi="宋体" w:eastAsia="宋体" w:cs="Times New Roman"/>
          <w:szCs w:val="21"/>
        </w:rPr>
        <w:t>注：</w:t>
      </w:r>
      <w:r>
        <w:rPr>
          <w:rFonts w:hint="eastAsia" w:ascii="宋体" w:hAnsi="宋体" w:eastAsia="宋体" w:cs="Times New Roman"/>
          <w:szCs w:val="24"/>
        </w:rPr>
        <w:t>供应商</w:t>
      </w:r>
      <w:r>
        <w:rPr>
          <w:rFonts w:hint="eastAsia" w:ascii="宋体" w:hAnsi="宋体" w:eastAsia="宋体" w:cs="Times New Roman"/>
          <w:szCs w:val="21"/>
        </w:rPr>
        <w:t>所提供的文件与磋商文件中的要求如有任何偏离，都应在“偏离表”中列出，提供响应承诺书。</w:t>
      </w:r>
    </w:p>
    <w:p w14:paraId="0868D5DF">
      <w:pPr>
        <w:spacing w:line="480" w:lineRule="auto"/>
        <w:jc w:val="right"/>
        <w:rPr>
          <w:rFonts w:ascii="宋体" w:hAnsi="宋体" w:eastAsia="宋体" w:cs="Times New Roman"/>
          <w:szCs w:val="21"/>
        </w:rPr>
      </w:pPr>
      <w:r>
        <w:rPr>
          <w:rFonts w:ascii="宋体" w:hAnsi="宋体" w:eastAsia="宋体" w:cs="Times New Roman"/>
          <w:szCs w:val="21"/>
        </w:rPr>
        <w:t>供应商：</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（盖章）</w:t>
      </w:r>
    </w:p>
    <w:p w14:paraId="37D6167D">
      <w:pPr>
        <w:autoSpaceDE w:val="0"/>
        <w:autoSpaceDN w:val="0"/>
        <w:adjustRightInd w:val="0"/>
        <w:snapToGrid w:val="0"/>
        <w:spacing w:line="480" w:lineRule="auto"/>
        <w:jc w:val="right"/>
        <w:rPr>
          <w:rFonts w:ascii="宋体" w:hAnsi="宋体" w:eastAsia="宋体" w:cs="宋体"/>
          <w:b/>
          <w:bCs/>
          <w:sz w:val="32"/>
          <w:szCs w:val="32"/>
          <w:lang w:val="zh-CN"/>
        </w:rPr>
      </w:pPr>
      <w:r>
        <w:rPr>
          <w:rFonts w:ascii="宋体" w:hAnsi="宋体" w:eastAsia="宋体" w:cs="Times New Roman"/>
          <w:szCs w:val="21"/>
        </w:rPr>
        <w:t>法定代表人或其授权委托代理人：</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（盖章）</w:t>
      </w:r>
    </w:p>
    <w:p w14:paraId="6C07BF15">
      <w:pPr>
        <w:autoSpaceDE w:val="0"/>
        <w:autoSpaceDN w:val="0"/>
        <w:adjustRightInd w:val="0"/>
        <w:snapToGrid w:val="0"/>
        <w:spacing w:line="480" w:lineRule="auto"/>
        <w:jc w:val="right"/>
        <w:rPr>
          <w:rFonts w:ascii="宋体" w:hAnsi="宋体" w:eastAsia="宋体" w:cs="宋体"/>
          <w:b/>
          <w:bCs/>
          <w:sz w:val="32"/>
          <w:szCs w:val="32"/>
          <w:lang w:val="zh-CN"/>
        </w:rPr>
      </w:pPr>
    </w:p>
    <w:p w14:paraId="31068866">
      <w:pPr>
        <w:widowControl/>
        <w:jc w:val="left"/>
        <w:rPr>
          <w:rFonts w:ascii="宋体" w:hAnsi="宋体" w:eastAsia="宋体" w:cs="宋体"/>
          <w:b/>
          <w:bCs/>
          <w:sz w:val="32"/>
          <w:szCs w:val="32"/>
        </w:rPr>
      </w:pPr>
      <w:r>
        <w:rPr>
          <w:rFonts w:ascii="宋体" w:hAnsi="宋体" w:eastAsia="宋体" w:cs="宋体"/>
          <w:b/>
          <w:bCs/>
          <w:sz w:val="32"/>
          <w:szCs w:val="32"/>
        </w:rPr>
        <w:br w:type="page"/>
      </w:r>
    </w:p>
    <w:p w14:paraId="0E50411E">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lang w:eastAsia="zh-Hans"/>
        </w:rPr>
        <w:t>六</w:t>
      </w:r>
      <w:r>
        <w:rPr>
          <w:rFonts w:ascii="宋体" w:hAnsi="宋体" w:eastAsia="宋体" w:cs="宋体"/>
          <w:b/>
          <w:bCs/>
          <w:sz w:val="32"/>
          <w:szCs w:val="32"/>
          <w:lang w:val="zh-CN"/>
        </w:rPr>
        <w:t>、</w:t>
      </w:r>
      <w:bookmarkStart w:id="56" w:name="_Toc372556120"/>
      <w:bookmarkStart w:id="57" w:name="_Toc373772564"/>
      <w:r>
        <w:rPr>
          <w:rFonts w:ascii="宋体" w:hAnsi="宋体" w:eastAsia="宋体" w:cs="宋体"/>
          <w:b/>
          <w:bCs/>
          <w:sz w:val="32"/>
          <w:szCs w:val="32"/>
        </w:rPr>
        <w:t>资格审查资料</w:t>
      </w:r>
      <w:bookmarkEnd w:id="56"/>
      <w:bookmarkEnd w:id="57"/>
    </w:p>
    <w:p w14:paraId="06524F4A">
      <w:pPr>
        <w:spacing w:line="360" w:lineRule="auto"/>
        <w:jc w:val="center"/>
        <w:rPr>
          <w:rFonts w:ascii="宋体" w:hAnsi="宋体" w:eastAsia="宋体" w:cs="宋体"/>
          <w:b/>
          <w:sz w:val="28"/>
          <w:szCs w:val="28"/>
        </w:rPr>
      </w:pPr>
      <w:r>
        <w:rPr>
          <w:rFonts w:hint="eastAsia" w:ascii="宋体" w:hAnsi="宋体" w:eastAsia="宋体" w:cs="宋体"/>
          <w:b/>
          <w:sz w:val="28"/>
          <w:szCs w:val="28"/>
        </w:rPr>
        <w:t>（一）供应商基本情况表</w:t>
      </w:r>
    </w:p>
    <w:tbl>
      <w:tblPr>
        <w:tblStyle w:val="3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22"/>
        <w:gridCol w:w="2126"/>
        <w:gridCol w:w="36"/>
        <w:gridCol w:w="2232"/>
        <w:gridCol w:w="2391"/>
      </w:tblGrid>
      <w:tr w14:paraId="041F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249FCAF8">
            <w:pPr>
              <w:jc w:val="center"/>
              <w:rPr>
                <w:rFonts w:ascii="宋体" w:hAnsi="宋体" w:eastAsia="宋体" w:cs="宋体"/>
                <w:szCs w:val="21"/>
              </w:rPr>
            </w:pPr>
            <w:r>
              <w:rPr>
                <w:rFonts w:hint="eastAsia" w:ascii="宋体" w:hAnsi="宋体" w:eastAsia="宋体" w:cs="宋体"/>
                <w:szCs w:val="21"/>
              </w:rPr>
              <w:t>企业名称</w:t>
            </w:r>
          </w:p>
        </w:tc>
        <w:tc>
          <w:tcPr>
            <w:tcW w:w="2126" w:type="dxa"/>
            <w:vAlign w:val="center"/>
          </w:tcPr>
          <w:p w14:paraId="5BE1B523">
            <w:pPr>
              <w:jc w:val="center"/>
              <w:rPr>
                <w:rFonts w:ascii="宋体" w:hAnsi="宋体" w:eastAsia="宋体" w:cs="宋体"/>
                <w:szCs w:val="21"/>
              </w:rPr>
            </w:pPr>
          </w:p>
        </w:tc>
        <w:tc>
          <w:tcPr>
            <w:tcW w:w="2268" w:type="dxa"/>
            <w:gridSpan w:val="2"/>
            <w:vAlign w:val="center"/>
          </w:tcPr>
          <w:p w14:paraId="29822818">
            <w:pPr>
              <w:jc w:val="center"/>
              <w:rPr>
                <w:rFonts w:ascii="宋体" w:hAnsi="宋体" w:eastAsia="宋体" w:cs="宋体"/>
                <w:szCs w:val="21"/>
              </w:rPr>
            </w:pPr>
            <w:r>
              <w:rPr>
                <w:rFonts w:hint="eastAsia" w:ascii="宋体" w:hAnsi="宋体" w:eastAsia="宋体" w:cs="宋体"/>
                <w:szCs w:val="21"/>
              </w:rPr>
              <w:t>成立日期</w:t>
            </w:r>
          </w:p>
        </w:tc>
        <w:tc>
          <w:tcPr>
            <w:tcW w:w="2391" w:type="dxa"/>
            <w:vAlign w:val="center"/>
          </w:tcPr>
          <w:p w14:paraId="1B457E7E">
            <w:pPr>
              <w:jc w:val="center"/>
              <w:rPr>
                <w:rFonts w:ascii="宋体" w:hAnsi="宋体" w:eastAsia="宋体" w:cs="宋体"/>
                <w:szCs w:val="21"/>
              </w:rPr>
            </w:pPr>
          </w:p>
        </w:tc>
      </w:tr>
      <w:tr w14:paraId="6B7A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74E88BBF">
            <w:pPr>
              <w:jc w:val="center"/>
              <w:rPr>
                <w:rFonts w:ascii="宋体" w:hAnsi="宋体" w:eastAsia="宋体" w:cs="宋体"/>
                <w:szCs w:val="21"/>
              </w:rPr>
            </w:pPr>
            <w:r>
              <w:rPr>
                <w:rFonts w:hint="eastAsia" w:ascii="宋体" w:hAnsi="宋体" w:eastAsia="宋体" w:cs="Times New Roman"/>
                <w:szCs w:val="24"/>
              </w:rPr>
              <w:t>营业执照编号</w:t>
            </w:r>
          </w:p>
        </w:tc>
        <w:tc>
          <w:tcPr>
            <w:tcW w:w="6785" w:type="dxa"/>
            <w:gridSpan w:val="4"/>
            <w:vAlign w:val="center"/>
          </w:tcPr>
          <w:p w14:paraId="14782317">
            <w:pPr>
              <w:jc w:val="center"/>
              <w:rPr>
                <w:rFonts w:ascii="宋体" w:hAnsi="宋体" w:eastAsia="宋体" w:cs="宋体"/>
                <w:szCs w:val="21"/>
              </w:rPr>
            </w:pPr>
          </w:p>
        </w:tc>
      </w:tr>
      <w:tr w14:paraId="776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114A691B">
            <w:pPr>
              <w:jc w:val="center"/>
              <w:rPr>
                <w:rFonts w:ascii="宋体" w:hAnsi="宋体" w:eastAsia="宋体" w:cs="宋体"/>
                <w:szCs w:val="21"/>
              </w:rPr>
            </w:pPr>
            <w:r>
              <w:rPr>
                <w:rFonts w:hint="eastAsia" w:ascii="宋体" w:hAnsi="宋体" w:eastAsia="宋体" w:cs="宋体"/>
                <w:szCs w:val="21"/>
              </w:rPr>
              <w:t>注册资本</w:t>
            </w:r>
          </w:p>
        </w:tc>
        <w:tc>
          <w:tcPr>
            <w:tcW w:w="2126" w:type="dxa"/>
            <w:vAlign w:val="center"/>
          </w:tcPr>
          <w:p w14:paraId="605559D9">
            <w:pPr>
              <w:jc w:val="center"/>
              <w:rPr>
                <w:rFonts w:ascii="宋体" w:hAnsi="宋体" w:eastAsia="宋体" w:cs="宋体"/>
                <w:szCs w:val="21"/>
              </w:rPr>
            </w:pPr>
          </w:p>
        </w:tc>
        <w:tc>
          <w:tcPr>
            <w:tcW w:w="2268" w:type="dxa"/>
            <w:gridSpan w:val="2"/>
            <w:vAlign w:val="center"/>
          </w:tcPr>
          <w:p w14:paraId="78DD5269">
            <w:pPr>
              <w:jc w:val="center"/>
              <w:rPr>
                <w:rFonts w:ascii="宋体" w:hAnsi="宋体" w:eastAsia="宋体" w:cs="宋体"/>
                <w:szCs w:val="21"/>
              </w:rPr>
            </w:pPr>
            <w:r>
              <w:rPr>
                <w:rFonts w:hint="eastAsia" w:ascii="宋体" w:hAnsi="宋体" w:eastAsia="宋体" w:cs="宋体"/>
                <w:szCs w:val="21"/>
              </w:rPr>
              <w:t>企业类型</w:t>
            </w:r>
          </w:p>
        </w:tc>
        <w:tc>
          <w:tcPr>
            <w:tcW w:w="2391" w:type="dxa"/>
            <w:vAlign w:val="center"/>
          </w:tcPr>
          <w:p w14:paraId="3073CD4E">
            <w:pPr>
              <w:jc w:val="center"/>
              <w:rPr>
                <w:rFonts w:ascii="宋体" w:hAnsi="宋体" w:eastAsia="宋体" w:cs="宋体"/>
                <w:szCs w:val="21"/>
              </w:rPr>
            </w:pPr>
          </w:p>
        </w:tc>
      </w:tr>
      <w:tr w14:paraId="0096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3B3DF79A">
            <w:pPr>
              <w:jc w:val="center"/>
              <w:rPr>
                <w:rFonts w:ascii="宋体" w:hAnsi="宋体" w:eastAsia="宋体" w:cs="宋体"/>
                <w:szCs w:val="21"/>
              </w:rPr>
            </w:pPr>
            <w:r>
              <w:rPr>
                <w:rFonts w:hint="eastAsia" w:ascii="宋体" w:hAnsi="宋体" w:eastAsia="宋体" w:cs="宋体"/>
                <w:szCs w:val="21"/>
              </w:rPr>
              <w:t>批准登记机关</w:t>
            </w:r>
          </w:p>
        </w:tc>
        <w:tc>
          <w:tcPr>
            <w:tcW w:w="2126" w:type="dxa"/>
            <w:vAlign w:val="center"/>
          </w:tcPr>
          <w:p w14:paraId="36DDAFD0">
            <w:pPr>
              <w:jc w:val="center"/>
              <w:rPr>
                <w:rFonts w:ascii="宋体" w:hAnsi="宋体" w:eastAsia="宋体" w:cs="宋体"/>
                <w:szCs w:val="21"/>
              </w:rPr>
            </w:pPr>
          </w:p>
        </w:tc>
        <w:tc>
          <w:tcPr>
            <w:tcW w:w="2268" w:type="dxa"/>
            <w:gridSpan w:val="2"/>
            <w:vAlign w:val="center"/>
          </w:tcPr>
          <w:p w14:paraId="0E42F13B">
            <w:pPr>
              <w:jc w:val="center"/>
              <w:rPr>
                <w:rFonts w:ascii="宋体" w:hAnsi="宋体" w:eastAsia="宋体" w:cs="宋体"/>
                <w:szCs w:val="21"/>
              </w:rPr>
            </w:pPr>
            <w:r>
              <w:rPr>
                <w:rFonts w:hint="eastAsia" w:ascii="宋体" w:hAnsi="宋体" w:eastAsia="宋体" w:cs="宋体"/>
                <w:szCs w:val="21"/>
              </w:rPr>
              <w:t>法定代表人</w:t>
            </w:r>
          </w:p>
        </w:tc>
        <w:tc>
          <w:tcPr>
            <w:tcW w:w="2391" w:type="dxa"/>
            <w:vAlign w:val="center"/>
          </w:tcPr>
          <w:p w14:paraId="68B35836">
            <w:pPr>
              <w:jc w:val="center"/>
              <w:rPr>
                <w:rFonts w:ascii="宋体" w:hAnsi="宋体" w:eastAsia="宋体" w:cs="宋体"/>
                <w:szCs w:val="21"/>
              </w:rPr>
            </w:pPr>
          </w:p>
        </w:tc>
      </w:tr>
      <w:tr w14:paraId="2309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39223006">
            <w:pPr>
              <w:jc w:val="center"/>
              <w:rPr>
                <w:rFonts w:ascii="宋体" w:hAnsi="宋体" w:eastAsia="宋体" w:cs="宋体"/>
                <w:szCs w:val="21"/>
              </w:rPr>
            </w:pPr>
            <w:r>
              <w:rPr>
                <w:rFonts w:ascii="宋体" w:hAnsi="宋体" w:eastAsia="宋体" w:cs="宋体"/>
                <w:szCs w:val="21"/>
              </w:rPr>
              <w:t>住</w:t>
            </w:r>
            <w:r>
              <w:rPr>
                <w:rFonts w:hint="eastAsia" w:ascii="宋体" w:hAnsi="宋体" w:eastAsia="宋体" w:cs="宋体"/>
                <w:szCs w:val="21"/>
              </w:rPr>
              <w:t xml:space="preserve">  </w:t>
            </w:r>
            <w:r>
              <w:rPr>
                <w:rFonts w:ascii="宋体" w:hAnsi="宋体" w:eastAsia="宋体" w:cs="宋体"/>
                <w:szCs w:val="21"/>
              </w:rPr>
              <w:t>所</w:t>
            </w:r>
          </w:p>
        </w:tc>
        <w:tc>
          <w:tcPr>
            <w:tcW w:w="2126" w:type="dxa"/>
            <w:vAlign w:val="center"/>
          </w:tcPr>
          <w:p w14:paraId="02618700">
            <w:pPr>
              <w:jc w:val="center"/>
              <w:rPr>
                <w:rFonts w:ascii="宋体" w:hAnsi="宋体" w:eastAsia="宋体" w:cs="宋体"/>
                <w:szCs w:val="21"/>
              </w:rPr>
            </w:pPr>
          </w:p>
        </w:tc>
        <w:tc>
          <w:tcPr>
            <w:tcW w:w="2268" w:type="dxa"/>
            <w:gridSpan w:val="2"/>
            <w:vAlign w:val="center"/>
          </w:tcPr>
          <w:p w14:paraId="1B9B2BDB">
            <w:pPr>
              <w:jc w:val="center"/>
              <w:rPr>
                <w:rFonts w:ascii="宋体" w:hAnsi="宋体" w:eastAsia="宋体" w:cs="宋体"/>
                <w:szCs w:val="21"/>
              </w:rPr>
            </w:pPr>
            <w:r>
              <w:rPr>
                <w:rFonts w:hint="eastAsia" w:ascii="宋体" w:hAnsi="宋体" w:eastAsia="宋体" w:cs="宋体"/>
                <w:szCs w:val="21"/>
              </w:rPr>
              <w:t>营业期限</w:t>
            </w:r>
          </w:p>
        </w:tc>
        <w:tc>
          <w:tcPr>
            <w:tcW w:w="2391" w:type="dxa"/>
            <w:vAlign w:val="center"/>
          </w:tcPr>
          <w:p w14:paraId="58A7E0A8">
            <w:pPr>
              <w:jc w:val="center"/>
              <w:rPr>
                <w:rFonts w:ascii="宋体" w:hAnsi="宋体" w:eastAsia="宋体" w:cs="宋体"/>
                <w:szCs w:val="21"/>
              </w:rPr>
            </w:pPr>
          </w:p>
        </w:tc>
      </w:tr>
      <w:tr w14:paraId="4C7C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5" w:hRule="exact"/>
          <w:jc w:val="center"/>
        </w:trPr>
        <w:tc>
          <w:tcPr>
            <w:tcW w:w="2422" w:type="dxa"/>
            <w:vAlign w:val="center"/>
          </w:tcPr>
          <w:p w14:paraId="2DDB3DAC">
            <w:pPr>
              <w:jc w:val="center"/>
              <w:rPr>
                <w:rFonts w:ascii="宋体" w:hAnsi="宋体" w:eastAsia="宋体" w:cs="宋体"/>
                <w:szCs w:val="21"/>
              </w:rPr>
            </w:pPr>
            <w:r>
              <w:rPr>
                <w:rFonts w:hint="eastAsia" w:ascii="宋体" w:hAnsi="宋体" w:eastAsia="宋体" w:cs="宋体"/>
                <w:szCs w:val="21"/>
              </w:rPr>
              <w:t>经营范围</w:t>
            </w:r>
          </w:p>
        </w:tc>
        <w:tc>
          <w:tcPr>
            <w:tcW w:w="6785" w:type="dxa"/>
            <w:gridSpan w:val="4"/>
            <w:vAlign w:val="center"/>
          </w:tcPr>
          <w:p w14:paraId="78F35FEB">
            <w:pPr>
              <w:jc w:val="center"/>
              <w:rPr>
                <w:rFonts w:ascii="宋体" w:hAnsi="宋体" w:eastAsia="宋体" w:cs="宋体"/>
                <w:szCs w:val="21"/>
              </w:rPr>
            </w:pPr>
          </w:p>
        </w:tc>
      </w:tr>
      <w:tr w14:paraId="2857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37830AB1">
            <w:pPr>
              <w:jc w:val="center"/>
              <w:rPr>
                <w:rFonts w:ascii="宋体" w:hAnsi="宋体" w:eastAsia="宋体" w:cs="宋体"/>
                <w:szCs w:val="21"/>
              </w:rPr>
            </w:pPr>
            <w:r>
              <w:rPr>
                <w:rFonts w:hint="eastAsia" w:ascii="宋体" w:hAnsi="宋体" w:eastAsia="宋体" w:cs="宋体"/>
                <w:szCs w:val="21"/>
              </w:rPr>
              <w:t>开户银行</w:t>
            </w:r>
          </w:p>
        </w:tc>
        <w:tc>
          <w:tcPr>
            <w:tcW w:w="6785" w:type="dxa"/>
            <w:gridSpan w:val="4"/>
            <w:vAlign w:val="center"/>
          </w:tcPr>
          <w:p w14:paraId="199B53CD">
            <w:pPr>
              <w:jc w:val="center"/>
              <w:rPr>
                <w:rFonts w:ascii="宋体" w:hAnsi="宋体" w:eastAsia="宋体" w:cs="宋体"/>
                <w:szCs w:val="21"/>
              </w:rPr>
            </w:pPr>
          </w:p>
        </w:tc>
      </w:tr>
      <w:tr w14:paraId="25EB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07DC6360">
            <w:pPr>
              <w:jc w:val="center"/>
              <w:rPr>
                <w:rFonts w:ascii="宋体" w:hAnsi="宋体" w:eastAsia="宋体" w:cs="宋体"/>
                <w:szCs w:val="21"/>
              </w:rPr>
            </w:pPr>
            <w:r>
              <w:rPr>
                <w:rFonts w:hint="eastAsia" w:ascii="宋体" w:hAnsi="宋体" w:eastAsia="宋体" w:cs="宋体"/>
                <w:szCs w:val="21"/>
              </w:rPr>
              <w:t>开户行号（如有）</w:t>
            </w:r>
          </w:p>
        </w:tc>
        <w:tc>
          <w:tcPr>
            <w:tcW w:w="6785" w:type="dxa"/>
            <w:gridSpan w:val="4"/>
            <w:vAlign w:val="center"/>
          </w:tcPr>
          <w:p w14:paraId="54D0CBDC">
            <w:pPr>
              <w:jc w:val="center"/>
              <w:rPr>
                <w:rFonts w:ascii="宋体" w:hAnsi="宋体" w:eastAsia="宋体" w:cs="宋体"/>
                <w:szCs w:val="21"/>
              </w:rPr>
            </w:pPr>
          </w:p>
        </w:tc>
      </w:tr>
      <w:tr w14:paraId="1F10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3101132F">
            <w:pPr>
              <w:jc w:val="center"/>
              <w:rPr>
                <w:rFonts w:ascii="宋体" w:hAnsi="宋体" w:eastAsia="宋体" w:cs="宋体"/>
                <w:szCs w:val="21"/>
              </w:rPr>
            </w:pPr>
            <w:r>
              <w:rPr>
                <w:rFonts w:hint="eastAsia" w:ascii="宋体" w:hAnsi="宋体" w:eastAsia="宋体" w:cs="宋体"/>
                <w:szCs w:val="21"/>
              </w:rPr>
              <w:t>银行账号</w:t>
            </w:r>
          </w:p>
        </w:tc>
        <w:tc>
          <w:tcPr>
            <w:tcW w:w="6785" w:type="dxa"/>
            <w:gridSpan w:val="4"/>
            <w:vAlign w:val="center"/>
          </w:tcPr>
          <w:p w14:paraId="7F7CA898">
            <w:pPr>
              <w:jc w:val="center"/>
              <w:rPr>
                <w:rFonts w:ascii="宋体" w:hAnsi="宋体" w:eastAsia="宋体" w:cs="宋体"/>
                <w:szCs w:val="21"/>
              </w:rPr>
            </w:pPr>
          </w:p>
        </w:tc>
      </w:tr>
      <w:tr w14:paraId="7575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263736BC">
            <w:pPr>
              <w:jc w:val="center"/>
              <w:rPr>
                <w:rFonts w:ascii="宋体" w:hAnsi="宋体" w:eastAsia="宋体" w:cs="宋体"/>
                <w:szCs w:val="21"/>
              </w:rPr>
            </w:pPr>
            <w:r>
              <w:rPr>
                <w:rFonts w:hint="eastAsia" w:ascii="宋体" w:hAnsi="宋体" w:eastAsia="宋体" w:cs="宋体"/>
                <w:szCs w:val="21"/>
              </w:rPr>
              <w:t>电  话</w:t>
            </w:r>
          </w:p>
        </w:tc>
        <w:tc>
          <w:tcPr>
            <w:tcW w:w="2162" w:type="dxa"/>
            <w:gridSpan w:val="2"/>
            <w:vAlign w:val="center"/>
          </w:tcPr>
          <w:p w14:paraId="67171857">
            <w:pPr>
              <w:jc w:val="center"/>
              <w:rPr>
                <w:rFonts w:ascii="宋体" w:hAnsi="宋体" w:eastAsia="宋体" w:cs="宋体"/>
                <w:szCs w:val="21"/>
              </w:rPr>
            </w:pPr>
          </w:p>
        </w:tc>
        <w:tc>
          <w:tcPr>
            <w:tcW w:w="2232" w:type="dxa"/>
            <w:vAlign w:val="center"/>
          </w:tcPr>
          <w:p w14:paraId="5CB066D1">
            <w:pPr>
              <w:jc w:val="center"/>
              <w:rPr>
                <w:rFonts w:ascii="宋体" w:hAnsi="宋体" w:eastAsia="宋体" w:cs="宋体"/>
                <w:szCs w:val="21"/>
              </w:rPr>
            </w:pPr>
            <w:r>
              <w:rPr>
                <w:rFonts w:hint="eastAsia" w:ascii="宋体" w:hAnsi="宋体" w:eastAsia="宋体" w:cs="宋体"/>
                <w:szCs w:val="21"/>
              </w:rPr>
              <w:t>传  真</w:t>
            </w:r>
          </w:p>
        </w:tc>
        <w:tc>
          <w:tcPr>
            <w:tcW w:w="2391" w:type="dxa"/>
            <w:vAlign w:val="center"/>
          </w:tcPr>
          <w:p w14:paraId="01E3D0D3">
            <w:pPr>
              <w:jc w:val="center"/>
              <w:rPr>
                <w:rFonts w:ascii="宋体" w:hAnsi="宋体" w:eastAsia="宋体" w:cs="宋体"/>
                <w:szCs w:val="21"/>
              </w:rPr>
            </w:pPr>
          </w:p>
        </w:tc>
      </w:tr>
      <w:tr w14:paraId="41E7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6654AFC4">
            <w:pPr>
              <w:jc w:val="center"/>
              <w:rPr>
                <w:rFonts w:ascii="宋体" w:hAnsi="宋体" w:eastAsia="宋体" w:cs="宋体"/>
                <w:szCs w:val="21"/>
              </w:rPr>
            </w:pPr>
            <w:r>
              <w:rPr>
                <w:rFonts w:hint="eastAsia" w:ascii="宋体" w:hAnsi="宋体" w:eastAsia="宋体" w:cs="宋体"/>
                <w:szCs w:val="21"/>
              </w:rPr>
              <w:t>邮  箱</w:t>
            </w:r>
          </w:p>
        </w:tc>
        <w:tc>
          <w:tcPr>
            <w:tcW w:w="2162" w:type="dxa"/>
            <w:gridSpan w:val="2"/>
            <w:vAlign w:val="center"/>
          </w:tcPr>
          <w:p w14:paraId="696550E3">
            <w:pPr>
              <w:jc w:val="center"/>
              <w:rPr>
                <w:rFonts w:ascii="宋体" w:hAnsi="宋体" w:eastAsia="宋体" w:cs="宋体"/>
                <w:szCs w:val="21"/>
              </w:rPr>
            </w:pPr>
          </w:p>
        </w:tc>
        <w:tc>
          <w:tcPr>
            <w:tcW w:w="2232" w:type="dxa"/>
            <w:vAlign w:val="center"/>
          </w:tcPr>
          <w:p w14:paraId="76F7D040">
            <w:pPr>
              <w:jc w:val="center"/>
              <w:rPr>
                <w:rFonts w:ascii="宋体" w:hAnsi="宋体" w:eastAsia="宋体" w:cs="宋体"/>
                <w:szCs w:val="21"/>
              </w:rPr>
            </w:pPr>
            <w:r>
              <w:rPr>
                <w:rFonts w:hint="eastAsia" w:ascii="宋体" w:hAnsi="宋体" w:eastAsia="宋体" w:cs="宋体"/>
                <w:szCs w:val="21"/>
              </w:rPr>
              <w:t>邮  编</w:t>
            </w:r>
          </w:p>
        </w:tc>
        <w:tc>
          <w:tcPr>
            <w:tcW w:w="2391" w:type="dxa"/>
            <w:vAlign w:val="center"/>
          </w:tcPr>
          <w:p w14:paraId="0F7DF0A1">
            <w:pPr>
              <w:jc w:val="center"/>
              <w:rPr>
                <w:rFonts w:ascii="宋体" w:hAnsi="宋体" w:eastAsia="宋体" w:cs="宋体"/>
                <w:szCs w:val="21"/>
              </w:rPr>
            </w:pPr>
          </w:p>
        </w:tc>
      </w:tr>
      <w:tr w14:paraId="1C90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jc w:val="center"/>
        </w:trPr>
        <w:tc>
          <w:tcPr>
            <w:tcW w:w="2422" w:type="dxa"/>
            <w:vAlign w:val="center"/>
          </w:tcPr>
          <w:p w14:paraId="0E34D167">
            <w:pPr>
              <w:jc w:val="center"/>
              <w:rPr>
                <w:rFonts w:ascii="宋体" w:hAnsi="宋体" w:eastAsia="宋体" w:cs="宋体"/>
                <w:szCs w:val="21"/>
              </w:rPr>
            </w:pPr>
            <w:r>
              <w:rPr>
                <w:rFonts w:hint="eastAsia" w:ascii="宋体" w:hAnsi="宋体" w:eastAsia="宋体" w:cs="宋体"/>
                <w:szCs w:val="21"/>
              </w:rPr>
              <w:t>联系人</w:t>
            </w:r>
          </w:p>
        </w:tc>
        <w:tc>
          <w:tcPr>
            <w:tcW w:w="2162" w:type="dxa"/>
            <w:gridSpan w:val="2"/>
            <w:vAlign w:val="center"/>
          </w:tcPr>
          <w:p w14:paraId="415A2614">
            <w:pPr>
              <w:jc w:val="center"/>
              <w:rPr>
                <w:rFonts w:ascii="宋体" w:hAnsi="宋体" w:eastAsia="宋体" w:cs="宋体"/>
                <w:szCs w:val="21"/>
              </w:rPr>
            </w:pPr>
          </w:p>
        </w:tc>
        <w:tc>
          <w:tcPr>
            <w:tcW w:w="2232" w:type="dxa"/>
            <w:vAlign w:val="center"/>
          </w:tcPr>
          <w:p w14:paraId="361E37ED">
            <w:pPr>
              <w:jc w:val="center"/>
              <w:rPr>
                <w:rFonts w:ascii="宋体" w:hAnsi="宋体" w:eastAsia="宋体" w:cs="宋体"/>
                <w:szCs w:val="21"/>
              </w:rPr>
            </w:pPr>
            <w:r>
              <w:rPr>
                <w:rFonts w:hint="eastAsia" w:ascii="宋体" w:hAnsi="宋体" w:eastAsia="宋体" w:cs="宋体"/>
                <w:szCs w:val="21"/>
              </w:rPr>
              <w:t>联系方式</w:t>
            </w:r>
          </w:p>
        </w:tc>
        <w:tc>
          <w:tcPr>
            <w:tcW w:w="2391" w:type="dxa"/>
            <w:vAlign w:val="center"/>
          </w:tcPr>
          <w:p w14:paraId="29B631AD">
            <w:pPr>
              <w:jc w:val="center"/>
              <w:rPr>
                <w:rFonts w:ascii="宋体" w:hAnsi="宋体" w:eastAsia="宋体" w:cs="宋体"/>
                <w:szCs w:val="21"/>
              </w:rPr>
            </w:pPr>
          </w:p>
        </w:tc>
      </w:tr>
    </w:tbl>
    <w:p w14:paraId="6742A3CB">
      <w:pPr>
        <w:spacing w:before="120" w:beforeLines="50" w:after="120" w:afterLines="50" w:line="360" w:lineRule="auto"/>
        <w:rPr>
          <w:rFonts w:ascii="宋体" w:hAnsi="宋体" w:eastAsia="宋体" w:cs="宋体"/>
          <w:kern w:val="0"/>
          <w:szCs w:val="21"/>
        </w:rPr>
      </w:pPr>
      <w:r>
        <w:rPr>
          <w:rFonts w:hint="eastAsia" w:ascii="宋体" w:hAnsi="宋体" w:eastAsia="宋体" w:cs="宋体"/>
          <w:kern w:val="0"/>
          <w:szCs w:val="21"/>
        </w:rPr>
        <w:t>注：在本表后应附供应商营业执照（副本）、开户许可证证明资料等相关证件的复印件。</w:t>
      </w:r>
      <w:r>
        <w:rPr>
          <w:rFonts w:ascii="宋体" w:hAnsi="宋体" w:eastAsia="宋体" w:cs="宋体"/>
          <w:kern w:val="0"/>
          <w:szCs w:val="21"/>
        </w:rPr>
        <w:br w:type="page"/>
      </w:r>
    </w:p>
    <w:p w14:paraId="07747EBF">
      <w:pPr>
        <w:spacing w:line="360" w:lineRule="auto"/>
        <w:jc w:val="center"/>
        <w:rPr>
          <w:rFonts w:ascii="宋体" w:hAnsi="宋体" w:eastAsia="宋体" w:cs="宋体"/>
          <w:b/>
          <w:sz w:val="28"/>
          <w:szCs w:val="28"/>
        </w:rPr>
      </w:pPr>
      <w:r>
        <w:rPr>
          <w:rFonts w:hint="eastAsia" w:ascii="宋体" w:hAnsi="宋体" w:eastAsia="宋体" w:cs="宋体"/>
          <w:b/>
          <w:sz w:val="28"/>
          <w:szCs w:val="28"/>
        </w:rPr>
        <w:t>(二)磋商保证金</w:t>
      </w:r>
    </w:p>
    <w:p w14:paraId="4C86B086">
      <w:pPr>
        <w:spacing w:line="480" w:lineRule="auto"/>
        <w:jc w:val="center"/>
        <w:rPr>
          <w:rFonts w:ascii="宋体" w:hAnsi="宋体" w:eastAsia="宋体" w:cs="宋体"/>
          <w:b/>
          <w:sz w:val="28"/>
          <w:szCs w:val="28"/>
        </w:rPr>
      </w:pPr>
    </w:p>
    <w:p w14:paraId="791A0C46">
      <w:pPr>
        <w:spacing w:line="480" w:lineRule="auto"/>
        <w:jc w:val="center"/>
        <w:rPr>
          <w:rFonts w:ascii="宋体" w:hAnsi="宋体" w:eastAsia="宋体" w:cs="宋体"/>
          <w:b/>
          <w:sz w:val="28"/>
          <w:szCs w:val="28"/>
        </w:rPr>
      </w:pPr>
    </w:p>
    <w:p w14:paraId="37EC2778">
      <w:pPr>
        <w:autoSpaceDE w:val="0"/>
        <w:autoSpaceDN w:val="0"/>
        <w:adjustRightInd w:val="0"/>
        <w:snapToGrid w:val="0"/>
        <w:spacing w:line="480" w:lineRule="auto"/>
        <w:jc w:val="left"/>
        <w:rPr>
          <w:rFonts w:ascii="宋体" w:hAnsi="宋体" w:cs="宋体"/>
          <w:b/>
          <w:sz w:val="24"/>
          <w:szCs w:val="24"/>
        </w:rPr>
      </w:pPr>
      <w:r>
        <w:rPr>
          <w:rFonts w:hint="eastAsia" w:ascii="宋体" w:hAnsi="宋体" w:cs="宋体"/>
          <w:sz w:val="24"/>
          <w:szCs w:val="24"/>
          <w:lang w:val="zh-CN"/>
        </w:rPr>
        <w:t>致</w:t>
      </w:r>
      <w:r>
        <w:rPr>
          <w:rFonts w:hint="eastAsia" w:ascii="宋体" w:hAnsi="宋体" w:cs="宋体"/>
          <w:sz w:val="24"/>
          <w:szCs w:val="24"/>
          <w:u w:val="single"/>
          <w:lang w:val="zh-CN"/>
        </w:rPr>
        <w:t xml:space="preserve">                </w:t>
      </w:r>
      <w:r>
        <w:rPr>
          <w:rFonts w:hint="eastAsia" w:ascii="宋体" w:hAnsi="宋体" w:cs="宋体"/>
          <w:sz w:val="24"/>
          <w:szCs w:val="24"/>
          <w:lang w:val="zh-CN"/>
        </w:rPr>
        <w:t>（采购代理机构名称）：</w:t>
      </w:r>
    </w:p>
    <w:p w14:paraId="25885DE6">
      <w:pPr>
        <w:widowControl/>
        <w:spacing w:line="360" w:lineRule="auto"/>
        <w:ind w:firstLine="480" w:firstLineChars="200"/>
        <w:jc w:val="left"/>
        <w:rPr>
          <w:rFonts w:ascii="宋体" w:hAnsi="宋体" w:cs="宋体"/>
          <w:kern w:val="0"/>
          <w:sz w:val="24"/>
          <w:szCs w:val="24"/>
        </w:rPr>
      </w:pPr>
      <w:r>
        <w:rPr>
          <w:rFonts w:hint="eastAsia" w:ascii="宋体" w:hAnsi="宋体" w:cs="宋体"/>
          <w:bCs/>
          <w:kern w:val="0"/>
          <w:sz w:val="24"/>
          <w:szCs w:val="24"/>
        </w:rPr>
        <w:t>本单位已按</w:t>
      </w:r>
      <w:r>
        <w:rPr>
          <w:rFonts w:hint="eastAsia" w:ascii="宋体" w:hAnsi="宋体" w:cs="宋体"/>
          <w:bCs/>
          <w:kern w:val="0"/>
          <w:sz w:val="24"/>
          <w:szCs w:val="24"/>
          <w:u w:val="single"/>
        </w:rPr>
        <w:t xml:space="preserve">                             （项目名称、项目编号）</w:t>
      </w:r>
      <w:r>
        <w:rPr>
          <w:rFonts w:hint="eastAsia" w:ascii="宋体" w:hAnsi="宋体" w:cs="宋体"/>
          <w:bCs/>
          <w:kern w:val="0"/>
          <w:sz w:val="24"/>
          <w:szCs w:val="24"/>
        </w:rPr>
        <w:t>的文件要求，于</w:t>
      </w:r>
      <w:r>
        <w:rPr>
          <w:rFonts w:hint="eastAsia" w:ascii="宋体" w:hAnsi="宋体" w:cs="宋体"/>
          <w:bCs/>
          <w:kern w:val="0"/>
          <w:sz w:val="24"/>
          <w:szCs w:val="24"/>
          <w:u w:val="single"/>
        </w:rPr>
        <w:t xml:space="preserve">    </w:t>
      </w:r>
      <w:r>
        <w:rPr>
          <w:rFonts w:hint="eastAsia" w:ascii="宋体" w:hAnsi="宋体" w:cs="宋体"/>
          <w:bCs/>
          <w:kern w:val="0"/>
          <w:sz w:val="24"/>
          <w:szCs w:val="24"/>
        </w:rPr>
        <w:t>年</w:t>
      </w:r>
      <w:r>
        <w:rPr>
          <w:rFonts w:hint="eastAsia" w:ascii="宋体" w:hAnsi="宋体" w:cs="宋体"/>
          <w:bCs/>
          <w:kern w:val="0"/>
          <w:sz w:val="24"/>
          <w:szCs w:val="24"/>
          <w:u w:val="single"/>
        </w:rPr>
        <w:t xml:space="preserve">    </w:t>
      </w:r>
      <w:r>
        <w:rPr>
          <w:rFonts w:hint="eastAsia" w:ascii="宋体" w:hAnsi="宋体" w:cs="宋体"/>
          <w:bCs/>
          <w:kern w:val="0"/>
          <w:sz w:val="24"/>
          <w:szCs w:val="24"/>
        </w:rPr>
        <w:t>月</w:t>
      </w:r>
      <w:r>
        <w:rPr>
          <w:rFonts w:hint="eastAsia" w:ascii="宋体" w:hAnsi="宋体" w:cs="宋体"/>
          <w:bCs/>
          <w:kern w:val="0"/>
          <w:sz w:val="24"/>
          <w:szCs w:val="24"/>
          <w:u w:val="single"/>
        </w:rPr>
        <w:t xml:space="preserve">    </w:t>
      </w:r>
      <w:r>
        <w:rPr>
          <w:rFonts w:hint="eastAsia" w:ascii="宋体" w:hAnsi="宋体" w:cs="宋体"/>
          <w:bCs/>
          <w:kern w:val="0"/>
          <w:sz w:val="24"/>
          <w:szCs w:val="24"/>
        </w:rPr>
        <w:t>日前以</w:t>
      </w:r>
      <w:r>
        <w:rPr>
          <w:rFonts w:hint="eastAsia" w:ascii="宋体" w:hAnsi="宋体" w:cs="宋体"/>
          <w:bCs/>
          <w:kern w:val="0"/>
          <w:sz w:val="24"/>
          <w:szCs w:val="24"/>
          <w:u w:val="single"/>
        </w:rPr>
        <w:t xml:space="preserve">         （付款形式）</w:t>
      </w:r>
      <w:r>
        <w:rPr>
          <w:rFonts w:hint="eastAsia" w:ascii="宋体" w:hAnsi="宋体" w:cs="宋体"/>
          <w:bCs/>
          <w:kern w:val="0"/>
          <w:sz w:val="24"/>
          <w:szCs w:val="24"/>
        </w:rPr>
        <w:t>方式汇入指定帐户。</w:t>
      </w:r>
    </w:p>
    <w:p w14:paraId="40042B11">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本单位保证金的汇款情况：</w:t>
      </w:r>
    </w:p>
    <w:p w14:paraId="6EC17EBD">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汇出时间：   年   月    日</w:t>
      </w:r>
    </w:p>
    <w:p w14:paraId="40CF2F3B">
      <w:pPr>
        <w:widowControl/>
        <w:spacing w:line="360" w:lineRule="auto"/>
        <w:ind w:firstLine="480" w:firstLineChars="200"/>
        <w:jc w:val="left"/>
        <w:rPr>
          <w:rFonts w:ascii="宋体" w:hAnsi="宋体" w:cs="宋体"/>
          <w:kern w:val="0"/>
          <w:sz w:val="24"/>
          <w:szCs w:val="24"/>
          <w:u w:val="single"/>
        </w:rPr>
      </w:pPr>
      <w:r>
        <w:rPr>
          <w:rFonts w:hint="eastAsia" w:ascii="宋体" w:hAnsi="宋体" w:cs="宋体"/>
          <w:kern w:val="0"/>
          <w:sz w:val="24"/>
          <w:szCs w:val="24"/>
        </w:rPr>
        <w:t>汇款金额：</w:t>
      </w:r>
      <w:r>
        <w:rPr>
          <w:rFonts w:hint="eastAsia" w:ascii="宋体" w:hAnsi="宋体" w:cs="宋体"/>
          <w:kern w:val="0"/>
          <w:sz w:val="24"/>
          <w:szCs w:val="24"/>
          <w:u w:val="single"/>
        </w:rPr>
        <w:t>（大写）       人民币（小写：￥       ）</w:t>
      </w:r>
    </w:p>
    <w:p w14:paraId="125C2A2C">
      <w:pPr>
        <w:widowControl/>
        <w:spacing w:line="360" w:lineRule="auto"/>
        <w:ind w:firstLine="480" w:firstLineChars="200"/>
        <w:jc w:val="left"/>
        <w:rPr>
          <w:rFonts w:ascii="宋体" w:hAnsi="宋体" w:cs="宋体"/>
          <w:kern w:val="0"/>
          <w:sz w:val="24"/>
          <w:szCs w:val="24"/>
          <w:u w:val="single"/>
        </w:rPr>
      </w:pPr>
      <w:r>
        <w:rPr>
          <w:rFonts w:hint="eastAsia" w:ascii="宋体" w:hAnsi="宋体" w:cs="宋体"/>
          <w:kern w:val="0"/>
          <w:sz w:val="24"/>
          <w:szCs w:val="24"/>
        </w:rPr>
        <w:t>汇款帐户名称：</w:t>
      </w:r>
      <w:r>
        <w:rPr>
          <w:rFonts w:hint="eastAsia" w:ascii="宋体" w:hAnsi="宋体" w:cs="宋体"/>
          <w:kern w:val="0"/>
          <w:sz w:val="24"/>
          <w:szCs w:val="24"/>
          <w:u w:val="single"/>
        </w:rPr>
        <w:t xml:space="preserve">                 （必须是投标时使用的帐户名)</w:t>
      </w:r>
    </w:p>
    <w:p w14:paraId="3BCCC19C">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帐号：</w:t>
      </w:r>
      <w:r>
        <w:rPr>
          <w:rFonts w:hint="eastAsia" w:ascii="宋体" w:hAnsi="宋体" w:cs="宋体"/>
          <w:kern w:val="0"/>
          <w:sz w:val="24"/>
          <w:szCs w:val="24"/>
          <w:u w:val="single"/>
        </w:rPr>
        <w:t xml:space="preserve">                         （必须是投标时使用的帐号）</w:t>
      </w:r>
    </w:p>
    <w:p w14:paraId="7A7D41C4">
      <w:pPr>
        <w:widowControl/>
        <w:spacing w:line="360" w:lineRule="auto"/>
        <w:ind w:firstLine="480" w:firstLineChars="200"/>
        <w:jc w:val="left"/>
        <w:rPr>
          <w:rFonts w:ascii="宋体" w:hAnsi="宋体" w:cs="宋体"/>
          <w:kern w:val="0"/>
          <w:sz w:val="24"/>
          <w:szCs w:val="24"/>
          <w:u w:val="single"/>
        </w:rPr>
      </w:pPr>
      <w:r>
        <w:rPr>
          <w:rFonts w:hint="eastAsia" w:ascii="宋体" w:hAnsi="宋体" w:cs="宋体"/>
          <w:kern w:val="0"/>
          <w:sz w:val="24"/>
          <w:szCs w:val="24"/>
        </w:rPr>
        <w:t>开户银行：</w:t>
      </w:r>
      <w:r>
        <w:rPr>
          <w:rFonts w:hint="eastAsia" w:ascii="宋体" w:hAnsi="宋体" w:cs="宋体"/>
          <w:kern w:val="0"/>
          <w:sz w:val="24"/>
          <w:szCs w:val="24"/>
          <w:u w:val="single"/>
        </w:rPr>
        <w:t xml:space="preserve">                                               </w:t>
      </w:r>
    </w:p>
    <w:p w14:paraId="01063150">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本单位承诺上述资料是正确、真实的，如因上述证明与事实不符导致的一切损失，本单位保证承担赔偿等一切法律责任。</w:t>
      </w:r>
    </w:p>
    <w:p w14:paraId="0427B6C6">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投标保证金退回时，请按上述资料退回。</w:t>
      </w:r>
    </w:p>
    <w:p w14:paraId="0BB08839">
      <w:pPr>
        <w:widowControl/>
        <w:spacing w:line="360" w:lineRule="auto"/>
        <w:ind w:firstLine="480" w:firstLineChars="200"/>
        <w:jc w:val="left"/>
        <w:rPr>
          <w:rFonts w:ascii="宋体" w:hAnsi="宋体" w:cs="宋体"/>
          <w:kern w:val="0"/>
          <w:sz w:val="24"/>
          <w:szCs w:val="24"/>
        </w:rPr>
      </w:pPr>
    </w:p>
    <w:p w14:paraId="39947EC1">
      <w:pPr>
        <w:widowControl/>
        <w:spacing w:line="360" w:lineRule="auto"/>
        <w:ind w:firstLine="480" w:firstLineChars="200"/>
        <w:jc w:val="left"/>
        <w:rPr>
          <w:rFonts w:ascii="宋体" w:hAnsi="宋体" w:cs="宋体"/>
          <w:kern w:val="0"/>
          <w:sz w:val="24"/>
          <w:szCs w:val="24"/>
        </w:rPr>
      </w:pPr>
      <w:r>
        <w:rPr>
          <w:rFonts w:hint="eastAsia" w:ascii="宋体" w:hAnsi="宋体" w:cs="宋体"/>
          <w:sz w:val="24"/>
          <w:szCs w:val="24"/>
          <w:lang w:val="zh-CN"/>
        </w:rPr>
        <w:t>附：保证金相关证明材料。</w:t>
      </w:r>
    </w:p>
    <w:p w14:paraId="172554B8">
      <w:pPr>
        <w:autoSpaceDE w:val="0"/>
        <w:autoSpaceDN w:val="0"/>
        <w:adjustRightInd w:val="0"/>
        <w:snapToGrid w:val="0"/>
        <w:spacing w:line="480" w:lineRule="auto"/>
        <w:ind w:firstLine="570"/>
        <w:jc w:val="left"/>
        <w:rPr>
          <w:rFonts w:ascii="宋体" w:hAnsi="宋体" w:eastAsia="宋体" w:cs="宋体"/>
          <w:sz w:val="24"/>
          <w:szCs w:val="24"/>
          <w:lang w:val="zh-CN"/>
        </w:rPr>
      </w:pPr>
    </w:p>
    <w:p w14:paraId="52E35877">
      <w:pPr>
        <w:autoSpaceDE w:val="0"/>
        <w:autoSpaceDN w:val="0"/>
        <w:adjustRightInd w:val="0"/>
        <w:snapToGrid w:val="0"/>
        <w:spacing w:line="480" w:lineRule="auto"/>
        <w:ind w:firstLine="570"/>
        <w:jc w:val="left"/>
        <w:rPr>
          <w:rFonts w:ascii="宋体" w:hAnsi="宋体" w:eastAsia="宋体" w:cs="宋体"/>
          <w:sz w:val="24"/>
          <w:szCs w:val="24"/>
          <w:lang w:val="zh-CN"/>
        </w:rPr>
      </w:pPr>
    </w:p>
    <w:p w14:paraId="03CACF5F">
      <w:pPr>
        <w:spacing w:line="480" w:lineRule="auto"/>
        <w:jc w:val="right"/>
        <w:rPr>
          <w:rFonts w:ascii="宋体" w:hAnsi="宋体" w:eastAsia="宋体" w:cs="Times New Roman"/>
          <w:sz w:val="24"/>
          <w:szCs w:val="24"/>
        </w:rPr>
      </w:pPr>
      <w:r>
        <w:rPr>
          <w:rFonts w:ascii="宋体" w:hAnsi="宋体" w:eastAsia="宋体" w:cs="Times New Roman"/>
          <w:sz w:val="24"/>
          <w:szCs w:val="24"/>
        </w:rPr>
        <w:t>供应商：</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 xml:space="preserve">        </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 xml:space="preserve">                     </w:t>
      </w:r>
      <w:r>
        <w:rPr>
          <w:rFonts w:ascii="宋体" w:hAnsi="宋体" w:eastAsia="宋体" w:cs="Times New Roman"/>
          <w:sz w:val="24"/>
          <w:szCs w:val="24"/>
          <w:u w:val="single"/>
        </w:rPr>
        <w:t xml:space="preserve"> </w:t>
      </w:r>
      <w:r>
        <w:rPr>
          <w:rFonts w:ascii="宋体" w:hAnsi="宋体" w:eastAsia="宋体" w:cs="Times New Roman"/>
          <w:sz w:val="24"/>
          <w:szCs w:val="24"/>
        </w:rPr>
        <w:t>（盖章）</w:t>
      </w:r>
    </w:p>
    <w:p w14:paraId="7791FAFA">
      <w:pPr>
        <w:spacing w:line="480" w:lineRule="auto"/>
        <w:ind w:left="460" w:leftChars="219"/>
        <w:jc w:val="right"/>
        <w:rPr>
          <w:rFonts w:ascii="宋体" w:hAnsi="宋体" w:eastAsia="宋体" w:cs="宋体"/>
          <w:kern w:val="0"/>
          <w:sz w:val="24"/>
          <w:szCs w:val="24"/>
        </w:rPr>
      </w:pPr>
      <w:r>
        <w:rPr>
          <w:rFonts w:ascii="宋体" w:hAnsi="宋体" w:eastAsia="宋体" w:cs="Times New Roman"/>
          <w:kern w:val="0"/>
          <w:sz w:val="24"/>
          <w:szCs w:val="24"/>
        </w:rPr>
        <w:t>法定代表人或其授权委托代理人</w:t>
      </w:r>
      <w:r>
        <w:rPr>
          <w:rFonts w:ascii="宋体" w:hAnsi="宋体" w:eastAsia="宋体" w:cs="Times New Roman"/>
          <w:sz w:val="24"/>
          <w:szCs w:val="24"/>
        </w:rPr>
        <w:t>：</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 xml:space="preserve">  </w:t>
      </w:r>
      <w:r>
        <w:rPr>
          <w:rFonts w:ascii="宋体" w:hAnsi="宋体" w:eastAsia="宋体" w:cs="Times New Roman"/>
          <w:sz w:val="24"/>
          <w:szCs w:val="24"/>
          <w:u w:val="single"/>
        </w:rPr>
        <w:t xml:space="preserve">    </w:t>
      </w:r>
      <w:r>
        <w:rPr>
          <w:rFonts w:ascii="宋体" w:hAnsi="宋体" w:eastAsia="宋体" w:cs="Times New Roman"/>
          <w:sz w:val="24"/>
          <w:szCs w:val="24"/>
        </w:rPr>
        <w:t>（签字</w:t>
      </w:r>
      <w:r>
        <w:rPr>
          <w:rFonts w:hint="eastAsia" w:ascii="宋体" w:hAnsi="宋体" w:eastAsia="宋体" w:cs="Times New Roman"/>
          <w:sz w:val="24"/>
          <w:szCs w:val="24"/>
        </w:rPr>
        <w:t>或</w:t>
      </w:r>
      <w:r>
        <w:rPr>
          <w:rFonts w:ascii="宋体" w:hAnsi="宋体" w:eastAsia="宋体" w:cs="Times New Roman"/>
          <w:sz w:val="24"/>
          <w:szCs w:val="24"/>
        </w:rPr>
        <w:t>盖章）</w:t>
      </w:r>
    </w:p>
    <w:p w14:paraId="24C48EED">
      <w:pPr>
        <w:widowControl/>
        <w:jc w:val="left"/>
        <w:rPr>
          <w:rFonts w:ascii="宋体" w:hAnsi="宋体" w:eastAsia="宋体" w:cs="宋体"/>
          <w:b/>
          <w:sz w:val="24"/>
          <w:szCs w:val="24"/>
        </w:rPr>
      </w:pPr>
      <w:r>
        <w:rPr>
          <w:rFonts w:ascii="宋体" w:hAnsi="宋体" w:eastAsia="宋体" w:cs="宋体"/>
          <w:b/>
          <w:sz w:val="24"/>
          <w:szCs w:val="24"/>
        </w:rPr>
        <w:br w:type="page"/>
      </w:r>
    </w:p>
    <w:p w14:paraId="410CED92">
      <w:pPr>
        <w:spacing w:line="360" w:lineRule="auto"/>
        <w:jc w:val="center"/>
        <w:rPr>
          <w:rFonts w:ascii="宋体" w:hAnsi="宋体" w:eastAsia="宋体" w:cs="宋体"/>
          <w:b/>
          <w:sz w:val="28"/>
          <w:szCs w:val="28"/>
        </w:rPr>
      </w:pPr>
      <w:r>
        <w:rPr>
          <w:rFonts w:hint="eastAsia" w:ascii="宋体" w:hAnsi="宋体" w:eastAsia="宋体" w:cs="宋体"/>
          <w:b/>
          <w:sz w:val="28"/>
          <w:szCs w:val="28"/>
        </w:rPr>
        <w:t>(三)供应商已完成类似项目情况</w:t>
      </w:r>
    </w:p>
    <w:p w14:paraId="1E819CAC">
      <w:pPr>
        <w:widowControl/>
        <w:spacing w:before="240" w:after="60"/>
        <w:jc w:val="right"/>
        <w:outlineLvl w:val="0"/>
        <w:rPr>
          <w:rFonts w:ascii="宋体" w:hAnsi="宋体" w:eastAsia="宋体" w:cs="Arial"/>
          <w:bCs/>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473"/>
        <w:gridCol w:w="2405"/>
        <w:gridCol w:w="2275"/>
        <w:gridCol w:w="1260"/>
        <w:gridCol w:w="934"/>
      </w:tblGrid>
      <w:tr w14:paraId="0A47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41DA9304">
            <w:pPr>
              <w:snapToGrid w:val="0"/>
              <w:jc w:val="center"/>
              <w:rPr>
                <w:rFonts w:ascii="宋体" w:hAnsi="宋体" w:eastAsia="宋体" w:cs="宋体"/>
                <w:kern w:val="0"/>
                <w:szCs w:val="21"/>
              </w:rPr>
            </w:pPr>
            <w:r>
              <w:rPr>
                <w:rFonts w:hint="eastAsia" w:ascii="宋体" w:hAnsi="宋体" w:eastAsia="宋体" w:cs="宋体"/>
                <w:kern w:val="0"/>
                <w:szCs w:val="21"/>
              </w:rPr>
              <w:t>序号</w:t>
            </w:r>
          </w:p>
        </w:tc>
        <w:tc>
          <w:tcPr>
            <w:tcW w:w="1473" w:type="dxa"/>
            <w:vAlign w:val="center"/>
          </w:tcPr>
          <w:p w14:paraId="702E2326">
            <w:pPr>
              <w:snapToGrid w:val="0"/>
              <w:jc w:val="center"/>
              <w:rPr>
                <w:rFonts w:ascii="宋体" w:hAnsi="宋体" w:eastAsia="宋体" w:cs="宋体"/>
                <w:kern w:val="0"/>
                <w:szCs w:val="21"/>
              </w:rPr>
            </w:pPr>
            <w:r>
              <w:rPr>
                <w:rFonts w:hint="eastAsia" w:ascii="宋体" w:hAnsi="宋体" w:eastAsia="宋体" w:cs="宋体"/>
                <w:kern w:val="0"/>
                <w:szCs w:val="21"/>
              </w:rPr>
              <w:t>起止时间</w:t>
            </w:r>
          </w:p>
        </w:tc>
        <w:tc>
          <w:tcPr>
            <w:tcW w:w="2405" w:type="dxa"/>
            <w:vAlign w:val="center"/>
          </w:tcPr>
          <w:p w14:paraId="23AE835A">
            <w:pPr>
              <w:snapToGrid w:val="0"/>
              <w:jc w:val="center"/>
              <w:rPr>
                <w:rFonts w:ascii="宋体" w:hAnsi="宋体" w:eastAsia="宋体" w:cs="宋体"/>
                <w:kern w:val="0"/>
                <w:szCs w:val="21"/>
              </w:rPr>
            </w:pPr>
            <w:r>
              <w:rPr>
                <w:rFonts w:hint="eastAsia" w:ascii="宋体" w:hAnsi="宋体" w:eastAsia="宋体" w:cs="宋体"/>
                <w:kern w:val="0"/>
                <w:szCs w:val="21"/>
              </w:rPr>
              <w:t>项目概况</w:t>
            </w:r>
          </w:p>
        </w:tc>
        <w:tc>
          <w:tcPr>
            <w:tcW w:w="2275" w:type="dxa"/>
            <w:vAlign w:val="center"/>
          </w:tcPr>
          <w:p w14:paraId="3E55C76F">
            <w:pPr>
              <w:snapToGrid w:val="0"/>
              <w:jc w:val="center"/>
              <w:rPr>
                <w:rFonts w:ascii="宋体" w:hAnsi="宋体" w:eastAsia="宋体" w:cs="宋体"/>
                <w:kern w:val="0"/>
                <w:szCs w:val="21"/>
              </w:rPr>
            </w:pPr>
            <w:r>
              <w:rPr>
                <w:rFonts w:hint="eastAsia" w:ascii="宋体" w:hAnsi="宋体" w:eastAsia="宋体" w:cs="宋体"/>
                <w:kern w:val="0"/>
                <w:szCs w:val="21"/>
              </w:rPr>
              <w:t>业主单位</w:t>
            </w:r>
          </w:p>
        </w:tc>
        <w:tc>
          <w:tcPr>
            <w:tcW w:w="1260" w:type="dxa"/>
            <w:vAlign w:val="center"/>
          </w:tcPr>
          <w:p w14:paraId="3F95B3D7">
            <w:pPr>
              <w:snapToGrid w:val="0"/>
              <w:jc w:val="center"/>
              <w:rPr>
                <w:rFonts w:ascii="宋体" w:hAnsi="宋体" w:eastAsia="宋体" w:cs="宋体"/>
                <w:kern w:val="0"/>
                <w:szCs w:val="21"/>
              </w:rPr>
            </w:pPr>
            <w:r>
              <w:rPr>
                <w:rFonts w:hint="eastAsia" w:ascii="宋体" w:hAnsi="宋体" w:eastAsia="宋体" w:cs="宋体"/>
                <w:kern w:val="0"/>
                <w:szCs w:val="21"/>
              </w:rPr>
              <w:t>完成情况</w:t>
            </w:r>
          </w:p>
        </w:tc>
        <w:tc>
          <w:tcPr>
            <w:tcW w:w="934" w:type="dxa"/>
            <w:vAlign w:val="center"/>
          </w:tcPr>
          <w:p w14:paraId="3B620243">
            <w:pPr>
              <w:snapToGrid w:val="0"/>
              <w:jc w:val="center"/>
              <w:rPr>
                <w:rFonts w:ascii="宋体" w:hAnsi="宋体" w:eastAsia="宋体" w:cs="宋体"/>
                <w:szCs w:val="21"/>
              </w:rPr>
            </w:pPr>
            <w:r>
              <w:rPr>
                <w:rFonts w:hint="eastAsia" w:ascii="宋体" w:hAnsi="宋体" w:eastAsia="宋体" w:cs="宋体"/>
                <w:kern w:val="0"/>
                <w:szCs w:val="21"/>
              </w:rPr>
              <w:t>备注</w:t>
            </w:r>
          </w:p>
        </w:tc>
      </w:tr>
      <w:tr w14:paraId="6B4D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4924C468">
            <w:pPr>
              <w:snapToGrid w:val="0"/>
              <w:jc w:val="center"/>
              <w:rPr>
                <w:rFonts w:ascii="宋体" w:hAnsi="宋体" w:eastAsia="宋体" w:cs="宋体"/>
                <w:kern w:val="0"/>
                <w:szCs w:val="21"/>
              </w:rPr>
            </w:pPr>
            <w:r>
              <w:rPr>
                <w:rFonts w:hint="eastAsia" w:ascii="宋体" w:hAnsi="宋体" w:eastAsia="宋体" w:cs="宋体"/>
                <w:kern w:val="0"/>
                <w:szCs w:val="21"/>
              </w:rPr>
              <w:t>1</w:t>
            </w:r>
          </w:p>
        </w:tc>
        <w:tc>
          <w:tcPr>
            <w:tcW w:w="1473" w:type="dxa"/>
            <w:vAlign w:val="center"/>
          </w:tcPr>
          <w:p w14:paraId="5A658619">
            <w:pPr>
              <w:snapToGrid w:val="0"/>
              <w:jc w:val="center"/>
              <w:rPr>
                <w:rFonts w:ascii="宋体" w:hAnsi="宋体" w:eastAsia="宋体" w:cs="宋体"/>
                <w:szCs w:val="21"/>
              </w:rPr>
            </w:pPr>
          </w:p>
        </w:tc>
        <w:tc>
          <w:tcPr>
            <w:tcW w:w="2405" w:type="dxa"/>
            <w:vAlign w:val="center"/>
          </w:tcPr>
          <w:p w14:paraId="050D9BCB">
            <w:pPr>
              <w:snapToGrid w:val="0"/>
              <w:jc w:val="center"/>
              <w:rPr>
                <w:rFonts w:ascii="宋体" w:hAnsi="宋体" w:eastAsia="宋体" w:cs="宋体"/>
                <w:szCs w:val="21"/>
              </w:rPr>
            </w:pPr>
          </w:p>
        </w:tc>
        <w:tc>
          <w:tcPr>
            <w:tcW w:w="2275" w:type="dxa"/>
            <w:vAlign w:val="center"/>
          </w:tcPr>
          <w:p w14:paraId="594AF901">
            <w:pPr>
              <w:snapToGrid w:val="0"/>
              <w:jc w:val="center"/>
              <w:rPr>
                <w:rFonts w:ascii="宋体" w:hAnsi="宋体" w:eastAsia="宋体" w:cs="宋体"/>
                <w:szCs w:val="21"/>
              </w:rPr>
            </w:pPr>
          </w:p>
        </w:tc>
        <w:tc>
          <w:tcPr>
            <w:tcW w:w="1260" w:type="dxa"/>
            <w:vAlign w:val="center"/>
          </w:tcPr>
          <w:p w14:paraId="4EC54770">
            <w:pPr>
              <w:snapToGrid w:val="0"/>
              <w:jc w:val="center"/>
              <w:rPr>
                <w:rFonts w:ascii="宋体" w:hAnsi="宋体" w:eastAsia="宋体" w:cs="宋体"/>
                <w:szCs w:val="21"/>
              </w:rPr>
            </w:pPr>
          </w:p>
        </w:tc>
        <w:tc>
          <w:tcPr>
            <w:tcW w:w="934" w:type="dxa"/>
            <w:vAlign w:val="center"/>
          </w:tcPr>
          <w:p w14:paraId="12B1796D">
            <w:pPr>
              <w:snapToGrid w:val="0"/>
              <w:jc w:val="center"/>
              <w:rPr>
                <w:rFonts w:ascii="宋体" w:hAnsi="宋体" w:eastAsia="宋体" w:cs="宋体"/>
                <w:szCs w:val="21"/>
              </w:rPr>
            </w:pPr>
          </w:p>
        </w:tc>
      </w:tr>
      <w:tr w14:paraId="5D85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484F9A8E">
            <w:pPr>
              <w:snapToGrid w:val="0"/>
              <w:jc w:val="center"/>
              <w:rPr>
                <w:rFonts w:ascii="宋体" w:hAnsi="宋体" w:eastAsia="宋体" w:cs="宋体"/>
                <w:kern w:val="0"/>
                <w:szCs w:val="21"/>
              </w:rPr>
            </w:pPr>
            <w:r>
              <w:rPr>
                <w:rFonts w:hint="eastAsia" w:ascii="宋体" w:hAnsi="宋体" w:eastAsia="宋体" w:cs="宋体"/>
                <w:kern w:val="0"/>
                <w:szCs w:val="21"/>
              </w:rPr>
              <w:t>2</w:t>
            </w:r>
          </w:p>
        </w:tc>
        <w:tc>
          <w:tcPr>
            <w:tcW w:w="1473" w:type="dxa"/>
            <w:vAlign w:val="center"/>
          </w:tcPr>
          <w:p w14:paraId="0DA402B9">
            <w:pPr>
              <w:snapToGrid w:val="0"/>
              <w:jc w:val="center"/>
              <w:rPr>
                <w:rFonts w:ascii="宋体" w:hAnsi="宋体" w:eastAsia="宋体" w:cs="宋体"/>
                <w:szCs w:val="21"/>
              </w:rPr>
            </w:pPr>
          </w:p>
        </w:tc>
        <w:tc>
          <w:tcPr>
            <w:tcW w:w="2405" w:type="dxa"/>
            <w:vAlign w:val="center"/>
          </w:tcPr>
          <w:p w14:paraId="3614D949">
            <w:pPr>
              <w:snapToGrid w:val="0"/>
              <w:jc w:val="center"/>
              <w:rPr>
                <w:rFonts w:ascii="宋体" w:hAnsi="宋体" w:eastAsia="宋体" w:cs="宋体"/>
                <w:szCs w:val="21"/>
              </w:rPr>
            </w:pPr>
          </w:p>
        </w:tc>
        <w:tc>
          <w:tcPr>
            <w:tcW w:w="2275" w:type="dxa"/>
            <w:vAlign w:val="center"/>
          </w:tcPr>
          <w:p w14:paraId="7E33580F">
            <w:pPr>
              <w:snapToGrid w:val="0"/>
              <w:jc w:val="center"/>
              <w:rPr>
                <w:rFonts w:ascii="宋体" w:hAnsi="宋体" w:eastAsia="宋体" w:cs="宋体"/>
                <w:szCs w:val="21"/>
              </w:rPr>
            </w:pPr>
          </w:p>
        </w:tc>
        <w:tc>
          <w:tcPr>
            <w:tcW w:w="1260" w:type="dxa"/>
            <w:vAlign w:val="center"/>
          </w:tcPr>
          <w:p w14:paraId="565DD7E5">
            <w:pPr>
              <w:snapToGrid w:val="0"/>
              <w:jc w:val="center"/>
              <w:rPr>
                <w:rFonts w:ascii="宋体" w:hAnsi="宋体" w:eastAsia="宋体" w:cs="宋体"/>
                <w:szCs w:val="21"/>
              </w:rPr>
            </w:pPr>
          </w:p>
        </w:tc>
        <w:tc>
          <w:tcPr>
            <w:tcW w:w="934" w:type="dxa"/>
            <w:vAlign w:val="center"/>
          </w:tcPr>
          <w:p w14:paraId="73FD7370">
            <w:pPr>
              <w:snapToGrid w:val="0"/>
              <w:jc w:val="center"/>
              <w:rPr>
                <w:rFonts w:ascii="宋体" w:hAnsi="宋体" w:eastAsia="宋体" w:cs="宋体"/>
                <w:szCs w:val="21"/>
              </w:rPr>
            </w:pPr>
          </w:p>
        </w:tc>
      </w:tr>
      <w:tr w14:paraId="6413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21A06B41">
            <w:pPr>
              <w:snapToGrid w:val="0"/>
              <w:jc w:val="center"/>
              <w:rPr>
                <w:rFonts w:ascii="宋体" w:hAnsi="宋体" w:eastAsia="宋体" w:cs="宋体"/>
                <w:kern w:val="0"/>
                <w:szCs w:val="21"/>
              </w:rPr>
            </w:pPr>
            <w:r>
              <w:rPr>
                <w:rFonts w:hint="eastAsia" w:ascii="宋体" w:hAnsi="宋体" w:eastAsia="宋体" w:cs="宋体"/>
                <w:kern w:val="0"/>
                <w:szCs w:val="21"/>
              </w:rPr>
              <w:t>3</w:t>
            </w:r>
          </w:p>
        </w:tc>
        <w:tc>
          <w:tcPr>
            <w:tcW w:w="1473" w:type="dxa"/>
            <w:vAlign w:val="center"/>
          </w:tcPr>
          <w:p w14:paraId="2D62382A">
            <w:pPr>
              <w:snapToGrid w:val="0"/>
              <w:jc w:val="center"/>
              <w:rPr>
                <w:rFonts w:ascii="宋体" w:hAnsi="宋体" w:eastAsia="宋体" w:cs="宋体"/>
                <w:szCs w:val="21"/>
              </w:rPr>
            </w:pPr>
          </w:p>
        </w:tc>
        <w:tc>
          <w:tcPr>
            <w:tcW w:w="2405" w:type="dxa"/>
            <w:vAlign w:val="center"/>
          </w:tcPr>
          <w:p w14:paraId="41670CB0">
            <w:pPr>
              <w:snapToGrid w:val="0"/>
              <w:jc w:val="center"/>
              <w:rPr>
                <w:rFonts w:ascii="宋体" w:hAnsi="宋体" w:eastAsia="宋体" w:cs="宋体"/>
                <w:szCs w:val="21"/>
              </w:rPr>
            </w:pPr>
          </w:p>
        </w:tc>
        <w:tc>
          <w:tcPr>
            <w:tcW w:w="2275" w:type="dxa"/>
            <w:vAlign w:val="center"/>
          </w:tcPr>
          <w:p w14:paraId="30982DA0">
            <w:pPr>
              <w:snapToGrid w:val="0"/>
              <w:jc w:val="center"/>
              <w:rPr>
                <w:rFonts w:ascii="宋体" w:hAnsi="宋体" w:eastAsia="宋体" w:cs="宋体"/>
                <w:szCs w:val="21"/>
              </w:rPr>
            </w:pPr>
          </w:p>
        </w:tc>
        <w:tc>
          <w:tcPr>
            <w:tcW w:w="1260" w:type="dxa"/>
            <w:vAlign w:val="center"/>
          </w:tcPr>
          <w:p w14:paraId="5CA85969">
            <w:pPr>
              <w:snapToGrid w:val="0"/>
              <w:jc w:val="center"/>
              <w:rPr>
                <w:rFonts w:ascii="宋体" w:hAnsi="宋体" w:eastAsia="宋体" w:cs="宋体"/>
                <w:szCs w:val="21"/>
              </w:rPr>
            </w:pPr>
          </w:p>
        </w:tc>
        <w:tc>
          <w:tcPr>
            <w:tcW w:w="934" w:type="dxa"/>
            <w:vAlign w:val="center"/>
          </w:tcPr>
          <w:p w14:paraId="439A7337">
            <w:pPr>
              <w:snapToGrid w:val="0"/>
              <w:jc w:val="center"/>
              <w:rPr>
                <w:rFonts w:ascii="宋体" w:hAnsi="宋体" w:eastAsia="宋体" w:cs="宋体"/>
                <w:szCs w:val="21"/>
              </w:rPr>
            </w:pPr>
          </w:p>
        </w:tc>
      </w:tr>
      <w:tr w14:paraId="4B49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516A760A">
            <w:pPr>
              <w:snapToGrid w:val="0"/>
              <w:jc w:val="center"/>
              <w:rPr>
                <w:rFonts w:ascii="宋体" w:hAnsi="宋体" w:eastAsia="宋体" w:cs="宋体"/>
                <w:kern w:val="0"/>
                <w:szCs w:val="21"/>
              </w:rPr>
            </w:pPr>
            <w:r>
              <w:rPr>
                <w:rFonts w:hint="eastAsia" w:ascii="宋体" w:hAnsi="宋体" w:eastAsia="宋体" w:cs="宋体"/>
                <w:kern w:val="0"/>
                <w:szCs w:val="21"/>
              </w:rPr>
              <w:t>4</w:t>
            </w:r>
          </w:p>
        </w:tc>
        <w:tc>
          <w:tcPr>
            <w:tcW w:w="1473" w:type="dxa"/>
            <w:vAlign w:val="center"/>
          </w:tcPr>
          <w:p w14:paraId="732A365E">
            <w:pPr>
              <w:snapToGrid w:val="0"/>
              <w:jc w:val="center"/>
              <w:rPr>
                <w:rFonts w:ascii="宋体" w:hAnsi="宋体" w:eastAsia="宋体" w:cs="宋体"/>
                <w:szCs w:val="21"/>
              </w:rPr>
            </w:pPr>
          </w:p>
        </w:tc>
        <w:tc>
          <w:tcPr>
            <w:tcW w:w="2405" w:type="dxa"/>
            <w:vAlign w:val="center"/>
          </w:tcPr>
          <w:p w14:paraId="6C2ECD72">
            <w:pPr>
              <w:snapToGrid w:val="0"/>
              <w:jc w:val="center"/>
              <w:rPr>
                <w:rFonts w:ascii="宋体" w:hAnsi="宋体" w:eastAsia="宋体" w:cs="宋体"/>
                <w:szCs w:val="21"/>
              </w:rPr>
            </w:pPr>
          </w:p>
        </w:tc>
        <w:tc>
          <w:tcPr>
            <w:tcW w:w="2275" w:type="dxa"/>
            <w:vAlign w:val="center"/>
          </w:tcPr>
          <w:p w14:paraId="26D43368">
            <w:pPr>
              <w:snapToGrid w:val="0"/>
              <w:jc w:val="center"/>
              <w:rPr>
                <w:rFonts w:ascii="宋体" w:hAnsi="宋体" w:eastAsia="宋体" w:cs="宋体"/>
                <w:szCs w:val="21"/>
              </w:rPr>
            </w:pPr>
          </w:p>
        </w:tc>
        <w:tc>
          <w:tcPr>
            <w:tcW w:w="1260" w:type="dxa"/>
            <w:vAlign w:val="center"/>
          </w:tcPr>
          <w:p w14:paraId="7AB23C04">
            <w:pPr>
              <w:snapToGrid w:val="0"/>
              <w:jc w:val="center"/>
              <w:rPr>
                <w:rFonts w:ascii="宋体" w:hAnsi="宋体" w:eastAsia="宋体" w:cs="宋体"/>
                <w:szCs w:val="21"/>
              </w:rPr>
            </w:pPr>
          </w:p>
        </w:tc>
        <w:tc>
          <w:tcPr>
            <w:tcW w:w="934" w:type="dxa"/>
            <w:vAlign w:val="center"/>
          </w:tcPr>
          <w:p w14:paraId="58B9CFD8">
            <w:pPr>
              <w:snapToGrid w:val="0"/>
              <w:jc w:val="center"/>
              <w:rPr>
                <w:rFonts w:ascii="宋体" w:hAnsi="宋体" w:eastAsia="宋体" w:cs="宋体"/>
                <w:szCs w:val="21"/>
              </w:rPr>
            </w:pPr>
          </w:p>
        </w:tc>
      </w:tr>
      <w:tr w14:paraId="058E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340C8C8E">
            <w:pPr>
              <w:snapToGrid w:val="0"/>
              <w:jc w:val="center"/>
              <w:rPr>
                <w:rFonts w:ascii="宋体" w:hAnsi="宋体" w:eastAsia="宋体" w:cs="宋体"/>
                <w:kern w:val="0"/>
                <w:szCs w:val="21"/>
              </w:rPr>
            </w:pPr>
            <w:r>
              <w:rPr>
                <w:rFonts w:hint="eastAsia" w:ascii="宋体" w:hAnsi="宋体" w:eastAsia="宋体" w:cs="宋体"/>
                <w:kern w:val="0"/>
                <w:szCs w:val="21"/>
              </w:rPr>
              <w:t>5</w:t>
            </w:r>
          </w:p>
        </w:tc>
        <w:tc>
          <w:tcPr>
            <w:tcW w:w="1473" w:type="dxa"/>
            <w:vAlign w:val="center"/>
          </w:tcPr>
          <w:p w14:paraId="18B6BAC6">
            <w:pPr>
              <w:snapToGrid w:val="0"/>
              <w:jc w:val="center"/>
              <w:rPr>
                <w:rFonts w:ascii="宋体" w:hAnsi="宋体" w:eastAsia="宋体" w:cs="宋体"/>
                <w:szCs w:val="21"/>
              </w:rPr>
            </w:pPr>
          </w:p>
        </w:tc>
        <w:tc>
          <w:tcPr>
            <w:tcW w:w="2405" w:type="dxa"/>
            <w:vAlign w:val="center"/>
          </w:tcPr>
          <w:p w14:paraId="1A19A9EA">
            <w:pPr>
              <w:snapToGrid w:val="0"/>
              <w:jc w:val="center"/>
              <w:rPr>
                <w:rFonts w:ascii="宋体" w:hAnsi="宋体" w:eastAsia="宋体" w:cs="宋体"/>
                <w:szCs w:val="21"/>
              </w:rPr>
            </w:pPr>
          </w:p>
        </w:tc>
        <w:tc>
          <w:tcPr>
            <w:tcW w:w="2275" w:type="dxa"/>
            <w:vAlign w:val="center"/>
          </w:tcPr>
          <w:p w14:paraId="6059A3D9">
            <w:pPr>
              <w:snapToGrid w:val="0"/>
              <w:jc w:val="center"/>
              <w:rPr>
                <w:rFonts w:ascii="宋体" w:hAnsi="宋体" w:eastAsia="宋体" w:cs="宋体"/>
                <w:szCs w:val="21"/>
              </w:rPr>
            </w:pPr>
          </w:p>
        </w:tc>
        <w:tc>
          <w:tcPr>
            <w:tcW w:w="1260" w:type="dxa"/>
            <w:vAlign w:val="center"/>
          </w:tcPr>
          <w:p w14:paraId="72FEF8BE">
            <w:pPr>
              <w:snapToGrid w:val="0"/>
              <w:jc w:val="center"/>
              <w:rPr>
                <w:rFonts w:ascii="宋体" w:hAnsi="宋体" w:eastAsia="宋体" w:cs="宋体"/>
                <w:szCs w:val="21"/>
              </w:rPr>
            </w:pPr>
          </w:p>
        </w:tc>
        <w:tc>
          <w:tcPr>
            <w:tcW w:w="934" w:type="dxa"/>
            <w:vAlign w:val="center"/>
          </w:tcPr>
          <w:p w14:paraId="48C1A4FF">
            <w:pPr>
              <w:snapToGrid w:val="0"/>
              <w:jc w:val="center"/>
              <w:rPr>
                <w:rFonts w:ascii="宋体" w:hAnsi="宋体" w:eastAsia="宋体" w:cs="宋体"/>
                <w:szCs w:val="21"/>
              </w:rPr>
            </w:pPr>
          </w:p>
        </w:tc>
      </w:tr>
      <w:tr w14:paraId="3855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jc w:val="center"/>
        </w:trPr>
        <w:tc>
          <w:tcPr>
            <w:tcW w:w="867" w:type="dxa"/>
            <w:vAlign w:val="center"/>
          </w:tcPr>
          <w:p w14:paraId="48C31078">
            <w:pPr>
              <w:snapToGrid w:val="0"/>
              <w:jc w:val="center"/>
              <w:rPr>
                <w:rFonts w:ascii="宋体" w:hAnsi="宋体" w:eastAsia="宋体" w:cs="宋体"/>
                <w:kern w:val="0"/>
                <w:szCs w:val="21"/>
              </w:rPr>
            </w:pPr>
            <w:r>
              <w:rPr>
                <w:rFonts w:ascii="宋体" w:hAnsi="宋体" w:eastAsia="宋体" w:cs="宋体"/>
                <w:kern w:val="0"/>
                <w:szCs w:val="21"/>
              </w:rPr>
              <w:t>……</w:t>
            </w:r>
          </w:p>
        </w:tc>
        <w:tc>
          <w:tcPr>
            <w:tcW w:w="1473" w:type="dxa"/>
            <w:vAlign w:val="center"/>
          </w:tcPr>
          <w:p w14:paraId="2369F0D2">
            <w:pPr>
              <w:snapToGrid w:val="0"/>
              <w:jc w:val="center"/>
              <w:rPr>
                <w:rFonts w:ascii="宋体" w:hAnsi="宋体" w:eastAsia="宋体" w:cs="宋体"/>
                <w:szCs w:val="21"/>
              </w:rPr>
            </w:pPr>
          </w:p>
        </w:tc>
        <w:tc>
          <w:tcPr>
            <w:tcW w:w="2405" w:type="dxa"/>
            <w:vAlign w:val="center"/>
          </w:tcPr>
          <w:p w14:paraId="1EB834EE">
            <w:pPr>
              <w:snapToGrid w:val="0"/>
              <w:jc w:val="center"/>
              <w:rPr>
                <w:rFonts w:ascii="宋体" w:hAnsi="宋体" w:eastAsia="宋体" w:cs="宋体"/>
                <w:szCs w:val="21"/>
              </w:rPr>
            </w:pPr>
          </w:p>
        </w:tc>
        <w:tc>
          <w:tcPr>
            <w:tcW w:w="2275" w:type="dxa"/>
            <w:vAlign w:val="center"/>
          </w:tcPr>
          <w:p w14:paraId="736C9F47">
            <w:pPr>
              <w:snapToGrid w:val="0"/>
              <w:jc w:val="center"/>
              <w:rPr>
                <w:rFonts w:ascii="宋体" w:hAnsi="宋体" w:eastAsia="宋体" w:cs="宋体"/>
                <w:szCs w:val="21"/>
              </w:rPr>
            </w:pPr>
          </w:p>
        </w:tc>
        <w:tc>
          <w:tcPr>
            <w:tcW w:w="1260" w:type="dxa"/>
            <w:vAlign w:val="center"/>
          </w:tcPr>
          <w:p w14:paraId="3218BE47">
            <w:pPr>
              <w:snapToGrid w:val="0"/>
              <w:jc w:val="center"/>
              <w:rPr>
                <w:rFonts w:ascii="宋体" w:hAnsi="宋体" w:eastAsia="宋体" w:cs="宋体"/>
                <w:szCs w:val="21"/>
              </w:rPr>
            </w:pPr>
          </w:p>
        </w:tc>
        <w:tc>
          <w:tcPr>
            <w:tcW w:w="934" w:type="dxa"/>
            <w:vAlign w:val="center"/>
          </w:tcPr>
          <w:p w14:paraId="6B7EFC53">
            <w:pPr>
              <w:snapToGrid w:val="0"/>
              <w:jc w:val="center"/>
              <w:rPr>
                <w:rFonts w:ascii="宋体" w:hAnsi="宋体" w:eastAsia="宋体" w:cs="宋体"/>
                <w:szCs w:val="21"/>
              </w:rPr>
            </w:pPr>
          </w:p>
        </w:tc>
      </w:tr>
    </w:tbl>
    <w:p w14:paraId="49FE026D">
      <w:pPr>
        <w:spacing w:before="120" w:beforeLines="50" w:after="120" w:afterLines="50" w:line="276" w:lineRule="auto"/>
        <w:jc w:val="left"/>
        <w:rPr>
          <w:rFonts w:ascii="宋体" w:hAnsi="宋体" w:eastAsia="宋体" w:cs="宋体"/>
          <w:kern w:val="0"/>
          <w:szCs w:val="21"/>
        </w:rPr>
      </w:pPr>
    </w:p>
    <w:p w14:paraId="60546C40">
      <w:pPr>
        <w:spacing w:line="360" w:lineRule="auto"/>
        <w:jc w:val="center"/>
        <w:rPr>
          <w:rFonts w:ascii="宋体" w:hAnsi="宋体" w:eastAsia="宋体" w:cs="Times New Roman"/>
          <w:kern w:val="0"/>
          <w:sz w:val="28"/>
          <w:szCs w:val="28"/>
        </w:rPr>
      </w:pPr>
      <w:r>
        <w:rPr>
          <w:rFonts w:ascii="宋体" w:hAnsi="宋体" w:eastAsia="宋体" w:cs="Times New Roman"/>
          <w:kern w:val="0"/>
          <w:sz w:val="28"/>
          <w:szCs w:val="28"/>
        </w:rPr>
        <w:br w:type="page"/>
      </w:r>
    </w:p>
    <w:p w14:paraId="04C13F86">
      <w:pPr>
        <w:spacing w:line="360" w:lineRule="auto"/>
        <w:jc w:val="center"/>
        <w:rPr>
          <w:rFonts w:ascii="宋体" w:hAnsi="宋体" w:eastAsia="宋体" w:cs="宋体"/>
          <w:b/>
          <w:sz w:val="28"/>
          <w:szCs w:val="28"/>
        </w:rPr>
      </w:pPr>
      <w:r>
        <w:rPr>
          <w:rFonts w:ascii="宋体" w:hAnsi="宋体" w:eastAsia="宋体" w:cs="宋体"/>
          <w:b/>
          <w:sz w:val="28"/>
          <w:szCs w:val="28"/>
        </w:rPr>
        <w:t>（</w:t>
      </w:r>
      <w:r>
        <w:rPr>
          <w:rFonts w:hint="eastAsia" w:ascii="宋体" w:hAnsi="宋体" w:eastAsia="宋体" w:cs="宋体"/>
          <w:b/>
          <w:sz w:val="28"/>
          <w:szCs w:val="28"/>
        </w:rPr>
        <w:t>四</w:t>
      </w:r>
      <w:r>
        <w:rPr>
          <w:rFonts w:ascii="宋体" w:hAnsi="宋体" w:eastAsia="宋体" w:cs="宋体"/>
          <w:b/>
          <w:sz w:val="28"/>
          <w:szCs w:val="28"/>
        </w:rPr>
        <w:t>）信誉要求</w:t>
      </w:r>
    </w:p>
    <w:p w14:paraId="5AD53ED4">
      <w:pPr>
        <w:rPr>
          <w:rFonts w:ascii="宋体" w:hAnsi="宋体" w:eastAsia="宋体" w:cs="Times New Roman"/>
          <w:sz w:val="24"/>
          <w:szCs w:val="24"/>
        </w:rPr>
      </w:pPr>
    </w:p>
    <w:p w14:paraId="10470EA5">
      <w:pPr>
        <w:spacing w:line="440" w:lineRule="exact"/>
        <w:rPr>
          <w:rFonts w:ascii="宋体" w:hAnsi="宋体" w:eastAsia="宋体" w:cs="Times New Roman"/>
          <w:kern w:val="0"/>
          <w:sz w:val="44"/>
          <w:szCs w:val="44"/>
        </w:rPr>
      </w:pPr>
    </w:p>
    <w:p w14:paraId="7C21D823">
      <w:pPr>
        <w:spacing w:before="120" w:beforeLines="50" w:after="120" w:afterLines="50"/>
        <w:rPr>
          <w:rFonts w:ascii="宋体" w:hAnsi="宋体" w:eastAsia="宋体" w:cs="Times New Roman"/>
          <w:kern w:val="0"/>
          <w:sz w:val="44"/>
          <w:szCs w:val="44"/>
        </w:rPr>
      </w:pPr>
    </w:p>
    <w:p w14:paraId="33287DA0">
      <w:pPr>
        <w:ind w:left="1120" w:hanging="1120" w:hangingChars="400"/>
        <w:jc w:val="center"/>
        <w:rPr>
          <w:rFonts w:ascii="宋体" w:hAnsi="宋体" w:eastAsia="宋体" w:cs="Times New Roman"/>
          <w:kern w:val="0"/>
          <w:sz w:val="28"/>
          <w:szCs w:val="28"/>
        </w:rPr>
      </w:pPr>
    </w:p>
    <w:p w14:paraId="7FDE93A5">
      <w:pPr>
        <w:autoSpaceDE w:val="0"/>
        <w:autoSpaceDN w:val="0"/>
        <w:adjustRightInd w:val="0"/>
        <w:snapToGrid w:val="0"/>
        <w:spacing w:line="276" w:lineRule="auto"/>
        <w:jc w:val="center"/>
        <w:rPr>
          <w:rFonts w:ascii="宋体" w:hAnsi="宋体" w:eastAsia="宋体" w:cs="宋体"/>
          <w:b/>
          <w:bCs/>
          <w:sz w:val="32"/>
          <w:szCs w:val="32"/>
        </w:rPr>
      </w:pPr>
      <w:r>
        <w:rPr>
          <w:rFonts w:ascii="宋体" w:hAnsi="宋体" w:eastAsia="宋体" w:cs="宋体"/>
          <w:b/>
          <w:bCs/>
          <w:sz w:val="24"/>
          <w:szCs w:val="32"/>
          <w:lang w:val="zh-CN"/>
        </w:rPr>
        <w:br w:type="page"/>
      </w:r>
      <w:r>
        <w:rPr>
          <w:rFonts w:hint="eastAsia" w:ascii="宋体" w:hAnsi="宋体" w:eastAsia="宋体" w:cs="宋体"/>
          <w:b/>
          <w:bCs/>
          <w:sz w:val="32"/>
          <w:szCs w:val="32"/>
        </w:rPr>
        <w:t>七、</w:t>
      </w:r>
      <w:r>
        <w:rPr>
          <w:rFonts w:ascii="宋体" w:hAnsi="宋体" w:eastAsia="宋体" w:cs="宋体"/>
          <w:b/>
          <w:bCs/>
          <w:sz w:val="32"/>
          <w:szCs w:val="32"/>
        </w:rPr>
        <w:t>项目组成员</w:t>
      </w:r>
    </w:p>
    <w:p w14:paraId="0FC16C59">
      <w:pPr>
        <w:spacing w:line="360" w:lineRule="auto"/>
        <w:jc w:val="center"/>
        <w:rPr>
          <w:rFonts w:ascii="宋体" w:hAnsi="宋体" w:eastAsia="宋体" w:cs="宋体"/>
          <w:b/>
          <w:sz w:val="28"/>
          <w:szCs w:val="28"/>
        </w:rPr>
      </w:pPr>
      <w:r>
        <w:rPr>
          <w:rFonts w:ascii="宋体" w:hAnsi="宋体" w:eastAsia="宋体" w:cs="宋体"/>
          <w:b/>
          <w:sz w:val="28"/>
          <w:szCs w:val="28"/>
        </w:rPr>
        <w:t>项目管理机构组成表</w:t>
      </w:r>
    </w:p>
    <w:tbl>
      <w:tblPr>
        <w:tblStyle w:val="31"/>
        <w:tblW w:w="91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
        <w:gridCol w:w="1847"/>
        <w:gridCol w:w="2400"/>
        <w:gridCol w:w="2401"/>
        <w:gridCol w:w="1539"/>
      </w:tblGrid>
      <w:tr w14:paraId="10603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37E07108">
            <w:pPr>
              <w:snapToGrid w:val="0"/>
              <w:jc w:val="center"/>
              <w:rPr>
                <w:rFonts w:ascii="宋体" w:hAnsi="宋体" w:eastAsia="宋体" w:cs="Times New Roman"/>
                <w:szCs w:val="24"/>
              </w:rPr>
            </w:pPr>
            <w:r>
              <w:rPr>
                <w:rFonts w:ascii="宋体" w:hAnsi="宋体" w:eastAsia="宋体" w:cs="Times New Roman"/>
                <w:szCs w:val="24"/>
              </w:rPr>
              <w:t>序号</w:t>
            </w:r>
          </w:p>
        </w:tc>
        <w:tc>
          <w:tcPr>
            <w:tcW w:w="1847" w:type="dxa"/>
            <w:vAlign w:val="center"/>
          </w:tcPr>
          <w:p w14:paraId="3D0C67C4">
            <w:pPr>
              <w:snapToGrid w:val="0"/>
              <w:jc w:val="center"/>
              <w:rPr>
                <w:rFonts w:ascii="宋体" w:hAnsi="宋体" w:eastAsia="宋体" w:cs="Times New Roman"/>
                <w:szCs w:val="24"/>
              </w:rPr>
            </w:pPr>
            <w:r>
              <w:rPr>
                <w:rFonts w:ascii="宋体" w:hAnsi="宋体" w:eastAsia="宋体" w:cs="Times New Roman"/>
                <w:szCs w:val="24"/>
              </w:rPr>
              <w:t>姓名</w:t>
            </w:r>
          </w:p>
        </w:tc>
        <w:tc>
          <w:tcPr>
            <w:tcW w:w="2400" w:type="dxa"/>
            <w:vAlign w:val="center"/>
          </w:tcPr>
          <w:p w14:paraId="10E97D41">
            <w:pPr>
              <w:snapToGrid w:val="0"/>
              <w:jc w:val="center"/>
              <w:rPr>
                <w:rFonts w:ascii="宋体" w:hAnsi="宋体" w:eastAsia="宋体" w:cs="Times New Roman"/>
                <w:szCs w:val="24"/>
              </w:rPr>
            </w:pPr>
            <w:r>
              <w:rPr>
                <w:rFonts w:ascii="宋体" w:hAnsi="宋体" w:eastAsia="宋体" w:cs="Times New Roman"/>
                <w:szCs w:val="24"/>
              </w:rPr>
              <w:t>职务</w:t>
            </w:r>
          </w:p>
        </w:tc>
        <w:tc>
          <w:tcPr>
            <w:tcW w:w="2401" w:type="dxa"/>
            <w:vAlign w:val="center"/>
          </w:tcPr>
          <w:p w14:paraId="63EF6B99">
            <w:pPr>
              <w:snapToGrid w:val="0"/>
              <w:jc w:val="center"/>
              <w:rPr>
                <w:rFonts w:ascii="宋体" w:hAnsi="宋体" w:eastAsia="宋体" w:cs="Times New Roman"/>
                <w:szCs w:val="24"/>
              </w:rPr>
            </w:pPr>
            <w:r>
              <w:rPr>
                <w:rFonts w:ascii="宋体" w:hAnsi="宋体" w:eastAsia="宋体" w:cs="Times New Roman"/>
                <w:szCs w:val="24"/>
              </w:rPr>
              <w:t>从业时间</w:t>
            </w:r>
          </w:p>
        </w:tc>
        <w:tc>
          <w:tcPr>
            <w:tcW w:w="1539" w:type="dxa"/>
            <w:vAlign w:val="center"/>
          </w:tcPr>
          <w:p w14:paraId="2E602BB7">
            <w:pPr>
              <w:snapToGrid w:val="0"/>
              <w:jc w:val="center"/>
              <w:rPr>
                <w:rFonts w:ascii="宋体" w:hAnsi="宋体" w:eastAsia="宋体" w:cs="Times New Roman"/>
                <w:szCs w:val="24"/>
              </w:rPr>
            </w:pPr>
            <w:r>
              <w:rPr>
                <w:rFonts w:ascii="宋体" w:hAnsi="宋体" w:eastAsia="宋体" w:cs="Times New Roman"/>
                <w:szCs w:val="24"/>
              </w:rPr>
              <w:t>职责分工</w:t>
            </w:r>
          </w:p>
        </w:tc>
      </w:tr>
      <w:tr w14:paraId="7169E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2AFAAEAB">
            <w:pPr>
              <w:snapToGrid w:val="0"/>
              <w:jc w:val="center"/>
              <w:rPr>
                <w:rFonts w:ascii="宋体" w:hAnsi="宋体" w:eastAsia="宋体" w:cs="Times New Roman"/>
                <w:sz w:val="22"/>
                <w:szCs w:val="24"/>
              </w:rPr>
            </w:pPr>
          </w:p>
        </w:tc>
        <w:tc>
          <w:tcPr>
            <w:tcW w:w="1847" w:type="dxa"/>
            <w:vAlign w:val="center"/>
          </w:tcPr>
          <w:p w14:paraId="280B4206">
            <w:pPr>
              <w:snapToGrid w:val="0"/>
              <w:jc w:val="center"/>
              <w:rPr>
                <w:rFonts w:ascii="宋体" w:hAnsi="宋体" w:eastAsia="宋体" w:cs="Times New Roman"/>
                <w:sz w:val="22"/>
                <w:szCs w:val="24"/>
              </w:rPr>
            </w:pPr>
          </w:p>
        </w:tc>
        <w:tc>
          <w:tcPr>
            <w:tcW w:w="2400" w:type="dxa"/>
            <w:vAlign w:val="center"/>
          </w:tcPr>
          <w:p w14:paraId="7BB6F48D">
            <w:pPr>
              <w:snapToGrid w:val="0"/>
              <w:jc w:val="center"/>
              <w:rPr>
                <w:rFonts w:ascii="宋体" w:hAnsi="宋体" w:eastAsia="宋体" w:cs="Times New Roman"/>
                <w:sz w:val="22"/>
                <w:szCs w:val="24"/>
              </w:rPr>
            </w:pPr>
          </w:p>
        </w:tc>
        <w:tc>
          <w:tcPr>
            <w:tcW w:w="2401" w:type="dxa"/>
            <w:vAlign w:val="center"/>
          </w:tcPr>
          <w:p w14:paraId="732CF03F">
            <w:pPr>
              <w:snapToGrid w:val="0"/>
              <w:jc w:val="center"/>
              <w:rPr>
                <w:rFonts w:ascii="宋体" w:hAnsi="宋体" w:eastAsia="宋体" w:cs="Times New Roman"/>
                <w:sz w:val="22"/>
                <w:szCs w:val="24"/>
              </w:rPr>
            </w:pPr>
          </w:p>
        </w:tc>
        <w:tc>
          <w:tcPr>
            <w:tcW w:w="1539" w:type="dxa"/>
            <w:vAlign w:val="center"/>
          </w:tcPr>
          <w:p w14:paraId="0AB67494">
            <w:pPr>
              <w:snapToGrid w:val="0"/>
              <w:jc w:val="center"/>
              <w:rPr>
                <w:rFonts w:ascii="宋体" w:hAnsi="宋体" w:eastAsia="宋体" w:cs="Times New Roman"/>
                <w:sz w:val="22"/>
                <w:szCs w:val="24"/>
              </w:rPr>
            </w:pPr>
          </w:p>
        </w:tc>
      </w:tr>
      <w:tr w14:paraId="7D2ED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0BDB0324">
            <w:pPr>
              <w:snapToGrid w:val="0"/>
              <w:jc w:val="center"/>
              <w:rPr>
                <w:rFonts w:ascii="宋体" w:hAnsi="宋体" w:eastAsia="宋体" w:cs="Times New Roman"/>
                <w:sz w:val="22"/>
                <w:szCs w:val="24"/>
              </w:rPr>
            </w:pPr>
          </w:p>
        </w:tc>
        <w:tc>
          <w:tcPr>
            <w:tcW w:w="1847" w:type="dxa"/>
            <w:vAlign w:val="center"/>
          </w:tcPr>
          <w:p w14:paraId="27AC614F">
            <w:pPr>
              <w:snapToGrid w:val="0"/>
              <w:jc w:val="center"/>
              <w:rPr>
                <w:rFonts w:ascii="宋体" w:hAnsi="宋体" w:eastAsia="宋体" w:cs="Times New Roman"/>
                <w:sz w:val="22"/>
                <w:szCs w:val="24"/>
              </w:rPr>
            </w:pPr>
          </w:p>
        </w:tc>
        <w:tc>
          <w:tcPr>
            <w:tcW w:w="2400" w:type="dxa"/>
            <w:vAlign w:val="center"/>
          </w:tcPr>
          <w:p w14:paraId="7615AB63">
            <w:pPr>
              <w:snapToGrid w:val="0"/>
              <w:jc w:val="center"/>
              <w:rPr>
                <w:rFonts w:ascii="宋体" w:hAnsi="宋体" w:eastAsia="宋体" w:cs="Times New Roman"/>
                <w:sz w:val="22"/>
                <w:szCs w:val="24"/>
              </w:rPr>
            </w:pPr>
          </w:p>
        </w:tc>
        <w:tc>
          <w:tcPr>
            <w:tcW w:w="2401" w:type="dxa"/>
            <w:vAlign w:val="center"/>
          </w:tcPr>
          <w:p w14:paraId="6EFD0ED6">
            <w:pPr>
              <w:snapToGrid w:val="0"/>
              <w:jc w:val="center"/>
              <w:rPr>
                <w:rFonts w:ascii="宋体" w:hAnsi="宋体" w:eastAsia="宋体" w:cs="Times New Roman"/>
                <w:sz w:val="22"/>
                <w:szCs w:val="24"/>
              </w:rPr>
            </w:pPr>
          </w:p>
        </w:tc>
        <w:tc>
          <w:tcPr>
            <w:tcW w:w="1539" w:type="dxa"/>
            <w:vAlign w:val="center"/>
          </w:tcPr>
          <w:p w14:paraId="3FABD7B3">
            <w:pPr>
              <w:snapToGrid w:val="0"/>
              <w:jc w:val="center"/>
              <w:rPr>
                <w:rFonts w:ascii="宋体" w:hAnsi="宋体" w:eastAsia="宋体" w:cs="Times New Roman"/>
                <w:sz w:val="22"/>
                <w:szCs w:val="24"/>
              </w:rPr>
            </w:pPr>
          </w:p>
        </w:tc>
      </w:tr>
      <w:tr w14:paraId="68341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3E66D52C">
            <w:pPr>
              <w:snapToGrid w:val="0"/>
              <w:jc w:val="center"/>
              <w:rPr>
                <w:rFonts w:ascii="宋体" w:hAnsi="宋体" w:eastAsia="宋体" w:cs="Times New Roman"/>
                <w:sz w:val="22"/>
                <w:szCs w:val="24"/>
              </w:rPr>
            </w:pPr>
          </w:p>
        </w:tc>
        <w:tc>
          <w:tcPr>
            <w:tcW w:w="1847" w:type="dxa"/>
            <w:vAlign w:val="center"/>
          </w:tcPr>
          <w:p w14:paraId="4B829A0B">
            <w:pPr>
              <w:snapToGrid w:val="0"/>
              <w:jc w:val="center"/>
              <w:rPr>
                <w:rFonts w:ascii="宋体" w:hAnsi="宋体" w:eastAsia="宋体" w:cs="Times New Roman"/>
                <w:sz w:val="22"/>
                <w:szCs w:val="24"/>
              </w:rPr>
            </w:pPr>
          </w:p>
        </w:tc>
        <w:tc>
          <w:tcPr>
            <w:tcW w:w="2400" w:type="dxa"/>
            <w:vAlign w:val="center"/>
          </w:tcPr>
          <w:p w14:paraId="1FC1A383">
            <w:pPr>
              <w:snapToGrid w:val="0"/>
              <w:jc w:val="center"/>
              <w:rPr>
                <w:rFonts w:ascii="宋体" w:hAnsi="宋体" w:eastAsia="宋体" w:cs="Times New Roman"/>
                <w:sz w:val="22"/>
                <w:szCs w:val="24"/>
              </w:rPr>
            </w:pPr>
          </w:p>
        </w:tc>
        <w:tc>
          <w:tcPr>
            <w:tcW w:w="2401" w:type="dxa"/>
            <w:vAlign w:val="center"/>
          </w:tcPr>
          <w:p w14:paraId="3366EC1B">
            <w:pPr>
              <w:snapToGrid w:val="0"/>
              <w:jc w:val="center"/>
              <w:rPr>
                <w:rFonts w:ascii="宋体" w:hAnsi="宋体" w:eastAsia="宋体" w:cs="Times New Roman"/>
                <w:sz w:val="22"/>
                <w:szCs w:val="24"/>
              </w:rPr>
            </w:pPr>
          </w:p>
        </w:tc>
        <w:tc>
          <w:tcPr>
            <w:tcW w:w="1539" w:type="dxa"/>
            <w:vAlign w:val="center"/>
          </w:tcPr>
          <w:p w14:paraId="750CDE43">
            <w:pPr>
              <w:snapToGrid w:val="0"/>
              <w:jc w:val="center"/>
              <w:rPr>
                <w:rFonts w:ascii="宋体" w:hAnsi="宋体" w:eastAsia="宋体" w:cs="Times New Roman"/>
                <w:sz w:val="22"/>
                <w:szCs w:val="24"/>
              </w:rPr>
            </w:pPr>
          </w:p>
        </w:tc>
      </w:tr>
      <w:tr w14:paraId="00269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4BB0FAF4">
            <w:pPr>
              <w:snapToGrid w:val="0"/>
              <w:jc w:val="center"/>
              <w:rPr>
                <w:rFonts w:ascii="宋体" w:hAnsi="宋体" w:eastAsia="宋体" w:cs="Times New Roman"/>
                <w:sz w:val="22"/>
                <w:szCs w:val="24"/>
              </w:rPr>
            </w:pPr>
          </w:p>
        </w:tc>
        <w:tc>
          <w:tcPr>
            <w:tcW w:w="1847" w:type="dxa"/>
            <w:vAlign w:val="center"/>
          </w:tcPr>
          <w:p w14:paraId="753549AE">
            <w:pPr>
              <w:snapToGrid w:val="0"/>
              <w:jc w:val="center"/>
              <w:rPr>
                <w:rFonts w:ascii="宋体" w:hAnsi="宋体" w:eastAsia="宋体" w:cs="Times New Roman"/>
                <w:sz w:val="22"/>
                <w:szCs w:val="24"/>
              </w:rPr>
            </w:pPr>
          </w:p>
        </w:tc>
        <w:tc>
          <w:tcPr>
            <w:tcW w:w="2400" w:type="dxa"/>
            <w:vAlign w:val="center"/>
          </w:tcPr>
          <w:p w14:paraId="552DEE66">
            <w:pPr>
              <w:snapToGrid w:val="0"/>
              <w:jc w:val="center"/>
              <w:rPr>
                <w:rFonts w:ascii="宋体" w:hAnsi="宋体" w:eastAsia="宋体" w:cs="Times New Roman"/>
                <w:sz w:val="22"/>
                <w:szCs w:val="24"/>
              </w:rPr>
            </w:pPr>
          </w:p>
        </w:tc>
        <w:tc>
          <w:tcPr>
            <w:tcW w:w="2401" w:type="dxa"/>
            <w:vAlign w:val="center"/>
          </w:tcPr>
          <w:p w14:paraId="7850FA15">
            <w:pPr>
              <w:snapToGrid w:val="0"/>
              <w:jc w:val="center"/>
              <w:rPr>
                <w:rFonts w:ascii="宋体" w:hAnsi="宋体" w:eastAsia="宋体" w:cs="Times New Roman"/>
                <w:sz w:val="22"/>
                <w:szCs w:val="24"/>
              </w:rPr>
            </w:pPr>
          </w:p>
        </w:tc>
        <w:tc>
          <w:tcPr>
            <w:tcW w:w="1539" w:type="dxa"/>
            <w:vAlign w:val="center"/>
          </w:tcPr>
          <w:p w14:paraId="4EF38B96">
            <w:pPr>
              <w:snapToGrid w:val="0"/>
              <w:jc w:val="center"/>
              <w:rPr>
                <w:rFonts w:ascii="宋体" w:hAnsi="宋体" w:eastAsia="宋体" w:cs="Times New Roman"/>
                <w:sz w:val="22"/>
                <w:szCs w:val="24"/>
              </w:rPr>
            </w:pPr>
          </w:p>
        </w:tc>
      </w:tr>
      <w:tr w14:paraId="37EC9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65347949">
            <w:pPr>
              <w:snapToGrid w:val="0"/>
              <w:jc w:val="center"/>
              <w:rPr>
                <w:rFonts w:ascii="宋体" w:hAnsi="宋体" w:eastAsia="宋体" w:cs="Times New Roman"/>
                <w:sz w:val="22"/>
                <w:szCs w:val="24"/>
              </w:rPr>
            </w:pPr>
          </w:p>
        </w:tc>
        <w:tc>
          <w:tcPr>
            <w:tcW w:w="1847" w:type="dxa"/>
            <w:vAlign w:val="center"/>
          </w:tcPr>
          <w:p w14:paraId="67EA4FF7">
            <w:pPr>
              <w:snapToGrid w:val="0"/>
              <w:jc w:val="center"/>
              <w:rPr>
                <w:rFonts w:ascii="宋体" w:hAnsi="宋体" w:eastAsia="宋体" w:cs="Times New Roman"/>
                <w:sz w:val="22"/>
                <w:szCs w:val="24"/>
              </w:rPr>
            </w:pPr>
          </w:p>
        </w:tc>
        <w:tc>
          <w:tcPr>
            <w:tcW w:w="2400" w:type="dxa"/>
            <w:vAlign w:val="center"/>
          </w:tcPr>
          <w:p w14:paraId="2A0651A4">
            <w:pPr>
              <w:snapToGrid w:val="0"/>
              <w:jc w:val="center"/>
              <w:rPr>
                <w:rFonts w:ascii="宋体" w:hAnsi="宋体" w:eastAsia="宋体" w:cs="Times New Roman"/>
                <w:sz w:val="22"/>
                <w:szCs w:val="24"/>
              </w:rPr>
            </w:pPr>
          </w:p>
        </w:tc>
        <w:tc>
          <w:tcPr>
            <w:tcW w:w="2401" w:type="dxa"/>
            <w:vAlign w:val="center"/>
          </w:tcPr>
          <w:p w14:paraId="6F8555EF">
            <w:pPr>
              <w:snapToGrid w:val="0"/>
              <w:jc w:val="center"/>
              <w:rPr>
                <w:rFonts w:ascii="宋体" w:hAnsi="宋体" w:eastAsia="宋体" w:cs="Times New Roman"/>
                <w:sz w:val="22"/>
                <w:szCs w:val="24"/>
              </w:rPr>
            </w:pPr>
          </w:p>
        </w:tc>
        <w:tc>
          <w:tcPr>
            <w:tcW w:w="1539" w:type="dxa"/>
            <w:vAlign w:val="center"/>
          </w:tcPr>
          <w:p w14:paraId="1CE9648B">
            <w:pPr>
              <w:snapToGrid w:val="0"/>
              <w:jc w:val="center"/>
              <w:rPr>
                <w:rFonts w:ascii="宋体" w:hAnsi="宋体" w:eastAsia="宋体" w:cs="Times New Roman"/>
                <w:sz w:val="22"/>
                <w:szCs w:val="24"/>
              </w:rPr>
            </w:pPr>
          </w:p>
        </w:tc>
      </w:tr>
      <w:tr w14:paraId="2E076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54AC5051">
            <w:pPr>
              <w:snapToGrid w:val="0"/>
              <w:jc w:val="center"/>
              <w:rPr>
                <w:rFonts w:ascii="宋体" w:hAnsi="宋体" w:eastAsia="宋体" w:cs="Times New Roman"/>
                <w:sz w:val="22"/>
                <w:szCs w:val="24"/>
              </w:rPr>
            </w:pPr>
          </w:p>
        </w:tc>
        <w:tc>
          <w:tcPr>
            <w:tcW w:w="1847" w:type="dxa"/>
            <w:vAlign w:val="center"/>
          </w:tcPr>
          <w:p w14:paraId="1E7EF1E9">
            <w:pPr>
              <w:snapToGrid w:val="0"/>
              <w:jc w:val="center"/>
              <w:rPr>
                <w:rFonts w:ascii="宋体" w:hAnsi="宋体" w:eastAsia="宋体" w:cs="Times New Roman"/>
                <w:sz w:val="22"/>
                <w:szCs w:val="24"/>
              </w:rPr>
            </w:pPr>
          </w:p>
        </w:tc>
        <w:tc>
          <w:tcPr>
            <w:tcW w:w="2400" w:type="dxa"/>
            <w:vAlign w:val="center"/>
          </w:tcPr>
          <w:p w14:paraId="3CDBE081">
            <w:pPr>
              <w:snapToGrid w:val="0"/>
              <w:jc w:val="center"/>
              <w:rPr>
                <w:rFonts w:ascii="宋体" w:hAnsi="宋体" w:eastAsia="宋体" w:cs="Times New Roman"/>
                <w:sz w:val="22"/>
                <w:szCs w:val="24"/>
              </w:rPr>
            </w:pPr>
          </w:p>
        </w:tc>
        <w:tc>
          <w:tcPr>
            <w:tcW w:w="2401" w:type="dxa"/>
            <w:vAlign w:val="center"/>
          </w:tcPr>
          <w:p w14:paraId="18F10560">
            <w:pPr>
              <w:snapToGrid w:val="0"/>
              <w:jc w:val="center"/>
              <w:rPr>
                <w:rFonts w:ascii="宋体" w:hAnsi="宋体" w:eastAsia="宋体" w:cs="Times New Roman"/>
                <w:sz w:val="22"/>
                <w:szCs w:val="24"/>
              </w:rPr>
            </w:pPr>
          </w:p>
        </w:tc>
        <w:tc>
          <w:tcPr>
            <w:tcW w:w="1539" w:type="dxa"/>
            <w:vAlign w:val="center"/>
          </w:tcPr>
          <w:p w14:paraId="56D7DAB5">
            <w:pPr>
              <w:snapToGrid w:val="0"/>
              <w:jc w:val="center"/>
              <w:rPr>
                <w:rFonts w:ascii="宋体" w:hAnsi="宋体" w:eastAsia="宋体" w:cs="Times New Roman"/>
                <w:sz w:val="22"/>
                <w:szCs w:val="24"/>
              </w:rPr>
            </w:pPr>
          </w:p>
        </w:tc>
      </w:tr>
      <w:tr w14:paraId="0674D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0FF70665">
            <w:pPr>
              <w:snapToGrid w:val="0"/>
              <w:jc w:val="center"/>
              <w:rPr>
                <w:rFonts w:ascii="宋体" w:hAnsi="宋体" w:eastAsia="宋体" w:cs="Times New Roman"/>
                <w:sz w:val="22"/>
                <w:szCs w:val="24"/>
              </w:rPr>
            </w:pPr>
          </w:p>
        </w:tc>
        <w:tc>
          <w:tcPr>
            <w:tcW w:w="1847" w:type="dxa"/>
            <w:vAlign w:val="center"/>
          </w:tcPr>
          <w:p w14:paraId="535A87FB">
            <w:pPr>
              <w:snapToGrid w:val="0"/>
              <w:jc w:val="center"/>
              <w:rPr>
                <w:rFonts w:ascii="宋体" w:hAnsi="宋体" w:eastAsia="宋体" w:cs="Times New Roman"/>
                <w:sz w:val="22"/>
                <w:szCs w:val="24"/>
              </w:rPr>
            </w:pPr>
          </w:p>
        </w:tc>
        <w:tc>
          <w:tcPr>
            <w:tcW w:w="2400" w:type="dxa"/>
            <w:vAlign w:val="center"/>
          </w:tcPr>
          <w:p w14:paraId="282DA53B">
            <w:pPr>
              <w:snapToGrid w:val="0"/>
              <w:jc w:val="center"/>
              <w:rPr>
                <w:rFonts w:ascii="宋体" w:hAnsi="宋体" w:eastAsia="宋体" w:cs="Times New Roman"/>
                <w:sz w:val="22"/>
                <w:szCs w:val="24"/>
              </w:rPr>
            </w:pPr>
          </w:p>
        </w:tc>
        <w:tc>
          <w:tcPr>
            <w:tcW w:w="2401" w:type="dxa"/>
            <w:vAlign w:val="center"/>
          </w:tcPr>
          <w:p w14:paraId="711F7820">
            <w:pPr>
              <w:snapToGrid w:val="0"/>
              <w:jc w:val="center"/>
              <w:rPr>
                <w:rFonts w:ascii="宋体" w:hAnsi="宋体" w:eastAsia="宋体" w:cs="Times New Roman"/>
                <w:sz w:val="22"/>
                <w:szCs w:val="24"/>
              </w:rPr>
            </w:pPr>
          </w:p>
        </w:tc>
        <w:tc>
          <w:tcPr>
            <w:tcW w:w="1539" w:type="dxa"/>
            <w:vAlign w:val="center"/>
          </w:tcPr>
          <w:p w14:paraId="017FAB7C">
            <w:pPr>
              <w:snapToGrid w:val="0"/>
              <w:jc w:val="center"/>
              <w:rPr>
                <w:rFonts w:ascii="宋体" w:hAnsi="宋体" w:eastAsia="宋体" w:cs="Times New Roman"/>
                <w:sz w:val="22"/>
                <w:szCs w:val="24"/>
              </w:rPr>
            </w:pPr>
          </w:p>
        </w:tc>
      </w:tr>
      <w:tr w14:paraId="30FBF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4D919C7B">
            <w:pPr>
              <w:snapToGrid w:val="0"/>
              <w:jc w:val="center"/>
              <w:rPr>
                <w:rFonts w:ascii="宋体" w:hAnsi="宋体" w:eastAsia="宋体" w:cs="Times New Roman"/>
                <w:sz w:val="22"/>
                <w:szCs w:val="24"/>
              </w:rPr>
            </w:pPr>
          </w:p>
        </w:tc>
        <w:tc>
          <w:tcPr>
            <w:tcW w:w="1847" w:type="dxa"/>
            <w:vAlign w:val="center"/>
          </w:tcPr>
          <w:p w14:paraId="4065FCC9">
            <w:pPr>
              <w:snapToGrid w:val="0"/>
              <w:jc w:val="center"/>
              <w:rPr>
                <w:rFonts w:ascii="宋体" w:hAnsi="宋体" w:eastAsia="宋体" w:cs="Times New Roman"/>
                <w:sz w:val="22"/>
                <w:szCs w:val="24"/>
              </w:rPr>
            </w:pPr>
          </w:p>
        </w:tc>
        <w:tc>
          <w:tcPr>
            <w:tcW w:w="2400" w:type="dxa"/>
            <w:vAlign w:val="center"/>
          </w:tcPr>
          <w:p w14:paraId="5242F609">
            <w:pPr>
              <w:snapToGrid w:val="0"/>
              <w:jc w:val="center"/>
              <w:rPr>
                <w:rFonts w:ascii="宋体" w:hAnsi="宋体" w:eastAsia="宋体" w:cs="Times New Roman"/>
                <w:sz w:val="22"/>
                <w:szCs w:val="24"/>
              </w:rPr>
            </w:pPr>
          </w:p>
        </w:tc>
        <w:tc>
          <w:tcPr>
            <w:tcW w:w="2401" w:type="dxa"/>
            <w:vAlign w:val="center"/>
          </w:tcPr>
          <w:p w14:paraId="778D528C">
            <w:pPr>
              <w:snapToGrid w:val="0"/>
              <w:jc w:val="center"/>
              <w:rPr>
                <w:rFonts w:ascii="宋体" w:hAnsi="宋体" w:eastAsia="宋体" w:cs="Times New Roman"/>
                <w:sz w:val="22"/>
                <w:szCs w:val="24"/>
              </w:rPr>
            </w:pPr>
          </w:p>
        </w:tc>
        <w:tc>
          <w:tcPr>
            <w:tcW w:w="1539" w:type="dxa"/>
            <w:vAlign w:val="center"/>
          </w:tcPr>
          <w:p w14:paraId="44D7A039">
            <w:pPr>
              <w:snapToGrid w:val="0"/>
              <w:jc w:val="center"/>
              <w:rPr>
                <w:rFonts w:ascii="宋体" w:hAnsi="宋体" w:eastAsia="宋体" w:cs="Times New Roman"/>
                <w:sz w:val="22"/>
                <w:szCs w:val="24"/>
              </w:rPr>
            </w:pPr>
          </w:p>
        </w:tc>
      </w:tr>
      <w:tr w14:paraId="19B0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991" w:type="dxa"/>
            <w:vAlign w:val="center"/>
          </w:tcPr>
          <w:p w14:paraId="1C45C4A2">
            <w:pPr>
              <w:snapToGrid w:val="0"/>
              <w:jc w:val="center"/>
              <w:rPr>
                <w:rFonts w:ascii="宋体" w:hAnsi="宋体" w:eastAsia="宋体" w:cs="Times New Roman"/>
                <w:sz w:val="22"/>
                <w:szCs w:val="24"/>
              </w:rPr>
            </w:pPr>
            <w:r>
              <w:rPr>
                <w:rFonts w:ascii="宋体" w:hAnsi="宋体" w:eastAsia="宋体" w:cs="Times New Roman"/>
                <w:sz w:val="22"/>
                <w:szCs w:val="24"/>
              </w:rPr>
              <w:t>……</w:t>
            </w:r>
          </w:p>
        </w:tc>
        <w:tc>
          <w:tcPr>
            <w:tcW w:w="1847" w:type="dxa"/>
            <w:vAlign w:val="center"/>
          </w:tcPr>
          <w:p w14:paraId="32BD8BAB">
            <w:pPr>
              <w:snapToGrid w:val="0"/>
              <w:jc w:val="center"/>
              <w:rPr>
                <w:rFonts w:ascii="宋体" w:hAnsi="宋体" w:eastAsia="宋体" w:cs="Times New Roman"/>
                <w:sz w:val="22"/>
                <w:szCs w:val="24"/>
              </w:rPr>
            </w:pPr>
          </w:p>
        </w:tc>
        <w:tc>
          <w:tcPr>
            <w:tcW w:w="2400" w:type="dxa"/>
            <w:vAlign w:val="center"/>
          </w:tcPr>
          <w:p w14:paraId="085BED95">
            <w:pPr>
              <w:snapToGrid w:val="0"/>
              <w:jc w:val="center"/>
              <w:rPr>
                <w:rFonts w:ascii="宋体" w:hAnsi="宋体" w:eastAsia="宋体" w:cs="Times New Roman"/>
                <w:sz w:val="22"/>
                <w:szCs w:val="24"/>
              </w:rPr>
            </w:pPr>
          </w:p>
        </w:tc>
        <w:tc>
          <w:tcPr>
            <w:tcW w:w="2401" w:type="dxa"/>
            <w:vAlign w:val="center"/>
          </w:tcPr>
          <w:p w14:paraId="384FFB62">
            <w:pPr>
              <w:snapToGrid w:val="0"/>
              <w:jc w:val="center"/>
              <w:rPr>
                <w:rFonts w:ascii="宋体" w:hAnsi="宋体" w:eastAsia="宋体" w:cs="Times New Roman"/>
                <w:sz w:val="22"/>
                <w:szCs w:val="24"/>
              </w:rPr>
            </w:pPr>
          </w:p>
        </w:tc>
        <w:tc>
          <w:tcPr>
            <w:tcW w:w="1539" w:type="dxa"/>
            <w:vAlign w:val="center"/>
          </w:tcPr>
          <w:p w14:paraId="69FE9F6F">
            <w:pPr>
              <w:snapToGrid w:val="0"/>
              <w:jc w:val="center"/>
              <w:rPr>
                <w:rFonts w:ascii="宋体" w:hAnsi="宋体" w:eastAsia="宋体" w:cs="Times New Roman"/>
                <w:sz w:val="22"/>
                <w:szCs w:val="24"/>
              </w:rPr>
            </w:pPr>
          </w:p>
        </w:tc>
      </w:tr>
    </w:tbl>
    <w:p w14:paraId="71801D01">
      <w:pPr>
        <w:spacing w:line="360" w:lineRule="auto"/>
        <w:jc w:val="center"/>
        <w:rPr>
          <w:rFonts w:ascii="宋体" w:hAnsi="宋体" w:eastAsia="宋体" w:cs="Times New Roman"/>
          <w:szCs w:val="24"/>
        </w:rPr>
      </w:pPr>
    </w:p>
    <w:p w14:paraId="5C03BC4F">
      <w:pPr>
        <w:widowControl/>
        <w:jc w:val="left"/>
        <w:rPr>
          <w:rFonts w:ascii="宋体" w:hAnsi="宋体" w:eastAsia="宋体" w:cs="宋体"/>
          <w:b/>
          <w:bCs/>
          <w:sz w:val="32"/>
          <w:szCs w:val="32"/>
          <w:lang w:val="zh-CN"/>
        </w:rPr>
      </w:pPr>
      <w:r>
        <w:rPr>
          <w:rFonts w:ascii="宋体" w:hAnsi="宋体" w:eastAsia="宋体" w:cs="宋体"/>
          <w:b/>
          <w:bCs/>
          <w:sz w:val="32"/>
          <w:szCs w:val="32"/>
          <w:lang w:val="zh-CN"/>
        </w:rPr>
        <w:br w:type="page"/>
      </w:r>
    </w:p>
    <w:p w14:paraId="4FB885EA">
      <w:pPr>
        <w:autoSpaceDE w:val="0"/>
        <w:autoSpaceDN w:val="0"/>
        <w:adjustRightInd w:val="0"/>
        <w:snapToGrid w:val="0"/>
        <w:spacing w:line="276" w:lineRule="auto"/>
        <w:jc w:val="center"/>
        <w:rPr>
          <w:rFonts w:ascii="宋体" w:hAnsi="宋体" w:eastAsia="宋体" w:cs="宋体"/>
          <w:b/>
          <w:bCs/>
          <w:sz w:val="36"/>
          <w:szCs w:val="36"/>
          <w:lang w:val="zh-CN"/>
        </w:rPr>
      </w:pPr>
      <w:r>
        <w:rPr>
          <w:rFonts w:hint="eastAsia" w:ascii="宋体" w:hAnsi="宋体" w:eastAsia="宋体" w:cs="宋体"/>
          <w:b/>
          <w:bCs/>
          <w:sz w:val="32"/>
          <w:szCs w:val="32"/>
          <w:lang w:val="zh-CN"/>
        </w:rPr>
        <w:t>八</w:t>
      </w:r>
      <w:r>
        <w:rPr>
          <w:rFonts w:ascii="宋体" w:hAnsi="宋体" w:eastAsia="宋体" w:cs="宋体"/>
          <w:b/>
          <w:bCs/>
          <w:sz w:val="32"/>
          <w:szCs w:val="32"/>
          <w:lang w:val="zh-CN"/>
        </w:rPr>
        <w:t>、其他资料</w:t>
      </w:r>
    </w:p>
    <w:p w14:paraId="4D4BC942">
      <w:pPr>
        <w:spacing w:line="480" w:lineRule="auto"/>
        <w:jc w:val="center"/>
        <w:rPr>
          <w:rFonts w:ascii="宋体" w:hAnsi="宋体" w:eastAsia="宋体" w:cs="Times New Roman"/>
          <w:kern w:val="0"/>
          <w:sz w:val="24"/>
          <w:szCs w:val="24"/>
        </w:rPr>
      </w:pPr>
    </w:p>
    <w:p w14:paraId="7E532508">
      <w:pPr>
        <w:spacing w:line="480" w:lineRule="auto"/>
        <w:jc w:val="center"/>
        <w:rPr>
          <w:rFonts w:ascii="宋体" w:hAnsi="宋体" w:eastAsia="宋体" w:cs="Times New Roman"/>
          <w:bCs/>
          <w:sz w:val="24"/>
          <w:szCs w:val="24"/>
          <w:lang w:val="zh-CN"/>
        </w:rPr>
      </w:pPr>
      <w:r>
        <w:rPr>
          <w:rFonts w:ascii="宋体" w:hAnsi="宋体" w:eastAsia="宋体" w:cs="Times New Roman"/>
          <w:bCs/>
          <w:sz w:val="24"/>
          <w:szCs w:val="24"/>
          <w:lang w:val="zh-CN"/>
        </w:rPr>
        <w:t>供应商根据</w:t>
      </w:r>
      <w:r>
        <w:rPr>
          <w:rFonts w:hint="eastAsia" w:ascii="宋体" w:hAnsi="宋体" w:eastAsia="宋体" w:cs="Times New Roman"/>
          <w:bCs/>
          <w:sz w:val="24"/>
          <w:szCs w:val="24"/>
          <w:lang w:val="zh-CN"/>
        </w:rPr>
        <w:t>磋商</w:t>
      </w:r>
      <w:r>
        <w:rPr>
          <w:rFonts w:ascii="宋体" w:hAnsi="宋体" w:eastAsia="宋体" w:cs="Times New Roman"/>
          <w:bCs/>
          <w:sz w:val="24"/>
          <w:szCs w:val="24"/>
          <w:lang w:val="zh-CN"/>
        </w:rPr>
        <w:t>文件要求认为需要提供的其他资料</w:t>
      </w:r>
    </w:p>
    <w:p w14:paraId="09D989FB">
      <w:pPr>
        <w:widowControl/>
        <w:spacing w:line="480" w:lineRule="auto"/>
        <w:jc w:val="center"/>
        <w:outlineLvl w:val="0"/>
        <w:rPr>
          <w:rFonts w:ascii="宋体" w:hAnsi="宋体" w:eastAsia="宋体" w:cs="Arial"/>
          <w:bCs/>
          <w:szCs w:val="24"/>
          <w:lang w:val="zh-CN"/>
        </w:rPr>
      </w:pPr>
    </w:p>
    <w:p w14:paraId="283F67B8">
      <w:pPr>
        <w:jc w:val="center"/>
        <w:rPr>
          <w:rFonts w:ascii="宋体" w:hAnsi="宋体" w:eastAsia="宋体" w:cs="Times New Roman"/>
          <w:b/>
          <w:szCs w:val="24"/>
          <w:lang w:val="zh-CN"/>
        </w:rPr>
      </w:pPr>
    </w:p>
    <w:p w14:paraId="0088AC8D">
      <w:pPr>
        <w:autoSpaceDE w:val="0"/>
        <w:autoSpaceDN w:val="0"/>
        <w:adjustRightInd w:val="0"/>
        <w:snapToGrid w:val="0"/>
        <w:spacing w:line="276" w:lineRule="auto"/>
        <w:jc w:val="center"/>
        <w:rPr>
          <w:rFonts w:ascii="宋体" w:hAnsi="宋体" w:eastAsia="宋体" w:cs="Times New Roman"/>
          <w:szCs w:val="24"/>
        </w:rPr>
      </w:pPr>
      <w:r>
        <w:rPr>
          <w:rFonts w:ascii="宋体" w:hAnsi="宋体" w:eastAsia="宋体" w:cs="宋体"/>
          <w:b/>
          <w:bCs/>
          <w:sz w:val="24"/>
          <w:szCs w:val="32"/>
        </w:rPr>
        <w:br w:type="page"/>
      </w:r>
    </w:p>
    <w:p w14:paraId="2A549A60">
      <w:pPr>
        <w:autoSpaceDE w:val="0"/>
        <w:autoSpaceDN w:val="0"/>
        <w:adjustRightInd w:val="0"/>
        <w:snapToGrid w:val="0"/>
        <w:spacing w:line="276" w:lineRule="auto"/>
        <w:jc w:val="center"/>
        <w:rPr>
          <w:rFonts w:ascii="宋体" w:hAnsi="宋体" w:eastAsia="宋体" w:cs="宋体"/>
          <w:b/>
          <w:bCs/>
          <w:sz w:val="32"/>
          <w:szCs w:val="32"/>
          <w:lang w:val="zh-CN"/>
        </w:rPr>
      </w:pPr>
      <w:r>
        <w:rPr>
          <w:rFonts w:hint="eastAsia" w:ascii="宋体" w:hAnsi="宋体" w:eastAsia="宋体" w:cs="宋体"/>
          <w:b/>
          <w:bCs/>
          <w:sz w:val="32"/>
          <w:szCs w:val="32"/>
          <w:lang w:val="zh-CN"/>
        </w:rPr>
        <w:t>技术部分</w:t>
      </w:r>
    </w:p>
    <w:p w14:paraId="6C9074BB">
      <w:pPr>
        <w:autoSpaceDE w:val="0"/>
        <w:autoSpaceDN w:val="0"/>
        <w:adjustRightInd w:val="0"/>
        <w:snapToGrid w:val="0"/>
        <w:spacing w:line="276" w:lineRule="auto"/>
        <w:jc w:val="center"/>
        <w:rPr>
          <w:rFonts w:ascii="宋体" w:hAnsi="宋体" w:eastAsia="宋体" w:cs="宋体"/>
          <w:b/>
          <w:bCs/>
          <w:sz w:val="32"/>
          <w:szCs w:val="32"/>
        </w:rPr>
      </w:pPr>
      <w:r>
        <w:rPr>
          <w:rFonts w:hint="eastAsia" w:ascii="宋体" w:hAnsi="宋体" w:eastAsia="宋体" w:cs="宋体"/>
          <w:b/>
          <w:bCs/>
          <w:sz w:val="32"/>
          <w:szCs w:val="32"/>
          <w:lang w:val="zh-CN"/>
        </w:rPr>
        <w:t>一</w:t>
      </w:r>
      <w:r>
        <w:rPr>
          <w:rFonts w:ascii="宋体" w:hAnsi="宋体" w:eastAsia="宋体" w:cs="宋体"/>
          <w:b/>
          <w:bCs/>
          <w:sz w:val="32"/>
          <w:szCs w:val="32"/>
          <w:lang w:val="zh-CN"/>
        </w:rPr>
        <w:t>、</w:t>
      </w:r>
      <w:r>
        <w:rPr>
          <w:rFonts w:hint="eastAsia" w:ascii="宋体" w:hAnsi="宋体" w:eastAsia="宋体" w:cs="宋体"/>
          <w:b/>
          <w:bCs/>
          <w:sz w:val="32"/>
          <w:szCs w:val="32"/>
          <w:lang w:eastAsia="zh-Hans"/>
        </w:rPr>
        <w:t>技术方案（暗标）</w:t>
      </w:r>
    </w:p>
    <w:p w14:paraId="7F445F10">
      <w:pPr>
        <w:spacing w:before="120" w:beforeLines="50" w:after="120" w:afterLines="50"/>
        <w:jc w:val="center"/>
        <w:rPr>
          <w:rFonts w:ascii="宋体" w:hAnsi="宋体" w:cs="宋体"/>
          <w:bCs/>
          <w:sz w:val="24"/>
        </w:rPr>
      </w:pPr>
    </w:p>
    <w:p w14:paraId="032C9743">
      <w:pPr>
        <w:spacing w:before="120" w:beforeLines="50" w:after="120" w:afterLines="50" w:line="360" w:lineRule="auto"/>
        <w:jc w:val="center"/>
        <w:rPr>
          <w:rFonts w:ascii="宋体" w:hAnsi="宋体" w:cs="宋体"/>
          <w:bCs/>
          <w:sz w:val="28"/>
          <w:szCs w:val="28"/>
        </w:rPr>
      </w:pPr>
      <w:r>
        <w:rPr>
          <w:rFonts w:hint="eastAsia" w:ascii="宋体" w:hAnsi="宋体" w:cs="宋体"/>
          <w:bCs/>
          <w:sz w:val="28"/>
          <w:szCs w:val="28"/>
        </w:rPr>
        <w:t>投标文件技术标必须遵守的统一格式和规范</w:t>
      </w:r>
    </w:p>
    <w:p w14:paraId="6EE30127">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技术标文件（暗标）未按以下“盲评”要求制作的，为无效投标，除下述要求外，不得因暗标格式问题认定为无效投标：</w:t>
      </w:r>
    </w:p>
    <w:p w14:paraId="316E521B">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1.版面要求：A4纸张大小；</w:t>
      </w:r>
    </w:p>
    <w:p w14:paraId="436545D4">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2.颜色要求：所有文字、图表均为黑色；</w:t>
      </w:r>
    </w:p>
    <w:p w14:paraId="281E5259">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3.字体要求：标题及正文部分所用文字均采用“宋体”四号“常规”字；图、表内的字体及字号不作要求；全部使用中文标点符号；所有字体均不得出现加粗、加色、倾斜、下划线等标记；</w:t>
      </w:r>
    </w:p>
    <w:p w14:paraId="4FBF6656">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52B5BBD0">
      <w:pPr>
        <w:spacing w:before="120" w:beforeLines="50" w:after="120" w:afterLines="50" w:line="360" w:lineRule="auto"/>
        <w:ind w:firstLine="560" w:firstLineChars="200"/>
        <w:jc w:val="left"/>
        <w:rPr>
          <w:rFonts w:ascii="宋体" w:hAnsi="宋体" w:cs="宋体"/>
          <w:bCs/>
          <w:sz w:val="28"/>
          <w:szCs w:val="28"/>
        </w:rPr>
      </w:pPr>
      <w:r>
        <w:rPr>
          <w:rFonts w:hint="eastAsia" w:ascii="宋体" w:hAnsi="宋体" w:cs="宋体"/>
          <w:bCs/>
          <w:sz w:val="28"/>
          <w:szCs w:val="28"/>
        </w:rPr>
        <w:t>5.其它：除满足上述各项要求外，构成投标文件的“技术暗标”的正文中均不得出现供应商的名称和其它可识别供应商身份的字符、徽标、人员名称以及其他可能被辨别出供应商身份的任何标记。</w:t>
      </w:r>
    </w:p>
    <w:p w14:paraId="2BAD0DB1">
      <w:pPr>
        <w:autoSpaceDE w:val="0"/>
        <w:autoSpaceDN w:val="0"/>
        <w:adjustRightInd w:val="0"/>
        <w:snapToGrid w:val="0"/>
        <w:spacing w:line="360" w:lineRule="auto"/>
        <w:ind w:firstLine="480" w:firstLineChars="200"/>
        <w:jc w:val="center"/>
        <w:rPr>
          <w:rFonts w:ascii="宋体" w:hAnsi="宋体" w:eastAsia="宋体" w:cs="Times New Roman"/>
          <w:sz w:val="24"/>
          <w:szCs w:val="24"/>
        </w:rPr>
      </w:pPr>
    </w:p>
    <w:p w14:paraId="0F8DEAF2">
      <w:pPr>
        <w:autoSpaceDE w:val="0"/>
        <w:autoSpaceDN w:val="0"/>
        <w:adjustRightInd w:val="0"/>
        <w:snapToGrid w:val="0"/>
        <w:spacing w:line="360" w:lineRule="auto"/>
        <w:ind w:firstLine="562" w:firstLineChars="200"/>
        <w:rPr>
          <w:rFonts w:ascii="宋体" w:hAnsi="宋体" w:cs="宋体"/>
          <w:b/>
          <w:bCs/>
          <w:sz w:val="28"/>
          <w:szCs w:val="28"/>
        </w:rPr>
      </w:pPr>
      <w:r>
        <w:rPr>
          <w:rFonts w:hint="eastAsia" w:ascii="宋体" w:hAnsi="宋体" w:cs="宋体"/>
          <w:b/>
          <w:bCs/>
          <w:sz w:val="28"/>
          <w:szCs w:val="28"/>
        </w:rPr>
        <w:t>本页在编制时即删除。</w:t>
      </w:r>
    </w:p>
    <w:p w14:paraId="43027B7B">
      <w:pPr>
        <w:autoSpaceDE w:val="0"/>
        <w:autoSpaceDN w:val="0"/>
        <w:adjustRightInd w:val="0"/>
        <w:snapToGrid w:val="0"/>
        <w:spacing w:line="276" w:lineRule="auto"/>
        <w:jc w:val="center"/>
        <w:rPr>
          <w:rFonts w:ascii="宋体" w:hAnsi="宋体" w:eastAsia="宋体" w:cs="宋体"/>
          <w:b/>
          <w:sz w:val="28"/>
          <w:szCs w:val="28"/>
        </w:rPr>
      </w:pPr>
      <w:r>
        <w:rPr>
          <w:rFonts w:ascii="宋体" w:hAnsi="宋体" w:eastAsia="宋体" w:cs="宋体"/>
          <w:b/>
          <w:bCs/>
          <w:sz w:val="32"/>
          <w:szCs w:val="32"/>
        </w:rPr>
        <w:br w:type="page"/>
      </w:r>
    </w:p>
    <w:p w14:paraId="4CA09E52">
      <w:pPr>
        <w:spacing w:line="360" w:lineRule="auto"/>
        <w:rPr>
          <w:rFonts w:ascii="宋体" w:hAnsi="宋体" w:eastAsia="宋体" w:cs="宋体"/>
          <w:b/>
          <w:sz w:val="28"/>
          <w:szCs w:val="28"/>
        </w:rPr>
      </w:pPr>
      <w:r>
        <w:rPr>
          <w:rFonts w:hint="eastAsia" w:ascii="宋体" w:hAnsi="宋体" w:eastAsia="宋体" w:cs="宋体"/>
          <w:b/>
          <w:sz w:val="28"/>
          <w:szCs w:val="28"/>
        </w:rPr>
        <w:t>附表</w:t>
      </w:r>
    </w:p>
    <w:p w14:paraId="0C7C867B">
      <w:pPr>
        <w:widowControl/>
        <w:spacing w:before="240" w:after="60"/>
        <w:jc w:val="center"/>
        <w:outlineLvl w:val="0"/>
        <w:rPr>
          <w:rFonts w:ascii="宋体" w:hAnsi="宋体" w:eastAsia="宋体" w:cs="Arial"/>
          <w:bCs/>
          <w:sz w:val="28"/>
          <w:szCs w:val="28"/>
        </w:rPr>
      </w:pPr>
    </w:p>
    <w:p w14:paraId="273BE28D">
      <w:pPr>
        <w:spacing w:line="315" w:lineRule="auto"/>
        <w:jc w:val="center"/>
        <w:rPr>
          <w:rFonts w:ascii="宋体" w:hAnsi="宋体" w:eastAsia="宋体" w:cs="宋体"/>
          <w:b/>
          <w:sz w:val="32"/>
          <w:szCs w:val="32"/>
        </w:rPr>
      </w:pPr>
      <w:r>
        <w:rPr>
          <w:rFonts w:hint="eastAsia" w:ascii="宋体" w:hAnsi="宋体" w:eastAsia="宋体" w:cs="宋体"/>
          <w:b/>
          <w:sz w:val="32"/>
          <w:szCs w:val="32"/>
        </w:rPr>
        <w:t>最后磋商报价表</w:t>
      </w:r>
    </w:p>
    <w:p w14:paraId="49345816">
      <w:pPr>
        <w:widowControl/>
        <w:spacing w:before="240" w:after="60"/>
        <w:jc w:val="center"/>
        <w:outlineLvl w:val="0"/>
        <w:rPr>
          <w:rFonts w:ascii="宋体" w:hAnsi="宋体" w:eastAsia="宋体" w:cs="Arial"/>
          <w:bCs/>
          <w:sz w:val="28"/>
          <w:szCs w:val="28"/>
        </w:rPr>
      </w:pPr>
    </w:p>
    <w:p w14:paraId="5C76A0CE">
      <w:pPr>
        <w:spacing w:line="480" w:lineRule="auto"/>
        <w:ind w:firstLine="560" w:firstLineChars="200"/>
        <w:rPr>
          <w:rFonts w:ascii="宋体" w:hAnsi="宋体" w:eastAsia="宋体"/>
        </w:rPr>
      </w:pPr>
      <w:r>
        <w:rPr>
          <w:rFonts w:hint="eastAsia" w:ascii="宋体" w:hAnsi="宋体" w:eastAsia="宋体" w:cs="Times New Roman"/>
          <w:sz w:val="28"/>
          <w:szCs w:val="28"/>
        </w:rPr>
        <w:t>供应商通过政府采购云平台（网址：http://www.zcygov.cn）进行最后磋商报价，在采购代理机构发起新一轮报价（即为最后磋商报价）后，供应商应在30分钟内完成新一轮报价（即为最后磋商报价）；供应商如逾期未完报价的，其视为退出本项目磋商。</w:t>
      </w:r>
    </w:p>
    <w:sectPr>
      <w:footerReference r:id="rId7" w:type="first"/>
      <w:headerReference r:id="rId4" w:type="default"/>
      <w:footerReference r:id="rId5" w:type="default"/>
      <w:footerReference r:id="rId6" w:type="even"/>
      <w:pgSz w:w="11905" w:h="16838"/>
      <w:pgMar w:top="1361" w:right="1361" w:bottom="1361" w:left="1361" w:header="850" w:footer="850"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BB799F-DF37-4599-B682-987419D3DE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B939DF-34B1-492D-A991-9014E646C1E6}"/>
  </w:font>
  <w:font w:name="Arial">
    <w:panose1 w:val="020B0604020202020204"/>
    <w:charset w:val="00"/>
    <w:family w:val="swiss"/>
    <w:pitch w:val="default"/>
    <w:sig w:usb0="E0002EFF" w:usb1="C000785B" w:usb2="00000009" w:usb3="00000000" w:csb0="400001FF" w:csb1="FFFF0000"/>
    <w:embedRegular r:id="rId3" w:fontKey="{0539D481-009D-445D-9555-227A94051265}"/>
  </w:font>
  <w:font w:name="华文行楷">
    <w:altName w:val="微软雅黑"/>
    <w:panose1 w:val="02010800040101010101"/>
    <w:charset w:val="86"/>
    <w:family w:val="auto"/>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4" w:fontKey="{2FD3536C-485A-4A08-B1B7-B801B7AAD8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仿宋_GB2312">
    <w:altName w:val="仿宋"/>
    <w:panose1 w:val="00000000000000000000"/>
    <w:charset w:val="86"/>
    <w:family w:val="auto"/>
    <w:pitch w:val="default"/>
    <w:sig w:usb0="00000000" w:usb1="00000000" w:usb2="00000012" w:usb3="00000000" w:csb0="00040001" w:csb1="00000000"/>
    <w:embedRegular r:id="rId5" w:fontKey="{7F3B45D5-429A-43FE-BEEE-F213BBAD2717}"/>
  </w:font>
  <w:font w:name="仿宋">
    <w:panose1 w:val="02010609060101010101"/>
    <w:charset w:val="86"/>
    <w:family w:val="modern"/>
    <w:pitch w:val="default"/>
    <w:sig w:usb0="800002BF" w:usb1="38CF7CFA" w:usb2="00000016" w:usb3="00000000" w:csb0="00040001" w:csb1="00000000"/>
    <w:embedRegular r:id="rId6" w:fontKey="{C27F8046-A778-4E8B-AC3E-4C024C47B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1C4AE">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7025C">
    <w:pPr>
      <w:pStyle w:val="19"/>
      <w:jc w:val="center"/>
      <w:rPr>
        <w:rFonts w:ascii="黑体" w:hAnsi="黑体" w:eastAsia="黑体"/>
        <w:sz w:val="24"/>
        <w:szCs w:val="24"/>
      </w:rPr>
    </w:pPr>
    <w:r>
      <w:rPr>
        <w:rFonts w:ascii="黑体" w:hAnsi="黑体" w:eastAsia="黑体"/>
        <w:sz w:val="24"/>
        <w:szCs w:val="24"/>
      </w:rPr>
      <w:fldChar w:fldCharType="begin"/>
    </w:r>
    <w:r>
      <w:rPr>
        <w:rFonts w:ascii="黑体" w:hAnsi="黑体" w:eastAsia="黑体"/>
        <w:sz w:val="24"/>
        <w:szCs w:val="24"/>
      </w:rPr>
      <w:instrText xml:space="preserve">PAGE   \* MERGEFORMAT</w:instrText>
    </w:r>
    <w:r>
      <w:rPr>
        <w:rFonts w:ascii="黑体" w:hAnsi="黑体" w:eastAsia="黑体"/>
        <w:sz w:val="24"/>
        <w:szCs w:val="24"/>
      </w:rPr>
      <w:fldChar w:fldCharType="separate"/>
    </w:r>
    <w:r>
      <w:rPr>
        <w:rFonts w:ascii="黑体" w:hAnsi="黑体" w:eastAsia="黑体"/>
        <w:sz w:val="24"/>
        <w:szCs w:val="24"/>
        <w:lang w:val="zh-CN"/>
      </w:rPr>
      <w:t>6</w:t>
    </w:r>
    <w:r>
      <w:rPr>
        <w:rFonts w:ascii="黑体" w:hAnsi="黑体" w:eastAsia="黑体"/>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AB324">
    <w:pPr>
      <w:pStyle w:val="19"/>
      <w:framePr w:wrap="around" w:vAnchor="text" w:hAnchor="margin" w:xAlign="center" w:y="2"/>
      <w:rPr>
        <w:rStyle w:val="35"/>
      </w:rPr>
    </w:pPr>
    <w:r>
      <w:fldChar w:fldCharType="begin"/>
    </w:r>
    <w:r>
      <w:rPr>
        <w:rStyle w:val="35"/>
      </w:rPr>
      <w:instrText xml:space="preserve">PAGE  </w:instrText>
    </w:r>
    <w:r>
      <w:fldChar w:fldCharType="separate"/>
    </w:r>
    <w:r>
      <w:rPr>
        <w:rStyle w:val="35"/>
      </w:rPr>
      <w:t>78</w:t>
    </w:r>
    <w:r>
      <w:fldChar w:fldCharType="end"/>
    </w:r>
  </w:p>
  <w:p w14:paraId="73EA76F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94C2">
    <w:pPr>
      <w:pStyle w:val="19"/>
      <w:jc w:val="center"/>
      <w:rPr>
        <w:rFonts w:ascii="宋体" w:hAnsi="宋体"/>
      </w:rPr>
    </w:pPr>
    <w:r>
      <w:rPr>
        <w:rFonts w:hint="eastAsia" w:ascii="宋体" w:hAnsi="宋体"/>
      </w:rPr>
      <w:t>58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DFFB">
    <w:pPr>
      <w:snapToGrid w:val="0"/>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CC685C"/>
    <w:multiLevelType w:val="multilevel"/>
    <w:tmpl w:val="2FCC685C"/>
    <w:lvl w:ilvl="0" w:tentative="0">
      <w:start w:val="1"/>
      <w:numFmt w:val="decimal"/>
      <w:lvlText w:val="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55EAACA"/>
    <w:multiLevelType w:val="singleLevel"/>
    <w:tmpl w:val="555EAAC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BA"/>
    <w:rsid w:val="0000091A"/>
    <w:rsid w:val="00000A65"/>
    <w:rsid w:val="00002990"/>
    <w:rsid w:val="00002C35"/>
    <w:rsid w:val="00003E56"/>
    <w:rsid w:val="0000431E"/>
    <w:rsid w:val="000054E3"/>
    <w:rsid w:val="000059B5"/>
    <w:rsid w:val="00006C08"/>
    <w:rsid w:val="00007698"/>
    <w:rsid w:val="00007FEA"/>
    <w:rsid w:val="00010E0D"/>
    <w:rsid w:val="00011CD1"/>
    <w:rsid w:val="0001318B"/>
    <w:rsid w:val="00014B4E"/>
    <w:rsid w:val="00015390"/>
    <w:rsid w:val="00020554"/>
    <w:rsid w:val="00024113"/>
    <w:rsid w:val="00027D3B"/>
    <w:rsid w:val="00030410"/>
    <w:rsid w:val="0003557B"/>
    <w:rsid w:val="0003614D"/>
    <w:rsid w:val="00036CCF"/>
    <w:rsid w:val="000401E8"/>
    <w:rsid w:val="000414B4"/>
    <w:rsid w:val="0004218D"/>
    <w:rsid w:val="0004257B"/>
    <w:rsid w:val="00044116"/>
    <w:rsid w:val="00045CA4"/>
    <w:rsid w:val="00046892"/>
    <w:rsid w:val="00051C4D"/>
    <w:rsid w:val="00057DAC"/>
    <w:rsid w:val="00065416"/>
    <w:rsid w:val="0007457E"/>
    <w:rsid w:val="0008378E"/>
    <w:rsid w:val="0008703B"/>
    <w:rsid w:val="00094780"/>
    <w:rsid w:val="000A0821"/>
    <w:rsid w:val="000A1985"/>
    <w:rsid w:val="000A3F2C"/>
    <w:rsid w:val="000B0350"/>
    <w:rsid w:val="000B10B1"/>
    <w:rsid w:val="000B1633"/>
    <w:rsid w:val="000B3616"/>
    <w:rsid w:val="000C23E0"/>
    <w:rsid w:val="000C2671"/>
    <w:rsid w:val="000C2FD1"/>
    <w:rsid w:val="000C73E3"/>
    <w:rsid w:val="000D2CC2"/>
    <w:rsid w:val="000D329B"/>
    <w:rsid w:val="000D5050"/>
    <w:rsid w:val="000D6317"/>
    <w:rsid w:val="000D75E2"/>
    <w:rsid w:val="000E05D4"/>
    <w:rsid w:val="000E0BBE"/>
    <w:rsid w:val="000F09B0"/>
    <w:rsid w:val="000F317C"/>
    <w:rsid w:val="000F3D4A"/>
    <w:rsid w:val="0010183D"/>
    <w:rsid w:val="00101DE8"/>
    <w:rsid w:val="00103442"/>
    <w:rsid w:val="0010575D"/>
    <w:rsid w:val="00105A2D"/>
    <w:rsid w:val="00112168"/>
    <w:rsid w:val="00112A82"/>
    <w:rsid w:val="001173D9"/>
    <w:rsid w:val="0012281C"/>
    <w:rsid w:val="00123095"/>
    <w:rsid w:val="00124BC1"/>
    <w:rsid w:val="00125E5B"/>
    <w:rsid w:val="00126920"/>
    <w:rsid w:val="00131566"/>
    <w:rsid w:val="001362FE"/>
    <w:rsid w:val="001375F4"/>
    <w:rsid w:val="00137F08"/>
    <w:rsid w:val="00140C83"/>
    <w:rsid w:val="001434B8"/>
    <w:rsid w:val="00146346"/>
    <w:rsid w:val="001470A6"/>
    <w:rsid w:val="00154CDE"/>
    <w:rsid w:val="001559D8"/>
    <w:rsid w:val="001561A0"/>
    <w:rsid w:val="00160E05"/>
    <w:rsid w:val="00167ACA"/>
    <w:rsid w:val="00170413"/>
    <w:rsid w:val="00171EC5"/>
    <w:rsid w:val="00174F9E"/>
    <w:rsid w:val="0017594B"/>
    <w:rsid w:val="00177844"/>
    <w:rsid w:val="00182D7B"/>
    <w:rsid w:val="00183481"/>
    <w:rsid w:val="001856F2"/>
    <w:rsid w:val="001863EA"/>
    <w:rsid w:val="00186758"/>
    <w:rsid w:val="00186FCB"/>
    <w:rsid w:val="00187A71"/>
    <w:rsid w:val="00187F9E"/>
    <w:rsid w:val="001911A2"/>
    <w:rsid w:val="00191715"/>
    <w:rsid w:val="00192D9E"/>
    <w:rsid w:val="0019673E"/>
    <w:rsid w:val="00197CCB"/>
    <w:rsid w:val="001A4088"/>
    <w:rsid w:val="001A6189"/>
    <w:rsid w:val="001B0DF0"/>
    <w:rsid w:val="001B2C7C"/>
    <w:rsid w:val="001B3E48"/>
    <w:rsid w:val="001C1876"/>
    <w:rsid w:val="001C3F1C"/>
    <w:rsid w:val="001C450C"/>
    <w:rsid w:val="001C60BF"/>
    <w:rsid w:val="001C6698"/>
    <w:rsid w:val="001C6B0C"/>
    <w:rsid w:val="001C7DAE"/>
    <w:rsid w:val="001D0393"/>
    <w:rsid w:val="001D0395"/>
    <w:rsid w:val="001D1890"/>
    <w:rsid w:val="001D4005"/>
    <w:rsid w:val="001D5498"/>
    <w:rsid w:val="001D7C05"/>
    <w:rsid w:val="001E2696"/>
    <w:rsid w:val="001E6676"/>
    <w:rsid w:val="001F086D"/>
    <w:rsid w:val="001F618C"/>
    <w:rsid w:val="001F7D0F"/>
    <w:rsid w:val="0020217E"/>
    <w:rsid w:val="00203E93"/>
    <w:rsid w:val="0020419F"/>
    <w:rsid w:val="00204685"/>
    <w:rsid w:val="00204B2E"/>
    <w:rsid w:val="00205690"/>
    <w:rsid w:val="0020647D"/>
    <w:rsid w:val="002074B5"/>
    <w:rsid w:val="00214493"/>
    <w:rsid w:val="00214E12"/>
    <w:rsid w:val="00216F65"/>
    <w:rsid w:val="00224406"/>
    <w:rsid w:val="00227495"/>
    <w:rsid w:val="00227A2E"/>
    <w:rsid w:val="00234F14"/>
    <w:rsid w:val="002431C3"/>
    <w:rsid w:val="0024585A"/>
    <w:rsid w:val="0024711F"/>
    <w:rsid w:val="00251ED2"/>
    <w:rsid w:val="0025463A"/>
    <w:rsid w:val="00256E04"/>
    <w:rsid w:val="0026076E"/>
    <w:rsid w:val="002644E6"/>
    <w:rsid w:val="00264957"/>
    <w:rsid w:val="00265F35"/>
    <w:rsid w:val="00270CC0"/>
    <w:rsid w:val="00273F3C"/>
    <w:rsid w:val="00275AA9"/>
    <w:rsid w:val="0027635C"/>
    <w:rsid w:val="00281C26"/>
    <w:rsid w:val="002845DD"/>
    <w:rsid w:val="00293326"/>
    <w:rsid w:val="0029350E"/>
    <w:rsid w:val="00294867"/>
    <w:rsid w:val="0029645F"/>
    <w:rsid w:val="002A0089"/>
    <w:rsid w:val="002A01F7"/>
    <w:rsid w:val="002A087E"/>
    <w:rsid w:val="002A14E3"/>
    <w:rsid w:val="002A1B90"/>
    <w:rsid w:val="002A5FB0"/>
    <w:rsid w:val="002A6738"/>
    <w:rsid w:val="002A719F"/>
    <w:rsid w:val="002B20D7"/>
    <w:rsid w:val="002B2973"/>
    <w:rsid w:val="002B3480"/>
    <w:rsid w:val="002B630D"/>
    <w:rsid w:val="002B69F9"/>
    <w:rsid w:val="002B6B1A"/>
    <w:rsid w:val="002B70BD"/>
    <w:rsid w:val="002C59BF"/>
    <w:rsid w:val="002C7341"/>
    <w:rsid w:val="002D2E3F"/>
    <w:rsid w:val="002D4345"/>
    <w:rsid w:val="002D61A6"/>
    <w:rsid w:val="002D6D03"/>
    <w:rsid w:val="002E1FC6"/>
    <w:rsid w:val="002E3407"/>
    <w:rsid w:val="002E3C07"/>
    <w:rsid w:val="002E52F3"/>
    <w:rsid w:val="002E724F"/>
    <w:rsid w:val="002F3125"/>
    <w:rsid w:val="002F32DA"/>
    <w:rsid w:val="00303149"/>
    <w:rsid w:val="00304A9D"/>
    <w:rsid w:val="00304C32"/>
    <w:rsid w:val="00306249"/>
    <w:rsid w:val="00307FD5"/>
    <w:rsid w:val="003161ED"/>
    <w:rsid w:val="00316704"/>
    <w:rsid w:val="00317470"/>
    <w:rsid w:val="003176ED"/>
    <w:rsid w:val="00321551"/>
    <w:rsid w:val="003215BE"/>
    <w:rsid w:val="00321795"/>
    <w:rsid w:val="0032297E"/>
    <w:rsid w:val="00322C01"/>
    <w:rsid w:val="00322FB5"/>
    <w:rsid w:val="00323ED1"/>
    <w:rsid w:val="00333B46"/>
    <w:rsid w:val="0034006C"/>
    <w:rsid w:val="003415CB"/>
    <w:rsid w:val="00341CD2"/>
    <w:rsid w:val="00343297"/>
    <w:rsid w:val="003446A5"/>
    <w:rsid w:val="00344D6D"/>
    <w:rsid w:val="003471CE"/>
    <w:rsid w:val="003477A5"/>
    <w:rsid w:val="00351609"/>
    <w:rsid w:val="003519E3"/>
    <w:rsid w:val="00351BFA"/>
    <w:rsid w:val="00355376"/>
    <w:rsid w:val="00357ED4"/>
    <w:rsid w:val="003610B0"/>
    <w:rsid w:val="003656D1"/>
    <w:rsid w:val="00365793"/>
    <w:rsid w:val="00366CDA"/>
    <w:rsid w:val="0037321D"/>
    <w:rsid w:val="00374E3F"/>
    <w:rsid w:val="003769E4"/>
    <w:rsid w:val="00385003"/>
    <w:rsid w:val="00387091"/>
    <w:rsid w:val="003919A9"/>
    <w:rsid w:val="00393037"/>
    <w:rsid w:val="00394083"/>
    <w:rsid w:val="00394B34"/>
    <w:rsid w:val="00394B56"/>
    <w:rsid w:val="003959E7"/>
    <w:rsid w:val="00395F90"/>
    <w:rsid w:val="00396B46"/>
    <w:rsid w:val="003A2483"/>
    <w:rsid w:val="003A2CCE"/>
    <w:rsid w:val="003A2FF9"/>
    <w:rsid w:val="003A4404"/>
    <w:rsid w:val="003B3781"/>
    <w:rsid w:val="003B4509"/>
    <w:rsid w:val="003B5196"/>
    <w:rsid w:val="003B54D2"/>
    <w:rsid w:val="003C01DE"/>
    <w:rsid w:val="003C1121"/>
    <w:rsid w:val="003C4235"/>
    <w:rsid w:val="003C423D"/>
    <w:rsid w:val="003C68FD"/>
    <w:rsid w:val="003D1940"/>
    <w:rsid w:val="003D1ACC"/>
    <w:rsid w:val="003D6975"/>
    <w:rsid w:val="003D6ED0"/>
    <w:rsid w:val="003D72BF"/>
    <w:rsid w:val="003D7C0A"/>
    <w:rsid w:val="003E02F8"/>
    <w:rsid w:val="003E174B"/>
    <w:rsid w:val="003E40CB"/>
    <w:rsid w:val="003E527F"/>
    <w:rsid w:val="003E5D70"/>
    <w:rsid w:val="003E6C27"/>
    <w:rsid w:val="003E78AE"/>
    <w:rsid w:val="003F08EF"/>
    <w:rsid w:val="003F0FF8"/>
    <w:rsid w:val="003F124A"/>
    <w:rsid w:val="003F12E9"/>
    <w:rsid w:val="003F1D6B"/>
    <w:rsid w:val="003F23AE"/>
    <w:rsid w:val="003F2675"/>
    <w:rsid w:val="003F3C77"/>
    <w:rsid w:val="003F6483"/>
    <w:rsid w:val="003F7EAF"/>
    <w:rsid w:val="004052EF"/>
    <w:rsid w:val="00406704"/>
    <w:rsid w:val="00407843"/>
    <w:rsid w:val="00410B2F"/>
    <w:rsid w:val="00412AD8"/>
    <w:rsid w:val="0041344A"/>
    <w:rsid w:val="00416BAC"/>
    <w:rsid w:val="00417159"/>
    <w:rsid w:val="00421068"/>
    <w:rsid w:val="00422A91"/>
    <w:rsid w:val="00435817"/>
    <w:rsid w:val="00444BA4"/>
    <w:rsid w:val="00444BAD"/>
    <w:rsid w:val="004467FA"/>
    <w:rsid w:val="0044698F"/>
    <w:rsid w:val="0045007E"/>
    <w:rsid w:val="00453D08"/>
    <w:rsid w:val="00454078"/>
    <w:rsid w:val="004563EC"/>
    <w:rsid w:val="00457103"/>
    <w:rsid w:val="00457727"/>
    <w:rsid w:val="00457CF6"/>
    <w:rsid w:val="00457F56"/>
    <w:rsid w:val="00461CEA"/>
    <w:rsid w:val="00462E2C"/>
    <w:rsid w:val="004632F4"/>
    <w:rsid w:val="004638E1"/>
    <w:rsid w:val="00463D1D"/>
    <w:rsid w:val="00464F22"/>
    <w:rsid w:val="00465F64"/>
    <w:rsid w:val="00470128"/>
    <w:rsid w:val="004724E8"/>
    <w:rsid w:val="00473987"/>
    <w:rsid w:val="0047491A"/>
    <w:rsid w:val="004765F8"/>
    <w:rsid w:val="00476FD2"/>
    <w:rsid w:val="00477A21"/>
    <w:rsid w:val="00481C9C"/>
    <w:rsid w:val="00483209"/>
    <w:rsid w:val="004835D3"/>
    <w:rsid w:val="004917F5"/>
    <w:rsid w:val="00493A74"/>
    <w:rsid w:val="00493D08"/>
    <w:rsid w:val="00495FC3"/>
    <w:rsid w:val="00497A2B"/>
    <w:rsid w:val="004A083A"/>
    <w:rsid w:val="004A1CF8"/>
    <w:rsid w:val="004A2373"/>
    <w:rsid w:val="004A2BEF"/>
    <w:rsid w:val="004A3A90"/>
    <w:rsid w:val="004A430C"/>
    <w:rsid w:val="004A5DC8"/>
    <w:rsid w:val="004A5F07"/>
    <w:rsid w:val="004B0C27"/>
    <w:rsid w:val="004B2ECC"/>
    <w:rsid w:val="004B5145"/>
    <w:rsid w:val="004C03D5"/>
    <w:rsid w:val="004C1BAC"/>
    <w:rsid w:val="004C2BEE"/>
    <w:rsid w:val="004C73FF"/>
    <w:rsid w:val="004C79BA"/>
    <w:rsid w:val="004D06D6"/>
    <w:rsid w:val="004D0B70"/>
    <w:rsid w:val="004D218D"/>
    <w:rsid w:val="004E6C7E"/>
    <w:rsid w:val="004F28D9"/>
    <w:rsid w:val="004F2F44"/>
    <w:rsid w:val="004F43D8"/>
    <w:rsid w:val="004F5C48"/>
    <w:rsid w:val="004F7849"/>
    <w:rsid w:val="005005A8"/>
    <w:rsid w:val="00503958"/>
    <w:rsid w:val="00504D0B"/>
    <w:rsid w:val="00505B92"/>
    <w:rsid w:val="00506C64"/>
    <w:rsid w:val="00506E87"/>
    <w:rsid w:val="00517C1A"/>
    <w:rsid w:val="00517D8B"/>
    <w:rsid w:val="00520F1E"/>
    <w:rsid w:val="00521FA1"/>
    <w:rsid w:val="005229BC"/>
    <w:rsid w:val="005233F1"/>
    <w:rsid w:val="0052469F"/>
    <w:rsid w:val="00532BAF"/>
    <w:rsid w:val="00536337"/>
    <w:rsid w:val="00536AD1"/>
    <w:rsid w:val="00541582"/>
    <w:rsid w:val="00543A71"/>
    <w:rsid w:val="00544EA5"/>
    <w:rsid w:val="00546050"/>
    <w:rsid w:val="005511FC"/>
    <w:rsid w:val="0055189B"/>
    <w:rsid w:val="00552FE1"/>
    <w:rsid w:val="005554F2"/>
    <w:rsid w:val="00556A68"/>
    <w:rsid w:val="00561994"/>
    <w:rsid w:val="00561C07"/>
    <w:rsid w:val="005662E7"/>
    <w:rsid w:val="00567865"/>
    <w:rsid w:val="005731A7"/>
    <w:rsid w:val="00576635"/>
    <w:rsid w:val="00580330"/>
    <w:rsid w:val="005828FE"/>
    <w:rsid w:val="00583F48"/>
    <w:rsid w:val="00585205"/>
    <w:rsid w:val="0059289B"/>
    <w:rsid w:val="00593381"/>
    <w:rsid w:val="005948DB"/>
    <w:rsid w:val="005959C4"/>
    <w:rsid w:val="00595D5F"/>
    <w:rsid w:val="005A114C"/>
    <w:rsid w:val="005A519A"/>
    <w:rsid w:val="005A6E54"/>
    <w:rsid w:val="005B07DA"/>
    <w:rsid w:val="005B1F84"/>
    <w:rsid w:val="005C1E20"/>
    <w:rsid w:val="005C266B"/>
    <w:rsid w:val="005C697C"/>
    <w:rsid w:val="005C6A8E"/>
    <w:rsid w:val="005C6F40"/>
    <w:rsid w:val="005D060A"/>
    <w:rsid w:val="005D0E36"/>
    <w:rsid w:val="005D6224"/>
    <w:rsid w:val="005D6FF3"/>
    <w:rsid w:val="005D7A97"/>
    <w:rsid w:val="005E0D48"/>
    <w:rsid w:val="005E3D50"/>
    <w:rsid w:val="005E7EA5"/>
    <w:rsid w:val="005F2218"/>
    <w:rsid w:val="005F3CA5"/>
    <w:rsid w:val="005F5081"/>
    <w:rsid w:val="005F7190"/>
    <w:rsid w:val="0060099E"/>
    <w:rsid w:val="006028C4"/>
    <w:rsid w:val="006049C0"/>
    <w:rsid w:val="0060702D"/>
    <w:rsid w:val="00610600"/>
    <w:rsid w:val="006161E1"/>
    <w:rsid w:val="00616ED4"/>
    <w:rsid w:val="0061739E"/>
    <w:rsid w:val="00617A30"/>
    <w:rsid w:val="006218AD"/>
    <w:rsid w:val="00622E0F"/>
    <w:rsid w:val="0062302A"/>
    <w:rsid w:val="00623F29"/>
    <w:rsid w:val="0063403E"/>
    <w:rsid w:val="006349DF"/>
    <w:rsid w:val="00640830"/>
    <w:rsid w:val="0064100F"/>
    <w:rsid w:val="00641E5B"/>
    <w:rsid w:val="00642018"/>
    <w:rsid w:val="00645B2C"/>
    <w:rsid w:val="0065138D"/>
    <w:rsid w:val="00654595"/>
    <w:rsid w:val="006557E8"/>
    <w:rsid w:val="00657493"/>
    <w:rsid w:val="006622F2"/>
    <w:rsid w:val="00663565"/>
    <w:rsid w:val="00665035"/>
    <w:rsid w:val="00667A60"/>
    <w:rsid w:val="00670E8A"/>
    <w:rsid w:val="0067246D"/>
    <w:rsid w:val="00673A41"/>
    <w:rsid w:val="006772E4"/>
    <w:rsid w:val="0068124F"/>
    <w:rsid w:val="00686024"/>
    <w:rsid w:val="00686FFF"/>
    <w:rsid w:val="006946DC"/>
    <w:rsid w:val="00696BBE"/>
    <w:rsid w:val="00697CF1"/>
    <w:rsid w:val="006A0540"/>
    <w:rsid w:val="006A2AB9"/>
    <w:rsid w:val="006B0161"/>
    <w:rsid w:val="006B3BE0"/>
    <w:rsid w:val="006B3D82"/>
    <w:rsid w:val="006B57E3"/>
    <w:rsid w:val="006B79AD"/>
    <w:rsid w:val="006C17EC"/>
    <w:rsid w:val="006C239A"/>
    <w:rsid w:val="006C5A0B"/>
    <w:rsid w:val="006C73BC"/>
    <w:rsid w:val="006C7AC9"/>
    <w:rsid w:val="006D0132"/>
    <w:rsid w:val="006D0C3D"/>
    <w:rsid w:val="006D1CEA"/>
    <w:rsid w:val="006D3061"/>
    <w:rsid w:val="006D3DFB"/>
    <w:rsid w:val="006D44B0"/>
    <w:rsid w:val="006D4632"/>
    <w:rsid w:val="006D64BB"/>
    <w:rsid w:val="006E0A19"/>
    <w:rsid w:val="006E4F18"/>
    <w:rsid w:val="006E51CE"/>
    <w:rsid w:val="006E61F1"/>
    <w:rsid w:val="006F54C1"/>
    <w:rsid w:val="006F6309"/>
    <w:rsid w:val="007005EE"/>
    <w:rsid w:val="0070170E"/>
    <w:rsid w:val="0070605D"/>
    <w:rsid w:val="00710D71"/>
    <w:rsid w:val="00712F7E"/>
    <w:rsid w:val="00713417"/>
    <w:rsid w:val="0071497D"/>
    <w:rsid w:val="00716559"/>
    <w:rsid w:val="0071666E"/>
    <w:rsid w:val="007226FE"/>
    <w:rsid w:val="00724AAB"/>
    <w:rsid w:val="00727D01"/>
    <w:rsid w:val="00727D34"/>
    <w:rsid w:val="007300CB"/>
    <w:rsid w:val="00730933"/>
    <w:rsid w:val="0073162A"/>
    <w:rsid w:val="007363B4"/>
    <w:rsid w:val="00740C19"/>
    <w:rsid w:val="00744198"/>
    <w:rsid w:val="0074467E"/>
    <w:rsid w:val="0074506D"/>
    <w:rsid w:val="0074506E"/>
    <w:rsid w:val="00750082"/>
    <w:rsid w:val="00751422"/>
    <w:rsid w:val="00751F50"/>
    <w:rsid w:val="0075270F"/>
    <w:rsid w:val="00752BF4"/>
    <w:rsid w:val="00752C45"/>
    <w:rsid w:val="007564C5"/>
    <w:rsid w:val="00757829"/>
    <w:rsid w:val="007604AB"/>
    <w:rsid w:val="0076087D"/>
    <w:rsid w:val="00762956"/>
    <w:rsid w:val="00764097"/>
    <w:rsid w:val="007660D9"/>
    <w:rsid w:val="00771850"/>
    <w:rsid w:val="00773B3F"/>
    <w:rsid w:val="00777EE7"/>
    <w:rsid w:val="00781D45"/>
    <w:rsid w:val="007849D4"/>
    <w:rsid w:val="007875DF"/>
    <w:rsid w:val="007A0F87"/>
    <w:rsid w:val="007A287A"/>
    <w:rsid w:val="007A4B7A"/>
    <w:rsid w:val="007A52C4"/>
    <w:rsid w:val="007B11E8"/>
    <w:rsid w:val="007B1932"/>
    <w:rsid w:val="007B1CEB"/>
    <w:rsid w:val="007B4A08"/>
    <w:rsid w:val="007B5610"/>
    <w:rsid w:val="007B5E34"/>
    <w:rsid w:val="007B7C37"/>
    <w:rsid w:val="007B7ED3"/>
    <w:rsid w:val="007C16B4"/>
    <w:rsid w:val="007C3C5A"/>
    <w:rsid w:val="007C64A3"/>
    <w:rsid w:val="007C65E4"/>
    <w:rsid w:val="007D20E3"/>
    <w:rsid w:val="007D57B9"/>
    <w:rsid w:val="007D6AA3"/>
    <w:rsid w:val="007D73D8"/>
    <w:rsid w:val="007D74A1"/>
    <w:rsid w:val="007E4C2D"/>
    <w:rsid w:val="007E5980"/>
    <w:rsid w:val="007E6EC9"/>
    <w:rsid w:val="007F2E12"/>
    <w:rsid w:val="00801935"/>
    <w:rsid w:val="00804AF8"/>
    <w:rsid w:val="00811B53"/>
    <w:rsid w:val="00814E89"/>
    <w:rsid w:val="008162B2"/>
    <w:rsid w:val="00817A6E"/>
    <w:rsid w:val="00820DBF"/>
    <w:rsid w:val="00820FDA"/>
    <w:rsid w:val="008222FF"/>
    <w:rsid w:val="00823230"/>
    <w:rsid w:val="00826A6F"/>
    <w:rsid w:val="008344AD"/>
    <w:rsid w:val="00835891"/>
    <w:rsid w:val="008446CA"/>
    <w:rsid w:val="00854528"/>
    <w:rsid w:val="00866AED"/>
    <w:rsid w:val="00866BB8"/>
    <w:rsid w:val="008703E4"/>
    <w:rsid w:val="00870DBD"/>
    <w:rsid w:val="00874342"/>
    <w:rsid w:val="00875C11"/>
    <w:rsid w:val="008778D2"/>
    <w:rsid w:val="00882E4B"/>
    <w:rsid w:val="00883E70"/>
    <w:rsid w:val="008849B2"/>
    <w:rsid w:val="00885E73"/>
    <w:rsid w:val="008865C6"/>
    <w:rsid w:val="0089376F"/>
    <w:rsid w:val="008937C2"/>
    <w:rsid w:val="00893FCE"/>
    <w:rsid w:val="008A104E"/>
    <w:rsid w:val="008A1CE2"/>
    <w:rsid w:val="008A241B"/>
    <w:rsid w:val="008A42FC"/>
    <w:rsid w:val="008B367A"/>
    <w:rsid w:val="008B7B31"/>
    <w:rsid w:val="008B7E72"/>
    <w:rsid w:val="008B7FD6"/>
    <w:rsid w:val="008C055E"/>
    <w:rsid w:val="008C08CB"/>
    <w:rsid w:val="008C70C4"/>
    <w:rsid w:val="008D182A"/>
    <w:rsid w:val="008D5CB4"/>
    <w:rsid w:val="008D5F7B"/>
    <w:rsid w:val="008D605E"/>
    <w:rsid w:val="008D7AB7"/>
    <w:rsid w:val="008E5446"/>
    <w:rsid w:val="008E67D9"/>
    <w:rsid w:val="008E6E33"/>
    <w:rsid w:val="008E7B36"/>
    <w:rsid w:val="008F14F1"/>
    <w:rsid w:val="008F429C"/>
    <w:rsid w:val="00901467"/>
    <w:rsid w:val="00906B7C"/>
    <w:rsid w:val="00912E72"/>
    <w:rsid w:val="00914CF6"/>
    <w:rsid w:val="00915BCB"/>
    <w:rsid w:val="00916522"/>
    <w:rsid w:val="00916A19"/>
    <w:rsid w:val="00920567"/>
    <w:rsid w:val="009227AC"/>
    <w:rsid w:val="009229C6"/>
    <w:rsid w:val="009234ED"/>
    <w:rsid w:val="00923ACC"/>
    <w:rsid w:val="009256C4"/>
    <w:rsid w:val="00930067"/>
    <w:rsid w:val="00930C5B"/>
    <w:rsid w:val="00931254"/>
    <w:rsid w:val="009334E5"/>
    <w:rsid w:val="00936E53"/>
    <w:rsid w:val="0093779C"/>
    <w:rsid w:val="00943561"/>
    <w:rsid w:val="00950477"/>
    <w:rsid w:val="009507BD"/>
    <w:rsid w:val="00952091"/>
    <w:rsid w:val="00953692"/>
    <w:rsid w:val="00954292"/>
    <w:rsid w:val="00955BCE"/>
    <w:rsid w:val="009563A8"/>
    <w:rsid w:val="00962A56"/>
    <w:rsid w:val="00962CC4"/>
    <w:rsid w:val="009643AE"/>
    <w:rsid w:val="00964C85"/>
    <w:rsid w:val="00966E73"/>
    <w:rsid w:val="009674E1"/>
    <w:rsid w:val="0097069D"/>
    <w:rsid w:val="00971B0B"/>
    <w:rsid w:val="00972880"/>
    <w:rsid w:val="009739BC"/>
    <w:rsid w:val="00973CDC"/>
    <w:rsid w:val="009752C5"/>
    <w:rsid w:val="00975E5B"/>
    <w:rsid w:val="009808F1"/>
    <w:rsid w:val="00980A07"/>
    <w:rsid w:val="00980F67"/>
    <w:rsid w:val="009813B9"/>
    <w:rsid w:val="00985BE3"/>
    <w:rsid w:val="00986A6D"/>
    <w:rsid w:val="0099375B"/>
    <w:rsid w:val="00993F1D"/>
    <w:rsid w:val="00995D76"/>
    <w:rsid w:val="00995ED8"/>
    <w:rsid w:val="00996895"/>
    <w:rsid w:val="00997A26"/>
    <w:rsid w:val="009A0421"/>
    <w:rsid w:val="009A0995"/>
    <w:rsid w:val="009A17A5"/>
    <w:rsid w:val="009A2790"/>
    <w:rsid w:val="009A2AE4"/>
    <w:rsid w:val="009A613C"/>
    <w:rsid w:val="009B3883"/>
    <w:rsid w:val="009B6852"/>
    <w:rsid w:val="009C0965"/>
    <w:rsid w:val="009C1DFA"/>
    <w:rsid w:val="009C6548"/>
    <w:rsid w:val="009C735F"/>
    <w:rsid w:val="009C736C"/>
    <w:rsid w:val="009C7A12"/>
    <w:rsid w:val="009D0990"/>
    <w:rsid w:val="009D1E90"/>
    <w:rsid w:val="009D42A3"/>
    <w:rsid w:val="009D465B"/>
    <w:rsid w:val="009D63D3"/>
    <w:rsid w:val="009E06FA"/>
    <w:rsid w:val="009E5718"/>
    <w:rsid w:val="009F2635"/>
    <w:rsid w:val="009F2BEC"/>
    <w:rsid w:val="009F5A06"/>
    <w:rsid w:val="009F616A"/>
    <w:rsid w:val="009F7316"/>
    <w:rsid w:val="009F75DE"/>
    <w:rsid w:val="00A0088B"/>
    <w:rsid w:val="00A054E8"/>
    <w:rsid w:val="00A05AF9"/>
    <w:rsid w:val="00A05E92"/>
    <w:rsid w:val="00A0643D"/>
    <w:rsid w:val="00A06AE3"/>
    <w:rsid w:val="00A20972"/>
    <w:rsid w:val="00A221E9"/>
    <w:rsid w:val="00A22F39"/>
    <w:rsid w:val="00A24185"/>
    <w:rsid w:val="00A263EC"/>
    <w:rsid w:val="00A26C70"/>
    <w:rsid w:val="00A26F35"/>
    <w:rsid w:val="00A32D6D"/>
    <w:rsid w:val="00A337B3"/>
    <w:rsid w:val="00A368F6"/>
    <w:rsid w:val="00A36DAA"/>
    <w:rsid w:val="00A3771B"/>
    <w:rsid w:val="00A40231"/>
    <w:rsid w:val="00A414BF"/>
    <w:rsid w:val="00A41F97"/>
    <w:rsid w:val="00A54EB0"/>
    <w:rsid w:val="00A6097B"/>
    <w:rsid w:val="00A60D35"/>
    <w:rsid w:val="00A61907"/>
    <w:rsid w:val="00A643C0"/>
    <w:rsid w:val="00A649E6"/>
    <w:rsid w:val="00A64DB7"/>
    <w:rsid w:val="00A6670C"/>
    <w:rsid w:val="00A676F7"/>
    <w:rsid w:val="00A70D27"/>
    <w:rsid w:val="00A71EFD"/>
    <w:rsid w:val="00A75F07"/>
    <w:rsid w:val="00A761F5"/>
    <w:rsid w:val="00A7723E"/>
    <w:rsid w:val="00A80B2B"/>
    <w:rsid w:val="00A8184B"/>
    <w:rsid w:val="00A83E0E"/>
    <w:rsid w:val="00A845C7"/>
    <w:rsid w:val="00A856D8"/>
    <w:rsid w:val="00A85B3B"/>
    <w:rsid w:val="00A87826"/>
    <w:rsid w:val="00A91C34"/>
    <w:rsid w:val="00A95D61"/>
    <w:rsid w:val="00AA615D"/>
    <w:rsid w:val="00AB1337"/>
    <w:rsid w:val="00AB1B63"/>
    <w:rsid w:val="00AB1F3C"/>
    <w:rsid w:val="00AB1F3E"/>
    <w:rsid w:val="00AB2721"/>
    <w:rsid w:val="00AB49C3"/>
    <w:rsid w:val="00AC02C9"/>
    <w:rsid w:val="00AC2D93"/>
    <w:rsid w:val="00AD05A8"/>
    <w:rsid w:val="00AD26B2"/>
    <w:rsid w:val="00AE02D9"/>
    <w:rsid w:val="00AE1B93"/>
    <w:rsid w:val="00AE1DA7"/>
    <w:rsid w:val="00AE2D12"/>
    <w:rsid w:val="00AE3352"/>
    <w:rsid w:val="00AE38D2"/>
    <w:rsid w:val="00AE4E64"/>
    <w:rsid w:val="00AE5767"/>
    <w:rsid w:val="00AF1759"/>
    <w:rsid w:val="00AF26D5"/>
    <w:rsid w:val="00AF2D03"/>
    <w:rsid w:val="00AF394C"/>
    <w:rsid w:val="00AF3E65"/>
    <w:rsid w:val="00AF58A5"/>
    <w:rsid w:val="00AF731C"/>
    <w:rsid w:val="00AF7C52"/>
    <w:rsid w:val="00B03264"/>
    <w:rsid w:val="00B05B57"/>
    <w:rsid w:val="00B1086E"/>
    <w:rsid w:val="00B11A22"/>
    <w:rsid w:val="00B12096"/>
    <w:rsid w:val="00B130BD"/>
    <w:rsid w:val="00B207DF"/>
    <w:rsid w:val="00B20F33"/>
    <w:rsid w:val="00B23D25"/>
    <w:rsid w:val="00B23D6F"/>
    <w:rsid w:val="00B24852"/>
    <w:rsid w:val="00B259D9"/>
    <w:rsid w:val="00B3071B"/>
    <w:rsid w:val="00B34D75"/>
    <w:rsid w:val="00B366CF"/>
    <w:rsid w:val="00B36F09"/>
    <w:rsid w:val="00B419A8"/>
    <w:rsid w:val="00B41B3C"/>
    <w:rsid w:val="00B4259D"/>
    <w:rsid w:val="00B44196"/>
    <w:rsid w:val="00B5186D"/>
    <w:rsid w:val="00B52CD9"/>
    <w:rsid w:val="00B60400"/>
    <w:rsid w:val="00B6051D"/>
    <w:rsid w:val="00B60B45"/>
    <w:rsid w:val="00B60CF1"/>
    <w:rsid w:val="00B619FB"/>
    <w:rsid w:val="00B62492"/>
    <w:rsid w:val="00B6456B"/>
    <w:rsid w:val="00B66502"/>
    <w:rsid w:val="00B67B3F"/>
    <w:rsid w:val="00B7466C"/>
    <w:rsid w:val="00B80823"/>
    <w:rsid w:val="00B84F2C"/>
    <w:rsid w:val="00B850B5"/>
    <w:rsid w:val="00B862F5"/>
    <w:rsid w:val="00B86A3D"/>
    <w:rsid w:val="00B8766D"/>
    <w:rsid w:val="00B906C6"/>
    <w:rsid w:val="00B94114"/>
    <w:rsid w:val="00B978F9"/>
    <w:rsid w:val="00BA0CD6"/>
    <w:rsid w:val="00BA148C"/>
    <w:rsid w:val="00BA592B"/>
    <w:rsid w:val="00BA694A"/>
    <w:rsid w:val="00BB068C"/>
    <w:rsid w:val="00BB2AC6"/>
    <w:rsid w:val="00BB350D"/>
    <w:rsid w:val="00BB4D53"/>
    <w:rsid w:val="00BC2CD0"/>
    <w:rsid w:val="00BC4045"/>
    <w:rsid w:val="00BC5DD2"/>
    <w:rsid w:val="00BC6081"/>
    <w:rsid w:val="00BD2752"/>
    <w:rsid w:val="00BD3B4F"/>
    <w:rsid w:val="00BD5C90"/>
    <w:rsid w:val="00BE2798"/>
    <w:rsid w:val="00BE3AA5"/>
    <w:rsid w:val="00BE4CC5"/>
    <w:rsid w:val="00BE7F3B"/>
    <w:rsid w:val="00BF1590"/>
    <w:rsid w:val="00BF2529"/>
    <w:rsid w:val="00BF537C"/>
    <w:rsid w:val="00BF6BBD"/>
    <w:rsid w:val="00BF7707"/>
    <w:rsid w:val="00C00C78"/>
    <w:rsid w:val="00C05B83"/>
    <w:rsid w:val="00C074FF"/>
    <w:rsid w:val="00C174EF"/>
    <w:rsid w:val="00C20B5E"/>
    <w:rsid w:val="00C21EB8"/>
    <w:rsid w:val="00C26528"/>
    <w:rsid w:val="00C321D5"/>
    <w:rsid w:val="00C350A5"/>
    <w:rsid w:val="00C45074"/>
    <w:rsid w:val="00C45C1B"/>
    <w:rsid w:val="00C50DF2"/>
    <w:rsid w:val="00C525B8"/>
    <w:rsid w:val="00C54F72"/>
    <w:rsid w:val="00C55105"/>
    <w:rsid w:val="00C5658B"/>
    <w:rsid w:val="00C57617"/>
    <w:rsid w:val="00C6027B"/>
    <w:rsid w:val="00C6790F"/>
    <w:rsid w:val="00C67D91"/>
    <w:rsid w:val="00C764C0"/>
    <w:rsid w:val="00C7752A"/>
    <w:rsid w:val="00C80668"/>
    <w:rsid w:val="00C83242"/>
    <w:rsid w:val="00C85F5B"/>
    <w:rsid w:val="00C866DE"/>
    <w:rsid w:val="00C9264D"/>
    <w:rsid w:val="00C92ED1"/>
    <w:rsid w:val="00C965E1"/>
    <w:rsid w:val="00C96AE7"/>
    <w:rsid w:val="00C97658"/>
    <w:rsid w:val="00C97B0A"/>
    <w:rsid w:val="00CA1955"/>
    <w:rsid w:val="00CA2B5E"/>
    <w:rsid w:val="00CA2CDA"/>
    <w:rsid w:val="00CA443E"/>
    <w:rsid w:val="00CA57DD"/>
    <w:rsid w:val="00CA5B70"/>
    <w:rsid w:val="00CB01A2"/>
    <w:rsid w:val="00CB29F8"/>
    <w:rsid w:val="00CB3927"/>
    <w:rsid w:val="00CB4BDA"/>
    <w:rsid w:val="00CB5389"/>
    <w:rsid w:val="00CB545A"/>
    <w:rsid w:val="00CB59FF"/>
    <w:rsid w:val="00CB7093"/>
    <w:rsid w:val="00CC1EB3"/>
    <w:rsid w:val="00CC2984"/>
    <w:rsid w:val="00CC45EB"/>
    <w:rsid w:val="00CC5570"/>
    <w:rsid w:val="00CC633C"/>
    <w:rsid w:val="00CD3F8F"/>
    <w:rsid w:val="00CD7A21"/>
    <w:rsid w:val="00CE0363"/>
    <w:rsid w:val="00CE1858"/>
    <w:rsid w:val="00CE1B5A"/>
    <w:rsid w:val="00CE35C5"/>
    <w:rsid w:val="00CE36C2"/>
    <w:rsid w:val="00CE42BC"/>
    <w:rsid w:val="00CE7993"/>
    <w:rsid w:val="00CF092A"/>
    <w:rsid w:val="00CF1F09"/>
    <w:rsid w:val="00CF36B5"/>
    <w:rsid w:val="00CF55C9"/>
    <w:rsid w:val="00CF5F44"/>
    <w:rsid w:val="00CF673E"/>
    <w:rsid w:val="00D0073C"/>
    <w:rsid w:val="00D014CD"/>
    <w:rsid w:val="00D01A25"/>
    <w:rsid w:val="00D04B1D"/>
    <w:rsid w:val="00D064BB"/>
    <w:rsid w:val="00D0709F"/>
    <w:rsid w:val="00D20501"/>
    <w:rsid w:val="00D21646"/>
    <w:rsid w:val="00D266CE"/>
    <w:rsid w:val="00D26BBE"/>
    <w:rsid w:val="00D27B5F"/>
    <w:rsid w:val="00D31EA9"/>
    <w:rsid w:val="00D33114"/>
    <w:rsid w:val="00D37367"/>
    <w:rsid w:val="00D44683"/>
    <w:rsid w:val="00D46E69"/>
    <w:rsid w:val="00D5238C"/>
    <w:rsid w:val="00D526E4"/>
    <w:rsid w:val="00D5457F"/>
    <w:rsid w:val="00D5590D"/>
    <w:rsid w:val="00D615E2"/>
    <w:rsid w:val="00D62211"/>
    <w:rsid w:val="00D653B4"/>
    <w:rsid w:val="00D6745D"/>
    <w:rsid w:val="00D726A3"/>
    <w:rsid w:val="00D75B76"/>
    <w:rsid w:val="00D81430"/>
    <w:rsid w:val="00D82F5A"/>
    <w:rsid w:val="00D8451E"/>
    <w:rsid w:val="00D846F5"/>
    <w:rsid w:val="00D8497C"/>
    <w:rsid w:val="00D86CA9"/>
    <w:rsid w:val="00D915C6"/>
    <w:rsid w:val="00D92433"/>
    <w:rsid w:val="00D92991"/>
    <w:rsid w:val="00D94595"/>
    <w:rsid w:val="00DA06C3"/>
    <w:rsid w:val="00DA26B8"/>
    <w:rsid w:val="00DA5614"/>
    <w:rsid w:val="00DB148B"/>
    <w:rsid w:val="00DB2784"/>
    <w:rsid w:val="00DB2E27"/>
    <w:rsid w:val="00DB6D77"/>
    <w:rsid w:val="00DC06FF"/>
    <w:rsid w:val="00DC225E"/>
    <w:rsid w:val="00DC2EED"/>
    <w:rsid w:val="00DC3584"/>
    <w:rsid w:val="00DC372F"/>
    <w:rsid w:val="00DC4A4A"/>
    <w:rsid w:val="00DC4E2C"/>
    <w:rsid w:val="00DC7064"/>
    <w:rsid w:val="00DD198D"/>
    <w:rsid w:val="00DD27B1"/>
    <w:rsid w:val="00DD7261"/>
    <w:rsid w:val="00DE02C5"/>
    <w:rsid w:val="00DE0C4B"/>
    <w:rsid w:val="00DE34F2"/>
    <w:rsid w:val="00DE47C5"/>
    <w:rsid w:val="00DF2757"/>
    <w:rsid w:val="00DF2E34"/>
    <w:rsid w:val="00DF4162"/>
    <w:rsid w:val="00DF6FB3"/>
    <w:rsid w:val="00E01194"/>
    <w:rsid w:val="00E014B2"/>
    <w:rsid w:val="00E038FC"/>
    <w:rsid w:val="00E10D72"/>
    <w:rsid w:val="00E1161B"/>
    <w:rsid w:val="00E1385F"/>
    <w:rsid w:val="00E2199F"/>
    <w:rsid w:val="00E24B37"/>
    <w:rsid w:val="00E272A9"/>
    <w:rsid w:val="00E3581D"/>
    <w:rsid w:val="00E41439"/>
    <w:rsid w:val="00E41AED"/>
    <w:rsid w:val="00E42668"/>
    <w:rsid w:val="00E42866"/>
    <w:rsid w:val="00E4442D"/>
    <w:rsid w:val="00E44DF9"/>
    <w:rsid w:val="00E50BB4"/>
    <w:rsid w:val="00E57AAF"/>
    <w:rsid w:val="00E619DA"/>
    <w:rsid w:val="00E63217"/>
    <w:rsid w:val="00E706A8"/>
    <w:rsid w:val="00E7257A"/>
    <w:rsid w:val="00E728A0"/>
    <w:rsid w:val="00E7313B"/>
    <w:rsid w:val="00E74448"/>
    <w:rsid w:val="00E747D5"/>
    <w:rsid w:val="00E74D6C"/>
    <w:rsid w:val="00E83359"/>
    <w:rsid w:val="00E83D8C"/>
    <w:rsid w:val="00E8468E"/>
    <w:rsid w:val="00E85860"/>
    <w:rsid w:val="00E92362"/>
    <w:rsid w:val="00E92417"/>
    <w:rsid w:val="00E92AE6"/>
    <w:rsid w:val="00E9463F"/>
    <w:rsid w:val="00E94887"/>
    <w:rsid w:val="00E94D12"/>
    <w:rsid w:val="00E958C3"/>
    <w:rsid w:val="00E95F83"/>
    <w:rsid w:val="00E97EA9"/>
    <w:rsid w:val="00EA6C90"/>
    <w:rsid w:val="00EA7AA2"/>
    <w:rsid w:val="00EB2DB2"/>
    <w:rsid w:val="00EB4A61"/>
    <w:rsid w:val="00EC01A9"/>
    <w:rsid w:val="00EC1758"/>
    <w:rsid w:val="00EC3AF4"/>
    <w:rsid w:val="00EC4087"/>
    <w:rsid w:val="00EC493B"/>
    <w:rsid w:val="00EC6B73"/>
    <w:rsid w:val="00ED131E"/>
    <w:rsid w:val="00ED17FA"/>
    <w:rsid w:val="00ED2A43"/>
    <w:rsid w:val="00ED318D"/>
    <w:rsid w:val="00EE03E5"/>
    <w:rsid w:val="00EE12E9"/>
    <w:rsid w:val="00EE4C68"/>
    <w:rsid w:val="00EE748C"/>
    <w:rsid w:val="00EF29F4"/>
    <w:rsid w:val="00EF46F5"/>
    <w:rsid w:val="00EF7904"/>
    <w:rsid w:val="00F0225E"/>
    <w:rsid w:val="00F029CF"/>
    <w:rsid w:val="00F02CDE"/>
    <w:rsid w:val="00F03BB0"/>
    <w:rsid w:val="00F04136"/>
    <w:rsid w:val="00F048E3"/>
    <w:rsid w:val="00F061CF"/>
    <w:rsid w:val="00F064EC"/>
    <w:rsid w:val="00F06999"/>
    <w:rsid w:val="00F06B27"/>
    <w:rsid w:val="00F10502"/>
    <w:rsid w:val="00F11111"/>
    <w:rsid w:val="00F11559"/>
    <w:rsid w:val="00F116E5"/>
    <w:rsid w:val="00F11AD5"/>
    <w:rsid w:val="00F11AFD"/>
    <w:rsid w:val="00F14DDE"/>
    <w:rsid w:val="00F1662D"/>
    <w:rsid w:val="00F16BB2"/>
    <w:rsid w:val="00F178F7"/>
    <w:rsid w:val="00F20C8F"/>
    <w:rsid w:val="00F2417C"/>
    <w:rsid w:val="00F24452"/>
    <w:rsid w:val="00F24D70"/>
    <w:rsid w:val="00F270C6"/>
    <w:rsid w:val="00F32F4C"/>
    <w:rsid w:val="00F3459D"/>
    <w:rsid w:val="00F349F3"/>
    <w:rsid w:val="00F41976"/>
    <w:rsid w:val="00F42937"/>
    <w:rsid w:val="00F450C1"/>
    <w:rsid w:val="00F479A4"/>
    <w:rsid w:val="00F542F7"/>
    <w:rsid w:val="00F55558"/>
    <w:rsid w:val="00F560C1"/>
    <w:rsid w:val="00F57352"/>
    <w:rsid w:val="00F57C37"/>
    <w:rsid w:val="00F6016F"/>
    <w:rsid w:val="00F6396C"/>
    <w:rsid w:val="00F70549"/>
    <w:rsid w:val="00F740F6"/>
    <w:rsid w:val="00F7493F"/>
    <w:rsid w:val="00F82AEE"/>
    <w:rsid w:val="00F83E48"/>
    <w:rsid w:val="00F867A4"/>
    <w:rsid w:val="00F878C8"/>
    <w:rsid w:val="00F91FAE"/>
    <w:rsid w:val="00F91FB9"/>
    <w:rsid w:val="00F92986"/>
    <w:rsid w:val="00F92B46"/>
    <w:rsid w:val="00FA22EF"/>
    <w:rsid w:val="00FA29AC"/>
    <w:rsid w:val="00FA2D8C"/>
    <w:rsid w:val="00FA3791"/>
    <w:rsid w:val="00FB1CF0"/>
    <w:rsid w:val="00FC0CD3"/>
    <w:rsid w:val="00FC29E2"/>
    <w:rsid w:val="00FC77EC"/>
    <w:rsid w:val="00FD1431"/>
    <w:rsid w:val="00FD4DFD"/>
    <w:rsid w:val="00FD5C2B"/>
    <w:rsid w:val="00FD606F"/>
    <w:rsid w:val="00FE67B8"/>
    <w:rsid w:val="00FE711D"/>
    <w:rsid w:val="00FF14E4"/>
    <w:rsid w:val="00FF1A31"/>
    <w:rsid w:val="00FF2253"/>
    <w:rsid w:val="00FF27BF"/>
    <w:rsid w:val="00FF5D0D"/>
    <w:rsid w:val="00FF6A1D"/>
    <w:rsid w:val="033C49A3"/>
    <w:rsid w:val="15A672F5"/>
    <w:rsid w:val="18A31639"/>
    <w:rsid w:val="237E6067"/>
    <w:rsid w:val="38955DB1"/>
    <w:rsid w:val="41287D39"/>
    <w:rsid w:val="4AF9503D"/>
    <w:rsid w:val="69D40389"/>
    <w:rsid w:val="6D681B6C"/>
    <w:rsid w:val="75CC0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0"/>
    <w:pPr>
      <w:keepNext/>
      <w:widowControl/>
      <w:tabs>
        <w:tab w:val="left" w:pos="432"/>
      </w:tabs>
      <w:ind w:left="432" w:hanging="432"/>
      <w:jc w:val="center"/>
      <w:outlineLvl w:val="0"/>
    </w:pPr>
    <w:rPr>
      <w:rFonts w:ascii="黑体" w:hAnsi="Times New Roman" w:eastAsia="黑体" w:cs="Times New Roman"/>
      <w:kern w:val="0"/>
      <w:sz w:val="52"/>
      <w:szCs w:val="20"/>
    </w:rPr>
  </w:style>
  <w:style w:type="paragraph" w:styleId="3">
    <w:name w:val="heading 2"/>
    <w:basedOn w:val="1"/>
    <w:next w:val="1"/>
    <w:link w:val="43"/>
    <w:qFormat/>
    <w:uiPriority w:val="9"/>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5"/>
    <w:link w:val="44"/>
    <w:qFormat/>
    <w:uiPriority w:val="0"/>
    <w:pPr>
      <w:keepNext/>
      <w:keepLines/>
      <w:widowControl/>
      <w:tabs>
        <w:tab w:val="left" w:pos="720"/>
      </w:tabs>
      <w:spacing w:before="120" w:after="120" w:line="360" w:lineRule="auto"/>
      <w:ind w:left="720" w:hanging="720"/>
      <w:jc w:val="center"/>
      <w:outlineLvl w:val="2"/>
    </w:pPr>
    <w:rPr>
      <w:rFonts w:ascii="Times New Roman" w:hAnsi="Times New Roman" w:eastAsia="宋体" w:cs="Times New Roman"/>
      <w:b/>
      <w:kern w:val="0"/>
      <w:sz w:val="32"/>
      <w:szCs w:val="20"/>
    </w:rPr>
  </w:style>
  <w:style w:type="paragraph" w:styleId="6">
    <w:name w:val="heading 6"/>
    <w:basedOn w:val="1"/>
    <w:next w:val="1"/>
    <w:link w:val="45"/>
    <w:qFormat/>
    <w:uiPriority w:val="0"/>
    <w:pPr>
      <w:keepNext/>
      <w:keepLines/>
      <w:widowControl/>
      <w:tabs>
        <w:tab w:val="left" w:pos="1440"/>
      </w:tabs>
      <w:spacing w:before="240" w:after="64" w:line="320" w:lineRule="auto"/>
      <w:ind w:left="1152" w:hanging="1152"/>
      <w:jc w:val="left"/>
      <w:outlineLvl w:val="5"/>
    </w:pPr>
    <w:rPr>
      <w:rFonts w:ascii="Arial" w:hAnsi="Arial" w:eastAsia="黑体" w:cs="Times New Roman"/>
      <w:b/>
      <w:bCs/>
      <w:kern w:val="0"/>
      <w:sz w:val="24"/>
      <w:szCs w:val="24"/>
    </w:rPr>
  </w:style>
  <w:style w:type="paragraph" w:styleId="7">
    <w:name w:val="heading 7"/>
    <w:basedOn w:val="1"/>
    <w:next w:val="1"/>
    <w:link w:val="46"/>
    <w:qFormat/>
    <w:uiPriority w:val="0"/>
    <w:pPr>
      <w:keepNext/>
      <w:keepLines/>
      <w:widowControl/>
      <w:tabs>
        <w:tab w:val="left" w:pos="2520"/>
      </w:tabs>
      <w:spacing w:before="240" w:after="64" w:line="320" w:lineRule="auto"/>
      <w:ind w:left="1296" w:hanging="1296"/>
      <w:jc w:val="left"/>
      <w:outlineLvl w:val="6"/>
    </w:pPr>
    <w:rPr>
      <w:rFonts w:ascii="Times New Roman" w:hAnsi="Times New Roman" w:eastAsia="宋体" w:cs="Times New Roman"/>
      <w:b/>
      <w:bCs/>
      <w:kern w:val="0"/>
      <w:sz w:val="24"/>
      <w:szCs w:val="24"/>
    </w:rPr>
  </w:style>
  <w:style w:type="paragraph" w:styleId="8">
    <w:name w:val="heading 8"/>
    <w:basedOn w:val="1"/>
    <w:next w:val="1"/>
    <w:link w:val="47"/>
    <w:qFormat/>
    <w:uiPriority w:val="0"/>
    <w:pPr>
      <w:keepNext/>
      <w:keepLines/>
      <w:widowControl/>
      <w:tabs>
        <w:tab w:val="left" w:pos="1440"/>
      </w:tabs>
      <w:spacing w:before="240" w:after="64" w:line="320" w:lineRule="auto"/>
      <w:ind w:left="1440" w:hanging="1440"/>
      <w:jc w:val="left"/>
      <w:outlineLvl w:val="7"/>
    </w:pPr>
    <w:rPr>
      <w:rFonts w:ascii="Arial" w:hAnsi="Arial" w:eastAsia="黑体" w:cs="Times New Roman"/>
      <w:kern w:val="0"/>
      <w:sz w:val="24"/>
      <w:szCs w:val="24"/>
    </w:rPr>
  </w:style>
  <w:style w:type="paragraph" w:styleId="9">
    <w:name w:val="heading 9"/>
    <w:basedOn w:val="1"/>
    <w:next w:val="1"/>
    <w:link w:val="48"/>
    <w:qFormat/>
    <w:uiPriority w:val="0"/>
    <w:pPr>
      <w:keepNext/>
      <w:keepLines/>
      <w:widowControl/>
      <w:tabs>
        <w:tab w:val="left" w:pos="1584"/>
      </w:tabs>
      <w:spacing w:before="240" w:after="64" w:line="320" w:lineRule="auto"/>
      <w:ind w:left="1584" w:hanging="1584"/>
      <w:jc w:val="left"/>
      <w:outlineLvl w:val="8"/>
    </w:pPr>
    <w:rPr>
      <w:rFonts w:ascii="Arial" w:hAnsi="Arial" w:eastAsia="黑体" w:cs="Times New Roman"/>
      <w:kern w:val="0"/>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ascii="Times New Roman" w:hAnsi="Times New Roman" w:eastAsia="宋体" w:cs="Times New Roman"/>
      <w:szCs w:val="24"/>
    </w:rPr>
  </w:style>
  <w:style w:type="paragraph" w:styleId="10">
    <w:name w:val="annotation text"/>
    <w:basedOn w:val="1"/>
    <w:link w:val="50"/>
    <w:semiHidden/>
    <w:qFormat/>
    <w:uiPriority w:val="0"/>
    <w:pPr>
      <w:jc w:val="left"/>
    </w:pPr>
    <w:rPr>
      <w:rFonts w:ascii="Times New Roman" w:hAnsi="Times New Roman" w:eastAsia="宋体" w:cs="Times New Roman"/>
      <w:szCs w:val="24"/>
    </w:rPr>
  </w:style>
  <w:style w:type="paragraph" w:styleId="11">
    <w:name w:val="Body Text"/>
    <w:basedOn w:val="1"/>
    <w:next w:val="12"/>
    <w:link w:val="51"/>
    <w:qFormat/>
    <w:uiPriority w:val="0"/>
    <w:pPr>
      <w:spacing w:after="120"/>
    </w:pPr>
    <w:rPr>
      <w:rFonts w:ascii="Times New Roman" w:hAnsi="Times New Roman" w:eastAsia="宋体" w:cs="Times New Roman"/>
      <w:szCs w:val="24"/>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3">
    <w:name w:val="Body Text Indent"/>
    <w:basedOn w:val="1"/>
    <w:next w:val="1"/>
    <w:link w:val="52"/>
    <w:qFormat/>
    <w:uiPriority w:val="0"/>
    <w:pPr>
      <w:ind w:left="2242" w:hanging="2242"/>
    </w:pPr>
    <w:rPr>
      <w:rFonts w:ascii="华文行楷" w:hAnsi="Times New Roman" w:eastAsia="华文行楷" w:cs="Times New Roman"/>
      <w:b/>
      <w:sz w:val="32"/>
      <w:szCs w:val="20"/>
    </w:rPr>
  </w:style>
  <w:style w:type="paragraph" w:styleId="14">
    <w:name w:val="List Continue"/>
    <w:basedOn w:val="1"/>
    <w:qFormat/>
    <w:uiPriority w:val="0"/>
    <w:pPr>
      <w:spacing w:after="120"/>
      <w:ind w:left="420" w:leftChars="200"/>
    </w:pPr>
    <w:rPr>
      <w:rFonts w:ascii="Times New Roman" w:hAnsi="Times New Roman" w:eastAsia="宋体" w:cs="Times New Roman"/>
      <w:szCs w:val="24"/>
    </w:rPr>
  </w:style>
  <w:style w:type="paragraph" w:styleId="15">
    <w:name w:val="Plain Text"/>
    <w:basedOn w:val="1"/>
    <w:link w:val="53"/>
    <w:qFormat/>
    <w:uiPriority w:val="0"/>
    <w:rPr>
      <w:rFonts w:ascii="宋体" w:hAnsi="Courier New" w:eastAsia="仿宋_GB2312" w:cs="Times New Roman"/>
      <w:sz w:val="28"/>
      <w:szCs w:val="20"/>
    </w:rPr>
  </w:style>
  <w:style w:type="paragraph" w:styleId="16">
    <w:name w:val="Date"/>
    <w:basedOn w:val="1"/>
    <w:next w:val="1"/>
    <w:link w:val="54"/>
    <w:qFormat/>
    <w:uiPriority w:val="0"/>
    <w:pPr>
      <w:ind w:left="100"/>
    </w:pPr>
    <w:rPr>
      <w:rFonts w:ascii="仿宋_GB2312" w:hAnsi="Times New Roman" w:eastAsia="仿宋_GB2312" w:cs="Times New Roman"/>
      <w:sz w:val="28"/>
      <w:szCs w:val="20"/>
    </w:rPr>
  </w:style>
  <w:style w:type="paragraph" w:styleId="17">
    <w:name w:val="Body Text Indent 2"/>
    <w:basedOn w:val="1"/>
    <w:link w:val="55"/>
    <w:qFormat/>
    <w:uiPriority w:val="0"/>
    <w:pPr>
      <w:spacing w:line="400" w:lineRule="exact"/>
      <w:ind w:left="420"/>
      <w:jc w:val="left"/>
    </w:pPr>
    <w:rPr>
      <w:rFonts w:ascii="Times New Roman" w:hAnsi="Times New Roman" w:eastAsia="宋体" w:cs="Times New Roman"/>
      <w:sz w:val="24"/>
      <w:szCs w:val="24"/>
    </w:rPr>
  </w:style>
  <w:style w:type="paragraph" w:styleId="18">
    <w:name w:val="Balloon Text"/>
    <w:basedOn w:val="1"/>
    <w:link w:val="56"/>
    <w:semiHidden/>
    <w:qFormat/>
    <w:uiPriority w:val="0"/>
    <w:rPr>
      <w:rFonts w:ascii="Times New Roman" w:hAnsi="Times New Roman" w:eastAsia="宋体" w:cs="Times New Roman"/>
      <w:sz w:val="18"/>
      <w:szCs w:val="18"/>
    </w:rPr>
  </w:style>
  <w:style w:type="paragraph" w:styleId="19">
    <w:name w:val="footer"/>
    <w:basedOn w:val="1"/>
    <w:link w:val="41"/>
    <w:unhideWhenUsed/>
    <w:qFormat/>
    <w:uiPriority w:val="99"/>
    <w:pPr>
      <w:tabs>
        <w:tab w:val="center" w:pos="4153"/>
        <w:tab w:val="right" w:pos="8306"/>
      </w:tabs>
      <w:snapToGrid w:val="0"/>
      <w:jc w:val="left"/>
    </w:pPr>
    <w:rPr>
      <w:sz w:val="18"/>
      <w:szCs w:val="18"/>
    </w:rPr>
  </w:style>
  <w:style w:type="paragraph" w:styleId="20">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rPr>
      <w:rFonts w:ascii="Times New Roman" w:hAnsi="Times New Roman" w:eastAsia="宋体" w:cs="Times New Roman"/>
      <w:szCs w:val="24"/>
    </w:rPr>
  </w:style>
  <w:style w:type="paragraph" w:styleId="22">
    <w:name w:val="toc 4"/>
    <w:basedOn w:val="1"/>
    <w:next w:val="1"/>
    <w:qFormat/>
    <w:uiPriority w:val="0"/>
    <w:pPr>
      <w:tabs>
        <w:tab w:val="left" w:pos="1890"/>
        <w:tab w:val="right" w:leader="dot" w:pos="8296"/>
      </w:tabs>
      <w:ind w:left="630" w:leftChars="300"/>
    </w:pPr>
    <w:rPr>
      <w:rFonts w:ascii="Calibri" w:hAnsi="Calibri" w:eastAsia="宋体" w:cs="Times New Roman"/>
    </w:rPr>
  </w:style>
  <w:style w:type="paragraph" w:styleId="23">
    <w:name w:val="List"/>
    <w:basedOn w:val="1"/>
    <w:qFormat/>
    <w:uiPriority w:val="0"/>
    <w:pPr>
      <w:ind w:left="200" w:hanging="200" w:hangingChars="200"/>
    </w:pPr>
    <w:rPr>
      <w:rFonts w:ascii="Times New Roman" w:hAnsi="Times New Roman" w:eastAsia="宋体" w:cs="Times New Roman"/>
      <w:szCs w:val="24"/>
    </w:rPr>
  </w:style>
  <w:style w:type="paragraph" w:styleId="24">
    <w:name w:val="Body Text Indent 3"/>
    <w:basedOn w:val="1"/>
    <w:link w:val="57"/>
    <w:qFormat/>
    <w:uiPriority w:val="0"/>
    <w:pPr>
      <w:ind w:left="424"/>
      <w:jc w:val="left"/>
    </w:pPr>
    <w:rPr>
      <w:rFonts w:ascii="Times New Roman" w:hAnsi="Times New Roman" w:eastAsia="宋体" w:cs="Times New Roman"/>
      <w:sz w:val="24"/>
      <w:szCs w:val="20"/>
    </w:rPr>
  </w:style>
  <w:style w:type="paragraph" w:styleId="25">
    <w:name w:val="Body Text 2"/>
    <w:basedOn w:val="1"/>
    <w:link w:val="58"/>
    <w:qFormat/>
    <w:uiPriority w:val="0"/>
    <w:pPr>
      <w:spacing w:after="120" w:line="480" w:lineRule="auto"/>
    </w:pPr>
    <w:rPr>
      <w:rFonts w:ascii="Times New Roman" w:hAnsi="Times New Roman" w:eastAsia="宋体" w:cs="Times New Roman"/>
      <w:szCs w:val="24"/>
    </w:rPr>
  </w:style>
  <w:style w:type="paragraph" w:styleId="26">
    <w:name w:val="Normal (Web)"/>
    <w:basedOn w:val="1"/>
    <w:unhideWhenUsed/>
    <w:qFormat/>
    <w:uiPriority w:val="99"/>
    <w:pPr>
      <w:widowControl/>
      <w:jc w:val="left"/>
    </w:pPr>
    <w:rPr>
      <w:rFonts w:ascii="宋体" w:hAnsi="宋体" w:eastAsia="宋体" w:cs="宋体"/>
      <w:kern w:val="0"/>
      <w:sz w:val="24"/>
      <w:szCs w:val="24"/>
    </w:rPr>
  </w:style>
  <w:style w:type="paragraph" w:styleId="27">
    <w:name w:val="Title"/>
    <w:basedOn w:val="1"/>
    <w:next w:val="1"/>
    <w:link w:val="49"/>
    <w:qFormat/>
    <w:uiPriority w:val="99"/>
    <w:pPr>
      <w:widowControl/>
      <w:spacing w:before="240" w:after="60"/>
      <w:jc w:val="center"/>
      <w:outlineLvl w:val="0"/>
    </w:pPr>
    <w:rPr>
      <w:rFonts w:ascii="Arial" w:hAnsi="Arial" w:eastAsia="宋体" w:cs="Arial"/>
      <w:b/>
      <w:bCs/>
      <w:kern w:val="0"/>
      <w:sz w:val="44"/>
      <w:szCs w:val="32"/>
    </w:rPr>
  </w:style>
  <w:style w:type="paragraph" w:styleId="28">
    <w:name w:val="annotation subject"/>
    <w:basedOn w:val="10"/>
    <w:next w:val="10"/>
    <w:link w:val="59"/>
    <w:semiHidden/>
    <w:qFormat/>
    <w:uiPriority w:val="0"/>
    <w:rPr>
      <w:b/>
      <w:bCs/>
    </w:rPr>
  </w:style>
  <w:style w:type="paragraph" w:styleId="29">
    <w:name w:val="Body Text First Indent"/>
    <w:basedOn w:val="11"/>
    <w:link w:val="60"/>
    <w:unhideWhenUsed/>
    <w:qFormat/>
    <w:uiPriority w:val="99"/>
    <w:pPr>
      <w:ind w:firstLine="420" w:firstLineChars="100"/>
    </w:pPr>
  </w:style>
  <w:style w:type="paragraph" w:styleId="30">
    <w:name w:val="Body Text First Indent 2"/>
    <w:basedOn w:val="13"/>
    <w:next w:val="1"/>
    <w:link w:val="61"/>
    <w:qFormat/>
    <w:uiPriority w:val="99"/>
    <w:pPr>
      <w:ind w:firstLine="420" w:firstLineChars="200"/>
    </w:pPr>
    <w:rPr>
      <w:rFonts w:hAnsi="Calibri"/>
    </w:rPr>
  </w:style>
  <w:style w:type="table" w:styleId="32">
    <w:name w:val="Table Grid"/>
    <w:basedOn w:val="3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20"/>
    <w:rPr>
      <w:i/>
      <w:iCs/>
    </w:rPr>
  </w:style>
  <w:style w:type="character" w:styleId="38">
    <w:name w:val="Hyperlink"/>
    <w:qFormat/>
    <w:uiPriority w:val="99"/>
    <w:rPr>
      <w:color w:val="0000FF"/>
      <w:u w:val="single"/>
    </w:rPr>
  </w:style>
  <w:style w:type="character" w:styleId="39">
    <w:name w:val="annotation reference"/>
    <w:semiHidden/>
    <w:qFormat/>
    <w:uiPriority w:val="0"/>
    <w:rPr>
      <w:sz w:val="21"/>
      <w:szCs w:val="21"/>
    </w:rPr>
  </w:style>
  <w:style w:type="character" w:customStyle="1" w:styleId="40">
    <w:name w:val="页眉 Char"/>
    <w:basedOn w:val="33"/>
    <w:link w:val="20"/>
    <w:qFormat/>
    <w:uiPriority w:val="0"/>
    <w:rPr>
      <w:sz w:val="18"/>
      <w:szCs w:val="18"/>
    </w:rPr>
  </w:style>
  <w:style w:type="character" w:customStyle="1" w:styleId="41">
    <w:name w:val="页脚 Char"/>
    <w:basedOn w:val="33"/>
    <w:link w:val="19"/>
    <w:qFormat/>
    <w:uiPriority w:val="99"/>
    <w:rPr>
      <w:sz w:val="18"/>
      <w:szCs w:val="18"/>
    </w:rPr>
  </w:style>
  <w:style w:type="character" w:customStyle="1" w:styleId="42">
    <w:name w:val="标题 1 Char"/>
    <w:basedOn w:val="33"/>
    <w:link w:val="2"/>
    <w:qFormat/>
    <w:uiPriority w:val="0"/>
    <w:rPr>
      <w:rFonts w:ascii="黑体" w:hAnsi="Times New Roman" w:eastAsia="黑体" w:cs="Times New Roman"/>
      <w:kern w:val="0"/>
      <w:sz w:val="52"/>
      <w:szCs w:val="20"/>
    </w:rPr>
  </w:style>
  <w:style w:type="character" w:customStyle="1" w:styleId="43">
    <w:name w:val="标题 2 Char"/>
    <w:basedOn w:val="33"/>
    <w:link w:val="3"/>
    <w:qFormat/>
    <w:uiPriority w:val="9"/>
    <w:rPr>
      <w:rFonts w:ascii="Arial" w:hAnsi="Arial" w:eastAsia="黑体" w:cs="Times New Roman"/>
      <w:b/>
      <w:bCs/>
      <w:sz w:val="32"/>
      <w:szCs w:val="32"/>
    </w:rPr>
  </w:style>
  <w:style w:type="character" w:customStyle="1" w:styleId="44">
    <w:name w:val="标题 3 Char"/>
    <w:basedOn w:val="33"/>
    <w:link w:val="4"/>
    <w:qFormat/>
    <w:uiPriority w:val="0"/>
    <w:rPr>
      <w:rFonts w:ascii="Times New Roman" w:hAnsi="Times New Roman" w:eastAsia="宋体" w:cs="Times New Roman"/>
      <w:b/>
      <w:kern w:val="0"/>
      <w:sz w:val="32"/>
      <w:szCs w:val="20"/>
    </w:rPr>
  </w:style>
  <w:style w:type="character" w:customStyle="1" w:styleId="45">
    <w:name w:val="标题 6 Char"/>
    <w:basedOn w:val="33"/>
    <w:link w:val="6"/>
    <w:qFormat/>
    <w:uiPriority w:val="0"/>
    <w:rPr>
      <w:rFonts w:ascii="Arial" w:hAnsi="Arial" w:eastAsia="黑体" w:cs="Times New Roman"/>
      <w:b/>
      <w:bCs/>
      <w:kern w:val="0"/>
      <w:sz w:val="24"/>
      <w:szCs w:val="24"/>
    </w:rPr>
  </w:style>
  <w:style w:type="character" w:customStyle="1" w:styleId="46">
    <w:name w:val="标题 7 Char"/>
    <w:basedOn w:val="33"/>
    <w:link w:val="7"/>
    <w:qFormat/>
    <w:uiPriority w:val="0"/>
    <w:rPr>
      <w:rFonts w:ascii="Times New Roman" w:hAnsi="Times New Roman" w:eastAsia="宋体" w:cs="Times New Roman"/>
      <w:b/>
      <w:bCs/>
      <w:kern w:val="0"/>
      <w:sz w:val="24"/>
      <w:szCs w:val="24"/>
    </w:rPr>
  </w:style>
  <w:style w:type="character" w:customStyle="1" w:styleId="47">
    <w:name w:val="标题 8 Char"/>
    <w:basedOn w:val="33"/>
    <w:link w:val="8"/>
    <w:qFormat/>
    <w:uiPriority w:val="0"/>
    <w:rPr>
      <w:rFonts w:ascii="Arial" w:hAnsi="Arial" w:eastAsia="黑体" w:cs="Times New Roman"/>
      <w:kern w:val="0"/>
      <w:sz w:val="24"/>
      <w:szCs w:val="24"/>
    </w:rPr>
  </w:style>
  <w:style w:type="character" w:customStyle="1" w:styleId="48">
    <w:name w:val="标题 9 Char"/>
    <w:basedOn w:val="33"/>
    <w:link w:val="9"/>
    <w:qFormat/>
    <w:uiPriority w:val="0"/>
    <w:rPr>
      <w:rFonts w:ascii="Arial" w:hAnsi="Arial" w:eastAsia="黑体" w:cs="Times New Roman"/>
      <w:kern w:val="0"/>
      <w:szCs w:val="21"/>
    </w:rPr>
  </w:style>
  <w:style w:type="character" w:customStyle="1" w:styleId="49">
    <w:name w:val="标题 Char"/>
    <w:basedOn w:val="33"/>
    <w:link w:val="27"/>
    <w:qFormat/>
    <w:uiPriority w:val="99"/>
    <w:rPr>
      <w:rFonts w:ascii="Arial" w:hAnsi="Arial" w:eastAsia="宋体" w:cs="Arial"/>
      <w:b/>
      <w:bCs/>
      <w:kern w:val="0"/>
      <w:sz w:val="44"/>
      <w:szCs w:val="32"/>
    </w:rPr>
  </w:style>
  <w:style w:type="character" w:customStyle="1" w:styleId="50">
    <w:name w:val="批注文字 Char"/>
    <w:basedOn w:val="33"/>
    <w:link w:val="10"/>
    <w:semiHidden/>
    <w:qFormat/>
    <w:uiPriority w:val="0"/>
    <w:rPr>
      <w:rFonts w:ascii="Times New Roman" w:hAnsi="Times New Roman" w:eastAsia="宋体" w:cs="Times New Roman"/>
      <w:szCs w:val="24"/>
    </w:rPr>
  </w:style>
  <w:style w:type="character" w:customStyle="1" w:styleId="51">
    <w:name w:val="正文文本 Char"/>
    <w:basedOn w:val="33"/>
    <w:link w:val="11"/>
    <w:qFormat/>
    <w:uiPriority w:val="0"/>
    <w:rPr>
      <w:rFonts w:ascii="Times New Roman" w:hAnsi="Times New Roman" w:eastAsia="宋体" w:cs="Times New Roman"/>
      <w:szCs w:val="24"/>
    </w:rPr>
  </w:style>
  <w:style w:type="character" w:customStyle="1" w:styleId="52">
    <w:name w:val="正文文本缩进 Char"/>
    <w:basedOn w:val="33"/>
    <w:link w:val="13"/>
    <w:qFormat/>
    <w:uiPriority w:val="0"/>
    <w:rPr>
      <w:rFonts w:ascii="华文行楷" w:hAnsi="Times New Roman" w:eastAsia="华文行楷" w:cs="Times New Roman"/>
      <w:b/>
      <w:sz w:val="32"/>
      <w:szCs w:val="20"/>
    </w:rPr>
  </w:style>
  <w:style w:type="character" w:customStyle="1" w:styleId="53">
    <w:name w:val="纯文本 Char"/>
    <w:basedOn w:val="33"/>
    <w:link w:val="15"/>
    <w:qFormat/>
    <w:uiPriority w:val="0"/>
    <w:rPr>
      <w:rFonts w:ascii="宋体" w:hAnsi="Courier New" w:eastAsia="仿宋_GB2312" w:cs="Times New Roman"/>
      <w:sz w:val="28"/>
      <w:szCs w:val="20"/>
    </w:rPr>
  </w:style>
  <w:style w:type="character" w:customStyle="1" w:styleId="54">
    <w:name w:val="日期 Char"/>
    <w:basedOn w:val="33"/>
    <w:link w:val="16"/>
    <w:qFormat/>
    <w:uiPriority w:val="0"/>
    <w:rPr>
      <w:rFonts w:ascii="仿宋_GB2312" w:hAnsi="Times New Roman" w:eastAsia="仿宋_GB2312" w:cs="Times New Roman"/>
      <w:sz w:val="28"/>
      <w:szCs w:val="20"/>
    </w:rPr>
  </w:style>
  <w:style w:type="character" w:customStyle="1" w:styleId="55">
    <w:name w:val="正文文本缩进 2 Char"/>
    <w:basedOn w:val="33"/>
    <w:link w:val="17"/>
    <w:qFormat/>
    <w:uiPriority w:val="0"/>
    <w:rPr>
      <w:rFonts w:ascii="Times New Roman" w:hAnsi="Times New Roman" w:eastAsia="宋体" w:cs="Times New Roman"/>
      <w:sz w:val="24"/>
      <w:szCs w:val="24"/>
    </w:rPr>
  </w:style>
  <w:style w:type="character" w:customStyle="1" w:styleId="56">
    <w:name w:val="批注框文本 Char"/>
    <w:basedOn w:val="33"/>
    <w:link w:val="18"/>
    <w:semiHidden/>
    <w:qFormat/>
    <w:uiPriority w:val="0"/>
    <w:rPr>
      <w:rFonts w:ascii="Times New Roman" w:hAnsi="Times New Roman" w:eastAsia="宋体" w:cs="Times New Roman"/>
      <w:sz w:val="18"/>
      <w:szCs w:val="18"/>
    </w:rPr>
  </w:style>
  <w:style w:type="character" w:customStyle="1" w:styleId="57">
    <w:name w:val="正文文本缩进 3 Char"/>
    <w:basedOn w:val="33"/>
    <w:link w:val="24"/>
    <w:qFormat/>
    <w:uiPriority w:val="0"/>
    <w:rPr>
      <w:rFonts w:ascii="Times New Roman" w:hAnsi="Times New Roman" w:eastAsia="宋体" w:cs="Times New Roman"/>
      <w:sz w:val="24"/>
      <w:szCs w:val="20"/>
    </w:rPr>
  </w:style>
  <w:style w:type="character" w:customStyle="1" w:styleId="58">
    <w:name w:val="正文文本 2 Char"/>
    <w:basedOn w:val="33"/>
    <w:link w:val="25"/>
    <w:qFormat/>
    <w:uiPriority w:val="0"/>
    <w:rPr>
      <w:rFonts w:ascii="Times New Roman" w:hAnsi="Times New Roman" w:eastAsia="宋体" w:cs="Times New Roman"/>
      <w:szCs w:val="24"/>
    </w:rPr>
  </w:style>
  <w:style w:type="character" w:customStyle="1" w:styleId="59">
    <w:name w:val="批注主题 Char"/>
    <w:basedOn w:val="50"/>
    <w:link w:val="28"/>
    <w:semiHidden/>
    <w:qFormat/>
    <w:uiPriority w:val="0"/>
    <w:rPr>
      <w:rFonts w:ascii="Times New Roman" w:hAnsi="Times New Roman" w:eastAsia="宋体" w:cs="Times New Roman"/>
      <w:b/>
      <w:bCs/>
      <w:szCs w:val="24"/>
    </w:rPr>
  </w:style>
  <w:style w:type="character" w:customStyle="1" w:styleId="60">
    <w:name w:val="正文首行缩进 Char"/>
    <w:basedOn w:val="51"/>
    <w:link w:val="29"/>
    <w:qFormat/>
    <w:uiPriority w:val="99"/>
    <w:rPr>
      <w:rFonts w:ascii="Times New Roman" w:hAnsi="Times New Roman" w:eastAsia="宋体" w:cs="Times New Roman"/>
      <w:szCs w:val="24"/>
    </w:rPr>
  </w:style>
  <w:style w:type="character" w:customStyle="1" w:styleId="61">
    <w:name w:val="正文首行缩进 2 Char"/>
    <w:basedOn w:val="52"/>
    <w:link w:val="30"/>
    <w:qFormat/>
    <w:uiPriority w:val="99"/>
    <w:rPr>
      <w:rFonts w:ascii="华文行楷" w:hAnsi="Calibri" w:eastAsia="华文行楷" w:cs="Times New Roman"/>
      <w:sz w:val="32"/>
      <w:szCs w:val="20"/>
    </w:rPr>
  </w:style>
  <w:style w:type="character" w:customStyle="1" w:styleId="62">
    <w:name w:val="font21"/>
    <w:qFormat/>
    <w:uiPriority w:val="0"/>
    <w:rPr>
      <w:rFonts w:hint="eastAsia" w:ascii="宋体" w:hAnsi="宋体" w:eastAsia="宋体" w:cs="宋体"/>
      <w:color w:val="000000"/>
      <w:sz w:val="20"/>
      <w:szCs w:val="20"/>
      <w:u w:val="none"/>
    </w:rPr>
  </w:style>
  <w:style w:type="character" w:customStyle="1" w:styleId="63">
    <w:name w:val="font11"/>
    <w:qFormat/>
    <w:uiPriority w:val="0"/>
    <w:rPr>
      <w:rFonts w:hint="eastAsia" w:ascii="宋体" w:hAnsi="宋体" w:eastAsia="宋体" w:cs="宋体"/>
      <w:color w:val="000000"/>
      <w:sz w:val="20"/>
      <w:szCs w:val="20"/>
      <w:u w:val="none"/>
      <w:vertAlign w:val="superscript"/>
    </w:rPr>
  </w:style>
  <w:style w:type="character" w:customStyle="1" w:styleId="64">
    <w:name w:val="font31"/>
    <w:qFormat/>
    <w:uiPriority w:val="0"/>
    <w:rPr>
      <w:rFonts w:hint="eastAsia" w:ascii="宋体" w:hAnsi="宋体" w:eastAsia="宋体" w:cs="宋体"/>
      <w:color w:val="000000"/>
      <w:sz w:val="22"/>
      <w:szCs w:val="22"/>
      <w:u w:val="none"/>
    </w:rPr>
  </w:style>
  <w:style w:type="character" w:customStyle="1" w:styleId="65">
    <w:name w:val="font01"/>
    <w:qFormat/>
    <w:uiPriority w:val="0"/>
    <w:rPr>
      <w:rFonts w:hint="eastAsia" w:ascii="宋体" w:hAnsi="宋体" w:eastAsia="宋体" w:cs="宋体"/>
      <w:color w:val="000000"/>
      <w:sz w:val="20"/>
      <w:szCs w:val="20"/>
      <w:u w:val="none"/>
      <w:vertAlign w:val="superscript"/>
    </w:rPr>
  </w:style>
  <w:style w:type="paragraph" w:customStyle="1" w:styleId="66">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
    <w:name w:val="列出段落11"/>
    <w:basedOn w:val="1"/>
    <w:semiHidden/>
    <w:qFormat/>
    <w:uiPriority w:val="99"/>
    <w:pPr>
      <w:widowControl/>
      <w:spacing w:before="40" w:after="160"/>
      <w:ind w:firstLine="420" w:firstLineChars="200"/>
    </w:pPr>
    <w:rPr>
      <w:rFonts w:ascii="Cambria" w:hAnsi="Cambria" w:eastAsia="微软雅黑" w:cs="Cambria"/>
      <w:color w:val="565656"/>
      <w:kern w:val="20"/>
      <w:szCs w:val="21"/>
      <w:lang w:val="zh-CN"/>
    </w:rPr>
  </w:style>
  <w:style w:type="paragraph" w:customStyle="1" w:styleId="68">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69">
    <w:name w:val="目录"/>
    <w:basedOn w:val="1"/>
    <w:qFormat/>
    <w:uiPriority w:val="0"/>
    <w:pPr>
      <w:widowControl/>
      <w:jc w:val="center"/>
    </w:pPr>
    <w:rPr>
      <w:rFonts w:ascii="宋体" w:hAnsi="Times New Roman" w:eastAsia="宋体" w:cs="Times New Roman"/>
      <w:b/>
      <w:kern w:val="0"/>
      <w:sz w:val="36"/>
      <w:szCs w:val="20"/>
    </w:rPr>
  </w:style>
  <w:style w:type="paragraph" w:customStyle="1" w:styleId="70">
    <w:name w:val="纯文本1"/>
    <w:basedOn w:val="1"/>
    <w:qFormat/>
    <w:uiPriority w:val="0"/>
    <w:rPr>
      <w:rFonts w:ascii="宋体" w:hAnsi="Courier New" w:eastAsia="宋体" w:cs="Courier New"/>
      <w:szCs w:val="21"/>
    </w:rPr>
  </w:style>
  <w:style w:type="paragraph" w:styleId="71">
    <w:name w:val="List Paragraph"/>
    <w:basedOn w:val="1"/>
    <w:qFormat/>
    <w:uiPriority w:val="34"/>
    <w:pPr>
      <w:ind w:firstLine="420" w:firstLineChars="200"/>
    </w:pPr>
    <w:rPr>
      <w:rFonts w:ascii="Times New Roman" w:hAnsi="Times New Roman" w:eastAsia="宋体" w:cs="Times New Roman"/>
      <w:szCs w:val="24"/>
    </w:rPr>
  </w:style>
  <w:style w:type="paragraph" w:customStyle="1" w:styleId="72">
    <w:name w:val="Table Paragraph"/>
    <w:basedOn w:val="1"/>
    <w:qFormat/>
    <w:uiPriority w:val="1"/>
    <w:rPr>
      <w:rFonts w:ascii="Times New Roman" w:hAnsi="Times New Roman" w:eastAsia="宋体" w:cs="Times New Roman"/>
      <w:szCs w:val="24"/>
    </w:rPr>
  </w:style>
  <w:style w:type="paragraph" w:customStyle="1" w:styleId="73">
    <w:name w:val="样式2"/>
    <w:basedOn w:val="1"/>
    <w:qFormat/>
    <w:uiPriority w:val="0"/>
    <w:rPr>
      <w:rFonts w:ascii="仿宋_GB2312" w:hAnsi="Times New Roman" w:eastAsia="仿宋_GB2312" w:cs="Times New Roman"/>
      <w:sz w:val="32"/>
      <w:szCs w:val="20"/>
    </w:rPr>
  </w:style>
  <w:style w:type="paragraph" w:customStyle="1" w:styleId="74">
    <w:name w:val="_Style 5"/>
    <w:basedOn w:val="1"/>
    <w:qFormat/>
    <w:uiPriority w:val="0"/>
    <w:pPr>
      <w:spacing w:line="360" w:lineRule="auto"/>
      <w:ind w:firstLine="200" w:firstLineChars="200"/>
    </w:pPr>
    <w:rPr>
      <w:rFonts w:ascii="Times New Roman" w:hAnsi="Times New Roman" w:eastAsia="宋体" w:cs="Times New Roman"/>
      <w:b/>
      <w:szCs w:val="24"/>
    </w:rPr>
  </w:style>
  <w:style w:type="paragraph" w:customStyle="1" w:styleId="75">
    <w:name w:val="Char1 Char Char Char Char Char Char Char Char Char Char Char"/>
    <w:basedOn w:val="1"/>
    <w:qFormat/>
    <w:uiPriority w:val="0"/>
    <w:pPr>
      <w:pageBreakBefore/>
      <w:widowControl/>
      <w:tabs>
        <w:tab w:val="left" w:pos="432"/>
      </w:tabs>
      <w:ind w:left="432" w:hanging="432"/>
      <w:jc w:val="left"/>
    </w:pPr>
    <w:rPr>
      <w:rFonts w:ascii="Times New Roman" w:hAnsi="Times New Roman" w:eastAsia="宋体" w:cs="Times New Roman"/>
      <w:kern w:val="0"/>
      <w:sz w:val="20"/>
      <w:szCs w:val="20"/>
    </w:rPr>
  </w:style>
  <w:style w:type="paragraph" w:customStyle="1" w:styleId="76">
    <w:name w:val="_Style 7"/>
    <w:basedOn w:val="1"/>
    <w:qFormat/>
    <w:uiPriority w:val="34"/>
    <w:pPr>
      <w:ind w:firstLine="420" w:firstLineChars="200"/>
    </w:pPr>
    <w:rPr>
      <w:rFonts w:ascii="Calibri" w:hAnsi="Calibri" w:eastAsia="宋体" w:cs="Times New Roman"/>
    </w:rPr>
  </w:style>
  <w:style w:type="paragraph" w:styleId="77">
    <w:name w:val="No Spacing"/>
    <w:qFormat/>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78">
    <w:name w:val="王-1"/>
    <w:basedOn w:val="1"/>
    <w:link w:val="79"/>
    <w:qFormat/>
    <w:uiPriority w:val="0"/>
    <w:pPr>
      <w:autoSpaceDE w:val="0"/>
      <w:autoSpaceDN w:val="0"/>
      <w:adjustRightInd w:val="0"/>
      <w:snapToGrid w:val="0"/>
      <w:spacing w:line="360" w:lineRule="auto"/>
      <w:jc w:val="center"/>
    </w:pPr>
    <w:rPr>
      <w:rFonts w:ascii="宋体" w:hAnsi="宋体" w:eastAsia="宋体" w:cs="Times New Roman"/>
      <w:b/>
      <w:sz w:val="44"/>
      <w:szCs w:val="44"/>
    </w:rPr>
  </w:style>
  <w:style w:type="character" w:customStyle="1" w:styleId="79">
    <w:name w:val="王-1 Char"/>
    <w:link w:val="78"/>
    <w:qFormat/>
    <w:uiPriority w:val="0"/>
    <w:rPr>
      <w:rFonts w:ascii="宋体" w:hAnsi="宋体" w:eastAsia="宋体" w:cs="Times New Roman"/>
      <w:b/>
      <w:sz w:val="44"/>
      <w:szCs w:val="44"/>
    </w:rPr>
  </w:style>
  <w:style w:type="paragraph" w:customStyle="1" w:styleId="80">
    <w:name w:val="王-2"/>
    <w:basedOn w:val="1"/>
    <w:link w:val="81"/>
    <w:qFormat/>
    <w:uiPriority w:val="0"/>
    <w:pPr>
      <w:autoSpaceDE w:val="0"/>
      <w:autoSpaceDN w:val="0"/>
      <w:adjustRightInd w:val="0"/>
      <w:snapToGrid w:val="0"/>
      <w:spacing w:line="276" w:lineRule="auto"/>
      <w:jc w:val="center"/>
    </w:pPr>
    <w:rPr>
      <w:rFonts w:ascii="宋体" w:hAnsi="宋体" w:eastAsia="宋体" w:cs="宋体"/>
      <w:b/>
      <w:bCs/>
      <w:color w:val="000000"/>
      <w:sz w:val="32"/>
      <w:szCs w:val="32"/>
    </w:rPr>
  </w:style>
  <w:style w:type="character" w:customStyle="1" w:styleId="81">
    <w:name w:val="王-2 Char"/>
    <w:link w:val="80"/>
    <w:qFormat/>
    <w:uiPriority w:val="0"/>
    <w:rPr>
      <w:rFonts w:ascii="宋体" w:hAnsi="宋体" w:eastAsia="宋体" w:cs="宋体"/>
      <w:b/>
      <w:bCs/>
      <w:color w:val="000000"/>
      <w:sz w:val="32"/>
      <w:szCs w:val="32"/>
    </w:rPr>
  </w:style>
  <w:style w:type="paragraph" w:customStyle="1" w:styleId="8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1F9C-A32F-4D50-AF31-10B5BFFD1159}">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50</Pages>
  <Words>9364</Words>
  <Characters>10033</Characters>
  <Lines>208</Lines>
  <Paragraphs>58</Paragraphs>
  <TotalTime>130</TotalTime>
  <ScaleCrop>false</ScaleCrop>
  <LinksUpToDate>false</LinksUpToDate>
  <CharactersWithSpaces>10066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2024-06-24T00:40:00Z</dcterms:created>
  <dc:creator>Administrator</dc:creator>
  <cp:lastModifiedBy>张健瑞</cp:lastModifiedBy>
  <cp:lastPrinted>2025-06-30T05:17:00Z</cp:lastPrinted>
  <dcterms:modified xsi:type="dcterms:W3CDTF">2026-05-21T05:11:20Z</dcterms:modified>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eyJoZGlkIjoiMzUwOTFhZTdmYjFmODRlZmFiZDczNDNkMjg3NWNlOGMiLCJ1c2VySWQiOiI1Mjg0NTY3OTcifQ==</vt:lpwstr>
  </property>
  <property fmtid="{D5CDD505-2E9C-101B-9397-08002B2CF9AE}" pid="3" name="KSOProductBuildVer">
    <vt:lpwstr>2052-12.1.0.26375</vt:lpwstr>
  </property>
  <property fmtid="{D5CDD505-2E9C-101B-9397-08002B2CF9AE}" pid="4" name="ICV">
    <vt:lpwstr>E80795116C2C4DB6B65A5700B6CD1839_13</vt:lpwstr>
  </property>
</Properties>
</file>