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97E0">
      <w:pPr>
        <w:spacing w:line="701" w:lineRule="auto"/>
        <w:jc w:val="center"/>
        <w:rPr>
          <w:rFonts w:hint="eastAsia" w:ascii="宋体" w:hAnsi="宋体" w:eastAsia="宋体" w:cs="宋体"/>
          <w:b/>
          <w:color w:val="auto"/>
          <w:sz w:val="48"/>
          <w:szCs w:val="48"/>
          <w:highlight w:val="none"/>
          <w:lang w:val="en-US" w:eastAsia="zh-CN"/>
        </w:rPr>
      </w:pPr>
      <w:bookmarkStart w:id="0" w:name="_Toc14014_WPSOffice_Level1"/>
    </w:p>
    <w:p w14:paraId="2E811231">
      <w:pPr>
        <w:spacing w:line="701" w:lineRule="auto"/>
        <w:jc w:val="center"/>
        <w:rPr>
          <w:rFonts w:hint="eastAsia" w:ascii="宋体" w:hAnsi="宋体" w:eastAsia="宋体" w:cs="宋体"/>
          <w:b/>
          <w:color w:val="auto"/>
          <w:sz w:val="48"/>
          <w:szCs w:val="48"/>
          <w:highlight w:val="none"/>
          <w:lang w:val="en-US" w:eastAsia="zh-CN"/>
        </w:rPr>
      </w:pPr>
    </w:p>
    <w:p w14:paraId="6FDE4C47">
      <w:pPr>
        <w:spacing w:line="701" w:lineRule="auto"/>
        <w:jc w:val="center"/>
        <w:rPr>
          <w:rFonts w:hint="eastAsia" w:ascii="宋体" w:hAnsi="宋体" w:eastAsia="宋体" w:cs="宋体"/>
          <w:b/>
          <w:color w:val="auto"/>
          <w:sz w:val="48"/>
          <w:szCs w:val="48"/>
          <w:highlight w:val="none"/>
          <w:lang w:val="en-US" w:eastAsia="zh-CN"/>
        </w:rPr>
      </w:pPr>
    </w:p>
    <w:p w14:paraId="58BD748F">
      <w:pPr>
        <w:spacing w:line="701" w:lineRule="auto"/>
        <w:jc w:val="center"/>
        <w:rPr>
          <w:rFonts w:hint="eastAsia" w:ascii="宋体" w:hAnsi="宋体" w:eastAsia="宋体" w:cs="宋体"/>
          <w:b/>
          <w:color w:val="auto"/>
          <w:sz w:val="48"/>
          <w:szCs w:val="48"/>
          <w:highlight w:val="none"/>
          <w:lang w:val="en-US" w:eastAsia="zh-CN"/>
        </w:rPr>
      </w:pPr>
    </w:p>
    <w:p w14:paraId="7F171821">
      <w:pPr>
        <w:spacing w:line="701" w:lineRule="auto"/>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2026年克拉玛依区老年大学项目</w:t>
      </w:r>
    </w:p>
    <w:p w14:paraId="224684E6">
      <w:pPr>
        <w:spacing w:line="360" w:lineRule="auto"/>
        <w:ind w:right="-319" w:rightChars="-152"/>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单一来源</w:t>
      </w:r>
      <w:r>
        <w:rPr>
          <w:rFonts w:hint="eastAsia" w:ascii="宋体" w:hAnsi="宋体" w:eastAsia="宋体" w:cs="宋体"/>
          <w:b/>
          <w:bCs/>
          <w:color w:val="auto"/>
          <w:sz w:val="44"/>
          <w:szCs w:val="44"/>
          <w:highlight w:val="none"/>
        </w:rPr>
        <w:t>采购文件</w:t>
      </w:r>
    </w:p>
    <w:p w14:paraId="73D84010">
      <w:pPr>
        <w:spacing w:line="360" w:lineRule="auto"/>
        <w:rPr>
          <w:rFonts w:hint="eastAsia" w:ascii="宋体" w:hAnsi="宋体" w:eastAsia="宋体" w:cs="宋体"/>
          <w:b/>
          <w:color w:val="auto"/>
          <w:sz w:val="30"/>
          <w:szCs w:val="30"/>
          <w:highlight w:val="none"/>
        </w:rPr>
      </w:pPr>
    </w:p>
    <w:p w14:paraId="12FDCCBF">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（文件编号：</w:t>
      </w:r>
      <w:r>
        <w:rPr>
          <w:rFonts w:hint="eastAsia" w:ascii="宋体" w:hAnsi="宋体" w:cs="宋体"/>
          <w:b/>
          <w:color w:val="auto"/>
          <w:sz w:val="28"/>
          <w:szCs w:val="28"/>
          <w:highlight w:val="none"/>
          <w:lang w:eastAsia="zh-CN"/>
        </w:rPr>
        <w:t>JKJL[ZC]2026-31</w:t>
      </w:r>
      <w:r>
        <w:rPr>
          <w:rFonts w:hint="eastAsia" w:ascii="宋体" w:hAnsi="宋体" w:eastAsia="宋体" w:cs="宋体"/>
          <w:b/>
          <w:color w:val="auto"/>
          <w:sz w:val="28"/>
          <w:szCs w:val="28"/>
          <w:highlight w:val="none"/>
        </w:rPr>
        <w:t>）</w:t>
      </w:r>
    </w:p>
    <w:p w14:paraId="586E4408">
      <w:pPr>
        <w:pStyle w:val="8"/>
        <w:spacing w:line="360" w:lineRule="auto"/>
        <w:rPr>
          <w:rFonts w:hint="eastAsia" w:ascii="宋体" w:hAnsi="宋体" w:eastAsia="宋体" w:cs="宋体"/>
          <w:color w:val="auto"/>
          <w:highlight w:val="none"/>
        </w:rPr>
      </w:pPr>
    </w:p>
    <w:p w14:paraId="02EFF2BE">
      <w:pPr>
        <w:spacing w:line="360" w:lineRule="auto"/>
        <w:rPr>
          <w:rFonts w:hint="eastAsia" w:ascii="宋体" w:hAnsi="宋体" w:eastAsia="宋体" w:cs="宋体"/>
          <w:color w:val="auto"/>
          <w:highlight w:val="none"/>
        </w:rPr>
      </w:pPr>
    </w:p>
    <w:p w14:paraId="3A79C2F9">
      <w:pPr>
        <w:pStyle w:val="8"/>
        <w:spacing w:line="360" w:lineRule="auto"/>
        <w:rPr>
          <w:rFonts w:hint="eastAsia" w:ascii="宋体" w:hAnsi="宋体" w:eastAsia="宋体" w:cs="宋体"/>
          <w:color w:val="auto"/>
          <w:highlight w:val="none"/>
        </w:rPr>
      </w:pPr>
    </w:p>
    <w:p w14:paraId="68823C3D">
      <w:pPr>
        <w:rPr>
          <w:rFonts w:hint="eastAsia" w:ascii="宋体" w:hAnsi="宋体" w:eastAsia="宋体" w:cs="宋体"/>
          <w:color w:val="auto"/>
          <w:highlight w:val="none"/>
        </w:rPr>
      </w:pPr>
    </w:p>
    <w:p w14:paraId="6A5AA1AA">
      <w:pPr>
        <w:pStyle w:val="8"/>
        <w:rPr>
          <w:rFonts w:hint="eastAsia" w:ascii="宋体" w:hAnsi="宋体" w:eastAsia="宋体" w:cs="宋体"/>
          <w:color w:val="auto"/>
          <w:highlight w:val="none"/>
        </w:rPr>
      </w:pPr>
    </w:p>
    <w:p w14:paraId="641A17F6">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color w:val="auto"/>
          <w:sz w:val="28"/>
          <w:szCs w:val="28"/>
          <w:highlight w:val="none"/>
        </w:rPr>
        <w:t>采  购  人：</w:t>
      </w:r>
      <w:r>
        <w:rPr>
          <w:rFonts w:hint="eastAsia" w:ascii="宋体" w:hAnsi="宋体" w:cs="宋体"/>
          <w:b/>
          <w:bCs/>
          <w:color w:val="auto"/>
          <w:sz w:val="28"/>
          <w:szCs w:val="28"/>
          <w:highlight w:val="none"/>
          <w:lang w:val="en-US" w:eastAsia="zh-CN"/>
        </w:rPr>
        <w:t>中共克拉玛依市克拉玛依区委员会组织部</w:t>
      </w:r>
    </w:p>
    <w:p w14:paraId="6C7D62CD">
      <w:pPr>
        <w:spacing w:line="360" w:lineRule="auto"/>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  系  人：</w:t>
      </w:r>
      <w:r>
        <w:rPr>
          <w:rFonts w:hint="eastAsia" w:ascii="宋体" w:hAnsi="宋体" w:cs="宋体"/>
          <w:b/>
          <w:color w:val="auto"/>
          <w:sz w:val="28"/>
          <w:szCs w:val="28"/>
          <w:highlight w:val="none"/>
          <w:lang w:eastAsia="zh-CN"/>
        </w:rPr>
        <w:t>闫春江</w:t>
      </w:r>
    </w:p>
    <w:p w14:paraId="62E99B7C">
      <w:pPr>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采购代理机构：克拉玛依市金科工程监理有限责任公司</w:t>
      </w:r>
    </w:p>
    <w:p w14:paraId="724A36C1">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联  系  人：</w:t>
      </w:r>
      <w:r>
        <w:rPr>
          <w:rFonts w:hint="eastAsia" w:ascii="宋体" w:hAnsi="宋体" w:eastAsia="宋体" w:cs="宋体"/>
          <w:b/>
          <w:color w:val="auto"/>
          <w:sz w:val="28"/>
          <w:szCs w:val="28"/>
          <w:highlight w:val="none"/>
          <w:lang w:eastAsia="zh-CN"/>
        </w:rPr>
        <w:t>王晨军</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缪俊杰</w:t>
      </w:r>
    </w:p>
    <w:p w14:paraId="233B2EE4">
      <w:pPr>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lang w:val="en-US" w:eastAsia="zh-CN"/>
        </w:rPr>
        <w:t>18196020276</w:t>
      </w:r>
    </w:p>
    <w:p w14:paraId="766D6D1D">
      <w:pPr>
        <w:spacing w:line="360" w:lineRule="auto"/>
        <w:rPr>
          <w:rFonts w:hint="eastAsia" w:ascii="宋体" w:hAnsi="宋体" w:eastAsia="宋体" w:cs="宋体"/>
          <w:b/>
          <w:color w:val="auto"/>
          <w:sz w:val="28"/>
          <w:szCs w:val="28"/>
          <w:highlight w:val="none"/>
        </w:rPr>
      </w:pPr>
    </w:p>
    <w:p w14:paraId="2D853E89">
      <w:pPr>
        <w:spacing w:line="360" w:lineRule="auto"/>
        <w:ind w:firstLine="562" w:firstLineChars="200"/>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lang w:val="en-US" w:eastAsia="zh-CN"/>
        </w:rPr>
        <w:t>202</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月</w:t>
      </w:r>
    </w:p>
    <w:p w14:paraId="0A016A12">
      <w:pPr>
        <w:pageBreakBefore/>
        <w:spacing w:line="360" w:lineRule="auto"/>
        <w:jc w:val="center"/>
        <w:rPr>
          <w:rFonts w:hint="eastAsia" w:ascii="宋体" w:hAnsi="宋体" w:eastAsia="宋体" w:cs="宋体"/>
          <w:b/>
          <w:bCs/>
          <w:color w:val="auto"/>
          <w:sz w:val="32"/>
          <w:szCs w:val="32"/>
          <w:highlight w:val="none"/>
        </w:rPr>
        <w:sectPr>
          <w:headerReference r:id="rId3" w:type="default"/>
          <w:footerReference r:id="rId4" w:type="default"/>
          <w:pgSz w:w="11906" w:h="16838"/>
          <w:pgMar w:top="1440" w:right="1486" w:bottom="1440" w:left="1600" w:header="851" w:footer="992" w:gutter="0"/>
          <w:pgNumType w:fmt="numberInDash"/>
          <w:cols w:space="425" w:num="1"/>
          <w:docGrid w:type="lines" w:linePitch="312" w:charSpace="0"/>
        </w:sectPr>
      </w:pPr>
    </w:p>
    <w:p w14:paraId="724BF47D">
      <w:pPr>
        <w:pageBreakBefore/>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总  目  录</w:t>
      </w:r>
    </w:p>
    <w:p w14:paraId="30155837">
      <w:pPr>
        <w:pStyle w:val="38"/>
        <w:tabs>
          <w:tab w:val="right" w:leader="dot" w:pos="9185"/>
        </w:tabs>
        <w:spacing w:line="360" w:lineRule="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 xml:space="preserve">第一章 </w:t>
      </w:r>
      <w:r>
        <w:rPr>
          <w:rFonts w:hint="eastAsia" w:ascii="宋体" w:hAnsi="宋体" w:eastAsia="宋体" w:cs="宋体"/>
          <w:b/>
          <w:color w:val="auto"/>
          <w:kern w:val="2"/>
          <w:sz w:val="24"/>
          <w:szCs w:val="24"/>
          <w:highlight w:val="none"/>
          <w:lang w:val="en-US" w:eastAsia="zh-CN"/>
        </w:rPr>
        <w:t>单一来源公示</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1</w:t>
      </w:r>
    </w:p>
    <w:p w14:paraId="4F1AAFEF">
      <w:pPr>
        <w:pStyle w:val="38"/>
        <w:tabs>
          <w:tab w:val="right" w:leader="dot" w:pos="9185"/>
        </w:tabs>
        <w:spacing w:line="360" w:lineRule="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第二章 供应商须知</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3</w:t>
      </w:r>
    </w:p>
    <w:p w14:paraId="5939336D">
      <w:pPr>
        <w:pStyle w:val="38"/>
        <w:tabs>
          <w:tab w:val="right" w:leader="dot" w:pos="9185"/>
        </w:tabs>
        <w:spacing w:line="360" w:lineRule="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第三章 项目采购需求</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31</w:t>
      </w:r>
    </w:p>
    <w:p w14:paraId="442B0A92">
      <w:pPr>
        <w:pStyle w:val="38"/>
        <w:tabs>
          <w:tab w:val="right" w:leader="dot" w:pos="9185"/>
        </w:tabs>
        <w:spacing w:line="360" w:lineRule="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bCs/>
          <w:color w:val="auto"/>
          <w:sz w:val="24"/>
          <w:szCs w:val="24"/>
          <w:highlight w:val="none"/>
        </w:rPr>
        <w:t>第四章 合同条款</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34</w:t>
      </w:r>
    </w:p>
    <w:p w14:paraId="29BBE910">
      <w:pPr>
        <w:pStyle w:val="38"/>
        <w:tabs>
          <w:tab w:val="right" w:leader="dot" w:pos="9185"/>
        </w:tabs>
        <w:spacing w:line="360" w:lineRule="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第五章 响应文件格式</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37</w:t>
      </w:r>
    </w:p>
    <w:p w14:paraId="528D5F6B">
      <w:pPr>
        <w:pStyle w:val="38"/>
        <w:tabs>
          <w:tab w:val="right" w:leader="dot" w:pos="9185"/>
        </w:tabs>
        <w:spacing w:line="360" w:lineRule="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w:t>
      </w:r>
      <w:r>
        <w:rPr>
          <w:rFonts w:hint="eastAsia" w:ascii="宋体" w:hAnsi="宋体" w:eastAsia="宋体" w:cs="宋体"/>
          <w:b/>
          <w:color w:val="auto"/>
          <w:kern w:val="2"/>
          <w:sz w:val="24"/>
          <w:szCs w:val="24"/>
          <w:highlight w:val="none"/>
          <w:lang w:eastAsia="zh-CN"/>
        </w:rPr>
        <w:t>六</w:t>
      </w:r>
      <w:r>
        <w:rPr>
          <w:rFonts w:hint="eastAsia" w:ascii="宋体" w:hAnsi="宋体" w:eastAsia="宋体" w:cs="宋体"/>
          <w:b/>
          <w:color w:val="auto"/>
          <w:kern w:val="2"/>
          <w:sz w:val="24"/>
          <w:szCs w:val="24"/>
          <w:highlight w:val="none"/>
        </w:rPr>
        <w:t>章 评审</w:t>
      </w:r>
      <w:r>
        <w:rPr>
          <w:rFonts w:hint="eastAsia" w:ascii="宋体" w:hAnsi="宋体" w:eastAsia="宋体" w:cs="宋体"/>
          <w:b/>
          <w:color w:val="auto"/>
          <w:kern w:val="2"/>
          <w:sz w:val="24"/>
          <w:szCs w:val="24"/>
          <w:highlight w:val="none"/>
          <w:lang w:val="en-US" w:eastAsia="zh-CN"/>
        </w:rPr>
        <w:t>内容</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64</w:t>
      </w:r>
    </w:p>
    <w:p w14:paraId="3DB7C67D">
      <w:pPr>
        <w:spacing w:line="360" w:lineRule="auto"/>
        <w:jc w:val="center"/>
        <w:rPr>
          <w:rFonts w:hint="eastAsia" w:ascii="宋体" w:hAnsi="宋体" w:eastAsia="宋体" w:cs="宋体"/>
          <w:b/>
          <w:color w:val="auto"/>
          <w:sz w:val="30"/>
          <w:szCs w:val="30"/>
          <w:highlight w:val="none"/>
        </w:rPr>
      </w:pPr>
    </w:p>
    <w:p w14:paraId="34DCAD3C">
      <w:pPr>
        <w:spacing w:line="360" w:lineRule="auto"/>
        <w:jc w:val="center"/>
        <w:rPr>
          <w:rFonts w:hint="eastAsia" w:ascii="宋体" w:hAnsi="宋体" w:eastAsia="宋体" w:cs="宋体"/>
          <w:b/>
          <w:color w:val="auto"/>
          <w:sz w:val="30"/>
          <w:szCs w:val="30"/>
          <w:highlight w:val="none"/>
        </w:rPr>
      </w:pPr>
    </w:p>
    <w:p w14:paraId="36292CB8">
      <w:pPr>
        <w:spacing w:line="360" w:lineRule="auto"/>
        <w:jc w:val="center"/>
        <w:rPr>
          <w:rFonts w:hint="eastAsia" w:ascii="宋体" w:hAnsi="宋体" w:eastAsia="宋体" w:cs="宋体"/>
          <w:b/>
          <w:color w:val="auto"/>
          <w:sz w:val="30"/>
          <w:szCs w:val="30"/>
          <w:highlight w:val="none"/>
        </w:rPr>
      </w:pPr>
    </w:p>
    <w:p w14:paraId="0B5E28F8">
      <w:pPr>
        <w:spacing w:line="360" w:lineRule="auto"/>
        <w:jc w:val="center"/>
        <w:rPr>
          <w:rFonts w:hint="eastAsia" w:ascii="宋体" w:hAnsi="宋体" w:eastAsia="宋体" w:cs="宋体"/>
          <w:b/>
          <w:color w:val="auto"/>
          <w:sz w:val="30"/>
          <w:szCs w:val="30"/>
          <w:highlight w:val="none"/>
        </w:rPr>
      </w:pPr>
    </w:p>
    <w:p w14:paraId="0D311282">
      <w:pPr>
        <w:spacing w:line="360" w:lineRule="auto"/>
        <w:jc w:val="center"/>
        <w:rPr>
          <w:rFonts w:hint="eastAsia" w:ascii="宋体" w:hAnsi="宋体" w:eastAsia="宋体" w:cs="宋体"/>
          <w:b/>
          <w:color w:val="auto"/>
          <w:sz w:val="30"/>
          <w:szCs w:val="30"/>
          <w:highlight w:val="none"/>
        </w:rPr>
      </w:pPr>
    </w:p>
    <w:p w14:paraId="05ADB121">
      <w:pPr>
        <w:spacing w:line="360" w:lineRule="auto"/>
        <w:jc w:val="center"/>
        <w:rPr>
          <w:rFonts w:hint="eastAsia" w:ascii="宋体" w:hAnsi="宋体" w:eastAsia="宋体" w:cs="宋体"/>
          <w:b/>
          <w:color w:val="auto"/>
          <w:sz w:val="30"/>
          <w:szCs w:val="30"/>
          <w:highlight w:val="none"/>
        </w:rPr>
      </w:pPr>
    </w:p>
    <w:p w14:paraId="1DA3B251">
      <w:pPr>
        <w:tabs>
          <w:tab w:val="left" w:pos="1230"/>
          <w:tab w:val="left" w:pos="1275"/>
        </w:tabs>
        <w:spacing w:line="360" w:lineRule="auto"/>
        <w:jc w:val="center"/>
        <w:rPr>
          <w:rFonts w:hint="eastAsia" w:ascii="宋体" w:hAnsi="宋体" w:eastAsia="宋体" w:cs="宋体"/>
          <w:b/>
          <w:bCs/>
          <w:color w:val="auto"/>
          <w:sz w:val="32"/>
          <w:szCs w:val="32"/>
          <w:highlight w:val="none"/>
        </w:rPr>
        <w:sectPr>
          <w:footerReference r:id="rId5" w:type="default"/>
          <w:pgSz w:w="11906" w:h="16838"/>
          <w:pgMar w:top="1440" w:right="1486" w:bottom="1440" w:left="1600" w:header="851" w:footer="992" w:gutter="0"/>
          <w:pgNumType w:fmt="numberInDash" w:start="1"/>
          <w:cols w:space="425" w:num="1"/>
          <w:docGrid w:type="lines" w:linePitch="312" w:charSpace="0"/>
        </w:sectPr>
      </w:pPr>
    </w:p>
    <w:p w14:paraId="4121E5AF">
      <w:pPr>
        <w:pStyle w:val="2"/>
        <w:tabs>
          <w:tab w:val="left" w:pos="0"/>
        </w:tabs>
        <w:autoSpaceDE w:val="0"/>
        <w:autoSpaceDN w:val="0"/>
        <w:adjustRightInd w:val="0"/>
        <w:spacing w:before="0" w:after="0" w:line="360" w:lineRule="auto"/>
        <w:jc w:val="center"/>
        <w:rPr>
          <w:rFonts w:hint="eastAsia" w:ascii="宋体" w:hAnsi="宋体" w:eastAsia="宋体" w:cs="宋体"/>
          <w:color w:val="auto"/>
          <w:sz w:val="48"/>
          <w:szCs w:val="48"/>
          <w:highlight w:val="none"/>
        </w:rPr>
      </w:pPr>
      <w:bookmarkStart w:id="1" w:name="_Toc17277_WPSOffice_Level1"/>
      <w:r>
        <w:rPr>
          <w:rFonts w:hint="eastAsia" w:ascii="宋体" w:hAnsi="宋体" w:eastAsia="宋体" w:cs="宋体"/>
          <w:b/>
          <w:bCs/>
          <w:color w:val="auto"/>
          <w:sz w:val="28"/>
          <w:szCs w:val="28"/>
          <w:highlight w:val="none"/>
          <w:lang w:eastAsia="zh-CN"/>
        </w:rPr>
        <w:t>第一章、</w:t>
      </w:r>
      <w:bookmarkStart w:id="2" w:name="_Toc28359042"/>
      <w:bookmarkStart w:id="3" w:name="_Toc35393832"/>
      <w:r>
        <w:rPr>
          <w:rFonts w:hint="eastAsia" w:ascii="宋体" w:hAnsi="宋体" w:eastAsia="宋体" w:cs="宋体"/>
          <w:b/>
          <w:bCs/>
          <w:color w:val="auto"/>
          <w:sz w:val="28"/>
          <w:szCs w:val="28"/>
          <w:highlight w:val="none"/>
        </w:rPr>
        <w:t>单一来源采购公示</w:t>
      </w:r>
      <w:bookmarkEnd w:id="2"/>
      <w:bookmarkEnd w:id="3"/>
    </w:p>
    <w:p w14:paraId="1C3B62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一、项目信息</w:t>
      </w:r>
    </w:p>
    <w:p w14:paraId="3A3834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eastAsia="zh-CN"/>
        </w:rPr>
        <w:t>中共克拉玛依市克拉玛依区委员会组织部</w:t>
      </w:r>
    </w:p>
    <w:p w14:paraId="5E15A9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2026年克拉玛依区老年大学项目</w:t>
      </w:r>
    </w:p>
    <w:p w14:paraId="008DD4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拟采购的货物或服务的说明：</w:t>
      </w:r>
      <w:r>
        <w:rPr>
          <w:rFonts w:hint="eastAsia" w:ascii="宋体" w:hAnsi="宋体" w:eastAsia="宋体" w:cs="宋体"/>
          <w:color w:val="auto"/>
          <w:sz w:val="24"/>
          <w:szCs w:val="24"/>
          <w:highlight w:val="none"/>
          <w:lang w:eastAsia="zh-CN"/>
        </w:rPr>
        <w:t>为</w:t>
      </w:r>
      <w:r>
        <w:rPr>
          <w:rFonts w:hint="eastAsia" w:ascii="宋体" w:hAnsi="宋体" w:eastAsia="宋体" w:cs="宋体"/>
          <w:b w:val="0"/>
          <w:bCs w:val="0"/>
          <w:color w:val="auto"/>
          <w:sz w:val="24"/>
          <w:highlight w:val="none"/>
          <w:lang w:eastAsia="zh-CN"/>
        </w:rPr>
        <w:t>满足老年人的精神文化需求，提高老年人生活、生命质量。以老年活动中心为阵地，以老年大学为依托，开展老年人喜爱的文化教育培训课程，举办适合老年人的文化、体育活动，引导老年人通过积极的态度，开展政治理论学习、陶冶情操、保持身心健康，塑造乐观积极向上的态度，达到老年人自我教育和管理的目的，完成</w:t>
      </w:r>
      <w:r>
        <w:rPr>
          <w:rFonts w:hint="eastAsia" w:ascii="宋体" w:hAnsi="宋体" w:cs="宋体"/>
          <w:b w:val="0"/>
          <w:bCs w:val="0"/>
          <w:color w:val="auto"/>
          <w:sz w:val="24"/>
          <w:highlight w:val="none"/>
          <w:lang w:val="zh-CN" w:eastAsia="zh-CN"/>
        </w:rPr>
        <w:t>2026年克拉玛依区老年大学项目</w:t>
      </w:r>
      <w:r>
        <w:rPr>
          <w:rFonts w:hint="eastAsia" w:ascii="宋体" w:hAnsi="宋体" w:eastAsia="宋体" w:cs="宋体"/>
          <w:b w:val="0"/>
          <w:bCs w:val="0"/>
          <w:color w:val="auto"/>
          <w:sz w:val="24"/>
          <w:highlight w:val="none"/>
          <w:lang w:val="zh-CN" w:eastAsia="zh-CN"/>
        </w:rPr>
        <w:t>相关的全部工作及采购需求约定的全部内容</w:t>
      </w:r>
      <w:r>
        <w:rPr>
          <w:rFonts w:hint="eastAsia" w:ascii="宋体" w:hAnsi="宋体" w:eastAsia="宋体" w:cs="宋体"/>
          <w:color w:val="auto"/>
          <w:sz w:val="24"/>
          <w:szCs w:val="24"/>
          <w:highlight w:val="none"/>
        </w:rPr>
        <w:t>。</w:t>
      </w:r>
    </w:p>
    <w:p w14:paraId="4B95B0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拟采购的服务的预算金额：</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万</w:t>
      </w:r>
    </w:p>
    <w:p w14:paraId="1A47A0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采用单一来源采购方式的原因及说明：</w:t>
      </w:r>
      <w:r>
        <w:rPr>
          <w:rFonts w:hint="eastAsia" w:ascii="宋体" w:hAnsi="宋体" w:eastAsia="宋体" w:cs="宋体"/>
          <w:color w:val="auto"/>
          <w:sz w:val="24"/>
          <w:szCs w:val="24"/>
          <w:highlight w:val="none"/>
          <w:lang w:eastAsia="zh-CN"/>
        </w:rPr>
        <w:t>老年大学项目由老年协会创办并服务至今，经</w:t>
      </w:r>
      <w:r>
        <w:rPr>
          <w:rFonts w:hint="eastAsia" w:ascii="宋体" w:hAnsi="宋体" w:cs="宋体"/>
          <w:color w:val="auto"/>
          <w:sz w:val="24"/>
          <w:szCs w:val="24"/>
          <w:highlight w:val="none"/>
          <w:lang w:val="en-US" w:eastAsia="zh-CN"/>
        </w:rPr>
        <w:t>过</w:t>
      </w:r>
      <w:r>
        <w:rPr>
          <w:rFonts w:hint="eastAsia" w:ascii="宋体" w:hAnsi="宋体" w:eastAsia="宋体" w:cs="宋体"/>
          <w:color w:val="auto"/>
          <w:sz w:val="24"/>
          <w:szCs w:val="24"/>
          <w:highlight w:val="none"/>
          <w:lang w:eastAsia="zh-CN"/>
        </w:rPr>
        <w:t>多年服务，</w:t>
      </w:r>
      <w:r>
        <w:rPr>
          <w:rFonts w:hint="eastAsia" w:ascii="宋体" w:hAnsi="宋体" w:cs="宋体"/>
          <w:color w:val="auto"/>
          <w:sz w:val="24"/>
          <w:szCs w:val="24"/>
          <w:highlight w:val="none"/>
          <w:lang w:val="en-US" w:eastAsia="zh-CN"/>
        </w:rPr>
        <w:t>其</w:t>
      </w:r>
      <w:r>
        <w:rPr>
          <w:rFonts w:hint="eastAsia" w:ascii="宋体" w:hAnsi="宋体" w:eastAsia="宋体" w:cs="宋体"/>
          <w:color w:val="auto"/>
          <w:sz w:val="24"/>
          <w:szCs w:val="24"/>
          <w:highlight w:val="none"/>
          <w:lang w:eastAsia="zh-CN"/>
        </w:rPr>
        <w:t>管理经验丰富，具备完善的服务理念及体系，为保证服务延续性，</w:t>
      </w:r>
      <w:r>
        <w:rPr>
          <w:rFonts w:hint="eastAsia" w:ascii="宋体" w:hAnsi="宋体" w:eastAsia="宋体" w:cs="宋体"/>
          <w:color w:val="auto"/>
          <w:sz w:val="24"/>
          <w:szCs w:val="24"/>
          <w:highlight w:val="none"/>
          <w:lang w:val="en-US" w:eastAsia="zh-CN"/>
        </w:rPr>
        <w:t>本着统一</w:t>
      </w:r>
      <w:r>
        <w:rPr>
          <w:rFonts w:hint="eastAsia" w:ascii="宋体" w:hAnsi="宋体" w:cs="宋体"/>
          <w:color w:val="auto"/>
          <w:sz w:val="24"/>
          <w:szCs w:val="24"/>
          <w:highlight w:val="none"/>
          <w:lang w:val="en-US" w:eastAsia="zh-CN"/>
        </w:rPr>
        <w:t>管理</w:t>
      </w:r>
      <w:r>
        <w:rPr>
          <w:rFonts w:hint="eastAsia" w:ascii="宋体" w:hAnsi="宋体" w:eastAsia="宋体" w:cs="宋体"/>
          <w:color w:val="auto"/>
          <w:sz w:val="24"/>
          <w:szCs w:val="24"/>
          <w:highlight w:val="none"/>
          <w:lang w:val="en-US" w:eastAsia="zh-CN"/>
        </w:rPr>
        <w:t>、节省资源、提高效率的原则，</w:t>
      </w:r>
      <w:r>
        <w:rPr>
          <w:rFonts w:hint="eastAsia" w:ascii="宋体" w:hAnsi="宋体" w:eastAsia="宋体" w:cs="宋体"/>
          <w:color w:val="auto"/>
          <w:sz w:val="24"/>
          <w:szCs w:val="24"/>
          <w:highlight w:val="none"/>
          <w:lang w:eastAsia="zh-CN"/>
        </w:rPr>
        <w:t>建议采用单一来源方式采购。</w:t>
      </w:r>
    </w:p>
    <w:p w14:paraId="5A42D6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二、拟定供应商信息</w:t>
      </w:r>
    </w:p>
    <w:p w14:paraId="41D54B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克拉玛依市克拉玛依区老年协会</w:t>
      </w:r>
    </w:p>
    <w:p w14:paraId="142DC8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ascii="宋体" w:hAnsi="宋体" w:eastAsia="宋体" w:cs="宋体"/>
          <w:sz w:val="24"/>
          <w:szCs w:val="24"/>
        </w:rPr>
        <w:t>新疆维吾尔自治区克拉玛依市克拉玛依区克拉玛依市友谊路229号</w:t>
      </w:r>
    </w:p>
    <w:p w14:paraId="39B25E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三、公示期限</w:t>
      </w:r>
    </w:p>
    <w:p w14:paraId="6D2649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w:t>
      </w:r>
    </w:p>
    <w:p w14:paraId="091BB8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其他补充事宜：</w:t>
      </w:r>
    </w:p>
    <w:p w14:paraId="038BBC17">
      <w:pPr>
        <w:spacing w:line="360" w:lineRule="auto"/>
        <w:ind w:firstLine="480" w:firstLineChars="200"/>
        <w:rPr>
          <w:rFonts w:hint="default" w:ascii="宋体" w:hAnsi="宋体" w:eastAsia="宋体" w:cs="宋体"/>
          <w:bCs/>
          <w:color w:val="auto"/>
          <w:kern w:val="0"/>
          <w:sz w:val="24"/>
          <w:szCs w:val="22"/>
          <w:highlight w:val="none"/>
          <w:lang w:val="en-US" w:eastAsia="zh-CN"/>
        </w:rPr>
      </w:pPr>
      <w:r>
        <w:rPr>
          <w:rFonts w:hint="eastAsia" w:ascii="宋体" w:hAnsi="宋体" w:cs="宋体"/>
          <w:bCs/>
          <w:color w:val="auto"/>
          <w:kern w:val="0"/>
          <w:sz w:val="24"/>
          <w:szCs w:val="22"/>
          <w:highlight w:val="none"/>
          <w:lang w:val="en-US" w:eastAsia="zh-CN"/>
        </w:rPr>
        <w:t>1、公示期后无异议将择期举行协商会议。</w:t>
      </w:r>
    </w:p>
    <w:p w14:paraId="26BED537">
      <w:pPr>
        <w:keepNext w:val="0"/>
        <w:keepLines w:val="0"/>
        <w:pageBreakBefore w:val="0"/>
        <w:numPr>
          <w:ilvl w:val="0"/>
          <w:numId w:val="0"/>
        </w:numPr>
        <w:tabs>
          <w:tab w:val="left" w:pos="423"/>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2、本项目实行网上投标，采用电子</w:t>
      </w:r>
      <w:r>
        <w:rPr>
          <w:rFonts w:hint="eastAsia" w:ascii="宋体" w:hAnsi="宋体" w:cs="宋体"/>
          <w:bCs/>
          <w:color w:val="auto"/>
          <w:kern w:val="0"/>
          <w:sz w:val="24"/>
          <w:szCs w:val="22"/>
          <w:highlight w:val="none"/>
          <w:lang w:val="en-US" w:eastAsia="zh-CN"/>
        </w:rPr>
        <w:t>响应</w:t>
      </w:r>
      <w:r>
        <w:rPr>
          <w:rFonts w:hint="eastAsia" w:ascii="宋体" w:hAnsi="宋体" w:eastAsia="宋体" w:cs="宋体"/>
          <w:bCs/>
          <w:color w:val="auto"/>
          <w:kern w:val="0"/>
          <w:sz w:val="24"/>
          <w:szCs w:val="22"/>
          <w:highlight w:val="none"/>
          <w:lang w:val="en-US" w:eastAsia="zh-CN"/>
        </w:rPr>
        <w:t>文件。</w:t>
      </w:r>
    </w:p>
    <w:p w14:paraId="61EFEFA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C04AA3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szCs w:val="22"/>
          <w:highlight w:val="none"/>
          <w:lang w:val="en-US" w:eastAsia="zh-CN"/>
        </w:rPr>
        <w:t>4、供应商将政采云电子交易客户端下载、安装完成后，可通过账号密码或CA登录客户端进行</w:t>
      </w:r>
      <w:r>
        <w:rPr>
          <w:rFonts w:hint="eastAsia" w:ascii="宋体" w:hAnsi="宋体" w:cs="宋体"/>
          <w:bCs/>
          <w:color w:val="auto"/>
          <w:kern w:val="0"/>
          <w:sz w:val="24"/>
          <w:szCs w:val="22"/>
          <w:highlight w:val="none"/>
          <w:lang w:val="en-US" w:eastAsia="zh-CN"/>
        </w:rPr>
        <w:t>响应</w:t>
      </w:r>
      <w:r>
        <w:rPr>
          <w:rFonts w:hint="eastAsia" w:ascii="宋体" w:hAnsi="宋体" w:eastAsia="宋体" w:cs="宋体"/>
          <w:bCs/>
          <w:color w:val="auto"/>
          <w:kern w:val="0"/>
          <w:sz w:val="24"/>
          <w:szCs w:val="22"/>
          <w:highlight w:val="none"/>
          <w:lang w:val="en-US" w:eastAsia="zh-CN"/>
        </w:rPr>
        <w:t>文件的制作。在使用政采云投标客户端时，建议使用WIN7及以上操作系统。</w:t>
      </w:r>
    </w:p>
    <w:p w14:paraId="14AD65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五、联系方式</w:t>
      </w:r>
    </w:p>
    <w:p w14:paraId="74E9D7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1.采购人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中共克拉玛依市克拉玛依区委员会组织部</w:t>
      </w:r>
    </w:p>
    <w:p w14:paraId="6DD3A2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lang w:eastAsia="zh-CN"/>
        </w:rPr>
        <w:t>闫春江</w:t>
      </w:r>
    </w:p>
    <w:p w14:paraId="6747E5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联系地址：新疆维吾尔自治区克拉玛依市克拉玛依区天山路42号</w:t>
      </w:r>
    </w:p>
    <w:p w14:paraId="20325B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w:t>
      </w:r>
    </w:p>
    <w:p w14:paraId="5FDE2E4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2.财政部门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rPr>
        <w:t>克拉玛依市克拉玛依区财政局</w:t>
      </w:r>
    </w:p>
    <w:p w14:paraId="2955E24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lang w:eastAsia="zh-CN"/>
        </w:rPr>
        <w:t>阎姿含</w:t>
      </w:r>
      <w:r>
        <w:rPr>
          <w:rFonts w:ascii="宋体" w:hAnsi="宋体" w:eastAsia="宋体" w:cs="宋体"/>
          <w:color w:val="auto"/>
          <w:sz w:val="24"/>
          <w:szCs w:val="24"/>
        </w:rPr>
        <w:t> </w:t>
      </w:r>
    </w:p>
    <w:p w14:paraId="60B5008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联系地址：新疆克拉玛依市天山路10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号</w:t>
      </w:r>
    </w:p>
    <w:p w14:paraId="250D6C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联系电话：0990-6630570</w:t>
      </w:r>
    </w:p>
    <w:p w14:paraId="695BB1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：克拉玛依市金科工程监理有限责任公司</w:t>
      </w:r>
    </w:p>
    <w:p w14:paraId="7AED04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eastAsia="zh-CN"/>
        </w:rPr>
        <w:t>王晨军</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缪俊杰</w:t>
      </w:r>
    </w:p>
    <w:p w14:paraId="2D5205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联系地址：克拉玛依市石化工业园团结路1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号</w:t>
      </w:r>
    </w:p>
    <w:p w14:paraId="5E0E43BA">
      <w:pPr>
        <w:keepNext w:val="0"/>
        <w:keepLines w:val="0"/>
        <w:pageBreakBefore w:val="0"/>
        <w:widowControl w:val="0"/>
        <w:tabs>
          <w:tab w:val="left" w:pos="1230"/>
          <w:tab w:val="left" w:pos="1275"/>
        </w:tabs>
        <w:kinsoku/>
        <w:wordWrap/>
        <w:overflowPunct/>
        <w:topLinePunct w:val="0"/>
        <w:autoSpaceDE/>
        <w:autoSpaceDN/>
        <w:bidi w:val="0"/>
        <w:adjustRightInd/>
        <w:snapToGrid/>
        <w:spacing w:line="360" w:lineRule="auto"/>
        <w:ind w:right="0" w:right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18196020276</w:t>
      </w:r>
    </w:p>
    <w:p w14:paraId="1D1A1C88">
      <w:pPr>
        <w:keepNext w:val="0"/>
        <w:keepLines w:val="0"/>
        <w:pageBreakBefore w:val="0"/>
        <w:widowControl w:val="0"/>
        <w:tabs>
          <w:tab w:val="left" w:pos="1230"/>
          <w:tab w:val="left" w:pos="1275"/>
        </w:tabs>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六、附件</w:t>
      </w:r>
    </w:p>
    <w:p w14:paraId="1070A03D">
      <w:pPr>
        <w:keepNext w:val="0"/>
        <w:keepLines w:val="0"/>
        <w:pageBreakBefore w:val="0"/>
        <w:widowControl w:val="0"/>
        <w:tabs>
          <w:tab w:val="left" w:pos="1230"/>
          <w:tab w:val="left" w:pos="1275"/>
        </w:tabs>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专业人员论证意见（格式见附件）</w:t>
      </w:r>
    </w:p>
    <w:bookmarkEnd w:id="1"/>
    <w:p w14:paraId="0600B546">
      <w:pPr>
        <w:pStyle w:val="2"/>
        <w:tabs>
          <w:tab w:val="left" w:pos="0"/>
        </w:tabs>
        <w:autoSpaceDE w:val="0"/>
        <w:autoSpaceDN w:val="0"/>
        <w:adjustRightInd w:val="0"/>
        <w:spacing w:before="0" w:after="0" w:line="360" w:lineRule="auto"/>
        <w:jc w:val="center"/>
        <w:rPr>
          <w:rFonts w:hint="eastAsia" w:ascii="宋体" w:hAnsi="宋体" w:eastAsia="宋体" w:cs="宋体"/>
          <w:b/>
          <w:bCs/>
          <w:color w:val="auto"/>
          <w:sz w:val="28"/>
          <w:szCs w:val="28"/>
          <w:highlight w:val="none"/>
          <w:lang w:val="en-US" w:eastAsia="zh-CN"/>
        </w:rPr>
      </w:pPr>
    </w:p>
    <w:p w14:paraId="0FAD7D23">
      <w:pPr>
        <w:pStyle w:val="2"/>
        <w:tabs>
          <w:tab w:val="left" w:pos="0"/>
        </w:tabs>
        <w:autoSpaceDE w:val="0"/>
        <w:autoSpaceDN w:val="0"/>
        <w:adjustRightInd w:val="0"/>
        <w:spacing w:before="0" w:after="0" w:line="360" w:lineRule="auto"/>
        <w:jc w:val="center"/>
        <w:rPr>
          <w:rFonts w:hint="eastAsia" w:ascii="宋体" w:hAnsi="宋体" w:eastAsia="宋体" w:cs="宋体"/>
          <w:b/>
          <w:bCs/>
          <w:color w:val="auto"/>
          <w:sz w:val="28"/>
          <w:szCs w:val="28"/>
          <w:highlight w:val="none"/>
          <w:lang w:val="en-US" w:eastAsia="zh-CN"/>
        </w:rPr>
      </w:pPr>
    </w:p>
    <w:p w14:paraId="5A084CDF">
      <w:pPr>
        <w:pStyle w:val="2"/>
        <w:tabs>
          <w:tab w:val="left" w:pos="0"/>
        </w:tabs>
        <w:autoSpaceDE w:val="0"/>
        <w:autoSpaceDN w:val="0"/>
        <w:adjustRightInd w:val="0"/>
        <w:spacing w:before="0" w:after="0" w:line="360" w:lineRule="auto"/>
        <w:jc w:val="center"/>
        <w:rPr>
          <w:rFonts w:hint="eastAsia" w:ascii="宋体" w:hAnsi="宋体" w:eastAsia="宋体" w:cs="宋体"/>
          <w:b/>
          <w:bCs/>
          <w:color w:val="auto"/>
          <w:sz w:val="28"/>
          <w:szCs w:val="28"/>
          <w:highlight w:val="none"/>
          <w:lang w:val="en-US" w:eastAsia="zh-CN"/>
        </w:rPr>
      </w:pPr>
    </w:p>
    <w:p w14:paraId="68229E20">
      <w:pPr>
        <w:pStyle w:val="2"/>
        <w:tabs>
          <w:tab w:val="left" w:pos="0"/>
        </w:tabs>
        <w:autoSpaceDE w:val="0"/>
        <w:autoSpaceDN w:val="0"/>
        <w:adjustRightInd w:val="0"/>
        <w:spacing w:before="0" w:after="0" w:line="360" w:lineRule="auto"/>
        <w:jc w:val="center"/>
        <w:rPr>
          <w:rFonts w:hint="eastAsia" w:ascii="宋体" w:hAnsi="宋体" w:eastAsia="宋体" w:cs="宋体"/>
          <w:b/>
          <w:bCs/>
          <w:color w:val="auto"/>
          <w:sz w:val="28"/>
          <w:szCs w:val="28"/>
          <w:highlight w:val="none"/>
          <w:lang w:val="en-US" w:eastAsia="zh-CN"/>
        </w:rPr>
      </w:pPr>
    </w:p>
    <w:p w14:paraId="7A4DCF61">
      <w:pPr>
        <w:pStyle w:val="2"/>
        <w:tabs>
          <w:tab w:val="left" w:pos="0"/>
        </w:tabs>
        <w:autoSpaceDE w:val="0"/>
        <w:autoSpaceDN w:val="0"/>
        <w:adjustRightInd w:val="0"/>
        <w:spacing w:before="0" w:after="0" w:line="240" w:lineRule="auto"/>
        <w:jc w:val="both"/>
        <w:rPr>
          <w:rFonts w:hint="eastAsia" w:ascii="宋体" w:hAnsi="宋体" w:eastAsia="宋体" w:cs="宋体"/>
          <w:b/>
          <w:bCs/>
          <w:color w:val="auto"/>
          <w:sz w:val="28"/>
          <w:szCs w:val="28"/>
          <w:highlight w:val="none"/>
          <w:lang w:val="en-US" w:eastAsia="zh-CN"/>
        </w:rPr>
      </w:pPr>
    </w:p>
    <w:p w14:paraId="34D300FE">
      <w:pPr>
        <w:pStyle w:val="2"/>
        <w:tabs>
          <w:tab w:val="left" w:pos="0"/>
        </w:tabs>
        <w:autoSpaceDE w:val="0"/>
        <w:autoSpaceDN w:val="0"/>
        <w:adjustRightInd w:val="0"/>
        <w:spacing w:before="0" w:after="0" w:line="360" w:lineRule="auto"/>
        <w:jc w:val="center"/>
        <w:rPr>
          <w:rFonts w:hint="eastAsia" w:ascii="宋体" w:hAnsi="宋体" w:eastAsia="宋体" w:cs="宋体"/>
          <w:b/>
          <w:bCs/>
          <w:color w:val="auto"/>
          <w:sz w:val="28"/>
          <w:szCs w:val="28"/>
          <w:highlight w:val="none"/>
          <w:lang w:val="en-US" w:eastAsia="zh-CN"/>
        </w:rPr>
      </w:pPr>
    </w:p>
    <w:p w14:paraId="70AA0025">
      <w:pPr>
        <w:pStyle w:val="2"/>
        <w:tabs>
          <w:tab w:val="left" w:pos="0"/>
        </w:tabs>
        <w:autoSpaceDE w:val="0"/>
        <w:autoSpaceDN w:val="0"/>
        <w:adjustRightInd w:val="0"/>
        <w:spacing w:before="0" w:after="0" w:line="360" w:lineRule="auto"/>
        <w:jc w:val="center"/>
        <w:rPr>
          <w:rFonts w:hint="eastAsia" w:ascii="宋体" w:hAnsi="宋体" w:eastAsia="宋体" w:cs="宋体"/>
          <w:b/>
          <w:bCs/>
          <w:color w:val="auto"/>
          <w:sz w:val="28"/>
          <w:szCs w:val="28"/>
          <w:highlight w:val="none"/>
          <w:lang w:val="en-US" w:eastAsia="zh-CN"/>
        </w:rPr>
      </w:pPr>
    </w:p>
    <w:p w14:paraId="18CD8304">
      <w:pPr>
        <w:spacing w:line="360" w:lineRule="auto"/>
        <w:jc w:val="center"/>
        <w:rPr>
          <w:rFonts w:hint="eastAsia" w:ascii="宋体" w:hAnsi="宋体" w:eastAsia="宋体" w:cs="宋体"/>
          <w:b/>
          <w:color w:val="auto"/>
          <w:sz w:val="28"/>
          <w:szCs w:val="28"/>
          <w:highlight w:val="none"/>
        </w:rPr>
      </w:pPr>
      <w:bookmarkStart w:id="4" w:name="_Toc19876_WPSOffice_Level1"/>
    </w:p>
    <w:p w14:paraId="26FA4294">
      <w:pPr>
        <w:spacing w:line="360" w:lineRule="auto"/>
        <w:jc w:val="center"/>
        <w:rPr>
          <w:rFonts w:hint="eastAsia" w:ascii="宋体" w:hAnsi="宋体" w:eastAsia="宋体" w:cs="宋体"/>
          <w:b/>
          <w:color w:val="auto"/>
          <w:sz w:val="28"/>
          <w:szCs w:val="28"/>
          <w:highlight w:val="none"/>
        </w:rPr>
      </w:pPr>
    </w:p>
    <w:p w14:paraId="65874692">
      <w:pPr>
        <w:spacing w:line="360" w:lineRule="auto"/>
        <w:jc w:val="center"/>
        <w:rPr>
          <w:rFonts w:hint="eastAsia" w:ascii="宋体" w:hAnsi="宋体" w:cs="宋体"/>
          <w:b/>
          <w:color w:val="auto"/>
          <w:sz w:val="28"/>
          <w:szCs w:val="28"/>
          <w:highlight w:val="none"/>
          <w:lang w:val="en-US" w:eastAsia="zh-CN"/>
        </w:rPr>
      </w:pPr>
    </w:p>
    <w:p w14:paraId="6263BF74">
      <w:pPr>
        <w:spacing w:line="360" w:lineRule="auto"/>
        <w:jc w:val="center"/>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第二章  供应商须知</w:t>
      </w:r>
    </w:p>
    <w:p w14:paraId="254817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前附表</w:t>
      </w:r>
      <w:bookmarkEnd w:id="4"/>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91"/>
        <w:gridCol w:w="6343"/>
      </w:tblGrid>
      <w:tr w14:paraId="1CC5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5" w:type="dxa"/>
            <w:noWrap w:val="0"/>
            <w:vAlign w:val="center"/>
          </w:tcPr>
          <w:p w14:paraId="525C6EE5">
            <w:pPr>
              <w:pStyle w:val="21"/>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28"/>
                <w:rFonts w:hint="eastAsia" w:ascii="宋体" w:hAnsi="宋体" w:eastAsia="宋体" w:cs="宋体"/>
                <w:color w:val="auto"/>
                <w:sz w:val="21"/>
                <w:szCs w:val="21"/>
                <w:highlight w:val="none"/>
              </w:rPr>
              <w:t>项号</w:t>
            </w:r>
          </w:p>
        </w:tc>
        <w:tc>
          <w:tcPr>
            <w:tcW w:w="1791" w:type="dxa"/>
            <w:noWrap w:val="0"/>
            <w:vAlign w:val="center"/>
          </w:tcPr>
          <w:p w14:paraId="20110D39">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名称</w:t>
            </w:r>
          </w:p>
        </w:tc>
        <w:tc>
          <w:tcPr>
            <w:tcW w:w="6343" w:type="dxa"/>
            <w:noWrap w:val="0"/>
            <w:vAlign w:val="center"/>
          </w:tcPr>
          <w:p w14:paraId="0AE3AA3D">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内容规定</w:t>
            </w:r>
          </w:p>
        </w:tc>
      </w:tr>
      <w:tr w14:paraId="34F1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65" w:type="dxa"/>
            <w:noWrap w:val="0"/>
            <w:vAlign w:val="center"/>
          </w:tcPr>
          <w:p w14:paraId="58F7EC48">
            <w:pPr>
              <w:pStyle w:val="21"/>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28"/>
                <w:rFonts w:hint="eastAsia" w:ascii="宋体" w:hAnsi="宋体" w:eastAsia="宋体" w:cs="宋体"/>
                <w:color w:val="auto"/>
                <w:sz w:val="21"/>
                <w:szCs w:val="21"/>
                <w:highlight w:val="none"/>
              </w:rPr>
              <w:t>1</w:t>
            </w:r>
          </w:p>
        </w:tc>
        <w:tc>
          <w:tcPr>
            <w:tcW w:w="1791" w:type="dxa"/>
            <w:noWrap w:val="0"/>
            <w:vAlign w:val="center"/>
          </w:tcPr>
          <w:p w14:paraId="07745035">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项目名称、编号</w:t>
            </w:r>
          </w:p>
        </w:tc>
        <w:tc>
          <w:tcPr>
            <w:tcW w:w="6343" w:type="dxa"/>
            <w:noWrap w:val="0"/>
            <w:vAlign w:val="center"/>
          </w:tcPr>
          <w:p w14:paraId="5457CBD2">
            <w:pPr>
              <w:pStyle w:val="21"/>
              <w:keepNext w:val="0"/>
              <w:keepLines w:val="0"/>
              <w:pageBreakBefore w:val="0"/>
              <w:kinsoku/>
              <w:topLinePunct w:val="0"/>
              <w:bidi w:val="0"/>
              <w:spacing w:before="75" w:beforeAutospacing="0" w:after="75" w:afterAutospacing="0" w:line="348" w:lineRule="auto"/>
              <w:textAlignment w:val="auto"/>
              <w:rPr>
                <w:rStyle w:val="28"/>
                <w:rFonts w:hint="eastAsia" w:ascii="宋体" w:hAnsi="宋体" w:eastAsia="宋体" w:cs="宋体"/>
                <w:b w:val="0"/>
                <w:bCs/>
                <w:color w:val="auto"/>
                <w:sz w:val="21"/>
                <w:szCs w:val="21"/>
                <w:highlight w:val="none"/>
                <w:lang w:eastAsia="zh-CN"/>
              </w:rPr>
            </w:pPr>
            <w:r>
              <w:rPr>
                <w:rStyle w:val="28"/>
                <w:rFonts w:hint="eastAsia" w:ascii="宋体" w:hAnsi="宋体" w:eastAsia="宋体" w:cs="宋体"/>
                <w:b w:val="0"/>
                <w:bCs/>
                <w:color w:val="auto"/>
                <w:sz w:val="21"/>
                <w:szCs w:val="21"/>
                <w:highlight w:val="none"/>
              </w:rPr>
              <w:t>项目名称：</w:t>
            </w:r>
            <w:r>
              <w:rPr>
                <w:rStyle w:val="28"/>
                <w:rFonts w:hint="eastAsia" w:cs="宋体"/>
                <w:b w:val="0"/>
                <w:bCs/>
                <w:color w:val="auto"/>
                <w:sz w:val="21"/>
                <w:szCs w:val="21"/>
                <w:highlight w:val="none"/>
                <w:lang w:eastAsia="zh-CN"/>
              </w:rPr>
              <w:t>2026年克拉玛依区老年大学项目</w:t>
            </w:r>
          </w:p>
          <w:p w14:paraId="6B621B5A">
            <w:pPr>
              <w:pStyle w:val="21"/>
              <w:keepNext w:val="0"/>
              <w:keepLines w:val="0"/>
              <w:pageBreakBefore w:val="0"/>
              <w:kinsoku/>
              <w:topLinePunct w:val="0"/>
              <w:bidi w:val="0"/>
              <w:spacing w:before="75" w:beforeAutospacing="0" w:after="75" w:afterAutospacing="0" w:line="348" w:lineRule="auto"/>
              <w:textAlignment w:val="auto"/>
              <w:rPr>
                <w:rStyle w:val="28"/>
                <w:rFonts w:hint="default" w:ascii="宋体" w:hAnsi="宋体" w:eastAsia="宋体" w:cs="宋体"/>
                <w:b w:val="0"/>
                <w:bCs/>
                <w:color w:val="auto"/>
                <w:sz w:val="21"/>
                <w:szCs w:val="21"/>
                <w:highlight w:val="none"/>
                <w:lang w:val="en-US" w:eastAsia="zh-CN"/>
              </w:rPr>
            </w:pPr>
            <w:r>
              <w:rPr>
                <w:rStyle w:val="28"/>
                <w:rFonts w:hint="eastAsia" w:ascii="宋体" w:hAnsi="宋体" w:eastAsia="宋体" w:cs="宋体"/>
                <w:b w:val="0"/>
                <w:bCs/>
                <w:color w:val="auto"/>
                <w:sz w:val="21"/>
                <w:szCs w:val="21"/>
                <w:highlight w:val="none"/>
              </w:rPr>
              <w:t>采购文件编号：</w:t>
            </w:r>
            <w:r>
              <w:rPr>
                <w:rStyle w:val="28"/>
                <w:rFonts w:hint="eastAsia" w:cs="宋体"/>
                <w:b w:val="0"/>
                <w:bCs/>
                <w:color w:val="auto"/>
                <w:sz w:val="21"/>
                <w:szCs w:val="21"/>
                <w:highlight w:val="none"/>
                <w:lang w:eastAsia="zh-CN"/>
              </w:rPr>
              <w:t>JKJL[ZC]2026-31</w:t>
            </w:r>
          </w:p>
        </w:tc>
      </w:tr>
      <w:tr w14:paraId="2335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65" w:type="dxa"/>
            <w:noWrap w:val="0"/>
            <w:vAlign w:val="center"/>
          </w:tcPr>
          <w:p w14:paraId="250C5D8E">
            <w:pPr>
              <w:pStyle w:val="21"/>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28"/>
                <w:rFonts w:hint="eastAsia" w:ascii="宋体" w:hAnsi="宋体" w:eastAsia="宋体" w:cs="宋体"/>
                <w:color w:val="auto"/>
                <w:sz w:val="21"/>
                <w:szCs w:val="21"/>
                <w:highlight w:val="none"/>
              </w:rPr>
              <w:t>2</w:t>
            </w:r>
          </w:p>
        </w:tc>
        <w:tc>
          <w:tcPr>
            <w:tcW w:w="1791" w:type="dxa"/>
            <w:noWrap w:val="0"/>
            <w:vAlign w:val="center"/>
          </w:tcPr>
          <w:p w14:paraId="0444F3DD">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采购人信息</w:t>
            </w:r>
          </w:p>
        </w:tc>
        <w:tc>
          <w:tcPr>
            <w:tcW w:w="6343" w:type="dxa"/>
            <w:noWrap w:val="0"/>
            <w:vAlign w:val="top"/>
          </w:tcPr>
          <w:p w14:paraId="6D14A01C">
            <w:pPr>
              <w:pStyle w:val="21"/>
              <w:keepNext w:val="0"/>
              <w:keepLines w:val="0"/>
              <w:pageBreakBefore w:val="0"/>
              <w:kinsoku/>
              <w:topLinePunct w:val="0"/>
              <w:bidi w:val="0"/>
              <w:spacing w:before="75" w:beforeAutospacing="0" w:after="75" w:afterAutospacing="0" w:line="348" w:lineRule="auto"/>
              <w:textAlignment w:val="auto"/>
              <w:rPr>
                <w:rStyle w:val="28"/>
                <w:rFonts w:hint="eastAsia" w:ascii="宋体" w:hAnsi="宋体" w:eastAsia="宋体" w:cs="宋体"/>
                <w:b w:val="0"/>
                <w:bCs/>
                <w:color w:val="auto"/>
                <w:sz w:val="21"/>
                <w:szCs w:val="21"/>
                <w:highlight w:val="none"/>
                <w:lang w:val="en-US" w:eastAsia="zh-CN"/>
              </w:rPr>
            </w:pPr>
            <w:r>
              <w:rPr>
                <w:rStyle w:val="28"/>
                <w:rFonts w:hint="eastAsia" w:ascii="宋体" w:hAnsi="宋体" w:eastAsia="宋体" w:cs="宋体"/>
                <w:b w:val="0"/>
                <w:bCs/>
                <w:color w:val="auto"/>
                <w:sz w:val="21"/>
                <w:szCs w:val="21"/>
                <w:highlight w:val="none"/>
              </w:rPr>
              <w:t>采购人：</w:t>
            </w:r>
            <w:r>
              <w:rPr>
                <w:rStyle w:val="28"/>
                <w:rFonts w:hint="eastAsia" w:ascii="宋体" w:hAnsi="宋体" w:eastAsia="宋体" w:cs="宋体"/>
                <w:b w:val="0"/>
                <w:bCs/>
                <w:color w:val="auto"/>
                <w:sz w:val="21"/>
                <w:szCs w:val="21"/>
                <w:highlight w:val="none"/>
                <w:lang w:eastAsia="zh-CN"/>
              </w:rPr>
              <w:t>中共克拉玛依市克拉玛依区委员会组织部</w:t>
            </w:r>
          </w:p>
          <w:p w14:paraId="6E90622C">
            <w:pPr>
              <w:pStyle w:val="21"/>
              <w:keepNext w:val="0"/>
              <w:keepLines w:val="0"/>
              <w:pageBreakBefore w:val="0"/>
              <w:kinsoku/>
              <w:topLinePunct w:val="0"/>
              <w:bidi w:val="0"/>
              <w:spacing w:before="75" w:beforeAutospacing="0" w:after="75" w:afterAutospacing="0" w:line="348" w:lineRule="auto"/>
              <w:textAlignment w:val="auto"/>
              <w:rPr>
                <w:rStyle w:val="28"/>
                <w:rFonts w:hint="eastAsia" w:ascii="宋体" w:hAnsi="宋体" w:eastAsia="宋体" w:cs="宋体"/>
                <w:b w:val="0"/>
                <w:bCs/>
                <w:color w:val="auto"/>
                <w:sz w:val="21"/>
                <w:szCs w:val="21"/>
                <w:highlight w:val="none"/>
              </w:rPr>
            </w:pPr>
            <w:r>
              <w:rPr>
                <w:rStyle w:val="28"/>
                <w:rFonts w:hint="eastAsia" w:ascii="宋体" w:hAnsi="宋体" w:eastAsia="宋体" w:cs="宋体"/>
                <w:b w:val="0"/>
                <w:bCs/>
                <w:color w:val="auto"/>
                <w:sz w:val="21"/>
                <w:szCs w:val="21"/>
                <w:highlight w:val="none"/>
              </w:rPr>
              <w:t>地  址</w:t>
            </w:r>
            <w:r>
              <w:rPr>
                <w:rStyle w:val="28"/>
                <w:rFonts w:hint="eastAsia" w:ascii="Times New Roman" w:hAnsi="Times New Roman" w:cs="宋体"/>
                <w:b w:val="0"/>
                <w:bCs/>
                <w:color w:val="auto"/>
                <w:sz w:val="21"/>
                <w:szCs w:val="21"/>
                <w:highlight w:val="none"/>
                <w:lang w:eastAsia="zh-CN"/>
              </w:rPr>
              <w:t>：新疆维吾尔自治区克拉玛依市克拉玛依区天山路42号</w:t>
            </w:r>
          </w:p>
        </w:tc>
      </w:tr>
      <w:tr w14:paraId="2C34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65" w:type="dxa"/>
            <w:noWrap w:val="0"/>
            <w:vAlign w:val="center"/>
          </w:tcPr>
          <w:p w14:paraId="3ABC8B8C">
            <w:pPr>
              <w:pStyle w:val="21"/>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28"/>
                <w:rFonts w:hint="eastAsia" w:ascii="宋体" w:hAnsi="宋体" w:eastAsia="宋体" w:cs="宋体"/>
                <w:color w:val="auto"/>
                <w:sz w:val="21"/>
                <w:szCs w:val="21"/>
                <w:highlight w:val="none"/>
              </w:rPr>
              <w:t>3</w:t>
            </w:r>
          </w:p>
        </w:tc>
        <w:tc>
          <w:tcPr>
            <w:tcW w:w="1791" w:type="dxa"/>
            <w:noWrap w:val="0"/>
            <w:vAlign w:val="center"/>
          </w:tcPr>
          <w:p w14:paraId="52A7762F">
            <w:pPr>
              <w:pStyle w:val="21"/>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w:t>
            </w:r>
          </w:p>
          <w:p w14:paraId="6F0B1D5E">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信息</w:t>
            </w:r>
          </w:p>
        </w:tc>
        <w:tc>
          <w:tcPr>
            <w:tcW w:w="6343" w:type="dxa"/>
            <w:noWrap w:val="0"/>
            <w:vAlign w:val="center"/>
          </w:tcPr>
          <w:p w14:paraId="61B379B1">
            <w:pPr>
              <w:pStyle w:val="10"/>
              <w:keepNext w:val="0"/>
              <w:keepLines w:val="0"/>
              <w:pageBreakBefore w:val="0"/>
              <w:kinsoku/>
              <w:topLinePunct w:val="0"/>
              <w:bidi w:val="0"/>
              <w:spacing w:line="34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w:t>
            </w:r>
            <w:r>
              <w:rPr>
                <w:rFonts w:hint="eastAsia" w:ascii="宋体" w:hAnsi="宋体" w:eastAsia="宋体" w:cs="宋体"/>
                <w:bCs/>
                <w:color w:val="auto"/>
                <w:highlight w:val="none"/>
                <w:lang w:val="zh-CN"/>
              </w:rPr>
              <w:t>：克拉玛依市金科工程监理有限责任公司</w:t>
            </w:r>
          </w:p>
          <w:p w14:paraId="68860D46">
            <w:pPr>
              <w:pStyle w:val="10"/>
              <w:keepNext w:val="0"/>
              <w:keepLines w:val="0"/>
              <w:pageBreakBefore w:val="0"/>
              <w:kinsoku/>
              <w:topLinePunct w:val="0"/>
              <w:bidi w:val="0"/>
              <w:spacing w:line="34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地址：克拉玛依市石化工业园团结路12号    </w:t>
            </w:r>
          </w:p>
          <w:p w14:paraId="0FB763D4">
            <w:pPr>
              <w:pStyle w:val="10"/>
              <w:keepNext w:val="0"/>
              <w:keepLines w:val="0"/>
              <w:pageBreakBefore w:val="0"/>
              <w:kinsoku/>
              <w:topLinePunct w:val="0"/>
              <w:bidi w:val="0"/>
              <w:spacing w:line="348" w:lineRule="auto"/>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rPr>
              <w:t>联系人：</w:t>
            </w:r>
            <w:r>
              <w:rPr>
                <w:rFonts w:hint="eastAsia" w:hAnsi="宋体" w:cs="宋体"/>
                <w:bCs/>
                <w:color w:val="auto"/>
                <w:highlight w:val="none"/>
                <w:lang w:eastAsia="zh-CN"/>
              </w:rPr>
              <w:t>王晨军</w:t>
            </w:r>
            <w:r>
              <w:rPr>
                <w:rFonts w:hint="eastAsia" w:ascii="宋体" w:hAnsi="宋体" w:eastAsia="宋体" w:cs="宋体"/>
                <w:bCs/>
                <w:color w:val="auto"/>
                <w:highlight w:val="none"/>
              </w:rPr>
              <w:t xml:space="preserve">   </w:t>
            </w:r>
            <w:r>
              <w:rPr>
                <w:rFonts w:hint="eastAsia" w:hAnsi="宋体" w:cs="宋体"/>
                <w:bCs/>
                <w:color w:val="auto"/>
                <w:highlight w:val="none"/>
                <w:lang w:val="en-US" w:eastAsia="zh-CN"/>
              </w:rPr>
              <w:t>缪俊杰</w:t>
            </w:r>
            <w:r>
              <w:rPr>
                <w:rFonts w:hint="eastAsia" w:ascii="宋体" w:hAnsi="宋体" w:eastAsia="宋体" w:cs="宋体"/>
                <w:bCs/>
                <w:color w:val="auto"/>
                <w:highlight w:val="none"/>
              </w:rPr>
              <w:t xml:space="preserve">     联系电话：</w:t>
            </w:r>
            <w:r>
              <w:rPr>
                <w:rFonts w:hint="eastAsia" w:hAnsi="宋体" w:cs="宋体"/>
                <w:bCs/>
                <w:color w:val="auto"/>
                <w:highlight w:val="none"/>
                <w:lang w:val="en-US" w:eastAsia="zh-CN"/>
              </w:rPr>
              <w:t>18196020276</w:t>
            </w:r>
          </w:p>
        </w:tc>
      </w:tr>
      <w:tr w14:paraId="2E66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765" w:type="dxa"/>
            <w:noWrap w:val="0"/>
            <w:vAlign w:val="center"/>
          </w:tcPr>
          <w:p w14:paraId="44E6C419">
            <w:pPr>
              <w:pStyle w:val="21"/>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28"/>
                <w:rFonts w:hint="eastAsia" w:ascii="宋体" w:hAnsi="宋体" w:eastAsia="宋体" w:cs="宋体"/>
                <w:color w:val="auto"/>
                <w:sz w:val="21"/>
                <w:szCs w:val="21"/>
                <w:highlight w:val="none"/>
              </w:rPr>
              <w:t>4</w:t>
            </w:r>
          </w:p>
        </w:tc>
        <w:tc>
          <w:tcPr>
            <w:tcW w:w="1791" w:type="dxa"/>
            <w:noWrap w:val="0"/>
            <w:vAlign w:val="center"/>
          </w:tcPr>
          <w:p w14:paraId="4B8E04FD">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响应文件有效期</w:t>
            </w:r>
          </w:p>
        </w:tc>
        <w:tc>
          <w:tcPr>
            <w:tcW w:w="6343" w:type="dxa"/>
            <w:noWrap w:val="0"/>
            <w:vAlign w:val="center"/>
          </w:tcPr>
          <w:p w14:paraId="4A220C94">
            <w:pPr>
              <w:pStyle w:val="21"/>
              <w:keepNext w:val="0"/>
              <w:keepLines w:val="0"/>
              <w:pageBreakBefore w:val="0"/>
              <w:kinsoku/>
              <w:topLinePunct w:val="0"/>
              <w:bidi w:val="0"/>
              <w:spacing w:before="75" w:beforeAutospacing="0" w:after="75" w:afterAutospacing="0" w:line="348" w:lineRule="auto"/>
              <w:textAlignment w:val="auto"/>
              <w:rPr>
                <w:rStyle w:val="28"/>
                <w:rFonts w:hint="eastAsia" w:ascii="宋体" w:hAnsi="宋体" w:eastAsia="宋体" w:cs="宋体"/>
                <w:b w:val="0"/>
                <w:bCs/>
                <w:color w:val="auto"/>
                <w:sz w:val="21"/>
                <w:szCs w:val="21"/>
                <w:highlight w:val="none"/>
              </w:rPr>
            </w:pPr>
            <w:r>
              <w:rPr>
                <w:rStyle w:val="28"/>
                <w:rFonts w:hint="eastAsia" w:ascii="宋体" w:hAnsi="宋体" w:eastAsia="宋体" w:cs="宋体"/>
                <w:b w:val="0"/>
                <w:bCs/>
                <w:color w:val="auto"/>
                <w:sz w:val="21"/>
                <w:szCs w:val="21"/>
                <w:highlight w:val="none"/>
              </w:rPr>
              <w:t>1.响应文件有效期为递交响应文件截止之日起90天（日历日）。供应商的响应文件有效期比规定的有效期短的，将被视为非响应而予以拒绝。</w:t>
            </w:r>
          </w:p>
          <w:p w14:paraId="4A696236">
            <w:pPr>
              <w:pStyle w:val="21"/>
              <w:keepNext w:val="0"/>
              <w:keepLines w:val="0"/>
              <w:pageBreakBefore w:val="0"/>
              <w:kinsoku/>
              <w:topLinePunct w:val="0"/>
              <w:bidi w:val="0"/>
              <w:spacing w:before="75" w:beforeAutospacing="0" w:after="75" w:afterAutospacing="0" w:line="348" w:lineRule="auto"/>
              <w:textAlignment w:val="auto"/>
              <w:rPr>
                <w:rStyle w:val="28"/>
                <w:rFonts w:hint="eastAsia" w:ascii="宋体" w:hAnsi="宋体" w:eastAsia="宋体" w:cs="宋体"/>
                <w:b w:val="0"/>
                <w:bCs/>
                <w:color w:val="auto"/>
                <w:sz w:val="21"/>
                <w:szCs w:val="21"/>
                <w:highlight w:val="none"/>
              </w:rPr>
            </w:pPr>
            <w:r>
              <w:rPr>
                <w:rStyle w:val="28"/>
                <w:rFonts w:hint="eastAsia" w:ascii="宋体" w:hAnsi="宋体" w:eastAsia="宋体" w:cs="宋体"/>
                <w:b w:val="0"/>
                <w:bCs/>
                <w:color w:val="auto"/>
                <w:sz w:val="21"/>
                <w:szCs w:val="21"/>
                <w:highlight w:val="none"/>
              </w:rPr>
              <w:t>2.特殊情况下，在原有效期届满之前，采购人可征得供应商的同意延长其有效期，这种要求与答复均应以书面形式。供应商拒绝延长的，其响应文件失效。同意延长有效期的供应商，既不要求也不允许其修改响应文件。</w:t>
            </w:r>
          </w:p>
        </w:tc>
      </w:tr>
      <w:tr w14:paraId="5ACA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765" w:type="dxa"/>
            <w:noWrap w:val="0"/>
            <w:vAlign w:val="center"/>
          </w:tcPr>
          <w:p w14:paraId="6FD377A4">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5</w:t>
            </w:r>
          </w:p>
        </w:tc>
        <w:tc>
          <w:tcPr>
            <w:tcW w:w="1791" w:type="dxa"/>
            <w:noWrap w:val="0"/>
            <w:vAlign w:val="center"/>
          </w:tcPr>
          <w:p w14:paraId="1D745F88">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lang w:eastAsia="zh-CN"/>
              </w:rPr>
            </w:pPr>
            <w:r>
              <w:rPr>
                <w:rStyle w:val="28"/>
                <w:rFonts w:hint="eastAsia" w:ascii="宋体" w:hAnsi="宋体" w:eastAsia="宋体" w:cs="宋体"/>
                <w:color w:val="auto"/>
                <w:sz w:val="21"/>
                <w:szCs w:val="21"/>
                <w:highlight w:val="none"/>
                <w:lang w:eastAsia="zh-CN"/>
              </w:rPr>
              <w:t>项目采购范围</w:t>
            </w:r>
          </w:p>
        </w:tc>
        <w:tc>
          <w:tcPr>
            <w:tcW w:w="6343" w:type="dxa"/>
            <w:noWrap w:val="0"/>
            <w:vAlign w:val="center"/>
          </w:tcPr>
          <w:p w14:paraId="44805090">
            <w:pPr>
              <w:pStyle w:val="21"/>
              <w:keepNext w:val="0"/>
              <w:keepLines w:val="0"/>
              <w:pageBreakBefore w:val="0"/>
              <w:kinsoku/>
              <w:topLinePunct w:val="0"/>
              <w:bidi w:val="0"/>
              <w:spacing w:before="75" w:beforeAutospacing="0" w:after="75" w:afterAutospacing="0" w:line="348" w:lineRule="auto"/>
              <w:textAlignment w:val="auto"/>
              <w:rPr>
                <w:rStyle w:val="28"/>
                <w:rFonts w:hint="default" w:ascii="宋体" w:hAnsi="宋体" w:eastAsia="宋体" w:cs="宋体"/>
                <w:b w:val="0"/>
                <w:bCs/>
                <w:color w:val="auto"/>
                <w:sz w:val="21"/>
                <w:szCs w:val="21"/>
                <w:highlight w:val="none"/>
                <w:lang w:val="en-US" w:eastAsia="zh-CN"/>
              </w:rPr>
            </w:pPr>
            <w:r>
              <w:rPr>
                <w:rStyle w:val="28"/>
                <w:rFonts w:hint="default" w:ascii="宋体" w:hAnsi="宋体" w:eastAsia="宋体" w:cs="宋体"/>
                <w:b w:val="0"/>
                <w:bCs/>
                <w:color w:val="auto"/>
                <w:sz w:val="21"/>
                <w:szCs w:val="21"/>
                <w:highlight w:val="none"/>
                <w:lang w:val="en-US" w:eastAsia="zh-CN"/>
              </w:rPr>
              <w:t>为满足老年人的精神文化需求，提高老年人生活、生命质量。以老年活动中心为阵地，以老年大学为依托，开展老年人喜爱的文化教育培训课程，举办适合老年人的文化、体育活动，引导老年人通过积极的态度，开展政治理论学习、陶冶情操、保持身心健康，塑造乐观积极向上的态度，达到老年人自我教育和管理的目的，完成</w:t>
            </w:r>
            <w:r>
              <w:rPr>
                <w:rStyle w:val="28"/>
                <w:rFonts w:hint="eastAsia" w:cs="宋体"/>
                <w:b w:val="0"/>
                <w:bCs/>
                <w:color w:val="auto"/>
                <w:sz w:val="21"/>
                <w:szCs w:val="21"/>
                <w:highlight w:val="none"/>
                <w:lang w:val="en-US" w:eastAsia="zh-CN"/>
              </w:rPr>
              <w:t>2026年克拉玛依区老年大学项目</w:t>
            </w:r>
            <w:r>
              <w:rPr>
                <w:rStyle w:val="28"/>
                <w:rFonts w:hint="default" w:ascii="宋体" w:hAnsi="宋体" w:eastAsia="宋体" w:cs="宋体"/>
                <w:b w:val="0"/>
                <w:bCs/>
                <w:color w:val="auto"/>
                <w:sz w:val="21"/>
                <w:szCs w:val="21"/>
                <w:highlight w:val="none"/>
                <w:lang w:val="en-US" w:eastAsia="zh-CN"/>
              </w:rPr>
              <w:t>相关的全部工作及采购需求约定的全部内容。</w:t>
            </w:r>
          </w:p>
        </w:tc>
      </w:tr>
      <w:tr w14:paraId="11CF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5" w:type="dxa"/>
            <w:noWrap w:val="0"/>
            <w:vAlign w:val="center"/>
          </w:tcPr>
          <w:p w14:paraId="76DBCA26">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6</w:t>
            </w:r>
          </w:p>
        </w:tc>
        <w:tc>
          <w:tcPr>
            <w:tcW w:w="1791" w:type="dxa"/>
            <w:noWrap w:val="0"/>
            <w:vAlign w:val="center"/>
          </w:tcPr>
          <w:p w14:paraId="35F15477">
            <w:pPr>
              <w:pStyle w:val="21"/>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服务</w:t>
            </w:r>
            <w:r>
              <w:rPr>
                <w:rFonts w:hint="eastAsia" w:ascii="宋体" w:hAnsi="宋体" w:eastAsia="宋体" w:cs="宋体"/>
                <w:b/>
                <w:bCs/>
                <w:color w:val="auto"/>
                <w:sz w:val="21"/>
                <w:szCs w:val="21"/>
                <w:highlight w:val="none"/>
                <w:lang w:val="en-US" w:eastAsia="zh-CN"/>
              </w:rPr>
              <w:t>期限</w:t>
            </w:r>
          </w:p>
        </w:tc>
        <w:tc>
          <w:tcPr>
            <w:tcW w:w="6343" w:type="dxa"/>
            <w:noWrap w:val="0"/>
            <w:vAlign w:val="center"/>
          </w:tcPr>
          <w:p w14:paraId="0714EF83">
            <w:pPr>
              <w:pStyle w:val="21"/>
              <w:keepNext w:val="0"/>
              <w:keepLines w:val="0"/>
              <w:pageBreakBefore w:val="0"/>
              <w:kinsoku/>
              <w:topLinePunct w:val="0"/>
              <w:bidi w:val="0"/>
              <w:spacing w:before="75" w:beforeAutospacing="0" w:after="75" w:afterAutospacing="0" w:line="348" w:lineRule="auto"/>
              <w:jc w:val="both"/>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2026年度</w:t>
            </w:r>
          </w:p>
        </w:tc>
      </w:tr>
      <w:tr w14:paraId="75E2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65" w:type="dxa"/>
            <w:noWrap w:val="0"/>
            <w:vAlign w:val="center"/>
          </w:tcPr>
          <w:p w14:paraId="29009591">
            <w:pPr>
              <w:pStyle w:val="21"/>
              <w:spacing w:before="75" w:beforeAutospacing="0" w:after="75" w:afterAutospacing="0" w:line="360" w:lineRule="auto"/>
              <w:jc w:val="center"/>
              <w:rPr>
                <w:rStyle w:val="28"/>
                <w:rFonts w:hint="eastAsia" w:ascii="宋体" w:hAnsi="宋体" w:eastAsia="宋体" w:cs="宋体"/>
                <w:color w:val="auto"/>
                <w:sz w:val="21"/>
                <w:szCs w:val="21"/>
                <w:highlight w:val="none"/>
              </w:rPr>
            </w:pPr>
            <w:r>
              <w:rPr>
                <w:rStyle w:val="28"/>
                <w:rFonts w:hint="eastAsia" w:cs="宋体"/>
                <w:color w:val="auto"/>
                <w:sz w:val="21"/>
                <w:szCs w:val="21"/>
                <w:highlight w:val="none"/>
              </w:rPr>
              <w:t>7</w:t>
            </w:r>
          </w:p>
        </w:tc>
        <w:tc>
          <w:tcPr>
            <w:tcW w:w="1791" w:type="dxa"/>
            <w:noWrap w:val="0"/>
            <w:vAlign w:val="center"/>
          </w:tcPr>
          <w:p w14:paraId="5D4AC843">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bCs/>
                <w:color w:val="auto"/>
                <w:sz w:val="21"/>
                <w:szCs w:val="21"/>
                <w:highlight w:val="none"/>
                <w:lang w:val="en-US" w:eastAsia="zh-CN"/>
              </w:rPr>
            </w:pPr>
            <w:r>
              <w:rPr>
                <w:rStyle w:val="28"/>
                <w:rFonts w:hint="eastAsia" w:ascii="宋体" w:hAnsi="宋体" w:eastAsia="宋体" w:cs="宋体"/>
                <w:color w:val="auto"/>
                <w:sz w:val="21"/>
                <w:szCs w:val="21"/>
                <w:highlight w:val="none"/>
              </w:rPr>
              <w:t>项目采购需求</w:t>
            </w:r>
          </w:p>
        </w:tc>
        <w:tc>
          <w:tcPr>
            <w:tcW w:w="6343" w:type="dxa"/>
            <w:noWrap w:val="0"/>
            <w:vAlign w:val="center"/>
          </w:tcPr>
          <w:p w14:paraId="02822996">
            <w:pPr>
              <w:pStyle w:val="21"/>
              <w:keepNext w:val="0"/>
              <w:keepLines w:val="0"/>
              <w:pageBreakBefore w:val="0"/>
              <w:kinsoku/>
              <w:topLinePunct w:val="0"/>
              <w:bidi w:val="0"/>
              <w:spacing w:before="75" w:beforeAutospacing="0" w:after="75" w:afterAutospacing="0" w:line="348" w:lineRule="auto"/>
              <w:textAlignment w:val="auto"/>
              <w:rPr>
                <w:rFonts w:hint="default" w:ascii="宋体" w:hAnsi="宋体" w:eastAsia="宋体" w:cs="宋体"/>
                <w:color w:val="auto"/>
                <w:sz w:val="21"/>
                <w:szCs w:val="21"/>
                <w:highlight w:val="none"/>
                <w:lang w:val="en-US" w:eastAsia="zh-CN"/>
              </w:rPr>
            </w:pPr>
            <w:r>
              <w:rPr>
                <w:rStyle w:val="28"/>
                <w:rFonts w:hint="eastAsia" w:ascii="宋体" w:hAnsi="宋体" w:eastAsia="宋体" w:cs="宋体"/>
                <w:b w:val="0"/>
                <w:bCs/>
                <w:color w:val="auto"/>
                <w:sz w:val="21"/>
                <w:szCs w:val="21"/>
                <w:highlight w:val="none"/>
              </w:rPr>
              <w:t>详见第三章“项目采购需求”</w:t>
            </w:r>
          </w:p>
        </w:tc>
      </w:tr>
      <w:tr w14:paraId="466F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65" w:type="dxa"/>
            <w:shd w:val="clear" w:color="auto" w:fill="auto"/>
            <w:noWrap w:val="0"/>
            <w:vAlign w:val="center"/>
          </w:tcPr>
          <w:p w14:paraId="69B6F0A2">
            <w:pPr>
              <w:pStyle w:val="21"/>
              <w:spacing w:before="75" w:beforeAutospacing="0" w:after="75" w:afterAutospacing="0" w:line="360" w:lineRule="auto"/>
              <w:jc w:val="center"/>
              <w:rPr>
                <w:rFonts w:hint="eastAsia"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rPr>
              <w:t>8</w:t>
            </w:r>
          </w:p>
        </w:tc>
        <w:tc>
          <w:tcPr>
            <w:tcW w:w="1791" w:type="dxa"/>
            <w:noWrap w:val="0"/>
            <w:vAlign w:val="center"/>
          </w:tcPr>
          <w:p w14:paraId="1DE837B5">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cs="宋体"/>
                <w:b/>
                <w:bCs/>
                <w:color w:val="auto"/>
                <w:sz w:val="21"/>
                <w:szCs w:val="21"/>
                <w:highlight w:val="none"/>
                <w:lang w:val="en-US" w:eastAsia="zh-CN"/>
              </w:rPr>
            </w:pPr>
            <w:r>
              <w:rPr>
                <w:rStyle w:val="28"/>
                <w:rFonts w:hint="eastAsia" w:ascii="宋体" w:hAnsi="宋体" w:eastAsia="宋体" w:cs="宋体"/>
                <w:color w:val="auto"/>
                <w:sz w:val="21"/>
                <w:szCs w:val="21"/>
                <w:highlight w:val="none"/>
              </w:rPr>
              <w:t>资格要求</w:t>
            </w:r>
          </w:p>
        </w:tc>
        <w:tc>
          <w:tcPr>
            <w:tcW w:w="6343" w:type="dxa"/>
            <w:noWrap w:val="0"/>
            <w:vAlign w:val="center"/>
          </w:tcPr>
          <w:p w14:paraId="2AED606D">
            <w:pPr>
              <w:keepNext w:val="0"/>
              <w:keepLines w:val="0"/>
              <w:pageBreakBefore w:val="0"/>
              <w:kinsoku/>
              <w:topLinePunct w:val="0"/>
              <w:bidi w:val="0"/>
              <w:spacing w:line="348" w:lineRule="auto"/>
              <w:textAlignment w:val="auto"/>
              <w:rPr>
                <w:rStyle w:val="28"/>
                <w:rFonts w:hint="eastAsia" w:ascii="宋体" w:hAnsi="宋体" w:eastAsia="宋体" w:cs="宋体"/>
                <w:b w:val="0"/>
                <w:bCs/>
                <w:color w:val="auto"/>
                <w:szCs w:val="21"/>
                <w:highlight w:val="none"/>
              </w:rPr>
            </w:pPr>
            <w:r>
              <w:rPr>
                <w:rStyle w:val="28"/>
                <w:rFonts w:hint="eastAsia" w:ascii="宋体" w:hAnsi="宋体" w:eastAsia="宋体" w:cs="宋体"/>
                <w:b w:val="0"/>
                <w:bCs/>
                <w:color w:val="auto"/>
                <w:szCs w:val="21"/>
                <w:highlight w:val="none"/>
              </w:rPr>
              <w:t xml:space="preserve">1.满足《中华人民共和国政府采购法》第二十二条规定； </w:t>
            </w:r>
          </w:p>
          <w:p w14:paraId="264BBF8B">
            <w:pPr>
              <w:keepNext w:val="0"/>
              <w:keepLines w:val="0"/>
              <w:pageBreakBefore w:val="0"/>
              <w:kinsoku/>
              <w:topLinePunct w:val="0"/>
              <w:bidi w:val="0"/>
              <w:spacing w:line="348" w:lineRule="auto"/>
              <w:textAlignment w:val="auto"/>
              <w:rPr>
                <w:rStyle w:val="28"/>
                <w:rFonts w:hint="eastAsia" w:ascii="宋体" w:hAnsi="宋体" w:eastAsia="宋体" w:cs="宋体"/>
                <w:b w:val="0"/>
                <w:bCs/>
                <w:color w:val="auto"/>
                <w:szCs w:val="21"/>
                <w:highlight w:val="none"/>
                <w:lang w:val="en-US" w:eastAsia="zh-CN"/>
              </w:rPr>
            </w:pPr>
            <w:r>
              <w:rPr>
                <w:rStyle w:val="28"/>
                <w:rFonts w:hint="eastAsia" w:ascii="宋体" w:hAnsi="宋体" w:eastAsia="宋体" w:cs="宋体"/>
                <w:b w:val="0"/>
                <w:bCs/>
                <w:color w:val="auto"/>
                <w:szCs w:val="21"/>
                <w:highlight w:val="none"/>
              </w:rPr>
              <w:t>2.落实政府采购政策需满足的资格要求：本项目专门面向中小企业</w:t>
            </w:r>
            <w:r>
              <w:rPr>
                <w:rStyle w:val="28"/>
                <w:rFonts w:hint="eastAsia" w:ascii="宋体" w:hAnsi="宋体" w:eastAsia="宋体" w:cs="宋体"/>
                <w:b w:val="0"/>
                <w:bCs/>
                <w:color w:val="auto"/>
                <w:szCs w:val="21"/>
                <w:highlight w:val="none"/>
                <w:lang w:val="en-US" w:eastAsia="zh-CN"/>
              </w:rPr>
              <w:t>；</w:t>
            </w:r>
          </w:p>
          <w:p w14:paraId="3A3E2D4A">
            <w:pPr>
              <w:keepNext w:val="0"/>
              <w:keepLines w:val="0"/>
              <w:pageBreakBefore w:val="0"/>
              <w:kinsoku/>
              <w:topLinePunct w:val="0"/>
              <w:bidi w:val="0"/>
              <w:spacing w:line="348" w:lineRule="auto"/>
              <w:textAlignment w:val="auto"/>
              <w:rPr>
                <w:rFonts w:hint="eastAsia" w:ascii="宋体" w:hAnsi="宋体" w:cs="宋体"/>
                <w:color w:val="auto"/>
                <w:sz w:val="21"/>
                <w:szCs w:val="21"/>
                <w:highlight w:val="none"/>
                <w:lang w:val="en-US" w:eastAsia="zh-CN"/>
              </w:rPr>
            </w:pPr>
            <w:r>
              <w:rPr>
                <w:rStyle w:val="28"/>
                <w:rFonts w:hint="eastAsia" w:ascii="宋体" w:hAnsi="宋体" w:eastAsia="宋体" w:cs="宋体"/>
                <w:b w:val="0"/>
                <w:bCs/>
                <w:color w:val="auto"/>
                <w:szCs w:val="21"/>
                <w:highlight w:val="none"/>
              </w:rPr>
              <w:t>3.本项目的特定资格要求：</w:t>
            </w:r>
            <w:r>
              <w:rPr>
                <w:rStyle w:val="28"/>
                <w:rFonts w:hint="eastAsia" w:ascii="宋体" w:hAnsi="宋体" w:eastAsia="宋体" w:cs="宋体"/>
                <w:b w:val="0"/>
                <w:bCs/>
                <w:color w:val="auto"/>
                <w:szCs w:val="21"/>
                <w:highlight w:val="none"/>
                <w:lang w:eastAsia="zh-CN"/>
              </w:rPr>
              <w:t>无</w:t>
            </w:r>
            <w:r>
              <w:rPr>
                <w:rStyle w:val="28"/>
                <w:rFonts w:hint="eastAsia" w:ascii="宋体" w:hAnsi="宋体" w:cs="宋体"/>
                <w:b w:val="0"/>
                <w:bCs/>
                <w:color w:val="auto"/>
                <w:szCs w:val="21"/>
                <w:highlight w:val="none"/>
                <w:lang w:eastAsia="zh-CN"/>
              </w:rPr>
              <w:t>。</w:t>
            </w:r>
          </w:p>
        </w:tc>
      </w:tr>
      <w:tr w14:paraId="2D7F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5" w:type="dxa"/>
            <w:shd w:val="clear" w:color="auto" w:fill="auto"/>
            <w:noWrap w:val="0"/>
            <w:vAlign w:val="center"/>
          </w:tcPr>
          <w:p w14:paraId="0B1B8896">
            <w:pPr>
              <w:pStyle w:val="21"/>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9</w:t>
            </w:r>
          </w:p>
        </w:tc>
        <w:tc>
          <w:tcPr>
            <w:tcW w:w="1791" w:type="dxa"/>
            <w:noWrap w:val="0"/>
            <w:vAlign w:val="center"/>
          </w:tcPr>
          <w:p w14:paraId="1930295B">
            <w:pPr>
              <w:keepNext w:val="0"/>
              <w:keepLines w:val="0"/>
              <w:pageBreakBefore w:val="0"/>
              <w:widowControl/>
              <w:kinsoku/>
              <w:topLinePunct w:val="0"/>
              <w:bidi w:val="0"/>
              <w:spacing w:line="348" w:lineRule="auto"/>
              <w:jc w:val="center"/>
              <w:textAlignment w:val="auto"/>
              <w:rPr>
                <w:rFonts w:hint="eastAsia" w:ascii="宋体" w:hAnsi="宋体" w:cs="宋体"/>
                <w:b/>
                <w:color w:val="auto"/>
                <w:kern w:val="0"/>
                <w:szCs w:val="21"/>
                <w:highlight w:val="none"/>
                <w:lang w:val="zh-CN"/>
              </w:rPr>
            </w:pPr>
            <w:r>
              <w:rPr>
                <w:rStyle w:val="28"/>
                <w:rFonts w:hint="eastAsia" w:ascii="宋体" w:hAnsi="宋体" w:eastAsia="宋体" w:cs="宋体"/>
                <w:color w:val="auto"/>
                <w:kern w:val="0"/>
                <w:szCs w:val="21"/>
                <w:highlight w:val="none"/>
              </w:rPr>
              <w:t>投标截止时间（开标时间）</w:t>
            </w:r>
          </w:p>
        </w:tc>
        <w:tc>
          <w:tcPr>
            <w:tcW w:w="6343" w:type="dxa"/>
            <w:noWrap w:val="0"/>
            <w:vAlign w:val="center"/>
          </w:tcPr>
          <w:p w14:paraId="37DCD302">
            <w:pPr>
              <w:keepNext w:val="0"/>
              <w:keepLines w:val="0"/>
              <w:pageBreakBefore w:val="0"/>
              <w:widowControl/>
              <w:kinsoku/>
              <w:topLinePunct w:val="0"/>
              <w:bidi w:val="0"/>
              <w:spacing w:line="348" w:lineRule="auto"/>
              <w:textAlignment w:val="auto"/>
              <w:rPr>
                <w:rFonts w:hint="eastAsia" w:ascii="宋体" w:hAnsi="宋体" w:cs="宋体"/>
                <w:bCs/>
                <w:color w:val="auto"/>
                <w:kern w:val="0"/>
                <w:szCs w:val="21"/>
                <w:highlight w:val="none"/>
              </w:rPr>
            </w:pPr>
            <w:r>
              <w:rPr>
                <w:rStyle w:val="28"/>
                <w:rFonts w:hint="eastAsia" w:ascii="宋体" w:hAnsi="宋体" w:eastAsia="宋体" w:cs="宋体"/>
                <w:b/>
                <w:bCs w:val="0"/>
                <w:color w:val="auto"/>
                <w:kern w:val="0"/>
                <w:szCs w:val="21"/>
                <w:highlight w:val="none"/>
              </w:rPr>
              <w:t>截止时间：202</w:t>
            </w:r>
            <w:r>
              <w:rPr>
                <w:rStyle w:val="28"/>
                <w:rFonts w:hint="eastAsia" w:ascii="宋体" w:hAnsi="宋体" w:cs="宋体"/>
                <w:b/>
                <w:bCs w:val="0"/>
                <w:color w:val="auto"/>
                <w:kern w:val="0"/>
                <w:szCs w:val="21"/>
                <w:highlight w:val="none"/>
                <w:lang w:val="en-US" w:eastAsia="zh-CN"/>
              </w:rPr>
              <w:t>6</w:t>
            </w:r>
            <w:r>
              <w:rPr>
                <w:rStyle w:val="28"/>
                <w:rFonts w:hint="eastAsia" w:ascii="宋体" w:hAnsi="宋体" w:eastAsia="宋体" w:cs="宋体"/>
                <w:b/>
                <w:bCs w:val="0"/>
                <w:color w:val="auto"/>
                <w:kern w:val="0"/>
                <w:szCs w:val="21"/>
                <w:highlight w:val="none"/>
              </w:rPr>
              <w:t>年</w:t>
            </w:r>
            <w:r>
              <w:rPr>
                <w:rStyle w:val="28"/>
                <w:rFonts w:hint="eastAsia" w:ascii="宋体" w:hAnsi="宋体" w:cs="宋体"/>
                <w:b/>
                <w:bCs w:val="0"/>
                <w:color w:val="auto"/>
                <w:kern w:val="0"/>
                <w:szCs w:val="21"/>
                <w:highlight w:val="none"/>
                <w:lang w:val="en-US" w:eastAsia="zh-CN"/>
              </w:rPr>
              <w:t>6</w:t>
            </w:r>
            <w:r>
              <w:rPr>
                <w:rStyle w:val="28"/>
                <w:rFonts w:hint="eastAsia" w:ascii="宋体" w:hAnsi="宋体" w:eastAsia="宋体" w:cs="宋体"/>
                <w:b/>
                <w:bCs w:val="0"/>
                <w:color w:val="auto"/>
                <w:kern w:val="0"/>
                <w:szCs w:val="21"/>
                <w:highlight w:val="none"/>
              </w:rPr>
              <w:t>月</w:t>
            </w:r>
            <w:r>
              <w:rPr>
                <w:rStyle w:val="28"/>
                <w:rFonts w:hint="eastAsia" w:ascii="宋体" w:hAnsi="宋体" w:cs="宋体"/>
                <w:b/>
                <w:bCs w:val="0"/>
                <w:color w:val="auto"/>
                <w:kern w:val="0"/>
                <w:szCs w:val="21"/>
                <w:highlight w:val="none"/>
                <w:lang w:val="en-US" w:eastAsia="zh-CN"/>
              </w:rPr>
              <w:t>5</w:t>
            </w:r>
            <w:r>
              <w:rPr>
                <w:rStyle w:val="28"/>
                <w:rFonts w:hint="eastAsia" w:ascii="宋体" w:hAnsi="宋体" w:eastAsia="宋体" w:cs="宋体"/>
                <w:b/>
                <w:bCs w:val="0"/>
                <w:color w:val="auto"/>
                <w:kern w:val="0"/>
                <w:szCs w:val="21"/>
                <w:highlight w:val="none"/>
              </w:rPr>
              <w:t>日</w:t>
            </w:r>
            <w:r>
              <w:rPr>
                <w:rStyle w:val="28"/>
                <w:rFonts w:hint="eastAsia" w:ascii="宋体" w:hAnsi="宋体" w:cs="宋体"/>
                <w:b/>
                <w:bCs w:val="0"/>
                <w:color w:val="auto"/>
                <w:kern w:val="0"/>
                <w:szCs w:val="21"/>
                <w:highlight w:val="none"/>
                <w:lang w:val="en-US" w:eastAsia="zh-CN"/>
              </w:rPr>
              <w:t>10</w:t>
            </w:r>
            <w:r>
              <w:rPr>
                <w:rStyle w:val="28"/>
                <w:rFonts w:hint="eastAsia" w:ascii="宋体" w:hAnsi="宋体" w:eastAsia="宋体" w:cs="宋体"/>
                <w:b/>
                <w:bCs w:val="0"/>
                <w:color w:val="auto"/>
                <w:kern w:val="0"/>
                <w:szCs w:val="21"/>
                <w:highlight w:val="none"/>
              </w:rPr>
              <w:t>时</w:t>
            </w:r>
            <w:r>
              <w:rPr>
                <w:rStyle w:val="28"/>
                <w:rFonts w:hint="eastAsia" w:ascii="宋体" w:hAnsi="宋体" w:cs="宋体"/>
                <w:b/>
                <w:bCs w:val="0"/>
                <w:color w:val="auto"/>
                <w:kern w:val="0"/>
                <w:szCs w:val="21"/>
                <w:highlight w:val="none"/>
                <w:lang w:val="en-US" w:eastAsia="zh-CN"/>
              </w:rPr>
              <w:t>30</w:t>
            </w:r>
            <w:r>
              <w:rPr>
                <w:rStyle w:val="28"/>
                <w:rFonts w:hint="eastAsia" w:ascii="宋体" w:hAnsi="宋体" w:eastAsia="宋体" w:cs="宋体"/>
                <w:b/>
                <w:bCs w:val="0"/>
                <w:color w:val="auto"/>
                <w:kern w:val="0"/>
                <w:szCs w:val="21"/>
                <w:highlight w:val="none"/>
              </w:rPr>
              <w:t>分（北京时间）</w:t>
            </w:r>
          </w:p>
        </w:tc>
      </w:tr>
      <w:tr w14:paraId="1DC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shd w:val="clear" w:color="auto" w:fill="auto"/>
            <w:noWrap w:val="0"/>
            <w:vAlign w:val="center"/>
          </w:tcPr>
          <w:p w14:paraId="0B80D0DA">
            <w:pPr>
              <w:pStyle w:val="21"/>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10</w:t>
            </w:r>
          </w:p>
        </w:tc>
        <w:tc>
          <w:tcPr>
            <w:tcW w:w="1791" w:type="dxa"/>
            <w:noWrap w:val="0"/>
            <w:vAlign w:val="center"/>
          </w:tcPr>
          <w:p w14:paraId="6F61F780">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响应文件份数及要求</w:t>
            </w:r>
          </w:p>
        </w:tc>
        <w:tc>
          <w:tcPr>
            <w:tcW w:w="6343" w:type="dxa"/>
            <w:noWrap w:val="0"/>
            <w:vAlign w:val="center"/>
          </w:tcPr>
          <w:p w14:paraId="71FC524B">
            <w:pPr>
              <w:pStyle w:val="10"/>
              <w:keepNext w:val="0"/>
              <w:keepLines w:val="0"/>
              <w:pageBreakBefore w:val="0"/>
              <w:shd w:val="clear"/>
              <w:kinsoku/>
              <w:topLinePunct w:val="0"/>
              <w:bidi w:val="0"/>
              <w:snapToGrid w:val="0"/>
              <w:spacing w:line="348" w:lineRule="auto"/>
              <w:textAlignment w:val="auto"/>
              <w:rPr>
                <w:rStyle w:val="28"/>
                <w:rFonts w:hint="eastAsia" w:ascii="宋体" w:hAnsi="宋体" w:eastAsia="宋体" w:cs="宋体"/>
                <w:b w:val="0"/>
                <w:color w:val="auto"/>
                <w:kern w:val="0"/>
                <w:sz w:val="21"/>
                <w:szCs w:val="21"/>
                <w:highlight w:val="none"/>
              </w:rPr>
            </w:pPr>
            <w:r>
              <w:rPr>
                <w:rStyle w:val="28"/>
                <w:rFonts w:hint="eastAsia" w:ascii="宋体" w:hAnsi="宋体" w:eastAsia="宋体" w:cs="宋体"/>
                <w:b w:val="0"/>
                <w:color w:val="auto"/>
                <w:kern w:val="0"/>
                <w:sz w:val="21"/>
                <w:szCs w:val="21"/>
                <w:highlight w:val="none"/>
              </w:rPr>
              <w:t>□采用见面开标：</w:t>
            </w:r>
          </w:p>
          <w:p w14:paraId="33D7B023">
            <w:pPr>
              <w:pStyle w:val="10"/>
              <w:keepNext w:val="0"/>
              <w:keepLines w:val="0"/>
              <w:pageBreakBefore w:val="0"/>
              <w:shd w:val="clear"/>
              <w:kinsoku/>
              <w:topLinePunct w:val="0"/>
              <w:bidi w:val="0"/>
              <w:snapToGrid w:val="0"/>
              <w:spacing w:line="348" w:lineRule="auto"/>
              <w:textAlignment w:val="auto"/>
              <w:rPr>
                <w:rStyle w:val="28"/>
                <w:rFonts w:hint="eastAsia" w:ascii="宋体" w:hAnsi="宋体" w:eastAsia="宋体" w:cs="宋体"/>
                <w:b w:val="0"/>
                <w:color w:val="auto"/>
                <w:kern w:val="0"/>
                <w:sz w:val="21"/>
                <w:szCs w:val="21"/>
                <w:highlight w:val="none"/>
              </w:rPr>
            </w:pPr>
            <w:r>
              <w:rPr>
                <w:rStyle w:val="28"/>
                <w:rFonts w:hint="eastAsia" w:ascii="宋体" w:hAnsi="宋体" w:eastAsia="宋体" w:cs="宋体"/>
                <w:b w:val="0"/>
                <w:color w:val="auto"/>
                <w:kern w:val="0"/>
                <w:sz w:val="21"/>
                <w:szCs w:val="21"/>
                <w:highlight w:val="none"/>
              </w:rPr>
              <w:t>响应文件包括：/</w:t>
            </w:r>
          </w:p>
          <w:p w14:paraId="6C3E0F01">
            <w:pPr>
              <w:pStyle w:val="10"/>
              <w:keepNext w:val="0"/>
              <w:keepLines w:val="0"/>
              <w:pageBreakBefore w:val="0"/>
              <w:shd w:val="clear"/>
              <w:kinsoku/>
              <w:topLinePunct w:val="0"/>
              <w:bidi w:val="0"/>
              <w:snapToGrid w:val="0"/>
              <w:spacing w:line="348" w:lineRule="auto"/>
              <w:textAlignment w:val="auto"/>
              <w:rPr>
                <w:rStyle w:val="28"/>
                <w:rFonts w:hint="eastAsia" w:ascii="宋体" w:hAnsi="宋体" w:eastAsia="宋体" w:cs="宋体"/>
                <w:b w:val="0"/>
                <w:color w:val="auto"/>
                <w:kern w:val="0"/>
                <w:sz w:val="21"/>
                <w:szCs w:val="21"/>
                <w:highlight w:val="none"/>
              </w:rPr>
            </w:pPr>
            <w:r>
              <w:rPr>
                <w:rStyle w:val="28"/>
                <w:rFonts w:hint="eastAsia" w:ascii="宋体" w:hAnsi="宋体" w:eastAsia="宋体" w:cs="宋体"/>
                <w:b w:val="0"/>
                <w:color w:val="auto"/>
                <w:kern w:val="0"/>
                <w:sz w:val="21"/>
                <w:szCs w:val="21"/>
                <w:highlight w:val="none"/>
              </w:rPr>
              <w:sym w:font="Wingdings 2" w:char="0052"/>
            </w:r>
            <w:r>
              <w:rPr>
                <w:rStyle w:val="28"/>
                <w:rFonts w:hint="eastAsia" w:ascii="宋体" w:hAnsi="宋体" w:eastAsia="宋体" w:cs="宋体"/>
                <w:b w:val="0"/>
                <w:color w:val="auto"/>
                <w:kern w:val="0"/>
                <w:sz w:val="21"/>
                <w:szCs w:val="21"/>
                <w:highlight w:val="none"/>
              </w:rPr>
              <w:t>采用不见面开标：</w:t>
            </w:r>
          </w:p>
          <w:p w14:paraId="08B6631D">
            <w:pPr>
              <w:pStyle w:val="10"/>
              <w:keepNext w:val="0"/>
              <w:keepLines w:val="0"/>
              <w:pageBreakBefore w:val="0"/>
              <w:shd w:val="clear"/>
              <w:kinsoku/>
              <w:topLinePunct w:val="0"/>
              <w:bidi w:val="0"/>
              <w:snapToGrid w:val="0"/>
              <w:spacing w:line="348" w:lineRule="auto"/>
              <w:textAlignment w:val="auto"/>
              <w:rPr>
                <w:rStyle w:val="28"/>
                <w:rFonts w:hint="eastAsia" w:ascii="宋体" w:hAnsi="宋体" w:eastAsia="宋体" w:cs="宋体"/>
                <w:b w:val="0"/>
                <w:color w:val="auto"/>
                <w:kern w:val="0"/>
                <w:sz w:val="21"/>
                <w:szCs w:val="21"/>
                <w:highlight w:val="none"/>
              </w:rPr>
            </w:pPr>
            <w:r>
              <w:rPr>
                <w:rStyle w:val="28"/>
                <w:rFonts w:hint="eastAsia" w:ascii="宋体" w:hAnsi="宋体" w:eastAsia="宋体" w:cs="宋体"/>
                <w:b w:val="0"/>
                <w:color w:val="auto"/>
                <w:kern w:val="0"/>
                <w:sz w:val="21"/>
                <w:szCs w:val="21"/>
                <w:highlight w:val="none"/>
              </w:rPr>
              <w:t>1.一份电子加密标书（“.jmbs”格式），一份备份标书文件（“.bfbs”格式）。</w:t>
            </w:r>
          </w:p>
          <w:p w14:paraId="00185B8F">
            <w:pPr>
              <w:keepNext w:val="0"/>
              <w:keepLines w:val="0"/>
              <w:pageBreakBefore w:val="0"/>
              <w:widowControl/>
              <w:shd w:val="clear"/>
              <w:kinsoku/>
              <w:topLinePunct w:val="0"/>
              <w:autoSpaceDE w:val="0"/>
              <w:autoSpaceDN w:val="0"/>
              <w:bidi w:val="0"/>
              <w:spacing w:line="348" w:lineRule="auto"/>
              <w:jc w:val="left"/>
              <w:textAlignment w:val="auto"/>
              <w:rPr>
                <w:rStyle w:val="28"/>
                <w:rFonts w:hint="eastAsia" w:ascii="宋体" w:hAnsi="宋体" w:eastAsia="宋体" w:cs="宋体"/>
                <w:b w:val="0"/>
                <w:color w:val="auto"/>
                <w:kern w:val="0"/>
                <w:sz w:val="21"/>
                <w:szCs w:val="21"/>
                <w:highlight w:val="none"/>
              </w:rPr>
            </w:pPr>
            <w:r>
              <w:rPr>
                <w:rStyle w:val="28"/>
                <w:rFonts w:hint="eastAsia" w:ascii="宋体" w:hAnsi="宋体" w:eastAsia="宋体" w:cs="宋体"/>
                <w:b w:val="0"/>
                <w:color w:val="auto"/>
                <w:kern w:val="0"/>
                <w:sz w:val="21"/>
                <w:szCs w:val="21"/>
                <w:highlight w:val="none"/>
              </w:rPr>
              <w:t>2.每份电子响应文件应包括资格证明文件、报价文件和商务及技术文件三部分。</w:t>
            </w:r>
          </w:p>
          <w:p w14:paraId="6FCAB5EF">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本项目采用远程不见面交易的模式。开标当日，供应商无需到达开标现场，仅需在任意地点通过政采云平台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14:paraId="29F21A34">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4.参与“不见面”开标的供应商或其委托代理机构、供应商等各交易主体，应当按照规定使用CA数字证书及电子签章。各方主体在系统中所有操作均具有法律效力，并承担法律责任。</w:t>
            </w:r>
          </w:p>
          <w:p w14:paraId="17E8329E">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5.供应商由于数字证书遗失、损坏、更换、续期等情况导致响应文件无法解密，由供应商自行承担责任。</w:t>
            </w:r>
          </w:p>
          <w:p w14:paraId="0B6F9CC8">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6.各供应商在项目开标、评标（审）期间应随时保持在线状态，及时查阅消息，并根据消息提醒进行响应文件在线解密等操作。随时通过交易系统接受专家评审小组发出的询标信息，并在规定时间内作出答复，未能按时答复/拒绝答复的，专家评审小组将视同其放弃澄清。</w:t>
            </w:r>
          </w:p>
          <w:p w14:paraId="1102D745">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7.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p w14:paraId="7CF07E6B">
            <w:pPr>
              <w:pStyle w:val="20"/>
              <w:keepNext w:val="0"/>
              <w:keepLines w:val="0"/>
              <w:pageBreakBefore w:val="0"/>
              <w:kinsoku/>
              <w:topLinePunct w:val="0"/>
              <w:bidi w:val="0"/>
              <w:spacing w:line="348" w:lineRule="auto"/>
              <w:textAlignment w:val="auto"/>
              <w:rPr>
                <w:rStyle w:val="28"/>
                <w:rFonts w:hint="eastAsia" w:ascii="宋体" w:hAnsi="宋体" w:eastAsia="宋体" w:cs="宋体"/>
                <w:b w:val="0"/>
                <w:bCs/>
                <w:color w:val="auto"/>
                <w:sz w:val="21"/>
                <w:szCs w:val="21"/>
                <w:highlight w:val="none"/>
              </w:rPr>
            </w:pPr>
            <w:r>
              <w:rPr>
                <w:rFonts w:hint="eastAsia" w:ascii="宋体" w:hAnsi="宋体" w:eastAsia="宋体" w:cs="宋体"/>
                <w:bCs/>
                <w:color w:val="auto"/>
                <w:kern w:val="0"/>
                <w:sz w:val="21"/>
                <w:szCs w:val="21"/>
                <w:highlight w:val="none"/>
                <w:lang w:val="zh-CN"/>
              </w:rPr>
              <w:t>8.供应商在上传响应文件时应当将相对应的文件上传至指定区域，并关联至相应页码，如因供应商上传错误导致的投标被否决或评审出现偏差，由供应商自行承担。</w:t>
            </w:r>
          </w:p>
        </w:tc>
      </w:tr>
      <w:tr w14:paraId="6A52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7" w:hRule="atLeast"/>
          <w:jc w:val="center"/>
        </w:trPr>
        <w:tc>
          <w:tcPr>
            <w:tcW w:w="765" w:type="dxa"/>
            <w:shd w:val="clear" w:color="auto" w:fill="auto"/>
            <w:noWrap w:val="0"/>
            <w:vAlign w:val="center"/>
          </w:tcPr>
          <w:p w14:paraId="5BD2935C">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11</w:t>
            </w:r>
          </w:p>
        </w:tc>
        <w:tc>
          <w:tcPr>
            <w:tcW w:w="1791" w:type="dxa"/>
            <w:noWrap w:val="0"/>
            <w:vAlign w:val="center"/>
          </w:tcPr>
          <w:p w14:paraId="4702A122">
            <w:pPr>
              <w:pStyle w:val="21"/>
              <w:keepNext w:val="0"/>
              <w:keepLines w:val="0"/>
              <w:pageBreakBefore w:val="0"/>
              <w:shd w:val="clear"/>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Style w:val="28"/>
                <w:rFonts w:hint="eastAsia" w:ascii="宋体" w:hAnsi="宋体" w:eastAsia="宋体" w:cs="宋体"/>
                <w:b/>
                <w:bCs w:val="0"/>
                <w:color w:val="auto"/>
                <w:kern w:val="0"/>
                <w:sz w:val="21"/>
                <w:szCs w:val="21"/>
                <w:highlight w:val="none"/>
                <w:lang w:val="en-US" w:eastAsia="zh-CN" w:bidi="ar-SA"/>
              </w:rPr>
              <w:t>响应文件的上传和递交</w:t>
            </w:r>
          </w:p>
        </w:tc>
        <w:tc>
          <w:tcPr>
            <w:tcW w:w="6343" w:type="dxa"/>
            <w:noWrap w:val="0"/>
            <w:vAlign w:val="center"/>
          </w:tcPr>
          <w:p w14:paraId="1081D20B">
            <w:pPr>
              <w:pStyle w:val="10"/>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电子加密响应文件</w:t>
            </w:r>
          </w:p>
          <w:p w14:paraId="0E9CD39C">
            <w:pPr>
              <w:pStyle w:val="10"/>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①响应文件制作完成并生成加密标书，在投标截止时间前，供应商需将加密的响应文件上传至政采云平台。</w:t>
            </w:r>
          </w:p>
          <w:p w14:paraId="0E03230B">
            <w:pPr>
              <w:pStyle w:val="10"/>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②供应商未能在投标截止时间前成功上传电子加密响应文件的投标无效。</w:t>
            </w:r>
          </w:p>
          <w:p w14:paraId="0A8E86F5">
            <w:pPr>
              <w:pStyle w:val="10"/>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③供应商成功上传电子加密响应文件后，可自行打印响应文件接收回执。</w:t>
            </w:r>
          </w:p>
          <w:p w14:paraId="0CF425D9">
            <w:pPr>
              <w:pStyle w:val="10"/>
              <w:keepNext w:val="0"/>
              <w:keepLines w:val="0"/>
              <w:pageBreakBefore w:val="0"/>
              <w:shd w:val="clear"/>
              <w:kinsoku/>
              <w:topLinePunct w:val="0"/>
              <w:bidi w:val="0"/>
              <w:snapToGrid w:val="0"/>
              <w:spacing w:line="348"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备份响应文件</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“备份响应文件”由供应商自愿提供，采购文件不作强制性要求；如不提供或未按要求提供的，无备份响应文件而失去投标资格。</w:t>
            </w:r>
            <w:r>
              <w:rPr>
                <w:rFonts w:hint="eastAsia" w:ascii="宋体" w:hAnsi="宋体" w:eastAsia="宋体" w:cs="宋体"/>
                <w:b/>
                <w:bCs/>
                <w:color w:val="auto"/>
                <w:sz w:val="21"/>
                <w:szCs w:val="21"/>
                <w:highlight w:val="none"/>
                <w:lang w:eastAsia="zh-CN"/>
              </w:rPr>
              <w:t>）</w:t>
            </w:r>
          </w:p>
          <w:p w14:paraId="2763523C">
            <w:pPr>
              <w:pStyle w:val="10"/>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①供应商在投标截止时间前将加密的响应文件上传至政府采购云平台，还可以在投标截止时间前以电子邮件方式提供备份响应文件1份（接收人邮箱：</w:t>
            </w:r>
            <w:r>
              <w:rPr>
                <w:rFonts w:hint="eastAsia" w:hAnsi="宋体" w:cs="宋体"/>
                <w:color w:val="auto"/>
                <w:sz w:val="21"/>
                <w:szCs w:val="21"/>
                <w:highlight w:val="none"/>
                <w:lang w:val="en-US" w:eastAsia="zh-CN"/>
              </w:rPr>
              <w:t>1604625573@qq.com</w:t>
            </w:r>
            <w:r>
              <w:rPr>
                <w:rFonts w:hint="eastAsia" w:ascii="宋体" w:hAnsi="宋体" w:eastAsia="宋体" w:cs="宋体"/>
                <w:color w:val="auto"/>
                <w:sz w:val="21"/>
                <w:szCs w:val="21"/>
                <w:highlight w:val="none"/>
              </w:rPr>
              <w:t>，接收人：</w:t>
            </w:r>
            <w:r>
              <w:rPr>
                <w:rFonts w:hint="eastAsia" w:hAnsi="宋体" w:cs="宋体"/>
                <w:color w:val="auto"/>
                <w:sz w:val="21"/>
                <w:szCs w:val="21"/>
                <w:highlight w:val="none"/>
                <w:lang w:val="en-US" w:eastAsia="zh-CN"/>
              </w:rPr>
              <w:t>王晨军</w:t>
            </w:r>
            <w:r>
              <w:rPr>
                <w:rFonts w:hint="eastAsia" w:ascii="宋体" w:hAnsi="宋体" w:eastAsia="宋体" w:cs="宋体"/>
                <w:color w:val="auto"/>
                <w:sz w:val="21"/>
                <w:szCs w:val="21"/>
                <w:highlight w:val="none"/>
              </w:rPr>
              <w:t>，电话：</w:t>
            </w:r>
            <w:r>
              <w:rPr>
                <w:rFonts w:hint="eastAsia" w:hAnsi="宋体" w:cs="宋体"/>
                <w:color w:val="auto"/>
                <w:sz w:val="21"/>
                <w:szCs w:val="21"/>
                <w:highlight w:val="none"/>
                <w:lang w:val="en-US" w:eastAsia="zh-CN"/>
              </w:rPr>
              <w:t>18196020276</w:t>
            </w:r>
            <w:r>
              <w:rPr>
                <w:rFonts w:hint="eastAsia" w:ascii="宋体" w:hAnsi="宋体" w:eastAsia="宋体" w:cs="宋体"/>
                <w:color w:val="auto"/>
                <w:sz w:val="21"/>
                <w:szCs w:val="21"/>
                <w:highlight w:val="none"/>
              </w:rPr>
              <w:t>），</w:t>
            </w:r>
          </w:p>
          <w:p w14:paraId="6F8DCFBD">
            <w:pPr>
              <w:pStyle w:val="10"/>
              <w:keepNext w:val="0"/>
              <w:keepLines w:val="0"/>
              <w:pageBreakBefore w:val="0"/>
              <w:widowControl w:val="0"/>
              <w:shd w:val="clear" w:color="auto"/>
              <w:kinsoku/>
              <w:wordWrap/>
              <w:overflowPunct/>
              <w:topLinePunct w:val="0"/>
              <w:autoSpaceDE/>
              <w:autoSpaceDN/>
              <w:bidi w:val="0"/>
              <w:adjustRightInd/>
              <w:snapToGrid w:val="0"/>
              <w:spacing w:line="348" w:lineRule="auto"/>
              <w:textAlignment w:val="auto"/>
              <w:outlineLvl w:val="9"/>
              <w:rPr>
                <w:rStyle w:val="28"/>
                <w:rFonts w:hint="eastAsia" w:ascii="宋体" w:hAnsi="宋体" w:eastAsia="宋体" w:cs="宋体"/>
                <w:b w:val="0"/>
                <w:bCs/>
                <w:color w:val="auto"/>
                <w:szCs w:val="21"/>
                <w:highlight w:val="none"/>
              </w:rPr>
            </w:pPr>
            <w:r>
              <w:rPr>
                <w:rFonts w:hint="eastAsia" w:ascii="宋体" w:hAnsi="宋体" w:eastAsia="宋体" w:cs="宋体"/>
                <w:color w:val="auto"/>
                <w:sz w:val="21"/>
                <w:szCs w:val="21"/>
                <w:highlight w:val="none"/>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14:paraId="6C1D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65" w:type="dxa"/>
            <w:shd w:val="clear" w:color="auto" w:fill="auto"/>
            <w:noWrap w:val="0"/>
            <w:vAlign w:val="center"/>
          </w:tcPr>
          <w:p w14:paraId="33C03DF3">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12</w:t>
            </w:r>
          </w:p>
        </w:tc>
        <w:tc>
          <w:tcPr>
            <w:tcW w:w="1791" w:type="dxa"/>
            <w:noWrap w:val="0"/>
            <w:vAlign w:val="center"/>
          </w:tcPr>
          <w:p w14:paraId="0232B98F">
            <w:pPr>
              <w:pStyle w:val="21"/>
              <w:keepNext w:val="0"/>
              <w:keepLines w:val="0"/>
              <w:pageBreakBefore w:val="0"/>
              <w:shd w:val="clear"/>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的解密</w:t>
            </w:r>
          </w:p>
        </w:tc>
        <w:tc>
          <w:tcPr>
            <w:tcW w:w="6343" w:type="dxa"/>
            <w:noWrap w:val="0"/>
            <w:vAlign w:val="center"/>
          </w:tcPr>
          <w:p w14:paraId="40C915F2">
            <w:pPr>
              <w:keepNext w:val="0"/>
              <w:keepLines w:val="0"/>
              <w:pageBreakBefore w:val="0"/>
              <w:shd w:val="clear"/>
              <w:kinsoku/>
              <w:topLinePunct w:val="0"/>
              <w:bidi w:val="0"/>
              <w:snapToGrid w:val="0"/>
              <w:spacing w:line="348" w:lineRule="auto"/>
              <w:textAlignment w:val="auto"/>
              <w:rPr>
                <w:rStyle w:val="28"/>
                <w:rFonts w:hint="eastAsia" w:ascii="宋体" w:hAnsi="宋体" w:eastAsia="宋体" w:cs="宋体"/>
                <w:bCs/>
                <w:color w:val="auto"/>
                <w:kern w:val="0"/>
                <w:sz w:val="21"/>
                <w:szCs w:val="21"/>
                <w:highlight w:val="none"/>
              </w:rPr>
            </w:pPr>
            <w:r>
              <w:rPr>
                <w:rStyle w:val="28"/>
                <w:rFonts w:hint="eastAsia" w:ascii="宋体" w:hAnsi="宋体" w:eastAsia="宋体" w:cs="宋体"/>
                <w:bCs/>
                <w:color w:val="auto"/>
                <w:kern w:val="0"/>
                <w:sz w:val="21"/>
                <w:szCs w:val="21"/>
                <w:highlight w:val="none"/>
              </w:rPr>
              <w:t>①不见面开标默认解密时长：</w:t>
            </w:r>
            <w:r>
              <w:rPr>
                <w:rStyle w:val="28"/>
                <w:rFonts w:hint="eastAsia" w:ascii="宋体" w:hAnsi="宋体" w:eastAsia="宋体" w:cs="宋体"/>
                <w:bCs/>
                <w:color w:val="auto"/>
                <w:kern w:val="0"/>
                <w:sz w:val="21"/>
                <w:szCs w:val="21"/>
                <w:highlight w:val="none"/>
                <w:u w:val="single"/>
              </w:rPr>
              <w:t xml:space="preserve"> 30分钟 </w:t>
            </w:r>
            <w:r>
              <w:rPr>
                <w:rStyle w:val="28"/>
                <w:rFonts w:hint="eastAsia" w:ascii="宋体" w:hAnsi="宋体" w:eastAsia="宋体" w:cs="宋体"/>
                <w:bCs/>
                <w:color w:val="auto"/>
                <w:kern w:val="0"/>
                <w:sz w:val="21"/>
                <w:szCs w:val="21"/>
                <w:highlight w:val="none"/>
              </w:rPr>
              <w:t>供应商应在解密指令发出后招标（答疑）文件规定时间内完成解密。供应商未按规定完成解密，视为放弃投标。</w:t>
            </w:r>
          </w:p>
          <w:p w14:paraId="2513998C">
            <w:pPr>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通过“政府采购云平台”上传递交的响应文件，因“政府采购云平台”系统问题无法按时解密，供应商提供了备份响应文件的，方可以备份响应文件为依据进行评审，其他因供应商原因导致无法解密的，投标无效。</w:t>
            </w:r>
          </w:p>
          <w:p w14:paraId="4514937B">
            <w:pPr>
              <w:keepNext w:val="0"/>
              <w:keepLines w:val="0"/>
              <w:pageBreakBefore w:val="0"/>
              <w:widowControl w:val="0"/>
              <w:shd w:val="clear" w:color="auto"/>
              <w:kinsoku/>
              <w:wordWrap/>
              <w:overflowPunct/>
              <w:topLinePunct w:val="0"/>
              <w:autoSpaceDE/>
              <w:autoSpaceDN/>
              <w:bidi w:val="0"/>
              <w:adjustRightInd/>
              <w:snapToGrid w:val="0"/>
              <w:spacing w:line="348" w:lineRule="auto"/>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③</w:t>
            </w:r>
            <w:r>
              <w:rPr>
                <w:rStyle w:val="28"/>
                <w:rFonts w:hint="eastAsia" w:ascii="宋体" w:hAnsi="宋体" w:eastAsia="宋体" w:cs="宋体"/>
                <w:bCs/>
                <w:color w:val="auto"/>
                <w:kern w:val="0"/>
                <w:sz w:val="21"/>
                <w:szCs w:val="21"/>
                <w:highlight w:val="none"/>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14:paraId="34FD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65" w:type="dxa"/>
            <w:shd w:val="clear" w:color="auto" w:fill="auto"/>
            <w:noWrap w:val="0"/>
            <w:vAlign w:val="center"/>
          </w:tcPr>
          <w:p w14:paraId="35E38FEE">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13</w:t>
            </w:r>
          </w:p>
        </w:tc>
        <w:tc>
          <w:tcPr>
            <w:tcW w:w="1791" w:type="dxa"/>
            <w:noWrap w:val="0"/>
            <w:vAlign w:val="center"/>
          </w:tcPr>
          <w:p w14:paraId="00D2945A">
            <w:pPr>
              <w:pStyle w:val="21"/>
              <w:keepNext w:val="0"/>
              <w:keepLines w:val="0"/>
              <w:pageBreakBefore w:val="0"/>
              <w:shd w:val="clear"/>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专家评审小组的组建</w:t>
            </w:r>
          </w:p>
        </w:tc>
        <w:tc>
          <w:tcPr>
            <w:tcW w:w="6343" w:type="dxa"/>
            <w:noWrap w:val="0"/>
            <w:vAlign w:val="center"/>
          </w:tcPr>
          <w:p w14:paraId="154CFFBF">
            <w:pPr>
              <w:pStyle w:val="21"/>
              <w:keepNext w:val="0"/>
              <w:keepLines w:val="0"/>
              <w:pageBreakBefore w:val="0"/>
              <w:shd w:val="clear"/>
              <w:kinsoku/>
              <w:wordWrap/>
              <w:overflowPunct/>
              <w:topLinePunct w:val="0"/>
              <w:autoSpaceDE/>
              <w:autoSpaceDN/>
              <w:bidi w:val="0"/>
              <w:adjustRightInd/>
              <w:snapToGrid/>
              <w:spacing w:before="75" w:beforeAutospacing="0" w:after="75" w:afterAutospacing="0" w:line="348" w:lineRule="auto"/>
              <w:textAlignment w:val="auto"/>
              <w:rPr>
                <w:rStyle w:val="28"/>
                <w:rFonts w:hint="eastAsia" w:ascii="宋体" w:hAnsi="宋体" w:eastAsia="宋体" w:cs="宋体"/>
                <w:b w:val="0"/>
                <w:bCs/>
                <w:color w:val="auto"/>
                <w:sz w:val="21"/>
                <w:szCs w:val="21"/>
                <w:highlight w:val="none"/>
                <w:lang w:val="en-US" w:eastAsia="zh-CN"/>
              </w:rPr>
            </w:pPr>
            <w:r>
              <w:rPr>
                <w:rStyle w:val="28"/>
                <w:rFonts w:hint="eastAsia" w:ascii="宋体" w:hAnsi="宋体" w:eastAsia="宋体" w:cs="宋体"/>
                <w:b w:val="0"/>
                <w:bCs/>
                <w:color w:val="auto"/>
                <w:sz w:val="21"/>
                <w:szCs w:val="21"/>
                <w:highlight w:val="none"/>
                <w:lang w:val="en-US" w:eastAsia="zh-CN"/>
              </w:rPr>
              <w:t>专家评审小组由采购代理机构依法组建；</w:t>
            </w:r>
          </w:p>
          <w:p w14:paraId="426BBCA3">
            <w:pPr>
              <w:pStyle w:val="6"/>
              <w:keepNext w:val="0"/>
              <w:keepLines w:val="0"/>
              <w:pageBreakBefore w:val="0"/>
              <w:shd w:val="clear"/>
              <w:kinsoku/>
              <w:wordWrap/>
              <w:overflowPunct/>
              <w:topLinePunct w:val="0"/>
              <w:autoSpaceDE/>
              <w:autoSpaceDN/>
              <w:bidi w:val="0"/>
              <w:adjustRightInd/>
              <w:snapToGrid/>
              <w:spacing w:line="348" w:lineRule="auto"/>
              <w:textAlignment w:val="auto"/>
              <w:rPr>
                <w:rStyle w:val="28"/>
                <w:rFonts w:hint="eastAsia" w:ascii="宋体" w:hAnsi="宋体" w:eastAsia="宋体" w:cs="宋体"/>
                <w:b w:val="0"/>
                <w:bCs/>
                <w:color w:val="auto"/>
                <w:sz w:val="21"/>
                <w:szCs w:val="21"/>
                <w:highlight w:val="none"/>
              </w:rPr>
            </w:pPr>
            <w:r>
              <w:rPr>
                <w:rStyle w:val="28"/>
                <w:rFonts w:hint="eastAsia" w:ascii="宋体" w:hAnsi="宋体" w:eastAsia="宋体" w:cs="宋体"/>
                <w:b w:val="0"/>
                <w:bCs/>
                <w:color w:val="auto"/>
                <w:sz w:val="21"/>
                <w:szCs w:val="21"/>
                <w:highlight w:val="none"/>
                <w:lang w:val="en-US" w:eastAsia="zh-CN"/>
              </w:rPr>
              <w:t>评</w:t>
            </w:r>
            <w:r>
              <w:rPr>
                <w:rStyle w:val="28"/>
                <w:rFonts w:hint="eastAsia" w:ascii="宋体" w:hAnsi="宋体" w:eastAsia="宋体" w:cs="宋体"/>
                <w:b w:val="0"/>
                <w:bCs/>
                <w:color w:val="auto"/>
                <w:kern w:val="0"/>
                <w:sz w:val="21"/>
                <w:szCs w:val="21"/>
                <w:highlight w:val="none"/>
                <w:lang w:val="en-US" w:eastAsia="zh-CN" w:bidi="ar-SA"/>
              </w:rPr>
              <w:t>标专家确定方式：评审专家由采购人或采购代理机构从评审专家库中随机抽取。</w:t>
            </w:r>
          </w:p>
        </w:tc>
      </w:tr>
      <w:tr w14:paraId="59C8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65" w:type="dxa"/>
            <w:shd w:val="clear" w:color="auto" w:fill="auto"/>
            <w:noWrap w:val="0"/>
            <w:vAlign w:val="center"/>
          </w:tcPr>
          <w:p w14:paraId="1FFC64B2">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14</w:t>
            </w:r>
          </w:p>
        </w:tc>
        <w:tc>
          <w:tcPr>
            <w:tcW w:w="1791" w:type="dxa"/>
            <w:shd w:val="clear" w:color="auto" w:fill="auto"/>
            <w:noWrap w:val="0"/>
            <w:vAlign w:val="center"/>
          </w:tcPr>
          <w:p w14:paraId="6B65B7E9">
            <w:pPr>
              <w:keepNext w:val="0"/>
              <w:keepLines w:val="0"/>
              <w:pageBreakBefore w:val="0"/>
              <w:widowControl/>
              <w:shd w:val="clear"/>
              <w:kinsoku/>
              <w:topLinePunct w:val="0"/>
              <w:bidi w:val="0"/>
              <w:spacing w:line="348" w:lineRule="auto"/>
              <w:jc w:val="center"/>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递交</w:t>
            </w:r>
            <w:r>
              <w:rPr>
                <w:rFonts w:hint="eastAsia" w:ascii="宋体" w:hAnsi="宋体" w:eastAsia="宋体" w:cs="宋体"/>
                <w:b/>
                <w:bCs w:val="0"/>
                <w:color w:val="auto"/>
                <w:sz w:val="21"/>
                <w:szCs w:val="21"/>
                <w:highlight w:val="none"/>
                <w:lang w:eastAsia="zh-CN"/>
              </w:rPr>
              <w:t>响应文件</w:t>
            </w:r>
          </w:p>
          <w:p w14:paraId="679C3C12">
            <w:pPr>
              <w:keepNext w:val="0"/>
              <w:keepLines w:val="0"/>
              <w:pageBreakBefore w:val="0"/>
              <w:widowControl/>
              <w:shd w:val="clear"/>
              <w:kinsoku/>
              <w:topLinePunct w:val="0"/>
              <w:bidi w:val="0"/>
              <w:spacing w:line="348" w:lineRule="auto"/>
              <w:jc w:val="center"/>
              <w:textAlignment w:val="auto"/>
              <w:rPr>
                <w:rStyle w:val="28"/>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地点</w:t>
            </w:r>
          </w:p>
        </w:tc>
        <w:tc>
          <w:tcPr>
            <w:tcW w:w="6343" w:type="dxa"/>
            <w:shd w:val="clear" w:color="auto" w:fill="auto"/>
            <w:noWrap w:val="0"/>
            <w:vAlign w:val="center"/>
          </w:tcPr>
          <w:p w14:paraId="390D1B44">
            <w:pPr>
              <w:keepNext w:val="0"/>
              <w:keepLines w:val="0"/>
              <w:pageBreakBefore w:val="0"/>
              <w:widowControl/>
              <w:shd w:val="clear"/>
              <w:kinsoku/>
              <w:topLinePunct w:val="0"/>
              <w:bidi w:val="0"/>
              <w:spacing w:line="348" w:lineRule="auto"/>
              <w:jc w:val="left"/>
              <w:textAlignment w:val="auto"/>
              <w:rPr>
                <w:rFonts w:hint="eastAsia" w:ascii="宋体" w:hAnsi="宋体" w:eastAsia="宋体" w:cs="宋体"/>
                <w:color w:val="auto"/>
                <w:szCs w:val="21"/>
                <w:highlight w:val="none"/>
              </w:rPr>
            </w:pPr>
            <w:r>
              <w:rPr>
                <w:rStyle w:val="28"/>
                <w:rFonts w:hint="eastAsia" w:ascii="宋体" w:hAnsi="宋体" w:eastAsia="宋体" w:cs="宋体"/>
                <w:b w:val="0"/>
                <w:bCs/>
                <w:color w:val="auto"/>
                <w:sz w:val="21"/>
                <w:szCs w:val="21"/>
                <w:highlight w:val="none"/>
              </w:rPr>
              <w:t>请登录政采云投标客户端投标</w:t>
            </w:r>
          </w:p>
        </w:tc>
      </w:tr>
      <w:tr w14:paraId="1B3D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65" w:type="dxa"/>
            <w:shd w:val="clear" w:color="auto" w:fill="auto"/>
            <w:noWrap w:val="0"/>
            <w:vAlign w:val="center"/>
          </w:tcPr>
          <w:p w14:paraId="5811B971">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15</w:t>
            </w:r>
          </w:p>
        </w:tc>
        <w:tc>
          <w:tcPr>
            <w:tcW w:w="1791" w:type="dxa"/>
            <w:shd w:val="clear" w:color="auto" w:fill="auto"/>
            <w:noWrap w:val="0"/>
            <w:vAlign w:val="center"/>
          </w:tcPr>
          <w:p w14:paraId="4F48B02D">
            <w:pPr>
              <w:keepNext w:val="0"/>
              <w:keepLines w:val="0"/>
              <w:pageBreakBefore w:val="0"/>
              <w:widowControl/>
              <w:shd w:val="clear"/>
              <w:kinsoku/>
              <w:topLinePunct w:val="0"/>
              <w:bidi w:val="0"/>
              <w:spacing w:line="348" w:lineRule="auto"/>
              <w:jc w:val="center"/>
              <w:textAlignment w:val="auto"/>
              <w:rPr>
                <w:rStyle w:val="28"/>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开标时间和地点</w:t>
            </w:r>
          </w:p>
        </w:tc>
        <w:tc>
          <w:tcPr>
            <w:tcW w:w="6343" w:type="dxa"/>
            <w:shd w:val="clear" w:color="auto" w:fill="auto"/>
            <w:noWrap w:val="0"/>
            <w:vAlign w:val="center"/>
          </w:tcPr>
          <w:p w14:paraId="12A50EBA">
            <w:pPr>
              <w:keepNext w:val="0"/>
              <w:keepLines w:val="0"/>
              <w:pageBreakBefore w:val="0"/>
              <w:widowControl/>
              <w:shd w:val="clear"/>
              <w:kinsoku/>
              <w:topLinePunct w:val="0"/>
              <w:bidi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b/>
                <w:bCs/>
                <w:color w:val="auto"/>
                <w:sz w:val="21"/>
                <w:szCs w:val="21"/>
                <w:highlight w:val="none"/>
                <w:lang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 xml:space="preserve"> 5</w:t>
            </w:r>
            <w:bookmarkStart w:id="150" w:name="_GoBack"/>
            <w:bookmarkEnd w:id="150"/>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日</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点</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
                <w:bCs/>
                <w:color w:val="auto"/>
                <w:kern w:val="0"/>
                <w:sz w:val="21"/>
                <w:szCs w:val="21"/>
                <w:highlight w:val="none"/>
              </w:rPr>
              <w:t>（北京时间）</w:t>
            </w:r>
          </w:p>
          <w:p w14:paraId="0069343E">
            <w:pPr>
              <w:keepNext w:val="0"/>
              <w:keepLines w:val="0"/>
              <w:pageBreakBefore w:val="0"/>
              <w:widowControl/>
              <w:shd w:val="clear"/>
              <w:kinsoku/>
              <w:wordWrap w:val="0"/>
              <w:overflowPunct/>
              <w:topLinePunct w:val="0"/>
              <w:autoSpaceDE/>
              <w:autoSpaceDN/>
              <w:bidi w:val="0"/>
              <w:adjustRightInd/>
              <w:snapToGrid/>
              <w:spacing w:line="348" w:lineRule="auto"/>
              <w:jc w:val="left"/>
              <w:textAlignment w:val="auto"/>
              <w:rPr>
                <w:rStyle w:val="28"/>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开标地点：克拉玛依市</w:t>
            </w:r>
            <w:r>
              <w:rPr>
                <w:rFonts w:hint="eastAsia" w:ascii="宋体" w:hAnsi="宋体" w:eastAsia="宋体" w:cs="宋体"/>
                <w:color w:val="auto"/>
                <w:sz w:val="21"/>
                <w:szCs w:val="21"/>
                <w:highlight w:val="none"/>
                <w:lang w:eastAsia="zh-CN"/>
              </w:rPr>
              <w:t>金龙镇</w:t>
            </w:r>
            <w:r>
              <w:rPr>
                <w:rFonts w:hint="eastAsia" w:ascii="宋体" w:hAnsi="宋体" w:eastAsia="宋体" w:cs="宋体"/>
                <w:color w:val="auto"/>
                <w:sz w:val="21"/>
                <w:szCs w:val="21"/>
                <w:highlight w:val="none"/>
              </w:rPr>
              <w:t>团结路12号</w:t>
            </w:r>
            <w:r>
              <w:rPr>
                <w:rFonts w:hint="eastAsia" w:ascii="宋体" w:hAnsi="宋体" w:eastAsia="宋体" w:cs="宋体"/>
                <w:color w:val="auto"/>
                <w:sz w:val="21"/>
                <w:szCs w:val="21"/>
                <w:highlight w:val="none"/>
                <w:lang w:eastAsia="zh-CN"/>
              </w:rPr>
              <w:t>（高德地图链接：https://surl.amap.com/1YhHRspit310）</w:t>
            </w:r>
          </w:p>
        </w:tc>
      </w:tr>
      <w:tr w14:paraId="5789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765" w:type="dxa"/>
            <w:shd w:val="clear" w:color="auto" w:fill="auto"/>
            <w:noWrap w:val="0"/>
            <w:vAlign w:val="center"/>
          </w:tcPr>
          <w:p w14:paraId="3088D0DE">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16</w:t>
            </w:r>
          </w:p>
        </w:tc>
        <w:tc>
          <w:tcPr>
            <w:tcW w:w="1791" w:type="dxa"/>
            <w:shd w:val="clear" w:color="auto" w:fill="auto"/>
            <w:noWrap w:val="0"/>
            <w:vAlign w:val="center"/>
          </w:tcPr>
          <w:p w14:paraId="3832BD41">
            <w:pPr>
              <w:pStyle w:val="21"/>
              <w:keepNext w:val="0"/>
              <w:keepLines w:val="0"/>
              <w:pageBreakBefore w:val="0"/>
              <w:shd w:val="clear"/>
              <w:kinsoku/>
              <w:topLinePunct w:val="0"/>
              <w:bidi w:val="0"/>
              <w:adjustRightInd/>
              <w:spacing w:before="75" w:beforeAutospacing="0" w:after="75" w:afterAutospacing="0" w:line="348" w:lineRule="auto"/>
              <w:jc w:val="center"/>
              <w:textAlignment w:val="auto"/>
              <w:rPr>
                <w:rStyle w:val="28"/>
                <w:rFonts w:hint="eastAsia" w:ascii="宋体" w:hAnsi="宋体" w:eastAsia="宋体" w:cs="宋体"/>
                <w:color w:val="auto"/>
                <w:szCs w:val="21"/>
                <w:highlight w:val="none"/>
              </w:rPr>
            </w:pPr>
            <w:r>
              <w:rPr>
                <w:rFonts w:hint="eastAsia" w:ascii="宋体" w:hAnsi="宋体" w:eastAsia="宋体" w:cs="宋体"/>
                <w:b/>
                <w:bCs w:val="0"/>
                <w:color w:val="auto"/>
                <w:kern w:val="2"/>
                <w:sz w:val="21"/>
                <w:szCs w:val="21"/>
                <w:highlight w:val="none"/>
                <w:lang w:eastAsia="zh-CN"/>
              </w:rPr>
              <w:t>项目报价要求</w:t>
            </w:r>
          </w:p>
        </w:tc>
        <w:tc>
          <w:tcPr>
            <w:tcW w:w="6343" w:type="dxa"/>
            <w:shd w:val="clear" w:color="auto" w:fill="auto"/>
            <w:noWrap w:val="0"/>
            <w:vAlign w:val="center"/>
          </w:tcPr>
          <w:p w14:paraId="501528D0">
            <w:pPr>
              <w:pStyle w:val="21"/>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供应商报价应综合考虑该项目涉及到的所有费用以及合同实施过程中不可预见费用等。</w:t>
            </w:r>
          </w:p>
          <w:p w14:paraId="2C0AD73F">
            <w:pPr>
              <w:pStyle w:val="21"/>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textAlignment w:val="auto"/>
              <w:rPr>
                <w:rStyle w:val="28"/>
                <w:rFonts w:hint="eastAsia" w:ascii="宋体" w:hAnsi="宋体" w:eastAsia="宋体" w:cs="宋体"/>
                <w:color w:val="auto"/>
                <w:szCs w:val="21"/>
                <w:highlight w:val="none"/>
              </w:rPr>
            </w:pPr>
            <w:r>
              <w:rPr>
                <w:rFonts w:hint="eastAsia" w:ascii="宋体" w:hAnsi="宋体" w:eastAsia="宋体" w:cs="宋体"/>
                <w:b/>
                <w:bCs w:val="0"/>
                <w:color w:val="auto"/>
                <w:kern w:val="0"/>
                <w:sz w:val="21"/>
                <w:szCs w:val="21"/>
                <w:highlight w:val="none"/>
                <w:lang w:val="en-US" w:eastAsia="zh-CN" w:bidi="ar-SA"/>
              </w:rPr>
              <w:t>本项目采购预算</w:t>
            </w:r>
            <w:r>
              <w:rPr>
                <w:rFonts w:hint="eastAsia" w:cs="宋体"/>
                <w:b/>
                <w:bCs w:val="0"/>
                <w:color w:val="auto"/>
                <w:kern w:val="0"/>
                <w:sz w:val="21"/>
                <w:szCs w:val="21"/>
                <w:highlight w:val="none"/>
                <w:lang w:val="en-US" w:eastAsia="zh-CN" w:bidi="ar-SA"/>
              </w:rPr>
              <w:t>50</w:t>
            </w:r>
            <w:r>
              <w:rPr>
                <w:rFonts w:hint="eastAsia" w:ascii="宋体" w:hAnsi="宋体" w:eastAsia="宋体" w:cs="宋体"/>
                <w:b/>
                <w:bCs w:val="0"/>
                <w:color w:val="auto"/>
                <w:kern w:val="0"/>
                <w:sz w:val="21"/>
                <w:szCs w:val="21"/>
                <w:highlight w:val="none"/>
                <w:lang w:val="en-US" w:eastAsia="zh-CN" w:bidi="ar-SA"/>
              </w:rPr>
              <w:t>万元，供应商投标报价高于项目预算按废标处理，敬请供应商注意。</w:t>
            </w:r>
          </w:p>
        </w:tc>
      </w:tr>
      <w:tr w14:paraId="7380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65" w:type="dxa"/>
            <w:shd w:val="clear" w:color="auto" w:fill="auto"/>
            <w:noWrap w:val="0"/>
            <w:vAlign w:val="center"/>
          </w:tcPr>
          <w:p w14:paraId="65A48735">
            <w:pPr>
              <w:pStyle w:val="21"/>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17</w:t>
            </w:r>
          </w:p>
        </w:tc>
        <w:tc>
          <w:tcPr>
            <w:tcW w:w="1791" w:type="dxa"/>
            <w:shd w:val="clear" w:color="auto" w:fill="auto"/>
            <w:noWrap w:val="0"/>
            <w:vAlign w:val="center"/>
          </w:tcPr>
          <w:p w14:paraId="3F9337C1">
            <w:pPr>
              <w:pStyle w:val="21"/>
              <w:keepNext w:val="0"/>
              <w:keepLines w:val="0"/>
              <w:pageBreakBefore w:val="0"/>
              <w:shd w:val="clear"/>
              <w:kinsoku/>
              <w:topLinePunct w:val="0"/>
              <w:bidi w:val="0"/>
              <w:adjustRightInd/>
              <w:spacing w:before="75" w:beforeAutospacing="0" w:after="75" w:afterAutospacing="0" w:line="348" w:lineRule="auto"/>
              <w:jc w:val="center"/>
              <w:textAlignment w:val="auto"/>
              <w:rPr>
                <w:rFonts w:hint="eastAsia" w:ascii="宋体" w:hAnsi="宋体" w:eastAsia="宋体" w:cs="宋体"/>
                <w:b/>
                <w:bCs w:val="0"/>
                <w:color w:val="auto"/>
                <w:kern w:val="2"/>
                <w:sz w:val="21"/>
                <w:szCs w:val="21"/>
                <w:highlight w:val="none"/>
                <w:lang w:eastAsia="zh-CN"/>
              </w:rPr>
            </w:pPr>
            <w:r>
              <w:rPr>
                <w:rFonts w:hint="eastAsia" w:ascii="宋体" w:hAnsi="宋体" w:eastAsia="宋体" w:cs="宋体"/>
                <w:b/>
                <w:bCs w:val="0"/>
                <w:color w:val="auto"/>
                <w:kern w:val="2"/>
                <w:sz w:val="21"/>
                <w:szCs w:val="21"/>
                <w:highlight w:val="none"/>
                <w:lang w:eastAsia="zh-CN"/>
              </w:rPr>
              <w:t>评审方法</w:t>
            </w:r>
          </w:p>
        </w:tc>
        <w:tc>
          <w:tcPr>
            <w:tcW w:w="6343" w:type="dxa"/>
            <w:shd w:val="clear" w:color="auto" w:fill="auto"/>
            <w:noWrap w:val="0"/>
            <w:vAlign w:val="center"/>
          </w:tcPr>
          <w:p w14:paraId="15FCA386">
            <w:pPr>
              <w:pStyle w:val="21"/>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textAlignment w:val="auto"/>
              <w:rPr>
                <w:rFonts w:hint="eastAsia" w:ascii="宋体" w:hAnsi="宋体" w:eastAsia="宋体" w:cs="宋体"/>
                <w:b/>
                <w:bCs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rPr>
              <w:t>单一来源协商</w:t>
            </w:r>
          </w:p>
        </w:tc>
      </w:tr>
      <w:tr w14:paraId="5702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65" w:type="dxa"/>
            <w:shd w:val="clear" w:color="auto" w:fill="auto"/>
            <w:noWrap w:val="0"/>
            <w:vAlign w:val="center"/>
          </w:tcPr>
          <w:p w14:paraId="053A2E52">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18</w:t>
            </w:r>
          </w:p>
        </w:tc>
        <w:tc>
          <w:tcPr>
            <w:tcW w:w="1791" w:type="dxa"/>
            <w:noWrap w:val="0"/>
            <w:vAlign w:val="center"/>
          </w:tcPr>
          <w:p w14:paraId="2AA14752">
            <w:pPr>
              <w:keepNext w:val="0"/>
              <w:keepLines w:val="0"/>
              <w:pageBreakBefore w:val="0"/>
              <w:widowControl w:val="0"/>
              <w:kinsoku/>
              <w:topLinePunct w:val="0"/>
              <w:bidi w:val="0"/>
              <w:adjustRightInd w:val="0"/>
              <w:snapToGrid w:val="0"/>
              <w:spacing w:line="360"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开标前答疑会或现场考察</w:t>
            </w:r>
          </w:p>
        </w:tc>
        <w:tc>
          <w:tcPr>
            <w:tcW w:w="6343" w:type="dxa"/>
            <w:noWrap w:val="0"/>
            <w:vAlign w:val="center"/>
          </w:tcPr>
          <w:p w14:paraId="57EF69AD">
            <w:pPr>
              <w:keepNext w:val="0"/>
              <w:keepLines w:val="0"/>
              <w:pageBreakBefore w:val="0"/>
              <w:kinsoku/>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☑A不组织。</w:t>
            </w:r>
          </w:p>
          <w:p w14:paraId="7D393F8D">
            <w:pPr>
              <w:keepNext w:val="0"/>
              <w:keepLines w:val="0"/>
              <w:pageBreakBefore w:val="0"/>
              <w:kinsoku/>
              <w:topLinePunct w:val="0"/>
              <w:bidi w:val="0"/>
              <w:snapToGrid w:val="0"/>
              <w:spacing w:line="360" w:lineRule="auto"/>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rPr>
              <w:t>☐B组织，时间：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5B28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765" w:type="dxa"/>
            <w:shd w:val="clear" w:color="auto" w:fill="auto"/>
            <w:noWrap w:val="0"/>
            <w:vAlign w:val="center"/>
          </w:tcPr>
          <w:p w14:paraId="0EEA0ACC">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19</w:t>
            </w:r>
          </w:p>
        </w:tc>
        <w:tc>
          <w:tcPr>
            <w:tcW w:w="1791" w:type="dxa"/>
            <w:noWrap w:val="0"/>
            <w:vAlign w:val="center"/>
          </w:tcPr>
          <w:p w14:paraId="147E073C">
            <w:pPr>
              <w:pStyle w:val="125"/>
              <w:keepNext w:val="0"/>
              <w:keepLines w:val="0"/>
              <w:pageBreakBefore w:val="0"/>
              <w:kinsoku/>
              <w:topLinePunct w:val="0"/>
              <w:bidi w:val="0"/>
              <w:spacing w:line="348"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sz w:val="21"/>
                <w:szCs w:val="21"/>
                <w:highlight w:val="none"/>
              </w:rPr>
              <w:t>采购标的对应的中小企业划分标准所属行业</w:t>
            </w:r>
          </w:p>
        </w:tc>
        <w:tc>
          <w:tcPr>
            <w:tcW w:w="6343" w:type="dxa"/>
            <w:noWrap w:val="0"/>
            <w:vAlign w:val="center"/>
          </w:tcPr>
          <w:p w14:paraId="53FA8501">
            <w:pPr>
              <w:pStyle w:val="125"/>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 xml:space="preserve">1.采购标的：2026年克拉玛依区老年大学项目 </w:t>
            </w:r>
          </w:p>
          <w:p w14:paraId="77381ACE">
            <w:pPr>
              <w:pStyle w:val="125"/>
              <w:keepNext w:val="0"/>
              <w:keepLines w:val="0"/>
              <w:pageBreakBefore w:val="0"/>
              <w:kinsoku/>
              <w:topLinePunct w:val="0"/>
              <w:bidi w:val="0"/>
              <w:spacing w:line="348" w:lineRule="auto"/>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2.所属中小企业划分标准所属行业：其他未列明行业</w:t>
            </w:r>
            <w:r>
              <w:rPr>
                <w:rFonts w:hint="eastAsia" w:ascii="宋体" w:hAnsi="宋体" w:eastAsia="宋体" w:cs="宋体"/>
                <w:bCs/>
                <w:color w:val="auto"/>
                <w:sz w:val="21"/>
                <w:szCs w:val="21"/>
                <w:highlight w:val="none"/>
              </w:rPr>
              <w:t>。</w:t>
            </w:r>
          </w:p>
          <w:p w14:paraId="720F506E">
            <w:pPr>
              <w:pStyle w:val="125"/>
              <w:keepNext w:val="0"/>
              <w:keepLines w:val="0"/>
              <w:pageBreakBefore w:val="0"/>
              <w:kinsoku/>
              <w:topLinePunct w:val="0"/>
              <w:bidi w:val="0"/>
              <w:spacing w:line="348" w:lineRule="auto"/>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3.其他未列明行业划分标准：从业人员300人以下的为中小微型企业。其中，从业人员100人及以上的为中型企业；从业人员10人及以上的为小型企业；从业人员10人以下的为微型企业。</w:t>
            </w:r>
          </w:p>
        </w:tc>
      </w:tr>
      <w:tr w14:paraId="2A2E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65" w:type="dxa"/>
            <w:shd w:val="clear" w:color="auto" w:fill="auto"/>
            <w:noWrap w:val="0"/>
            <w:vAlign w:val="center"/>
          </w:tcPr>
          <w:p w14:paraId="42577D6A">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20</w:t>
            </w:r>
          </w:p>
        </w:tc>
        <w:tc>
          <w:tcPr>
            <w:tcW w:w="1791" w:type="dxa"/>
            <w:noWrap w:val="0"/>
            <w:vAlign w:val="center"/>
          </w:tcPr>
          <w:p w14:paraId="439BF283">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是否专门面向</w:t>
            </w:r>
          </w:p>
          <w:p w14:paraId="004F5B0C">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中小微企业采购</w:t>
            </w:r>
          </w:p>
        </w:tc>
        <w:tc>
          <w:tcPr>
            <w:tcW w:w="6343" w:type="dxa"/>
            <w:noWrap w:val="0"/>
            <w:vAlign w:val="center"/>
          </w:tcPr>
          <w:p w14:paraId="78755B1E">
            <w:pPr>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sym w:font="Wingdings" w:char="00FE"/>
            </w:r>
            <w:r>
              <w:rPr>
                <w:rFonts w:hint="eastAsia" w:ascii="宋体" w:hAnsi="宋体" w:eastAsia="宋体" w:cs="宋体"/>
                <w:bCs/>
                <w:color w:val="auto"/>
                <w:kern w:val="2"/>
                <w:sz w:val="21"/>
                <w:szCs w:val="21"/>
                <w:highlight w:val="none"/>
                <w:lang w:val="en-US" w:eastAsia="zh-CN" w:bidi="ar-SA"/>
              </w:rPr>
              <w:t xml:space="preserve">  本项目专门面向中小企业采购</w:t>
            </w:r>
          </w:p>
          <w:p w14:paraId="397CF956">
            <w:pPr>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sym w:font="Wingdings" w:char="00A8"/>
            </w:r>
            <w:r>
              <w:rPr>
                <w:rFonts w:hint="eastAsia" w:ascii="宋体" w:hAnsi="宋体" w:eastAsia="宋体" w:cs="宋体"/>
                <w:bCs/>
                <w:color w:val="auto"/>
                <w:kern w:val="2"/>
                <w:sz w:val="21"/>
                <w:szCs w:val="21"/>
                <w:highlight w:val="none"/>
                <w:lang w:val="en-US" w:eastAsia="zh-CN" w:bidi="ar-SA"/>
              </w:rPr>
              <w:t xml:space="preserve"> </w:t>
            </w:r>
            <w:r>
              <w:rPr>
                <w:rFonts w:hint="eastAsia" w:ascii="宋体" w:hAnsi="宋体" w:cs="宋体"/>
                <w:bCs/>
                <w:color w:val="auto"/>
                <w:kern w:val="2"/>
                <w:sz w:val="21"/>
                <w:szCs w:val="21"/>
                <w:highlight w:val="none"/>
                <w:lang w:val="en-US" w:eastAsia="zh-CN" w:bidi="ar-SA"/>
              </w:rPr>
              <w:t xml:space="preserve"> </w:t>
            </w:r>
            <w:r>
              <w:rPr>
                <w:rFonts w:hint="eastAsia" w:ascii="宋体" w:hAnsi="宋体" w:eastAsia="宋体" w:cs="宋体"/>
                <w:bCs/>
                <w:color w:val="auto"/>
                <w:kern w:val="2"/>
                <w:sz w:val="21"/>
                <w:szCs w:val="21"/>
                <w:highlight w:val="none"/>
                <w:lang w:val="en-US" w:eastAsia="zh-CN" w:bidi="ar-SA"/>
              </w:rPr>
              <w:t>本项目非专门面向中小企业采购</w:t>
            </w:r>
          </w:p>
          <w:p w14:paraId="4347FD1E">
            <w:pPr>
              <w:pStyle w:val="8"/>
              <w:keepNext w:val="0"/>
              <w:keepLines w:val="0"/>
              <w:pageBreakBefore w:val="0"/>
              <w:kinsoku/>
              <w:topLinePunct w:val="0"/>
              <w:bidi w:val="0"/>
              <w:spacing w:line="348" w:lineRule="auto"/>
              <w:ind w:left="0" w:leftChars="0" w:right="0" w:right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供应商应提供符合《政府采购促进中小企业发展管理办法》规定的中小企业声明函，否则不得享受相关中小企业扶持政策。本项目不要求供应商提供《中小企业声明函》之外的中小企业身份证明文件。</w:t>
            </w:r>
          </w:p>
        </w:tc>
      </w:tr>
      <w:tr w14:paraId="1EB5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9" w:hRule="atLeast"/>
          <w:jc w:val="center"/>
        </w:trPr>
        <w:tc>
          <w:tcPr>
            <w:tcW w:w="765" w:type="dxa"/>
            <w:shd w:val="clear" w:color="auto" w:fill="auto"/>
            <w:noWrap w:val="0"/>
            <w:vAlign w:val="center"/>
          </w:tcPr>
          <w:p w14:paraId="6408D037">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21</w:t>
            </w:r>
          </w:p>
        </w:tc>
        <w:tc>
          <w:tcPr>
            <w:tcW w:w="1791" w:type="dxa"/>
            <w:noWrap w:val="0"/>
            <w:vAlign w:val="center"/>
          </w:tcPr>
          <w:p w14:paraId="7DABCBD5">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sz w:val="21"/>
                <w:szCs w:val="21"/>
                <w:highlight w:val="none"/>
              </w:rPr>
              <w:t>支持中小企业</w:t>
            </w:r>
          </w:p>
        </w:tc>
        <w:tc>
          <w:tcPr>
            <w:tcW w:w="6343" w:type="dxa"/>
            <w:noWrap w:val="0"/>
            <w:vAlign w:val="center"/>
          </w:tcPr>
          <w:p w14:paraId="17FF88A9">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一、说明</w:t>
            </w:r>
          </w:p>
          <w:p w14:paraId="31751151">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1、企业类型</w:t>
            </w:r>
          </w:p>
          <w:p w14:paraId="7F746004">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（1）中小企业</w:t>
            </w:r>
          </w:p>
          <w:p w14:paraId="572BC4A3">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3BD62C9">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0FB8B246">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符合上述条件的中小企业参加货物采购活动中，货物由中小企业制造，即货物由中小企业生产且使用该中小企业商号或者注册商标的，可享受相关中小企业扶持政策。</w:t>
            </w:r>
          </w:p>
          <w:p w14:paraId="2B2128E4">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在货物采购项目中，供应商提供的货物既有中小企业制造货物，也有大型企业制造货物的，不享受本办法规定的中小企业扶持政策。</w:t>
            </w:r>
          </w:p>
          <w:p w14:paraId="6CAB70A8">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71271114">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文件中须同时出具《政府采购促进中小企业发展管理办法》【财库（2020）46号】规定的《中小企业声明函》，否则不得享受价格扣除。</w:t>
            </w:r>
          </w:p>
          <w:p w14:paraId="30CA4DBA">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（2）残疾人福利性单位</w:t>
            </w:r>
          </w:p>
          <w:p w14:paraId="72B8A48A">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符合《关于促进残疾人就业政府采购政策的通知》（财库〔2017〕141号）规定的条件并</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《残疾人福利性单位声明函》的残疾人福利性单位视同小型、微型企业；</w:t>
            </w:r>
          </w:p>
          <w:p w14:paraId="2A8C9323">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（3）监狱企业</w:t>
            </w:r>
          </w:p>
          <w:p w14:paraId="242D4032">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政府采购支持监狱企业发展有关问题的通知》（财库[2014]68号）的规定，供应商提供由省级以上监狱管理局、戒毒管理局（含新疆生产建设兵团）出具的属于监狱企业证明文件的，视同为小型和微型企业。</w:t>
            </w:r>
          </w:p>
          <w:p w14:paraId="7468A9A1">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2.价格扣除有关政策</w:t>
            </w:r>
          </w:p>
          <w:p w14:paraId="2781D1D0">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工业和信息化部发布的《政府采购促进中小企业发展管理办法》（财库[2020]46号）、《财政部关于进一步加大政府采购支持中小企业力度的通知》（财库〔2022〕19号）规定，对于经主管预算单位统筹后未预留份额专门面向中小企业采购的采购项目，以及预留份额项目中的非预留部分采购包，采购人、采购代理机构应当对符合本办法规定的小微企业报价货物或服务项目给予10%（工程项目为3%）的扣除，用扣除后的价格参加评审。</w:t>
            </w:r>
          </w:p>
          <w:p w14:paraId="1C44EAF5">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货物或服务项目给予4%（工程项目为1%）的扣除，用扣除后的价格参加评审。</w:t>
            </w:r>
          </w:p>
          <w:p w14:paraId="28001ABB">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组成联合体或者接受分包的小微企业与联合体内其他企业、分包企业之间存在直接控股、管理关系的，不享受价格扣除优惠政策。</w:t>
            </w:r>
          </w:p>
          <w:p w14:paraId="79FBBB28">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二、针对本项目的相关规定</w:t>
            </w:r>
          </w:p>
          <w:p w14:paraId="6656D78F">
            <w:pPr>
              <w:keepNext w:val="0"/>
              <w:keepLines w:val="0"/>
              <w:pageBreakBefore w:val="0"/>
              <w:kinsoku/>
              <w:topLinePunct w:val="0"/>
              <w:bidi w:val="0"/>
              <w:adjustRightInd w:val="0"/>
              <w:snapToGrid w:val="0"/>
              <w:spacing w:line="348" w:lineRule="auto"/>
              <w:ind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1.政府采购目录类别：</w:t>
            </w:r>
            <w:r>
              <w:rPr>
                <w:rFonts w:hint="eastAsia" w:ascii="宋体" w:hAnsi="宋体" w:eastAsia="宋体" w:cs="宋体"/>
                <w:b/>
                <w:bCs/>
                <w:color w:val="auto"/>
                <w:sz w:val="21"/>
                <w:szCs w:val="21"/>
                <w:highlight w:val="none"/>
                <w:u w:val="single"/>
              </w:rPr>
              <w:t>服务类</w:t>
            </w:r>
            <w:r>
              <w:rPr>
                <w:rFonts w:hint="eastAsia" w:ascii="宋体" w:hAnsi="宋体" w:eastAsia="宋体" w:cs="宋体"/>
                <w:b/>
                <w:bCs/>
                <w:color w:val="auto"/>
                <w:sz w:val="21"/>
                <w:szCs w:val="21"/>
                <w:highlight w:val="none"/>
              </w:rPr>
              <w:t>。</w:t>
            </w:r>
          </w:p>
          <w:p w14:paraId="6928646A">
            <w:pPr>
              <w:keepNext w:val="0"/>
              <w:keepLines w:val="0"/>
              <w:pageBreakBefore w:val="0"/>
              <w:kinsoku/>
              <w:topLinePunct w:val="0"/>
              <w:bidi w:val="0"/>
              <w:adjustRightInd w:val="0"/>
              <w:snapToGrid w:val="0"/>
              <w:spacing w:line="34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2.价格评审优惠的扶持政策</w:t>
            </w:r>
          </w:p>
          <w:p w14:paraId="068F474E">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专门面向中小企业采购的项目/标项，不再执行价格评审优惠的扶持政策。</w:t>
            </w:r>
          </w:p>
          <w:p w14:paraId="6BD1055F">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非专门面向中小企业采购的项目/标项，执行下列价格政策价格评审优惠的扶持政策：</w:t>
            </w:r>
          </w:p>
          <w:p w14:paraId="57857D5E">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对符合规定的小微企业（含小型企业）报价给予</w:t>
            </w:r>
            <w:r>
              <w:rPr>
                <w:rFonts w:hint="eastAsia" w:ascii="宋体" w:hAnsi="宋体" w:eastAsia="宋体" w:cs="宋体"/>
                <w:b w:val="0"/>
                <w:bCs w:val="0"/>
                <w:color w:val="auto"/>
                <w:sz w:val="21"/>
                <w:szCs w:val="21"/>
                <w:highlight w:val="none"/>
                <w:u w:val="single"/>
              </w:rPr>
              <w:t>10%</w:t>
            </w:r>
            <w:r>
              <w:rPr>
                <w:rFonts w:hint="eastAsia" w:ascii="宋体" w:hAnsi="宋体" w:eastAsia="宋体" w:cs="宋体"/>
                <w:b w:val="0"/>
                <w:bCs w:val="0"/>
                <w:color w:val="auto"/>
                <w:sz w:val="21"/>
                <w:szCs w:val="21"/>
                <w:highlight w:val="none"/>
              </w:rPr>
              <w:t xml:space="preserve"> 的扣除。</w:t>
            </w:r>
          </w:p>
          <w:p w14:paraId="4AD95FCF">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对符合规定的联合体或者大中型企业的报价给予</w:t>
            </w:r>
            <w:r>
              <w:rPr>
                <w:rFonts w:hint="eastAsia" w:ascii="宋体" w:hAnsi="宋体" w:eastAsia="宋体" w:cs="宋体"/>
                <w:b w:val="0"/>
                <w:bCs w:val="0"/>
                <w:color w:val="auto"/>
                <w:sz w:val="21"/>
                <w:szCs w:val="21"/>
                <w:highlight w:val="none"/>
                <w:u w:val="single"/>
              </w:rPr>
              <w:t>4%</w:t>
            </w:r>
            <w:r>
              <w:rPr>
                <w:rFonts w:hint="eastAsia" w:ascii="宋体" w:hAnsi="宋体" w:eastAsia="宋体" w:cs="宋体"/>
                <w:b w:val="0"/>
                <w:bCs w:val="0"/>
                <w:color w:val="auto"/>
                <w:sz w:val="21"/>
                <w:szCs w:val="21"/>
                <w:highlight w:val="none"/>
              </w:rPr>
              <w:t>的扣除。</w:t>
            </w:r>
          </w:p>
          <w:p w14:paraId="3248944A">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如有分包，对于分包意向协议约定小微企业的合同份额占到合同总金额</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以上的，对大中型企业的报价给予</w:t>
            </w:r>
            <w:r>
              <w:rPr>
                <w:rFonts w:hint="eastAsia" w:ascii="宋体" w:hAnsi="宋体" w:eastAsia="宋体" w:cs="宋体"/>
                <w:color w:val="auto"/>
                <w:sz w:val="21"/>
                <w:szCs w:val="21"/>
                <w:highlight w:val="none"/>
                <w:u w:val="single"/>
              </w:rPr>
              <w:t>4%</w:t>
            </w:r>
            <w:r>
              <w:rPr>
                <w:rFonts w:hint="eastAsia" w:ascii="宋体" w:hAnsi="宋体" w:eastAsia="宋体" w:cs="宋体"/>
                <w:color w:val="auto"/>
                <w:sz w:val="21"/>
                <w:szCs w:val="21"/>
                <w:highlight w:val="none"/>
              </w:rPr>
              <w:t>的扣除，用扣除后的价格参加评审。</w:t>
            </w:r>
          </w:p>
        </w:tc>
      </w:tr>
      <w:tr w14:paraId="0380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65" w:type="dxa"/>
            <w:vMerge w:val="restart"/>
            <w:shd w:val="clear" w:color="auto" w:fill="auto"/>
            <w:noWrap w:val="0"/>
            <w:vAlign w:val="center"/>
          </w:tcPr>
          <w:p w14:paraId="7FAFFB15">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22</w:t>
            </w:r>
          </w:p>
        </w:tc>
        <w:tc>
          <w:tcPr>
            <w:tcW w:w="1791" w:type="dxa"/>
            <w:vMerge w:val="restart"/>
            <w:noWrap w:val="0"/>
            <w:vAlign w:val="center"/>
          </w:tcPr>
          <w:p w14:paraId="051CA363">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bCs w:val="0"/>
                <w:color w:val="auto"/>
                <w:kern w:val="0"/>
                <w:sz w:val="21"/>
                <w:szCs w:val="21"/>
                <w:highlight w:val="none"/>
                <w:lang w:val="en-US" w:eastAsia="zh-CN" w:bidi="ar-SA"/>
              </w:rPr>
              <w:t>供应商信用信息事项</w:t>
            </w:r>
          </w:p>
        </w:tc>
        <w:tc>
          <w:tcPr>
            <w:tcW w:w="6343" w:type="dxa"/>
            <w:noWrap w:val="0"/>
            <w:vAlign w:val="center"/>
          </w:tcPr>
          <w:p w14:paraId="3109F031">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信用信息查询渠道及截止时间：采购代理机构将通过“信用中国”网站（www.creditchina.gov.cn)、中国政府采购网（www.ccgp.gov.cn）等渠道查询供应商提交响应文件截止时间当天的信用记录。</w:t>
            </w:r>
          </w:p>
        </w:tc>
      </w:tr>
      <w:tr w14:paraId="18C5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65" w:type="dxa"/>
            <w:vMerge w:val="continue"/>
            <w:shd w:val="clear" w:color="auto" w:fill="auto"/>
            <w:noWrap w:val="0"/>
            <w:vAlign w:val="center"/>
          </w:tcPr>
          <w:p w14:paraId="1EED83CD">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p>
        </w:tc>
        <w:tc>
          <w:tcPr>
            <w:tcW w:w="1791" w:type="dxa"/>
            <w:vMerge w:val="continue"/>
            <w:noWrap w:val="0"/>
            <w:vAlign w:val="center"/>
          </w:tcPr>
          <w:p w14:paraId="3FA06362">
            <w:pPr>
              <w:pStyle w:val="10"/>
              <w:keepNext w:val="0"/>
              <w:keepLines w:val="0"/>
              <w:pageBreakBefore w:val="0"/>
              <w:kinsoku/>
              <w:topLinePunct w:val="0"/>
              <w:bidi w:val="0"/>
              <w:spacing w:line="348" w:lineRule="auto"/>
              <w:jc w:val="center"/>
              <w:textAlignment w:val="auto"/>
              <w:rPr>
                <w:rFonts w:hint="eastAsia" w:ascii="宋体" w:hAnsi="宋体" w:eastAsia="宋体" w:cs="宋体"/>
                <w:b/>
                <w:color w:val="auto"/>
                <w:szCs w:val="21"/>
                <w:highlight w:val="none"/>
                <w:lang w:val="en-US" w:eastAsia="zh-CN"/>
              </w:rPr>
            </w:pPr>
          </w:p>
        </w:tc>
        <w:tc>
          <w:tcPr>
            <w:tcW w:w="6343" w:type="dxa"/>
            <w:noWrap w:val="0"/>
            <w:vAlign w:val="center"/>
          </w:tcPr>
          <w:p w14:paraId="394B5E34">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信用信息查询记录和证据留存的具体方式：采购代理机构开标当天查询供应商的信用记录，查询结果经确认后与采购文件一起存档。</w:t>
            </w:r>
          </w:p>
        </w:tc>
      </w:tr>
      <w:tr w14:paraId="6250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765" w:type="dxa"/>
            <w:vMerge w:val="continue"/>
            <w:shd w:val="clear" w:color="auto" w:fill="auto"/>
            <w:noWrap w:val="0"/>
            <w:vAlign w:val="center"/>
          </w:tcPr>
          <w:p w14:paraId="719CE1F0">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p>
        </w:tc>
        <w:tc>
          <w:tcPr>
            <w:tcW w:w="1791" w:type="dxa"/>
            <w:vMerge w:val="continue"/>
            <w:noWrap w:val="0"/>
            <w:vAlign w:val="center"/>
          </w:tcPr>
          <w:p w14:paraId="24272CDF">
            <w:pPr>
              <w:keepNext w:val="0"/>
              <w:keepLines w:val="0"/>
              <w:pageBreakBefore w:val="0"/>
              <w:kinsoku/>
              <w:topLinePunct w:val="0"/>
              <w:bidi w:val="0"/>
              <w:snapToGrid w:val="0"/>
              <w:spacing w:line="348" w:lineRule="auto"/>
              <w:textAlignment w:val="auto"/>
              <w:rPr>
                <w:rFonts w:hint="eastAsia" w:ascii="宋体" w:hAnsi="宋体" w:eastAsia="宋体" w:cs="宋体"/>
                <w:b/>
                <w:color w:val="auto"/>
                <w:szCs w:val="21"/>
                <w:highlight w:val="none"/>
              </w:rPr>
            </w:pPr>
          </w:p>
        </w:tc>
        <w:tc>
          <w:tcPr>
            <w:tcW w:w="6343" w:type="dxa"/>
            <w:noWrap w:val="0"/>
            <w:vAlign w:val="center"/>
          </w:tcPr>
          <w:p w14:paraId="3BFB965E">
            <w:pPr>
              <w:keepNext w:val="0"/>
              <w:keepLines w:val="0"/>
              <w:pageBreakBefore w:val="0"/>
              <w:kinsoku/>
              <w:topLinePunct w:val="0"/>
              <w:bidi w:val="0"/>
              <w:adjustRightInd w:val="0"/>
              <w:snapToGrid w:val="0"/>
              <w:spacing w:line="348" w:lineRule="auto"/>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 w:val="21"/>
                <w:szCs w:val="21"/>
                <w:highlight w:val="none"/>
                <w:lang w:val="en-US" w:eastAsia="zh-CN" w:bidi="ar-SA"/>
              </w:rPr>
              <w:t>信用信息的使用规则：经查询列入失信被执行人名单、重大税收违法案件当事人名单、政府采购严重违法失信行为记录名单的供应商的响应文件将被拒绝。</w:t>
            </w:r>
          </w:p>
        </w:tc>
      </w:tr>
      <w:tr w14:paraId="0348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765" w:type="dxa"/>
            <w:vMerge w:val="continue"/>
            <w:shd w:val="clear" w:color="auto" w:fill="auto"/>
            <w:noWrap w:val="0"/>
            <w:vAlign w:val="center"/>
          </w:tcPr>
          <w:p w14:paraId="7451B89E">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p>
        </w:tc>
        <w:tc>
          <w:tcPr>
            <w:tcW w:w="1791" w:type="dxa"/>
            <w:vMerge w:val="continue"/>
            <w:noWrap w:val="0"/>
            <w:vAlign w:val="center"/>
          </w:tcPr>
          <w:p w14:paraId="31EB8C93">
            <w:pPr>
              <w:keepNext w:val="0"/>
              <w:keepLines w:val="0"/>
              <w:pageBreakBefore w:val="0"/>
              <w:kinsoku/>
              <w:topLinePunct w:val="0"/>
              <w:bidi w:val="0"/>
              <w:snapToGrid w:val="0"/>
              <w:spacing w:line="348" w:lineRule="auto"/>
              <w:textAlignment w:val="auto"/>
              <w:rPr>
                <w:rFonts w:hint="eastAsia" w:ascii="宋体" w:hAnsi="宋体" w:eastAsia="宋体" w:cs="宋体"/>
                <w:b/>
                <w:color w:val="auto"/>
                <w:kern w:val="0"/>
                <w:sz w:val="21"/>
                <w:szCs w:val="21"/>
                <w:highlight w:val="none"/>
              </w:rPr>
            </w:pPr>
          </w:p>
        </w:tc>
        <w:tc>
          <w:tcPr>
            <w:tcW w:w="6343" w:type="dxa"/>
            <w:noWrap w:val="0"/>
            <w:vAlign w:val="center"/>
          </w:tcPr>
          <w:p w14:paraId="7F7D7F7F">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SA"/>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F2C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765" w:type="dxa"/>
            <w:shd w:val="clear" w:color="auto" w:fill="auto"/>
            <w:noWrap w:val="0"/>
            <w:vAlign w:val="center"/>
          </w:tcPr>
          <w:p w14:paraId="27FF1B65">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cs="宋体"/>
                <w:color w:val="auto"/>
                <w:sz w:val="21"/>
                <w:szCs w:val="21"/>
                <w:highlight w:val="none"/>
                <w:lang w:val="en-US" w:eastAsia="zh-CN"/>
              </w:rPr>
              <w:t>23</w:t>
            </w:r>
          </w:p>
        </w:tc>
        <w:tc>
          <w:tcPr>
            <w:tcW w:w="1791" w:type="dxa"/>
            <w:noWrap w:val="0"/>
            <w:vAlign w:val="center"/>
          </w:tcPr>
          <w:p w14:paraId="45EB3FB7">
            <w:pPr>
              <w:pStyle w:val="123"/>
              <w:spacing w:line="360" w:lineRule="auto"/>
              <w:jc w:val="center"/>
              <w:rPr>
                <w:rFonts w:hint="eastAsia" w:ascii="宋体" w:hAnsi="宋体" w:eastAsia="宋体" w:cs="宋体"/>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是否允许</w:t>
            </w:r>
            <w:r>
              <w:rPr>
                <w:rFonts w:hint="eastAsia" w:asciiTheme="minorEastAsia" w:hAnsiTheme="minorEastAsia" w:eastAsiaTheme="minorEastAsia" w:cstheme="minorEastAsia"/>
                <w:b/>
                <w:color w:val="auto"/>
                <w:kern w:val="0"/>
                <w:sz w:val="21"/>
                <w:szCs w:val="21"/>
                <w:highlight w:val="none"/>
                <w:lang w:val="en-US" w:eastAsia="zh-CN"/>
              </w:rPr>
              <w:t>供应商</w:t>
            </w:r>
            <w:r>
              <w:rPr>
                <w:rFonts w:hint="eastAsia" w:asciiTheme="minorEastAsia" w:hAnsiTheme="minorEastAsia" w:eastAsiaTheme="minorEastAsia" w:cstheme="minorEastAsia"/>
                <w:b/>
                <w:color w:val="auto"/>
                <w:kern w:val="0"/>
                <w:sz w:val="21"/>
                <w:szCs w:val="21"/>
                <w:highlight w:val="none"/>
              </w:rPr>
              <w:t>将项目非主体、非关键性工作交由他人完成</w:t>
            </w:r>
          </w:p>
        </w:tc>
        <w:tc>
          <w:tcPr>
            <w:tcW w:w="6343" w:type="dxa"/>
            <w:noWrap w:val="0"/>
            <w:vAlign w:val="center"/>
          </w:tcPr>
          <w:p w14:paraId="033920FD">
            <w:pPr>
              <w:pStyle w:val="123"/>
              <w:spacing w:line="360" w:lineRule="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sym w:font="Wingdings 2" w:char="0052"/>
            </w:r>
            <w:r>
              <w:rPr>
                <w:rFonts w:hint="eastAsia" w:asciiTheme="minorEastAsia" w:hAnsiTheme="minorEastAsia" w:eastAsiaTheme="minorEastAsia" w:cstheme="minorEastAsia"/>
                <w:bCs/>
                <w:color w:val="auto"/>
                <w:kern w:val="0"/>
                <w:sz w:val="21"/>
                <w:szCs w:val="21"/>
                <w:highlight w:val="none"/>
              </w:rPr>
              <w:t>否。</w:t>
            </w:r>
          </w:p>
          <w:p w14:paraId="30E49DDF">
            <w:pPr>
              <w:pStyle w:val="123"/>
              <w:keepNext w:val="0"/>
              <w:keepLines w:val="0"/>
              <w:pageBreakBefore w:val="0"/>
              <w:kinsoku/>
              <w:topLinePunct w:val="0"/>
              <w:bidi w:val="0"/>
              <w:spacing w:line="360" w:lineRule="auto"/>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sym w:font="Wingdings 2" w:char="00A3"/>
            </w:r>
            <w:r>
              <w:rPr>
                <w:rFonts w:hint="eastAsia" w:asciiTheme="minorEastAsia" w:hAnsiTheme="minorEastAsia" w:eastAsiaTheme="minorEastAsia" w:cstheme="minorEastAsia"/>
                <w:bCs/>
                <w:color w:val="auto"/>
                <w:kern w:val="0"/>
                <w:sz w:val="21"/>
                <w:szCs w:val="21"/>
                <w:highlight w:val="none"/>
              </w:rPr>
              <w:t>是。</w:t>
            </w:r>
          </w:p>
          <w:p w14:paraId="2C1E398A">
            <w:pPr>
              <w:pStyle w:val="123"/>
              <w:keepNext w:val="0"/>
              <w:keepLines w:val="0"/>
              <w:pageBreakBefore w:val="0"/>
              <w:kinsoku/>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rPr>
              <w:t>按照合同约定或者经</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lang w:eastAsia="zh-CN"/>
              </w:rPr>
              <w:t>人</w:t>
            </w:r>
            <w:r>
              <w:rPr>
                <w:rFonts w:hint="eastAsia" w:ascii="宋体" w:hAnsi="宋体" w:eastAsia="宋体" w:cs="宋体"/>
                <w:bCs/>
                <w:color w:val="auto"/>
                <w:kern w:val="0"/>
                <w:sz w:val="21"/>
                <w:szCs w:val="21"/>
                <w:highlight w:val="none"/>
              </w:rPr>
              <w:t>同意，可以将项目非主体、非关键性工作分包交由他人完成。此时，接受分包的人应当具备相应的资格条件，并不得再次分包。</w:t>
            </w:r>
          </w:p>
          <w:p w14:paraId="08A1AA87">
            <w:pPr>
              <w:pStyle w:val="123"/>
              <w:keepNext w:val="0"/>
              <w:keepLines w:val="0"/>
              <w:pageBreakBefore w:val="0"/>
              <w:kinsoku/>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分包内容要求：/</w:t>
            </w:r>
          </w:p>
          <w:p w14:paraId="127E2C27">
            <w:pPr>
              <w:pStyle w:val="123"/>
              <w:keepNext w:val="0"/>
              <w:keepLines w:val="0"/>
              <w:pageBreakBefore w:val="0"/>
              <w:kinsoku/>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分包金额要求：/</w:t>
            </w:r>
          </w:p>
          <w:p w14:paraId="6D822CFA">
            <w:pPr>
              <w:pStyle w:val="123"/>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rPr>
              <w:t>接受分包的第三人资质要求：/</w:t>
            </w:r>
          </w:p>
        </w:tc>
      </w:tr>
      <w:tr w14:paraId="4F57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765" w:type="dxa"/>
            <w:shd w:val="clear" w:color="auto" w:fill="auto"/>
            <w:noWrap w:val="0"/>
            <w:vAlign w:val="center"/>
          </w:tcPr>
          <w:p w14:paraId="50FBD0BE">
            <w:pPr>
              <w:pStyle w:val="21"/>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28"/>
                <w:rFonts w:hint="eastAsia" w:ascii="宋体" w:hAnsi="宋体" w:eastAsia="宋体" w:cs="宋体"/>
                <w:color w:val="auto"/>
                <w:sz w:val="21"/>
                <w:szCs w:val="21"/>
                <w:highlight w:val="none"/>
                <w:lang w:val="en-US" w:eastAsia="zh-CN"/>
              </w:rPr>
              <w:t>24</w:t>
            </w:r>
          </w:p>
        </w:tc>
        <w:tc>
          <w:tcPr>
            <w:tcW w:w="1791" w:type="dxa"/>
            <w:noWrap w:val="0"/>
            <w:vAlign w:val="center"/>
          </w:tcPr>
          <w:p w14:paraId="2F645B9E">
            <w:pPr>
              <w:pStyle w:val="10"/>
              <w:keepNext w:val="0"/>
              <w:keepLines w:val="0"/>
              <w:pageBreakBefore w:val="0"/>
              <w:kinsoku/>
              <w:topLinePunct w:val="0"/>
              <w:bidi w:val="0"/>
              <w:spacing w:line="348"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highlight w:val="none"/>
              </w:rPr>
              <w:t>采购代理服务费</w:t>
            </w:r>
          </w:p>
        </w:tc>
        <w:tc>
          <w:tcPr>
            <w:tcW w:w="6343" w:type="dxa"/>
            <w:noWrap w:val="0"/>
            <w:vAlign w:val="center"/>
          </w:tcPr>
          <w:p w14:paraId="0329B396">
            <w:pPr>
              <w:keepNext w:val="0"/>
              <w:keepLines w:val="0"/>
              <w:pageBreakBefore w:val="0"/>
              <w:tabs>
                <w:tab w:val="left" w:pos="7665"/>
              </w:tabs>
              <w:kinsoku/>
              <w:topLinePunct w:val="0"/>
              <w:bidi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r>
              <w:rPr>
                <w:rFonts w:hint="eastAsia" w:asciiTheme="minorEastAsia" w:hAnsiTheme="minorEastAsia" w:eastAsiaTheme="minorEastAsia" w:cstheme="minorEastAsia"/>
                <w:bCs/>
                <w:color w:val="auto"/>
                <w:kern w:val="0"/>
                <w:szCs w:val="21"/>
                <w:lang w:val="en-US" w:eastAsia="zh-CN"/>
              </w:rPr>
              <w:t>本项目采购代理费由成交单位于中标（成交）结果公告完成之后5日内支付采购代理费。</w:t>
            </w:r>
            <w:r>
              <w:rPr>
                <w:rFonts w:hint="eastAsia" w:ascii="宋体" w:hAnsi="宋体" w:eastAsia="宋体" w:cs="宋体"/>
                <w:bCs/>
                <w:color w:val="auto"/>
                <w:kern w:val="0"/>
                <w:szCs w:val="21"/>
                <w:highlight w:val="none"/>
              </w:rPr>
              <w:t xml:space="preserve"> </w:t>
            </w:r>
          </w:p>
          <w:p w14:paraId="0B69C87F">
            <w:pPr>
              <w:keepNext w:val="0"/>
              <w:keepLines w:val="0"/>
              <w:pageBreakBefore w:val="0"/>
              <w:widowControl/>
              <w:kinsoku/>
              <w:topLinePunct w:val="0"/>
              <w:bidi w:val="0"/>
              <w:spacing w:line="348"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本项目</w:t>
            </w:r>
            <w:r>
              <w:rPr>
                <w:rFonts w:hint="eastAsia" w:ascii="宋体" w:hAnsi="宋体" w:cs="宋体"/>
                <w:color w:val="auto"/>
                <w:szCs w:val="21"/>
                <w:highlight w:val="none"/>
              </w:rPr>
              <w:t>采购</w:t>
            </w:r>
            <w:r>
              <w:rPr>
                <w:rFonts w:hint="eastAsia" w:ascii="宋体" w:hAnsi="宋体" w:cs="宋体"/>
                <w:color w:val="auto"/>
                <w:szCs w:val="21"/>
                <w:highlight w:val="none"/>
                <w:lang w:val="zh-CN"/>
              </w:rPr>
              <w:t>代理费为：</w:t>
            </w:r>
            <w:r>
              <w:rPr>
                <w:rFonts w:hint="eastAsia" w:ascii="宋体" w:hAnsi="宋体" w:cs="宋体"/>
                <w:color w:val="auto"/>
                <w:szCs w:val="21"/>
                <w:highlight w:val="none"/>
                <w:lang w:val="en-US" w:eastAsia="zh-CN"/>
              </w:rPr>
              <w:t>3000</w:t>
            </w:r>
            <w:r>
              <w:rPr>
                <w:rFonts w:hint="eastAsia" w:ascii="宋体" w:hAnsi="宋体" w:cs="宋体"/>
                <w:color w:val="auto"/>
                <w:szCs w:val="21"/>
                <w:highlight w:val="none"/>
              </w:rPr>
              <w:t>元（大写：人民币</w:t>
            </w:r>
            <w:r>
              <w:rPr>
                <w:rFonts w:hint="eastAsia" w:ascii="宋体" w:hAnsi="宋体" w:cs="宋体"/>
                <w:color w:val="auto"/>
                <w:szCs w:val="21"/>
                <w:highlight w:val="none"/>
                <w:lang w:val="en-US" w:eastAsia="zh-CN"/>
              </w:rPr>
              <w:t>叁仟</w:t>
            </w:r>
            <w:r>
              <w:rPr>
                <w:rFonts w:hint="eastAsia" w:ascii="宋体" w:hAnsi="宋体" w:cs="宋体"/>
                <w:color w:val="auto"/>
                <w:szCs w:val="21"/>
                <w:highlight w:val="none"/>
              </w:rPr>
              <w:t>元整）</w:t>
            </w:r>
          </w:p>
          <w:p w14:paraId="6277EFAC">
            <w:pPr>
              <w:keepNext w:val="0"/>
              <w:keepLines w:val="0"/>
              <w:pageBreakBefore w:val="0"/>
              <w:widowControl/>
              <w:kinsoku/>
              <w:topLinePunct w:val="0"/>
              <w:bidi w:val="0"/>
              <w:spacing w:line="34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（2）缴纳账户信息如下：</w:t>
            </w:r>
          </w:p>
          <w:p w14:paraId="3A6F37E3">
            <w:pPr>
              <w:pStyle w:val="10"/>
              <w:keepNext w:val="0"/>
              <w:keepLines w:val="0"/>
              <w:pageBreakBefore w:val="0"/>
              <w:kinsoku/>
              <w:topLinePunct w:val="0"/>
              <w:bidi w:val="0"/>
              <w:spacing w:line="348"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收款单位（户名）：克拉玛依市金科工程监理有限责任公司</w:t>
            </w:r>
          </w:p>
          <w:p w14:paraId="62613F96">
            <w:pPr>
              <w:pStyle w:val="10"/>
              <w:keepNext w:val="0"/>
              <w:keepLines w:val="0"/>
              <w:pageBreakBefore w:val="0"/>
              <w:kinsoku/>
              <w:topLinePunct w:val="0"/>
              <w:bidi w:val="0"/>
              <w:spacing w:line="348"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开户行：中国工商银行股份有限公司克拉玛依石化支行</w:t>
            </w:r>
          </w:p>
          <w:p w14:paraId="4DDDCE43">
            <w:pPr>
              <w:pStyle w:val="10"/>
              <w:keepNext w:val="0"/>
              <w:keepLines w:val="0"/>
              <w:pageBreakBefore w:val="0"/>
              <w:kinsoku/>
              <w:topLinePunct w:val="0"/>
              <w:bidi w:val="0"/>
              <w:spacing w:line="348"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银行账号：3003 0215 0902 4510 885</w:t>
            </w:r>
          </w:p>
          <w:p w14:paraId="6BB56B38">
            <w:pPr>
              <w:pStyle w:val="10"/>
              <w:keepNext w:val="0"/>
              <w:keepLines w:val="0"/>
              <w:pageBreakBefore w:val="0"/>
              <w:kinsoku/>
              <w:topLinePunct w:val="0"/>
              <w:bidi w:val="0"/>
              <w:spacing w:line="348"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行号：102882000367</w:t>
            </w:r>
          </w:p>
        </w:tc>
      </w:tr>
      <w:tr w14:paraId="0B73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65" w:type="dxa"/>
            <w:vMerge w:val="restart"/>
            <w:noWrap w:val="0"/>
            <w:vAlign w:val="center"/>
          </w:tcPr>
          <w:p w14:paraId="7BCC7EEC">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default" w:ascii="宋体" w:hAnsi="宋体" w:eastAsia="宋体" w:cs="宋体"/>
                <w:color w:val="auto"/>
                <w:sz w:val="21"/>
                <w:szCs w:val="21"/>
                <w:highlight w:val="none"/>
                <w:lang w:val="en-US" w:eastAsia="zh-CN"/>
              </w:rPr>
            </w:pPr>
            <w:r>
              <w:rPr>
                <w:rStyle w:val="28"/>
                <w:rFonts w:hint="eastAsia" w:cs="宋体"/>
                <w:color w:val="auto"/>
                <w:sz w:val="21"/>
                <w:szCs w:val="21"/>
                <w:highlight w:val="none"/>
                <w:lang w:val="en-US" w:eastAsia="zh-CN"/>
              </w:rPr>
              <w:t>25</w:t>
            </w:r>
          </w:p>
        </w:tc>
        <w:tc>
          <w:tcPr>
            <w:tcW w:w="1791" w:type="dxa"/>
            <w:vMerge w:val="restart"/>
            <w:noWrap w:val="0"/>
            <w:vAlign w:val="center"/>
          </w:tcPr>
          <w:p w14:paraId="6F19519C">
            <w:pPr>
              <w:keepNext w:val="0"/>
              <w:keepLines w:val="0"/>
              <w:pageBreakBefore w:val="0"/>
              <w:kinsoku/>
              <w:topLinePunct w:val="0"/>
              <w:bidi w:val="0"/>
              <w:spacing w:line="348"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免责声明</w:t>
            </w:r>
          </w:p>
        </w:tc>
        <w:tc>
          <w:tcPr>
            <w:tcW w:w="6343" w:type="dxa"/>
            <w:noWrap w:val="0"/>
            <w:vAlign w:val="center"/>
          </w:tcPr>
          <w:p w14:paraId="43EB5E2D">
            <w:pPr>
              <w:keepNext w:val="0"/>
              <w:keepLines w:val="0"/>
              <w:pageBreakBefore w:val="0"/>
              <w:kinsoku/>
              <w:topLinePunct w:val="0"/>
              <w:bidi w:val="0"/>
              <w:spacing w:line="348" w:lineRule="auto"/>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认为采购文件、采购过程、中标或者成交结果使自己的权益受到损害的，可以在知道或者应知其权益受到损害之日起7个工作日内，以书面形式向采购人、采购代理机构提出质疑，逾期采购代理机构可不予受理及答复。</w:t>
            </w:r>
          </w:p>
          <w:p w14:paraId="09BC98DC">
            <w:pPr>
              <w:keepNext w:val="0"/>
              <w:keepLines w:val="0"/>
              <w:pageBreakBefore w:val="0"/>
              <w:kinsoku/>
              <w:topLinePunct w:val="0"/>
              <w:bidi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
                <w:bCs w:val="0"/>
                <w:color w:val="auto"/>
                <w:szCs w:val="21"/>
                <w:highlight w:val="none"/>
              </w:rPr>
              <w:t>供应商须在法定质疑期内一次性提出针对同一采购程序环节的质疑。</w:t>
            </w:r>
          </w:p>
        </w:tc>
      </w:tr>
      <w:tr w14:paraId="12AF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65" w:type="dxa"/>
            <w:vMerge w:val="continue"/>
            <w:noWrap w:val="0"/>
            <w:vAlign w:val="center"/>
          </w:tcPr>
          <w:p w14:paraId="6BCA66CE">
            <w:pPr>
              <w:pStyle w:val="21"/>
              <w:keepNext w:val="0"/>
              <w:keepLines w:val="0"/>
              <w:pageBreakBefore w:val="0"/>
              <w:kinsoku/>
              <w:topLinePunct w:val="0"/>
              <w:bidi w:val="0"/>
              <w:spacing w:before="75" w:beforeAutospacing="0" w:after="75" w:afterAutospacing="0" w:line="348" w:lineRule="auto"/>
              <w:jc w:val="center"/>
              <w:textAlignment w:val="auto"/>
              <w:rPr>
                <w:rStyle w:val="28"/>
                <w:rFonts w:hint="eastAsia" w:ascii="宋体" w:hAnsi="宋体" w:eastAsia="宋体" w:cs="宋体"/>
                <w:color w:val="auto"/>
                <w:sz w:val="21"/>
                <w:szCs w:val="21"/>
                <w:highlight w:val="none"/>
                <w:lang w:val="en-US" w:eastAsia="zh-CN"/>
              </w:rPr>
            </w:pPr>
          </w:p>
        </w:tc>
        <w:tc>
          <w:tcPr>
            <w:tcW w:w="1791" w:type="dxa"/>
            <w:vMerge w:val="continue"/>
            <w:noWrap w:val="0"/>
            <w:vAlign w:val="center"/>
          </w:tcPr>
          <w:p w14:paraId="4F1AB317">
            <w:pPr>
              <w:keepNext w:val="0"/>
              <w:keepLines w:val="0"/>
              <w:pageBreakBefore w:val="0"/>
              <w:kinsoku/>
              <w:topLinePunct w:val="0"/>
              <w:bidi w:val="0"/>
              <w:spacing w:line="348" w:lineRule="auto"/>
              <w:ind w:firstLine="422" w:firstLineChars="200"/>
              <w:textAlignment w:val="auto"/>
              <w:rPr>
                <w:rFonts w:hint="eastAsia" w:ascii="宋体" w:hAnsi="宋体" w:eastAsia="宋体" w:cs="宋体"/>
                <w:b/>
                <w:color w:val="auto"/>
                <w:kern w:val="0"/>
                <w:szCs w:val="21"/>
                <w:highlight w:val="none"/>
              </w:rPr>
            </w:pPr>
          </w:p>
        </w:tc>
        <w:tc>
          <w:tcPr>
            <w:tcW w:w="6343" w:type="dxa"/>
            <w:noWrap w:val="0"/>
            <w:vAlign w:val="center"/>
          </w:tcPr>
          <w:p w14:paraId="14DB7793">
            <w:pPr>
              <w:keepNext w:val="0"/>
              <w:keepLines w:val="0"/>
              <w:pageBreakBefore w:val="0"/>
              <w:kinsoku/>
              <w:topLinePunct w:val="0"/>
              <w:bidi w:val="0"/>
              <w:spacing w:line="348" w:lineRule="auto"/>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1.供应商自行承担投标过程中产生的费用。无论何种因素导致采购项目延期开标、废标（流标）、供应商未中标、项目终止采购的，采购人与采购代理机构均不承担供应商投标费用。</w:t>
            </w:r>
          </w:p>
          <w:p w14:paraId="0AE3940B">
            <w:pPr>
              <w:keepNext w:val="0"/>
              <w:keepLines w:val="0"/>
              <w:pageBreakBefore w:val="0"/>
              <w:kinsoku/>
              <w:topLinePunct w:val="0"/>
              <w:bidi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szCs w:val="21"/>
                <w:highlight w:val="none"/>
              </w:rPr>
              <w:t>2.供应商在投标、合同履行过程中必须做好安全保障工作，不因项目实施而危及自身及第三方人员、财产安全。若发生任何安全事故，由供应商自行承担一切责任并赔偿损失。</w:t>
            </w:r>
          </w:p>
        </w:tc>
      </w:tr>
    </w:tbl>
    <w:p w14:paraId="5E0A6477">
      <w:pPr>
        <w:spacing w:line="360" w:lineRule="auto"/>
        <w:jc w:val="center"/>
        <w:rPr>
          <w:rFonts w:hint="eastAsia" w:ascii="宋体" w:hAnsi="宋体" w:eastAsia="宋体" w:cs="宋体"/>
          <w:color w:val="auto"/>
          <w:sz w:val="28"/>
          <w:szCs w:val="28"/>
          <w:highlight w:val="none"/>
        </w:rPr>
      </w:pPr>
    </w:p>
    <w:p w14:paraId="7D3D92F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A</w:t>
      </w:r>
      <w:bookmarkStart w:id="5" w:name="_Toc154996576"/>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说明</w:t>
      </w:r>
    </w:p>
    <w:p w14:paraId="6170263F">
      <w:pPr>
        <w:pStyle w:val="10"/>
        <w:spacing w:line="360" w:lineRule="auto"/>
        <w:outlineLvl w:val="1"/>
        <w:rPr>
          <w:rFonts w:hint="eastAsia" w:ascii="宋体" w:hAnsi="宋体" w:eastAsia="宋体" w:cs="宋体"/>
          <w:color w:val="auto"/>
          <w:sz w:val="24"/>
          <w:highlight w:val="none"/>
        </w:rPr>
      </w:pPr>
      <w:bookmarkStart w:id="6" w:name="_Toc243906311"/>
      <w:bookmarkStart w:id="7" w:name="_Toc233274811"/>
      <w:bookmarkStart w:id="8" w:name="_Toc243907571"/>
      <w:bookmarkStart w:id="9" w:name="_Toc246216180"/>
      <w:r>
        <w:rPr>
          <w:rFonts w:hint="eastAsia" w:ascii="宋体" w:hAnsi="宋体" w:eastAsia="宋体" w:cs="宋体"/>
          <w:color w:val="auto"/>
          <w:sz w:val="24"/>
          <w:highlight w:val="none"/>
        </w:rPr>
        <w:t>1、适用范围</w:t>
      </w:r>
      <w:bookmarkEnd w:id="6"/>
      <w:bookmarkEnd w:id="7"/>
      <w:bookmarkEnd w:id="8"/>
      <w:bookmarkEnd w:id="9"/>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eastAsia="zh-CN"/>
        </w:rPr>
        <w:t>协商</w:t>
      </w:r>
      <w:r>
        <w:rPr>
          <w:rFonts w:hint="eastAsia" w:ascii="宋体" w:hAnsi="宋体" w:eastAsia="宋体" w:cs="宋体"/>
          <w:color w:val="auto"/>
          <w:sz w:val="24"/>
          <w:highlight w:val="none"/>
        </w:rPr>
        <w:t>依据</w:t>
      </w:r>
    </w:p>
    <w:p w14:paraId="0DBF38A4">
      <w:pPr>
        <w:pStyle w:val="1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14:paraId="397F2EA4">
      <w:pPr>
        <w:pStyle w:val="1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仅适用于</w:t>
      </w:r>
      <w:r>
        <w:rPr>
          <w:rFonts w:hint="eastAsia" w:hAnsi="宋体" w:cs="宋体"/>
          <w:color w:val="auto"/>
          <w:sz w:val="24"/>
          <w:highlight w:val="none"/>
          <w:lang w:eastAsia="zh-CN"/>
        </w:rPr>
        <w:t>2026年克拉玛依区老年大学项目</w:t>
      </w:r>
      <w:r>
        <w:rPr>
          <w:rFonts w:hint="eastAsia" w:ascii="宋体" w:hAnsi="宋体" w:eastAsia="宋体" w:cs="宋体"/>
          <w:color w:val="auto"/>
          <w:sz w:val="24"/>
          <w:highlight w:val="none"/>
        </w:rPr>
        <w:t>的采购</w:t>
      </w:r>
      <w:r>
        <w:rPr>
          <w:rFonts w:hint="eastAsia" w:ascii="宋体" w:hAnsi="宋体" w:eastAsia="宋体" w:cs="宋体"/>
          <w:color w:val="auto"/>
          <w:sz w:val="24"/>
          <w:highlight w:val="none"/>
          <w:lang w:eastAsia="zh-CN"/>
        </w:rPr>
        <w:t>。</w:t>
      </w:r>
    </w:p>
    <w:p w14:paraId="565F53A1">
      <w:pPr>
        <w:pStyle w:val="1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eastAsia="zh-CN"/>
        </w:rPr>
        <w:t>协商</w:t>
      </w:r>
      <w:r>
        <w:rPr>
          <w:rFonts w:hint="eastAsia" w:ascii="宋体" w:hAnsi="宋体" w:eastAsia="宋体" w:cs="宋体"/>
          <w:color w:val="auto"/>
          <w:sz w:val="24"/>
          <w:highlight w:val="none"/>
        </w:rPr>
        <w:t>依据</w:t>
      </w:r>
    </w:p>
    <w:p w14:paraId="2C88860B">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w:t>
      </w:r>
      <w:r>
        <w:rPr>
          <w:rFonts w:hint="eastAsia" w:ascii="宋体" w:hAnsi="宋体" w:eastAsia="宋体" w:cs="宋体"/>
          <w:color w:val="auto"/>
          <w:sz w:val="24"/>
          <w:highlight w:val="none"/>
          <w:lang w:eastAsia="zh-CN"/>
        </w:rPr>
        <w:t>政府采购</w:t>
      </w:r>
      <w:r>
        <w:rPr>
          <w:rFonts w:hint="eastAsia" w:ascii="宋体" w:hAnsi="宋体" w:eastAsia="宋体" w:cs="宋体"/>
          <w:color w:val="auto"/>
          <w:sz w:val="24"/>
          <w:highlight w:val="none"/>
        </w:rPr>
        <w:t>法》、《中华人民共和国政府采购实施条例》、《</w:t>
      </w:r>
      <w:r>
        <w:rPr>
          <w:rFonts w:hint="eastAsia" w:ascii="宋体" w:hAnsi="宋体" w:eastAsia="宋体" w:cs="宋体"/>
          <w:color w:val="auto"/>
          <w:sz w:val="24"/>
          <w:highlight w:val="none"/>
          <w:lang w:eastAsia="zh-CN"/>
        </w:rPr>
        <w:t>政府采购非招标采购方式管理办法</w:t>
      </w:r>
      <w:r>
        <w:rPr>
          <w:rFonts w:hint="eastAsia" w:ascii="宋体" w:hAnsi="宋体" w:eastAsia="宋体" w:cs="宋体"/>
          <w:color w:val="auto"/>
          <w:sz w:val="24"/>
          <w:highlight w:val="none"/>
        </w:rPr>
        <w:t>》及有关法律、法规。</w:t>
      </w:r>
    </w:p>
    <w:p w14:paraId="68F06D6D">
      <w:pPr>
        <w:pStyle w:val="10"/>
        <w:spacing w:line="360" w:lineRule="auto"/>
        <w:outlineLvl w:val="1"/>
        <w:rPr>
          <w:rFonts w:hint="eastAsia" w:ascii="宋体" w:hAnsi="宋体" w:eastAsia="宋体" w:cs="宋体"/>
          <w:color w:val="auto"/>
          <w:sz w:val="24"/>
          <w:highlight w:val="none"/>
        </w:rPr>
      </w:pPr>
      <w:bookmarkStart w:id="10" w:name="_Toc246216181"/>
      <w:bookmarkStart w:id="11" w:name="_Toc243906312"/>
      <w:bookmarkStart w:id="12" w:name="_Toc243907572"/>
      <w:bookmarkStart w:id="13" w:name="_Toc233274812"/>
      <w:r>
        <w:rPr>
          <w:rFonts w:hint="eastAsia" w:ascii="宋体" w:hAnsi="宋体" w:eastAsia="宋体" w:cs="宋体"/>
          <w:color w:val="auto"/>
          <w:sz w:val="24"/>
          <w:highlight w:val="none"/>
        </w:rPr>
        <w:t>2、定义</w:t>
      </w:r>
      <w:bookmarkEnd w:id="10"/>
      <w:bookmarkEnd w:id="11"/>
      <w:bookmarkEnd w:id="12"/>
      <w:bookmarkEnd w:id="13"/>
    </w:p>
    <w:p w14:paraId="5E4A5FE2">
      <w:pPr>
        <w:pStyle w:val="10"/>
        <w:keepNext w:val="0"/>
        <w:keepLines w:val="0"/>
        <w:pageBreakBefore w:val="0"/>
        <w:shd w:val="clear"/>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”系指中共克拉玛依市克拉玛依区委员会组织部，在签订和执行合同阶段称“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14:paraId="429D9397">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14:paraId="3E1908FF">
      <w:pPr>
        <w:pStyle w:val="1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3“投标人”“供应商”系指是指响应招标、参加投标竞争的法人、其他组织或者自然人。</w:t>
      </w:r>
    </w:p>
    <w:p w14:paraId="1C4E0FF2">
      <w:pPr>
        <w:pStyle w:val="1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2.4“监督单位”系指政府采购法定义监督管理部门。</w:t>
      </w:r>
    </w:p>
    <w:p w14:paraId="1EEFD340">
      <w:pPr>
        <w:pStyle w:val="1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 “负责人”系指法人企业的法定负责人，或其他组织为法律、行政法规规定代表单位行使职权的主要负责人，或自然人本人。</w:t>
      </w:r>
    </w:p>
    <w:p w14:paraId="07E5858A">
      <w:pPr>
        <w:pStyle w:val="1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p>
    <w:p w14:paraId="16A12C48">
      <w:pPr>
        <w:pStyle w:val="1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2.7“电子交易平台”系指本项目政府采购活动所依托的政府采购云平台。</w:t>
      </w:r>
    </w:p>
    <w:p w14:paraId="006F9614">
      <w:pPr>
        <w:pStyle w:val="1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2.8“★”系指实质性指标要求条款，“▲” 系指主要性能指标要求条款。如任意一条打“★”的指标出现负偏离视为实质性不响应</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rPr>
        <w:t>文件要求，作无效投标处理；如任意一条打“▲”的指标出现负偏离按评分标准作扣分处理。“</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”系指适用本项目的要求，“</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系指不适用本项目的要求。</w:t>
      </w:r>
    </w:p>
    <w:p w14:paraId="4893C0D4">
      <w:pPr>
        <w:pStyle w:val="10"/>
        <w:spacing w:line="360" w:lineRule="auto"/>
        <w:ind w:firstLine="482" w:firstLineChars="200"/>
        <w:rPr>
          <w:rFonts w:hint="eastAsia" w:ascii="宋体" w:hAnsi="宋体" w:eastAsia="宋体" w:cs="宋体"/>
          <w:b/>
          <w:bCs/>
          <w:color w:val="auto"/>
          <w:sz w:val="24"/>
          <w:highlight w:val="none"/>
        </w:rPr>
      </w:pPr>
      <w:r>
        <w:rPr>
          <w:rFonts w:hint="eastAsia" w:hAnsi="宋体" w:cs="宋体"/>
          <w:b/>
          <w:bCs/>
          <w:color w:val="auto"/>
          <w:sz w:val="24"/>
          <w:highlight w:val="none"/>
          <w:lang w:val="en-US" w:eastAsia="zh-CN"/>
        </w:rPr>
        <w:t>2.9</w:t>
      </w:r>
      <w:r>
        <w:rPr>
          <w:rFonts w:hint="eastAsia" w:ascii="宋体" w:hAnsi="宋体" w:eastAsia="宋体" w:cs="宋体"/>
          <w:b/>
          <w:bCs/>
          <w:color w:val="auto"/>
          <w:sz w:val="24"/>
          <w:highlight w:val="none"/>
        </w:rPr>
        <w:t>采购项目需要落实的政府采购政策</w:t>
      </w:r>
    </w:p>
    <w:p w14:paraId="65F5988F">
      <w:pPr>
        <w:pStyle w:val="10"/>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2.9.1</w:t>
      </w:r>
      <w:r>
        <w:rPr>
          <w:rFonts w:hint="eastAsia" w:ascii="宋体" w:hAnsi="宋体" w:eastAsia="宋体" w:cs="宋体"/>
          <w:color w:val="auto"/>
          <w:sz w:val="24"/>
          <w:highlight w:val="none"/>
        </w:rPr>
        <w:t>本项目原则上采购本国生产的货物、工程和服务，不允许采购进口产品。除非</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、采购机构不会对其加以限制，仍将按照公平竞争原则实施采购）。</w:t>
      </w:r>
    </w:p>
    <w:p w14:paraId="1773FEAA">
      <w:pPr>
        <w:pStyle w:val="10"/>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2.9.2</w:t>
      </w:r>
      <w:r>
        <w:rPr>
          <w:rFonts w:hint="eastAsia" w:ascii="宋体" w:hAnsi="宋体" w:eastAsia="宋体" w:cs="宋体"/>
          <w:color w:val="auto"/>
          <w:sz w:val="24"/>
          <w:highlight w:val="none"/>
        </w:rPr>
        <w:t>支持绿色发展</w:t>
      </w:r>
    </w:p>
    <w:p w14:paraId="2E809CAA">
      <w:pPr>
        <w:pStyle w:val="10"/>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①</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拟采购的产品属于品目清单范围的，</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及其委托的采购代理机构将依据国家确定的认证机构出具的、处于有效期之内的节能产品、环境标志产品认证证书，对获得证书的产品实施政府优先采购或强制采购。</w:t>
      </w:r>
      <w:r>
        <w:rPr>
          <w:rFonts w:hint="eastAsia" w:hAnsi="宋体" w:cs="宋体"/>
          <w:color w:val="auto"/>
          <w:sz w:val="24"/>
          <w:highlight w:val="none"/>
          <w:lang w:val="en-US" w:eastAsia="zh-CN"/>
        </w:rPr>
        <w:t>供应商</w:t>
      </w:r>
      <w:r>
        <w:rPr>
          <w:rFonts w:hint="eastAsia" w:ascii="宋体" w:hAnsi="宋体" w:eastAsia="宋体" w:cs="宋体"/>
          <w:color w:val="auto"/>
          <w:sz w:val="24"/>
          <w:highlight w:val="none"/>
        </w:rPr>
        <w:t>须按</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rPr>
        <w:t>文件要求提供相关产品认证证书。</w:t>
      </w:r>
    </w:p>
    <w:p w14:paraId="1DDBAC28">
      <w:pPr>
        <w:pStyle w:val="10"/>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②</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拟采购的产品属于政府强制采购的节能产品品目清单范围的，</w:t>
      </w:r>
      <w:r>
        <w:rPr>
          <w:rFonts w:hint="eastAsia" w:hAnsi="宋体" w:cs="宋体"/>
          <w:color w:val="auto"/>
          <w:sz w:val="24"/>
          <w:highlight w:val="none"/>
          <w:lang w:val="en-US" w:eastAsia="zh-CN"/>
        </w:rPr>
        <w:t>供应商</w:t>
      </w:r>
      <w:r>
        <w:rPr>
          <w:rFonts w:hint="eastAsia" w:ascii="宋体" w:hAnsi="宋体" w:eastAsia="宋体" w:cs="宋体"/>
          <w:color w:val="auto"/>
          <w:sz w:val="24"/>
          <w:highlight w:val="none"/>
        </w:rPr>
        <w:t>未按</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rPr>
        <w:t>文件要求提供国家确定的认证机构出具的、处于有效期之内的节能产品认证证书，投标无效。</w:t>
      </w:r>
    </w:p>
    <w:p w14:paraId="1E4CDD84">
      <w:pPr>
        <w:pStyle w:val="10"/>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③</w:t>
      </w:r>
      <w:r>
        <w:rPr>
          <w:rFonts w:hint="eastAsia" w:ascii="宋体" w:hAnsi="宋体" w:eastAsia="宋体" w:cs="宋体"/>
          <w:color w:val="auto"/>
          <w:sz w:val="24"/>
          <w:highlight w:val="none"/>
        </w:rPr>
        <w:t>纳入政府采购管理的修缮、装修类项目采购建材的，采购单位应将绿色建材性能、指标等作为实质性条件纳入采购文件和合同，具体性能指标要求按照相关绿色建材政府采购需求标准执行。</w:t>
      </w:r>
    </w:p>
    <w:p w14:paraId="06A48A63">
      <w:pPr>
        <w:pStyle w:val="10"/>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highlight w:val="none"/>
          <w:lang w:val="en-US" w:eastAsia="zh-CN"/>
        </w:rPr>
        <w:t>④</w:t>
      </w:r>
      <w:r>
        <w:rPr>
          <w:rFonts w:hint="eastAsia" w:ascii="宋体" w:hAnsi="宋体" w:eastAsia="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bookmarkEnd w:id="5"/>
    <w:p w14:paraId="2DAB60C9">
      <w:pPr>
        <w:pStyle w:val="21"/>
        <w:shd w:val="clear"/>
        <w:spacing w:before="75" w:beforeAutospacing="0" w:after="75" w:afterAutospacing="0" w:line="360" w:lineRule="auto"/>
        <w:rPr>
          <w:rStyle w:val="28"/>
          <w:rFonts w:hint="eastAsia" w:ascii="宋体" w:hAnsi="宋体" w:eastAsia="宋体" w:cs="宋体"/>
          <w:color w:val="auto"/>
          <w:sz w:val="24"/>
          <w:szCs w:val="24"/>
          <w:highlight w:val="none"/>
          <w:lang w:eastAsia="zh-CN"/>
        </w:rPr>
      </w:pPr>
      <w:bookmarkStart w:id="14" w:name="_Toc243907573"/>
      <w:bookmarkStart w:id="15" w:name="_Toc233274813"/>
      <w:bookmarkStart w:id="16" w:name="_Toc243906313"/>
      <w:bookmarkStart w:id="17" w:name="_Toc246216182"/>
      <w:r>
        <w:rPr>
          <w:rStyle w:val="28"/>
          <w:rFonts w:hint="eastAsia" w:ascii="宋体" w:hAnsi="宋体" w:eastAsia="宋体" w:cs="宋体"/>
          <w:color w:val="auto"/>
          <w:sz w:val="24"/>
          <w:szCs w:val="24"/>
          <w:highlight w:val="none"/>
        </w:rPr>
        <w:t>3</w:t>
      </w:r>
      <w:bookmarkEnd w:id="14"/>
      <w:bookmarkEnd w:id="15"/>
      <w:bookmarkEnd w:id="16"/>
      <w:bookmarkEnd w:id="17"/>
      <w:r>
        <w:rPr>
          <w:rStyle w:val="28"/>
          <w:rFonts w:hint="eastAsia" w:cs="宋体"/>
          <w:color w:val="auto"/>
          <w:sz w:val="24"/>
          <w:szCs w:val="24"/>
          <w:highlight w:val="none"/>
          <w:lang w:val="en-US" w:eastAsia="zh-CN"/>
        </w:rPr>
        <w:t>.</w:t>
      </w:r>
      <w:r>
        <w:rPr>
          <w:rStyle w:val="28"/>
          <w:rFonts w:hint="eastAsia" w:ascii="宋体" w:hAnsi="宋体" w:eastAsia="宋体" w:cs="宋体"/>
          <w:b/>
          <w:bCs w:val="0"/>
          <w:color w:val="auto"/>
          <w:sz w:val="24"/>
          <w:szCs w:val="24"/>
          <w:highlight w:val="none"/>
        </w:rPr>
        <w:t>合格</w:t>
      </w:r>
      <w:r>
        <w:rPr>
          <w:rStyle w:val="28"/>
          <w:rFonts w:hint="eastAsia" w:ascii="宋体" w:hAnsi="宋体" w:eastAsia="宋体" w:cs="宋体"/>
          <w:b/>
          <w:bCs w:val="0"/>
          <w:color w:val="auto"/>
          <w:sz w:val="24"/>
          <w:szCs w:val="24"/>
          <w:highlight w:val="none"/>
          <w:lang w:eastAsia="zh-CN"/>
        </w:rPr>
        <w:t>供应商</w:t>
      </w:r>
      <w:r>
        <w:rPr>
          <w:rStyle w:val="28"/>
          <w:rFonts w:hint="eastAsia" w:ascii="宋体" w:hAnsi="宋体" w:eastAsia="宋体" w:cs="宋体"/>
          <w:b/>
          <w:bCs w:val="0"/>
          <w:color w:val="auto"/>
          <w:sz w:val="24"/>
          <w:szCs w:val="24"/>
          <w:highlight w:val="none"/>
        </w:rPr>
        <w:t>资格要求</w:t>
      </w:r>
    </w:p>
    <w:p w14:paraId="42D1532C">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lang w:val="en-US" w:eastAsia="zh-CN"/>
        </w:rPr>
        <w:t>3</w:t>
      </w:r>
      <w:r>
        <w:rPr>
          <w:rStyle w:val="28"/>
          <w:rFonts w:hint="eastAsia" w:ascii="宋体" w:hAnsi="宋体" w:eastAsia="宋体" w:cs="宋体"/>
          <w:b w:val="0"/>
          <w:bCs/>
          <w:color w:val="auto"/>
          <w:sz w:val="24"/>
          <w:szCs w:val="24"/>
          <w:highlight w:val="none"/>
        </w:rPr>
        <w:t>.1第一章“</w:t>
      </w:r>
      <w:r>
        <w:rPr>
          <w:rStyle w:val="28"/>
          <w:rFonts w:hint="eastAsia" w:cs="宋体"/>
          <w:b w:val="0"/>
          <w:bCs/>
          <w:color w:val="auto"/>
          <w:sz w:val="24"/>
          <w:szCs w:val="24"/>
          <w:highlight w:val="none"/>
          <w:lang w:eastAsia="zh-CN"/>
        </w:rPr>
        <w:t>单一来源公示</w:t>
      </w:r>
      <w:r>
        <w:rPr>
          <w:rStyle w:val="28"/>
          <w:rFonts w:hint="eastAsia" w:ascii="宋体" w:hAnsi="宋体" w:eastAsia="宋体" w:cs="宋体"/>
          <w:b w:val="0"/>
          <w:bCs/>
          <w:color w:val="auto"/>
          <w:sz w:val="24"/>
          <w:szCs w:val="24"/>
          <w:highlight w:val="none"/>
        </w:rPr>
        <w:t>”中的</w:t>
      </w:r>
      <w:r>
        <w:rPr>
          <w:rStyle w:val="28"/>
          <w:rFonts w:hint="eastAsia" w:ascii="宋体" w:hAnsi="宋体" w:eastAsia="宋体" w:cs="宋体"/>
          <w:b w:val="0"/>
          <w:bCs/>
          <w:color w:val="auto"/>
          <w:sz w:val="24"/>
          <w:szCs w:val="24"/>
          <w:highlight w:val="none"/>
          <w:lang w:eastAsia="zh-CN"/>
        </w:rPr>
        <w:t>供应商</w:t>
      </w:r>
      <w:r>
        <w:rPr>
          <w:rStyle w:val="28"/>
          <w:rFonts w:hint="eastAsia" w:ascii="宋体" w:hAnsi="宋体" w:eastAsia="宋体" w:cs="宋体"/>
          <w:b w:val="0"/>
          <w:bCs/>
          <w:color w:val="auto"/>
          <w:sz w:val="24"/>
          <w:szCs w:val="24"/>
          <w:highlight w:val="none"/>
        </w:rPr>
        <w:t>资格要求。</w:t>
      </w:r>
    </w:p>
    <w:p w14:paraId="5E4A4232">
      <w:pPr>
        <w:pStyle w:val="10"/>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.2单位负责人为同一人或者存在直接控股、管理关系的不同供应商，不得参加同一合同项下的政府采购活动。</w:t>
      </w:r>
    </w:p>
    <w:p w14:paraId="25D2773C">
      <w:pPr>
        <w:pStyle w:val="10"/>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同一分包的货物，制造商参与采购的，不得再委托代理商参与采购。</w:t>
      </w:r>
    </w:p>
    <w:p w14:paraId="1FEC9228">
      <w:pPr>
        <w:pStyle w:val="10"/>
        <w:shd w:val="clear"/>
        <w:spacing w:line="360" w:lineRule="auto"/>
        <w:ind w:firstLine="482" w:firstLineChars="200"/>
        <w:rPr>
          <w:rFonts w:hint="eastAsia" w:ascii="宋体" w:hAnsi="宋体" w:eastAsia="宋体" w:cs="宋体"/>
          <w:b/>
          <w:bCs/>
          <w:color w:val="auto"/>
          <w:sz w:val="24"/>
          <w:highlight w:val="none"/>
          <w:lang w:eastAsia="zh-CN"/>
        </w:rPr>
      </w:pPr>
      <w:bookmarkStart w:id="18" w:name="_Toc233274815"/>
      <w:bookmarkStart w:id="19" w:name="_Toc245897275"/>
      <w:bookmarkStart w:id="20" w:name="_Toc243907575"/>
      <w:bookmarkStart w:id="21" w:name="_Toc243906315"/>
      <w:r>
        <w:rPr>
          <w:rFonts w:hint="eastAsia" w:ascii="宋体" w:hAnsi="宋体" w:eastAsia="宋体" w:cs="宋体"/>
          <w:b/>
          <w:bCs/>
          <w:color w:val="auto"/>
          <w:sz w:val="24"/>
          <w:highlight w:val="none"/>
          <w:lang w:eastAsia="zh-CN"/>
        </w:rPr>
        <w:t>3.</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支持中小企业发展。</w:t>
      </w:r>
    </w:p>
    <w:p w14:paraId="06AE6445">
      <w:pPr>
        <w:pStyle w:val="10"/>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4.1</w:t>
      </w:r>
      <w:r>
        <w:rPr>
          <w:rFonts w:hint="eastAsia" w:ascii="宋体" w:hAnsi="宋体" w:eastAsia="宋体" w:cs="宋体"/>
          <w:color w:val="auto"/>
          <w:sz w:val="24"/>
          <w:highlight w:val="none"/>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F9FF0F7">
      <w:pPr>
        <w:pStyle w:val="10"/>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符合中小企业划分标准的个体工商户，在政府采购活动中视同中小企业。</w:t>
      </w:r>
    </w:p>
    <w:p w14:paraId="5BEA1A0C">
      <w:pPr>
        <w:pStyle w:val="10"/>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lang w:eastAsia="zh-CN"/>
        </w:rPr>
        <w:t>在政府采购活动中，服务类项目采购，服务由中小企业承接，即提供服务的人员为中小企业依照《中华人民共和国民法典》订立劳动合同的从业人员，享受中小企业扶持政策。</w:t>
      </w:r>
    </w:p>
    <w:p w14:paraId="14FC655C">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以联合体形式参加政府采购活动，联合体各方均为中小企业的，联合体视同中小企业。其中，联合体各方均为小微企业的，联合体视同小</w:t>
      </w:r>
      <w:r>
        <w:rPr>
          <w:rFonts w:hint="eastAsia" w:ascii="宋体" w:hAnsi="宋体" w:eastAsia="宋体" w:cs="宋体"/>
          <w:color w:val="auto"/>
          <w:sz w:val="24"/>
          <w:highlight w:val="none"/>
        </w:rPr>
        <w:t>微企业。</w:t>
      </w:r>
    </w:p>
    <w:p w14:paraId="653CD21E">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rPr>
        <w:t>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w:t>
      </w:r>
    </w:p>
    <w:p w14:paraId="79817396">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符合《关于促进残疾人就业政府采购政策的通知》（财库〔2017〕141号）规定的条件并提供《残疾人福利性单位声明函》的残疾人福利性单位视同小型、微型企业；</w:t>
      </w:r>
    </w:p>
    <w:p w14:paraId="49AD64AB">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1A7D5569">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6可享受中小企业扶持政策的</w:t>
      </w:r>
      <w:r>
        <w:rPr>
          <w:rFonts w:hint="eastAsia" w:hAnsi="宋体" w:cs="宋体"/>
          <w:color w:val="auto"/>
          <w:sz w:val="24"/>
          <w:highlight w:val="none"/>
          <w:lang w:eastAsia="zh-CN"/>
        </w:rPr>
        <w:t>供应商</w:t>
      </w:r>
      <w:r>
        <w:rPr>
          <w:rFonts w:hint="eastAsia" w:ascii="宋体" w:hAnsi="宋体" w:eastAsia="宋体" w:cs="宋体"/>
          <w:color w:val="auto"/>
          <w:sz w:val="24"/>
          <w:highlight w:val="none"/>
        </w:rPr>
        <w:t>应按照</w:t>
      </w:r>
      <w:r>
        <w:rPr>
          <w:rFonts w:hint="eastAsia" w:hAnsi="宋体" w:cs="宋体"/>
          <w:color w:val="auto"/>
          <w:sz w:val="24"/>
          <w:highlight w:val="none"/>
          <w:lang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格式要求提供《中小企业声明函》，</w:t>
      </w:r>
      <w:r>
        <w:rPr>
          <w:rFonts w:hint="eastAsia" w:hAnsi="宋体" w:cs="宋体"/>
          <w:color w:val="auto"/>
          <w:sz w:val="24"/>
          <w:highlight w:val="none"/>
          <w:lang w:eastAsia="zh-CN"/>
        </w:rPr>
        <w:t>供应商</w:t>
      </w:r>
      <w:r>
        <w:rPr>
          <w:rFonts w:hint="eastAsia" w:ascii="宋体" w:hAnsi="宋体" w:eastAsia="宋体" w:cs="宋体"/>
          <w:color w:val="auto"/>
          <w:sz w:val="24"/>
          <w:highlight w:val="none"/>
        </w:rPr>
        <w:t>提供的《中小企业声明函》与实际情况不符的，不享受中小企业扶持政策。声明内容不实的，属于提供虚假材料谋取中标、成交的，依法承担法律责任。</w:t>
      </w:r>
    </w:p>
    <w:p w14:paraId="7A548948">
      <w:pPr>
        <w:pStyle w:val="10"/>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4.7</w:t>
      </w:r>
      <w:r>
        <w:rPr>
          <w:rFonts w:hint="eastAsia" w:ascii="宋体" w:hAnsi="宋体" w:eastAsia="宋体" w:cs="宋体"/>
          <w:color w:val="auto"/>
          <w:sz w:val="24"/>
          <w:highlight w:val="none"/>
        </w:rPr>
        <w:t>中小企业享受扶持政策获得政府采购合同的，小微企业不得将合同分包给大中型企业，中型企业不得将合同分包给大型企业。</w:t>
      </w:r>
    </w:p>
    <w:p w14:paraId="006CEAA1">
      <w:pPr>
        <w:pStyle w:val="10"/>
        <w:shd w:val="clea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回避。</w:t>
      </w:r>
      <w:r>
        <w:rPr>
          <w:rFonts w:hint="eastAsia" w:ascii="宋体" w:hAnsi="宋体" w:eastAsia="宋体" w:cs="宋体"/>
          <w:color w:val="auto"/>
          <w:sz w:val="24"/>
          <w:highlight w:val="none"/>
        </w:rPr>
        <w:t>政府采购活动中，</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及相关人员与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有下列利害关系之一的，应当回避：</w:t>
      </w:r>
    </w:p>
    <w:p w14:paraId="6B5D4DC5">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.1参加采购活动前3年内与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存在劳动关系；</w:t>
      </w:r>
    </w:p>
    <w:p w14:paraId="7FE0C811">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.2参加采购活动前3年内担任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的董事、监事；</w:t>
      </w:r>
    </w:p>
    <w:p w14:paraId="3B1D5EC5">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.3参加采购活动前3年内是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的控股股东或者实际控制人；</w:t>
      </w:r>
    </w:p>
    <w:p w14:paraId="4CBEB5E2">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的法定代表人或者负责人有夫妻、直系血亲、三代以内旁系血亲或者近姻亲关系；</w:t>
      </w:r>
    </w:p>
    <w:p w14:paraId="510365E1">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.5与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有其他可能影响政府采购活动公平、公正进行的关系。</w:t>
      </w:r>
    </w:p>
    <w:p w14:paraId="1F499200">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本项目政府采购活动中需要依法回避的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是指</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人内部负责</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项目的具体经办工作人员和直接分管</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的负责人，以及</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负责</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的具体经办工作人员和直接分管采购活动的负责人。本项目政府采购活动中需要依法回避的相关人员是指</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w:t>
      </w:r>
    </w:p>
    <w:p w14:paraId="1C8D33DC">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w:t>
      </w:r>
      <w:r>
        <w:rPr>
          <w:rFonts w:hint="eastAsia" w:ascii="宋体" w:hAnsi="宋体" w:eastAsia="宋体" w:cs="宋体"/>
          <w:color w:val="auto"/>
          <w:sz w:val="24"/>
          <w:highlight w:val="none"/>
          <w:lang w:eastAsia="zh-CN"/>
        </w:rPr>
        <w:t>采购人员</w:t>
      </w:r>
      <w:r>
        <w:rPr>
          <w:rFonts w:hint="eastAsia" w:ascii="宋体" w:hAnsi="宋体" w:eastAsia="宋体" w:cs="宋体"/>
          <w:color w:val="auto"/>
          <w:sz w:val="24"/>
          <w:highlight w:val="none"/>
        </w:rPr>
        <w:t>及相关人员与其他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有利害关系的，可以向</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书面提出回避申请，并说明理由。</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将及时询问被申请回避人员，有利害关系的被申请回避人员应当回避。</w:t>
      </w:r>
    </w:p>
    <w:p w14:paraId="2B4FE617">
      <w:pPr>
        <w:pStyle w:val="10"/>
        <w:shd w:val="clea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5.参与投标</w:t>
      </w:r>
      <w:r>
        <w:rPr>
          <w:rFonts w:hint="eastAsia" w:ascii="宋体" w:hAnsi="宋体" w:eastAsia="宋体" w:cs="宋体"/>
          <w:b/>
          <w:bCs/>
          <w:color w:val="auto"/>
          <w:sz w:val="24"/>
          <w:highlight w:val="none"/>
        </w:rPr>
        <w:t>费用</w:t>
      </w:r>
      <w:bookmarkEnd w:id="18"/>
      <w:bookmarkEnd w:id="19"/>
      <w:bookmarkEnd w:id="20"/>
      <w:bookmarkEnd w:id="21"/>
    </w:p>
    <w:p w14:paraId="7DDDC8E9">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应承担所有与</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准备和</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有关的全部费用，不论结果如何，</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无义务和责任承担</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所发生的一切费用。</w:t>
      </w:r>
    </w:p>
    <w:p w14:paraId="354BB7BA">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准备、实地考察和评标的全过程中，如果发生人身伤亡、财物或其它任何损失，不论何种原因所造成，均由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自行承担全部责任和损失。</w:t>
      </w:r>
    </w:p>
    <w:p w14:paraId="6FEF9FB9">
      <w:pPr>
        <w:pStyle w:val="10"/>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实地考察和费用</w:t>
      </w:r>
    </w:p>
    <w:p w14:paraId="6F573C89">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6.1实地考察</w:t>
      </w:r>
    </w:p>
    <w:p w14:paraId="0485BBE3">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不组织统一实地考察。</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须对</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的现场及</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自理。</w:t>
      </w:r>
    </w:p>
    <w:p w14:paraId="3D77AE22">
      <w:pPr>
        <w:pStyle w:val="10"/>
        <w:shd w:val="clear"/>
        <w:spacing w:line="360" w:lineRule="auto"/>
        <w:rPr>
          <w:rFonts w:hint="eastAsia" w:ascii="宋体" w:hAnsi="宋体" w:eastAsia="宋体" w:cs="宋体"/>
          <w:b/>
          <w:bCs/>
          <w:color w:val="auto"/>
          <w:sz w:val="24"/>
          <w:highlight w:val="none"/>
        </w:rPr>
      </w:pPr>
      <w:bookmarkStart w:id="22" w:name="_Toc245897276"/>
      <w:bookmarkStart w:id="23" w:name="_Toc243906316"/>
      <w:bookmarkStart w:id="24" w:name="_Toc233274816"/>
      <w:bookmarkStart w:id="25" w:name="_Toc243907576"/>
      <w:r>
        <w:rPr>
          <w:rFonts w:hint="eastAsia" w:ascii="宋体" w:hAnsi="宋体" w:eastAsia="宋体" w:cs="宋体"/>
          <w:b/>
          <w:bCs/>
          <w:color w:val="auto"/>
          <w:sz w:val="24"/>
          <w:highlight w:val="none"/>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法律适用</w:t>
      </w:r>
      <w:bookmarkEnd w:id="22"/>
      <w:bookmarkEnd w:id="23"/>
      <w:bookmarkEnd w:id="24"/>
      <w:bookmarkEnd w:id="25"/>
    </w:p>
    <w:p w14:paraId="685F560F">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7.1本次评标活动及由本次评标产生的合同受中国法律制约和保护。</w:t>
      </w:r>
    </w:p>
    <w:p w14:paraId="02868D05">
      <w:pPr>
        <w:pStyle w:val="10"/>
        <w:shd w:val="clear"/>
        <w:spacing w:line="360" w:lineRule="auto"/>
        <w:rPr>
          <w:rFonts w:hint="eastAsia" w:ascii="宋体" w:hAnsi="宋体" w:eastAsia="宋体" w:cs="宋体"/>
          <w:b/>
          <w:bCs/>
          <w:color w:val="auto"/>
          <w:sz w:val="24"/>
          <w:highlight w:val="none"/>
        </w:rPr>
      </w:pPr>
      <w:bookmarkStart w:id="26" w:name="_Toc233274817"/>
      <w:bookmarkStart w:id="27" w:name="_Toc243907577"/>
      <w:bookmarkStart w:id="28" w:name="_Toc245897277"/>
      <w:bookmarkStart w:id="29" w:name="_Toc243906317"/>
      <w:r>
        <w:rPr>
          <w:rFonts w:hint="eastAsia" w:ascii="宋体" w:hAnsi="宋体" w:eastAsia="宋体" w:cs="宋体"/>
          <w:b/>
          <w:bCs/>
          <w:color w:val="auto"/>
          <w:sz w:val="24"/>
          <w:highlight w:val="none"/>
        </w:rPr>
        <w:t>8</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的约束力</w:t>
      </w:r>
      <w:bookmarkEnd w:id="26"/>
      <w:bookmarkEnd w:id="27"/>
      <w:bookmarkEnd w:id="28"/>
      <w:bookmarkEnd w:id="29"/>
    </w:p>
    <w:p w14:paraId="4EC01B8D">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，即被认为接受了本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中的所有条件和规定。是</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签订合同的依据且是合同的组成部分。</w:t>
      </w:r>
    </w:p>
    <w:p w14:paraId="4FDD51A2">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8.2技术资料</w:t>
      </w:r>
    </w:p>
    <w:p w14:paraId="5A960368">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提供的技术资料（详见本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第三章）存在缺项、漏项或计算误差，应以书面方式向</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未在规定的时间内对</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提供的技术资料提出异议，视为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已认可</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提供的资料包含了所需的技术资料全部内容。</w:t>
      </w:r>
    </w:p>
    <w:p w14:paraId="3621473A">
      <w:pPr>
        <w:pStyle w:val="10"/>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8.3</w:t>
      </w:r>
      <w:r>
        <w:rPr>
          <w:rFonts w:hint="eastAsia" w:ascii="宋体" w:hAnsi="宋体" w:eastAsia="宋体" w:cs="宋体"/>
          <w:color w:val="auto"/>
          <w:sz w:val="24"/>
          <w:highlight w:val="none"/>
          <w:lang w:eastAsia="zh-CN"/>
        </w:rPr>
        <w:t>投标报价</w:t>
      </w:r>
    </w:p>
    <w:p w14:paraId="5BBCFB22">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范围、本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及合同约定等完成本</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的全部费用（包括：</w:t>
      </w:r>
      <w:r>
        <w:rPr>
          <w:rFonts w:hint="eastAsia" w:ascii="宋体" w:hAnsi="宋体" w:eastAsia="宋体" w:cs="宋体"/>
          <w:color w:val="auto"/>
          <w:sz w:val="24"/>
          <w:highlight w:val="none"/>
          <w:lang w:eastAsia="zh-CN"/>
        </w:rPr>
        <w:t>人工费、</w:t>
      </w:r>
      <w:r>
        <w:rPr>
          <w:rFonts w:hint="eastAsia" w:ascii="宋体" w:hAnsi="宋体" w:eastAsia="宋体" w:cs="宋体"/>
          <w:color w:val="auto"/>
          <w:sz w:val="24"/>
          <w:highlight w:val="none"/>
        </w:rPr>
        <w:t>调研、用车、差旅、税金等所有相关费用）。</w:t>
      </w:r>
    </w:p>
    <w:p w14:paraId="2F2322E2">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认为需包含的其它费用。</w:t>
      </w:r>
    </w:p>
    <w:p w14:paraId="1FB1C335">
      <w:pPr>
        <w:pStyle w:val="10"/>
        <w:shd w:val="clear"/>
        <w:spacing w:line="360" w:lineRule="auto"/>
        <w:jc w:val="center"/>
        <w:outlineLvl w:val="1"/>
        <w:rPr>
          <w:rFonts w:hint="eastAsia" w:ascii="宋体" w:hAnsi="宋体" w:eastAsia="宋体" w:cs="宋体"/>
          <w:b/>
          <w:bCs/>
          <w:color w:val="auto"/>
          <w:sz w:val="28"/>
          <w:szCs w:val="28"/>
          <w:highlight w:val="none"/>
        </w:rPr>
      </w:pPr>
    </w:p>
    <w:p w14:paraId="2F02E1DE">
      <w:pPr>
        <w:pStyle w:val="10"/>
        <w:shd w:val="clear"/>
        <w:spacing w:line="360" w:lineRule="auto"/>
        <w:jc w:val="center"/>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B </w:t>
      </w:r>
      <w:r>
        <w:rPr>
          <w:rFonts w:hint="eastAsia" w:ascii="宋体" w:hAnsi="宋体" w:eastAsia="宋体" w:cs="宋体"/>
          <w:b/>
          <w:bCs/>
          <w:color w:val="auto"/>
          <w:sz w:val="28"/>
          <w:szCs w:val="28"/>
          <w:highlight w:val="none"/>
          <w:lang w:eastAsia="zh-CN"/>
        </w:rPr>
        <w:t>采购文件</w:t>
      </w:r>
    </w:p>
    <w:p w14:paraId="5C74A21D">
      <w:pPr>
        <w:pStyle w:val="10"/>
        <w:shd w:val="clear"/>
        <w:spacing w:line="360" w:lineRule="auto"/>
        <w:outlineLvl w:val="1"/>
        <w:rPr>
          <w:rFonts w:hint="eastAsia" w:ascii="宋体" w:hAnsi="宋体" w:eastAsia="宋体" w:cs="宋体"/>
          <w:b/>
          <w:bCs/>
          <w:color w:val="auto"/>
          <w:sz w:val="24"/>
          <w:highlight w:val="none"/>
        </w:rPr>
      </w:pPr>
      <w:bookmarkStart w:id="30" w:name="_Toc243907579"/>
      <w:bookmarkStart w:id="31" w:name="_Toc243906319"/>
      <w:bookmarkStart w:id="32" w:name="_Toc246216188"/>
      <w:bookmarkStart w:id="33" w:name="_Toc233274819"/>
      <w:r>
        <w:rPr>
          <w:rFonts w:hint="eastAsia" w:ascii="宋体" w:hAnsi="宋体" w:eastAsia="宋体" w:cs="宋体"/>
          <w:b/>
          <w:bCs/>
          <w:color w:val="auto"/>
          <w:sz w:val="24"/>
          <w:highlight w:val="none"/>
        </w:rPr>
        <w:t>9</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的组成</w:t>
      </w:r>
      <w:bookmarkEnd w:id="30"/>
      <w:bookmarkEnd w:id="31"/>
      <w:bookmarkEnd w:id="32"/>
      <w:bookmarkEnd w:id="33"/>
    </w:p>
    <w:p w14:paraId="61640820">
      <w:pPr>
        <w:shd w:val="clear"/>
        <w:spacing w:line="360" w:lineRule="auto"/>
        <w:ind w:firstLine="481"/>
        <w:rPr>
          <w:rFonts w:hint="eastAsia" w:ascii="宋体" w:hAnsi="宋体" w:eastAsia="宋体" w:cs="宋体"/>
          <w:color w:val="auto"/>
          <w:highlight w:val="none"/>
        </w:rPr>
      </w:pPr>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lang w:eastAsia="zh-CN"/>
        </w:rPr>
        <w:t>本采购文件是对</w:t>
      </w:r>
      <w:r>
        <w:rPr>
          <w:rFonts w:hint="eastAsia" w:ascii="宋体" w:hAnsi="宋体" w:cs="宋体"/>
          <w:color w:val="auto"/>
          <w:sz w:val="24"/>
          <w:highlight w:val="none"/>
          <w:lang w:eastAsia="zh-CN"/>
        </w:rPr>
        <w:t>2026年克拉玛依区老年大学项目协商</w:t>
      </w:r>
      <w:r>
        <w:rPr>
          <w:rFonts w:hint="eastAsia" w:ascii="宋体" w:hAnsi="宋体" w:eastAsia="宋体" w:cs="宋体"/>
          <w:color w:val="auto"/>
          <w:sz w:val="24"/>
          <w:highlight w:val="none"/>
          <w:lang w:eastAsia="zh-CN"/>
        </w:rPr>
        <w:t>程序、合同条款进行说明。采购文件包括下列内容：</w:t>
      </w:r>
    </w:p>
    <w:p w14:paraId="441684EB">
      <w:pPr>
        <w:pStyle w:val="10"/>
        <w:shd w:val="clear"/>
        <w:spacing w:line="360" w:lineRule="auto"/>
        <w:ind w:firstLine="4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第一章  </w:t>
      </w:r>
      <w:r>
        <w:rPr>
          <w:rFonts w:hint="eastAsia" w:hAnsi="宋体" w:cs="宋体"/>
          <w:color w:val="auto"/>
          <w:sz w:val="24"/>
          <w:highlight w:val="none"/>
          <w:lang w:eastAsia="zh-CN"/>
        </w:rPr>
        <w:t>单一来源公示</w:t>
      </w:r>
    </w:p>
    <w:p w14:paraId="40E39980">
      <w:pPr>
        <w:pStyle w:val="10"/>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637E61AE">
      <w:pPr>
        <w:pStyle w:val="10"/>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w:t>
      </w:r>
    </w:p>
    <w:p w14:paraId="7E4C0C67">
      <w:pPr>
        <w:pStyle w:val="10"/>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合同条款（主要内容）</w:t>
      </w:r>
    </w:p>
    <w:p w14:paraId="230B761A">
      <w:pPr>
        <w:pStyle w:val="10"/>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22247D79">
      <w:pPr>
        <w:pStyle w:val="10"/>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第六章  </w:t>
      </w:r>
      <w:r>
        <w:rPr>
          <w:rFonts w:hint="eastAsia" w:ascii="宋体" w:hAnsi="宋体" w:eastAsia="宋体" w:cs="宋体"/>
          <w:color w:val="auto"/>
          <w:sz w:val="24"/>
          <w:highlight w:val="none"/>
          <w:lang w:eastAsia="zh-CN"/>
        </w:rPr>
        <w:t>评审</w:t>
      </w:r>
      <w:r>
        <w:rPr>
          <w:rFonts w:hint="eastAsia" w:hAnsi="宋体" w:cs="宋体"/>
          <w:color w:val="auto"/>
          <w:sz w:val="24"/>
          <w:highlight w:val="none"/>
          <w:lang w:eastAsia="zh-CN"/>
        </w:rPr>
        <w:t>内容</w:t>
      </w:r>
    </w:p>
    <w:p w14:paraId="308F3D8A">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以中文编印，以中文文本为准。</w:t>
      </w:r>
    </w:p>
    <w:p w14:paraId="21BB81E4">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9.3除非有特殊要求，</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不单独提供采购项目使用地的自然环境、气候条件、劳动力及公用设施等情况，供应商被视为熟悉上述条件或若成交履行合同有关的一切情况。</w:t>
      </w:r>
    </w:p>
    <w:p w14:paraId="6F3B145E">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14:paraId="204C7C64">
      <w:pPr>
        <w:pStyle w:val="10"/>
        <w:shd w:val="clear"/>
        <w:spacing w:line="360" w:lineRule="auto"/>
        <w:rPr>
          <w:rFonts w:hint="eastAsia" w:ascii="宋体" w:hAnsi="宋体" w:eastAsia="宋体" w:cs="宋体"/>
          <w:b/>
          <w:bCs/>
          <w:color w:val="auto"/>
          <w:sz w:val="24"/>
          <w:highlight w:val="none"/>
        </w:rPr>
      </w:pPr>
      <w:bookmarkStart w:id="34" w:name="_Toc233274821"/>
      <w:bookmarkStart w:id="35" w:name="_Toc243906321"/>
      <w:bookmarkStart w:id="36" w:name="_Toc243907581"/>
      <w:bookmarkStart w:id="37" w:name="_Toc245897281"/>
      <w:r>
        <w:rPr>
          <w:rFonts w:hint="eastAsia" w:ascii="宋体" w:hAnsi="宋体" w:eastAsia="宋体" w:cs="宋体"/>
          <w:b/>
          <w:bCs/>
          <w:color w:val="auto"/>
          <w:sz w:val="24"/>
          <w:highlight w:val="none"/>
        </w:rPr>
        <w:t>10</w:t>
      </w:r>
      <w:bookmarkEnd w:id="34"/>
      <w:bookmarkEnd w:id="35"/>
      <w:bookmarkEnd w:id="36"/>
      <w:bookmarkEnd w:id="37"/>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的澄清或修改</w:t>
      </w:r>
    </w:p>
    <w:p w14:paraId="5E33EC04">
      <w:pPr>
        <w:pStyle w:val="10"/>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lang w:val="en-US" w:eastAsia="zh-CN"/>
        </w:rPr>
        <w:t>供应商对采购文件如有疑问，可要求澄清，应</w:t>
      </w:r>
      <w:r>
        <w:rPr>
          <w:rFonts w:hint="eastAsia" w:ascii="宋体" w:hAnsi="宋体" w:eastAsia="宋体" w:cs="宋体"/>
          <w:color w:val="auto"/>
          <w:sz w:val="24"/>
          <w:highlight w:val="none"/>
        </w:rPr>
        <w:t>以书面形式（必须加盖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公章）送至</w:t>
      </w:r>
      <w:r>
        <w:rPr>
          <w:rFonts w:hint="eastAsia" w:ascii="宋体" w:hAnsi="宋体" w:eastAsia="宋体" w:cs="宋体"/>
          <w:color w:val="auto"/>
          <w:sz w:val="24"/>
          <w:highlight w:val="none"/>
          <w:lang w:val="zh-CN"/>
        </w:rPr>
        <w:t>克拉玛依市金科工程监理有限责任公司（招标代理及造价咨询办）</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发至</w:t>
      </w:r>
      <w:r>
        <w:rPr>
          <w:rFonts w:hint="eastAsia" w:hAnsi="宋体" w:cs="宋体"/>
          <w:color w:val="auto"/>
          <w:sz w:val="24"/>
          <w:highlight w:val="none"/>
          <w:lang w:val="en-US" w:eastAsia="zh-CN"/>
        </w:rPr>
        <w:t>1604625573@qq.com</w:t>
      </w:r>
      <w:r>
        <w:rPr>
          <w:rFonts w:hint="eastAsia" w:ascii="宋体" w:hAnsi="宋体" w:eastAsia="宋体" w:cs="宋体"/>
          <w:color w:val="auto"/>
          <w:sz w:val="24"/>
          <w:highlight w:val="none"/>
          <w:lang w:val="en-US" w:eastAsia="zh-CN"/>
        </w:rPr>
        <w:t>，采购人和采购代理机构将对所提疑问视情况以书面形式予以答复，并发至领取采购文件的每位供应商。答复中包括所提问题，但不包括问题的来源。</w:t>
      </w:r>
    </w:p>
    <w:p w14:paraId="0897320A">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提交首次响应文件截止之日前，采购人、采购代理机构或者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可以对已发出的</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进行必要的澄清或者修改，澄清或者修改的内容作为</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的组成部分。澄清或者修改的内容可能影响响应文件编制的，采购人、采购代理机构应当在提交首次响应文件截止时间至少5日前，通知所有获取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的供应商；不足5日的，采购人、采购代理机构应当顺延提交首次响应文件截止时间。</w:t>
      </w:r>
    </w:p>
    <w:p w14:paraId="5B5D217A">
      <w:pPr>
        <w:pStyle w:val="10"/>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10.3采购代理机构对采购文件作出的澄清、修改在政采云平台内进行披露，请供应商及时关注并获取相关资料。因登记有误、线路故障或其它任何意外情形，导致供应商未及时获取的，采购代理机构不因此承担任何责任，且有关的招标活动继续有效进行。当采购文件的澄清、修改及进行其他答复等就同一内容的表述不一致时，以最后发布的内容为准。</w:t>
      </w:r>
    </w:p>
    <w:p w14:paraId="25B95BDC">
      <w:pPr>
        <w:pStyle w:val="10"/>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10.4澄清、修改文件发出后，供应商必须使用最新的答疑、澄清文件制作电子响应文件，否则将无法完成上传。</w:t>
      </w:r>
    </w:p>
    <w:p w14:paraId="1CE6866C">
      <w:pPr>
        <w:pStyle w:val="10"/>
        <w:shd w:val="clear"/>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C 响应文件的编写</w:t>
      </w:r>
    </w:p>
    <w:p w14:paraId="4B0B6270">
      <w:pPr>
        <w:pStyle w:val="21"/>
        <w:shd w:val="clear"/>
        <w:spacing w:before="75" w:beforeAutospacing="0" w:after="75" w:afterAutospacing="0" w:line="360" w:lineRule="auto"/>
        <w:rPr>
          <w:rStyle w:val="28"/>
          <w:rFonts w:hint="eastAsia" w:ascii="宋体" w:hAnsi="宋体" w:eastAsia="宋体" w:cs="宋体"/>
          <w:b/>
          <w:bCs w:val="0"/>
          <w:color w:val="auto"/>
          <w:sz w:val="24"/>
          <w:szCs w:val="24"/>
          <w:highlight w:val="none"/>
        </w:rPr>
      </w:pPr>
      <w:bookmarkStart w:id="38" w:name="_Toc243907583"/>
      <w:bookmarkStart w:id="39" w:name="_Toc243906323"/>
      <w:bookmarkStart w:id="40" w:name="_Toc245897283"/>
      <w:bookmarkStart w:id="41" w:name="_Toc424211817"/>
      <w:bookmarkStart w:id="42" w:name="_Toc239649376"/>
      <w:bookmarkStart w:id="43" w:name="_Toc239651307"/>
      <w:bookmarkStart w:id="44" w:name="_Toc239648588"/>
      <w:bookmarkStart w:id="45" w:name="_Toc239649752"/>
      <w:bookmarkStart w:id="46" w:name="_Toc239822608"/>
      <w:bookmarkStart w:id="47" w:name="_Toc239648854"/>
      <w:bookmarkStart w:id="48" w:name="_Toc239650588"/>
      <w:bookmarkStart w:id="49" w:name="_Toc424059487"/>
      <w:bookmarkStart w:id="50" w:name="_Toc239822493"/>
      <w:bookmarkStart w:id="51" w:name="_Toc239649300"/>
      <w:bookmarkStart w:id="52" w:name="_Toc460703963"/>
      <w:r>
        <w:rPr>
          <w:rStyle w:val="28"/>
          <w:rFonts w:hint="eastAsia" w:ascii="宋体" w:hAnsi="宋体" w:eastAsia="宋体" w:cs="宋体"/>
          <w:b/>
          <w:bCs w:val="0"/>
          <w:color w:val="auto"/>
          <w:sz w:val="24"/>
          <w:szCs w:val="24"/>
          <w:highlight w:val="none"/>
          <w:lang w:val="en-US" w:eastAsia="zh-CN"/>
        </w:rPr>
        <w:t>11</w:t>
      </w:r>
      <w:r>
        <w:rPr>
          <w:rStyle w:val="28"/>
          <w:rFonts w:hint="eastAsia" w:cs="宋体"/>
          <w:b/>
          <w:bCs w:val="0"/>
          <w:color w:val="auto"/>
          <w:sz w:val="24"/>
          <w:szCs w:val="24"/>
          <w:highlight w:val="none"/>
          <w:lang w:val="en-US" w:eastAsia="zh-CN"/>
        </w:rPr>
        <w:t>.</w:t>
      </w:r>
      <w:r>
        <w:rPr>
          <w:rStyle w:val="28"/>
          <w:rFonts w:hint="eastAsia" w:ascii="宋体" w:hAnsi="宋体" w:eastAsia="宋体" w:cs="宋体"/>
          <w:b/>
          <w:bCs w:val="0"/>
          <w:color w:val="auto"/>
          <w:sz w:val="24"/>
          <w:szCs w:val="24"/>
          <w:highlight w:val="none"/>
          <w:lang w:eastAsia="zh-CN"/>
        </w:rPr>
        <w:t>响应文件</w:t>
      </w:r>
      <w:r>
        <w:rPr>
          <w:rStyle w:val="28"/>
          <w:rFonts w:hint="eastAsia" w:ascii="宋体" w:hAnsi="宋体" w:eastAsia="宋体" w:cs="宋体"/>
          <w:b/>
          <w:bCs w:val="0"/>
          <w:color w:val="auto"/>
          <w:sz w:val="24"/>
          <w:szCs w:val="24"/>
          <w:highlight w:val="none"/>
        </w:rPr>
        <w:t>的编写</w:t>
      </w:r>
      <w:bookmarkEnd w:id="38"/>
      <w:bookmarkEnd w:id="39"/>
      <w:bookmarkEnd w:id="40"/>
    </w:p>
    <w:p w14:paraId="53138B91">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lang w:val="en-US" w:eastAsia="zh-CN"/>
        </w:rPr>
      </w:pPr>
      <w:r>
        <w:rPr>
          <w:rStyle w:val="28"/>
          <w:rFonts w:hint="eastAsia" w:ascii="宋体" w:hAnsi="宋体" w:eastAsia="宋体"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w:t>
      </w:r>
    </w:p>
    <w:p w14:paraId="5072007C">
      <w:pPr>
        <w:pStyle w:val="21"/>
        <w:shd w:val="clear"/>
        <w:spacing w:before="75" w:beforeAutospacing="0" w:after="75" w:afterAutospacing="0" w:line="360" w:lineRule="auto"/>
        <w:rPr>
          <w:rStyle w:val="28"/>
          <w:rFonts w:hint="eastAsia" w:ascii="宋体" w:hAnsi="宋体" w:eastAsia="宋体" w:cs="宋体"/>
          <w:b/>
          <w:bCs w:val="0"/>
          <w:color w:val="auto"/>
          <w:sz w:val="24"/>
          <w:szCs w:val="24"/>
          <w:highlight w:val="none"/>
        </w:rPr>
      </w:pPr>
      <w:bookmarkStart w:id="53" w:name="_Toc243907585"/>
      <w:bookmarkStart w:id="54" w:name="_Toc243906325"/>
      <w:bookmarkStart w:id="55" w:name="_Toc245897285"/>
      <w:bookmarkStart w:id="56" w:name="_Toc233274825"/>
      <w:r>
        <w:rPr>
          <w:rStyle w:val="28"/>
          <w:rFonts w:hint="eastAsia" w:ascii="宋体" w:hAnsi="宋体" w:eastAsia="宋体" w:cs="宋体"/>
          <w:b/>
          <w:bCs w:val="0"/>
          <w:color w:val="auto"/>
          <w:sz w:val="24"/>
          <w:szCs w:val="24"/>
          <w:highlight w:val="none"/>
          <w:lang w:val="en-US" w:eastAsia="zh-CN"/>
        </w:rPr>
        <w:t>12</w:t>
      </w:r>
      <w:bookmarkEnd w:id="53"/>
      <w:bookmarkEnd w:id="54"/>
      <w:bookmarkEnd w:id="55"/>
      <w:bookmarkEnd w:id="56"/>
      <w:r>
        <w:rPr>
          <w:rStyle w:val="28"/>
          <w:rFonts w:hint="eastAsia" w:cs="宋体"/>
          <w:b/>
          <w:bCs w:val="0"/>
          <w:color w:val="auto"/>
          <w:sz w:val="24"/>
          <w:szCs w:val="24"/>
          <w:highlight w:val="none"/>
          <w:lang w:val="en-US" w:eastAsia="zh-CN"/>
        </w:rPr>
        <w:t>.</w:t>
      </w:r>
      <w:r>
        <w:rPr>
          <w:rStyle w:val="28"/>
          <w:rFonts w:hint="eastAsia" w:ascii="宋体" w:hAnsi="宋体" w:eastAsia="宋体" w:cs="宋体"/>
          <w:b/>
          <w:bCs w:val="0"/>
          <w:color w:val="auto"/>
          <w:sz w:val="24"/>
          <w:szCs w:val="24"/>
          <w:highlight w:val="none"/>
          <w:lang w:eastAsia="zh-CN"/>
        </w:rPr>
        <w:t>响应文件</w:t>
      </w:r>
      <w:r>
        <w:rPr>
          <w:rStyle w:val="28"/>
          <w:rFonts w:hint="eastAsia" w:ascii="宋体" w:hAnsi="宋体" w:eastAsia="宋体" w:cs="宋体"/>
          <w:b/>
          <w:bCs w:val="0"/>
          <w:color w:val="auto"/>
          <w:sz w:val="24"/>
          <w:szCs w:val="24"/>
          <w:highlight w:val="none"/>
        </w:rPr>
        <w:t>的组成</w:t>
      </w:r>
      <w:r>
        <w:rPr>
          <w:rStyle w:val="28"/>
          <w:rFonts w:hint="eastAsia" w:ascii="宋体" w:hAnsi="宋体" w:eastAsia="宋体" w:cs="宋体"/>
          <w:color w:val="auto"/>
          <w:sz w:val="24"/>
          <w:szCs w:val="24"/>
          <w:highlight w:val="none"/>
        </w:rPr>
        <w:t>（以下响应文件格式详见第五章“响应文件格式”）</w:t>
      </w:r>
    </w:p>
    <w:p w14:paraId="065AAB91">
      <w:pPr>
        <w:pStyle w:val="10"/>
        <w:shd w:val="clea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12.1资格证明文件</w:t>
      </w:r>
      <w:r>
        <w:rPr>
          <w:rFonts w:hint="eastAsia" w:ascii="宋体" w:hAnsi="宋体" w:eastAsia="宋体" w:cs="宋体"/>
          <w:b/>
          <w:bCs/>
          <w:color w:val="auto"/>
          <w:sz w:val="24"/>
          <w:highlight w:val="none"/>
        </w:rPr>
        <w:t>（后续供应商在线制作响应文件时需对资格审查项进行逐一关联响应）</w:t>
      </w:r>
    </w:p>
    <w:p w14:paraId="0EF3E33B">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1</w:t>
      </w:r>
      <w:r>
        <w:rPr>
          <w:rStyle w:val="28"/>
          <w:rFonts w:hint="eastAsia" w:ascii="宋体" w:hAnsi="宋体" w:eastAsia="宋体" w:cs="宋体"/>
          <w:b w:val="0"/>
          <w:bCs/>
          <w:color w:val="auto"/>
          <w:sz w:val="24"/>
          <w:szCs w:val="24"/>
          <w:highlight w:val="none"/>
        </w:rPr>
        <w:t>）资格性/符合性自查表</w:t>
      </w:r>
    </w:p>
    <w:p w14:paraId="72B09BAE">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2</w:t>
      </w:r>
      <w:r>
        <w:rPr>
          <w:rStyle w:val="28"/>
          <w:rFonts w:hint="eastAsia" w:ascii="宋体" w:hAnsi="宋体" w:eastAsia="宋体" w:cs="宋体"/>
          <w:b w:val="0"/>
          <w:bCs/>
          <w:color w:val="auto"/>
          <w:sz w:val="24"/>
          <w:szCs w:val="24"/>
          <w:highlight w:val="none"/>
        </w:rPr>
        <w:t>）符合参加政府采购活动应当具备的一般条件的承诺函</w:t>
      </w:r>
    </w:p>
    <w:p w14:paraId="24E508AF">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lang w:eastAsia="zh-CN"/>
        </w:rPr>
      </w:pP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3</w:t>
      </w:r>
      <w:r>
        <w:rPr>
          <w:rStyle w:val="28"/>
          <w:rFonts w:hint="eastAsia" w:ascii="宋体" w:hAnsi="宋体" w:eastAsia="宋体" w:cs="宋体"/>
          <w:b w:val="0"/>
          <w:bCs/>
          <w:color w:val="auto"/>
          <w:sz w:val="24"/>
          <w:szCs w:val="24"/>
          <w:highlight w:val="none"/>
        </w:rPr>
        <w:t>）无重大违法记录承诺书</w:t>
      </w:r>
      <w:r>
        <w:rPr>
          <w:rStyle w:val="28"/>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14:paraId="6E399770">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4</w:t>
      </w:r>
      <w:r>
        <w:rPr>
          <w:rStyle w:val="28"/>
          <w:rFonts w:hint="eastAsia" w:ascii="宋体" w:hAnsi="宋体" w:eastAsia="宋体" w:cs="宋体"/>
          <w:b w:val="0"/>
          <w:bCs/>
          <w:color w:val="auto"/>
          <w:sz w:val="24"/>
          <w:szCs w:val="24"/>
          <w:highlight w:val="none"/>
        </w:rPr>
        <w:t>）具有履行合同所必需的设备和专业技术能力的承诺书</w:t>
      </w:r>
    </w:p>
    <w:p w14:paraId="52D48454">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5</w:t>
      </w: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投标供应商关联声明函</w:t>
      </w:r>
    </w:p>
    <w:p w14:paraId="40CCE67F">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lang w:val="en-US" w:eastAsia="zh-CN"/>
        </w:rPr>
      </w:pPr>
      <w:r>
        <w:rPr>
          <w:rStyle w:val="28"/>
          <w:rFonts w:hint="eastAsia" w:cs="宋体"/>
          <w:b w:val="0"/>
          <w:bCs/>
          <w:color w:val="auto"/>
          <w:sz w:val="24"/>
          <w:szCs w:val="24"/>
          <w:highlight w:val="none"/>
          <w:lang w:eastAsia="zh-CN"/>
        </w:rPr>
        <w:t>（</w:t>
      </w:r>
      <w:r>
        <w:rPr>
          <w:rStyle w:val="28"/>
          <w:rFonts w:hint="eastAsia" w:cs="宋体"/>
          <w:b w:val="0"/>
          <w:bCs/>
          <w:color w:val="auto"/>
          <w:sz w:val="24"/>
          <w:szCs w:val="24"/>
          <w:highlight w:val="none"/>
          <w:lang w:val="en-US" w:eastAsia="zh-CN"/>
        </w:rPr>
        <w:t>6</w:t>
      </w:r>
      <w:r>
        <w:rPr>
          <w:rStyle w:val="28"/>
          <w:rFonts w:hint="eastAsia" w:cs="宋体"/>
          <w:b w:val="0"/>
          <w:bCs/>
          <w:color w:val="auto"/>
          <w:sz w:val="24"/>
          <w:szCs w:val="24"/>
          <w:highlight w:val="none"/>
          <w:lang w:eastAsia="zh-CN"/>
        </w:rPr>
        <w:t>）</w:t>
      </w:r>
      <w:r>
        <w:rPr>
          <w:rStyle w:val="28"/>
          <w:rFonts w:hint="eastAsia" w:cs="宋体"/>
          <w:b w:val="0"/>
          <w:bCs/>
          <w:color w:val="auto"/>
          <w:sz w:val="24"/>
          <w:szCs w:val="24"/>
          <w:highlight w:val="none"/>
          <w:lang w:val="en-US" w:eastAsia="zh-CN"/>
        </w:rPr>
        <w:t>非联合体投标承诺函</w:t>
      </w:r>
    </w:p>
    <w:p w14:paraId="4FCCB8FC">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lang w:val="en-US" w:eastAsia="zh-CN"/>
        </w:rPr>
      </w:pPr>
      <w:r>
        <w:rPr>
          <w:rStyle w:val="28"/>
          <w:rFonts w:hint="eastAsia" w:cs="宋体"/>
          <w:b w:val="0"/>
          <w:bCs/>
          <w:color w:val="auto"/>
          <w:sz w:val="24"/>
          <w:szCs w:val="24"/>
          <w:highlight w:val="none"/>
          <w:lang w:val="en-US" w:eastAsia="zh-CN"/>
        </w:rPr>
        <w:t>（7）公平竞争承诺书</w:t>
      </w:r>
    </w:p>
    <w:p w14:paraId="2286895A">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cs="宋体"/>
          <w:b w:val="0"/>
          <w:bCs/>
          <w:color w:val="auto"/>
          <w:sz w:val="24"/>
          <w:szCs w:val="24"/>
          <w:highlight w:val="none"/>
          <w:lang w:val="en-US" w:eastAsia="zh-CN"/>
        </w:rPr>
        <w:t>（8）</w:t>
      </w:r>
      <w:r>
        <w:rPr>
          <w:rStyle w:val="28"/>
          <w:rFonts w:hint="eastAsia" w:ascii="宋体" w:hAnsi="宋体" w:eastAsia="宋体" w:cs="宋体"/>
          <w:b w:val="0"/>
          <w:bCs/>
          <w:color w:val="auto"/>
          <w:sz w:val="24"/>
          <w:szCs w:val="24"/>
          <w:highlight w:val="none"/>
        </w:rPr>
        <w:t>法定代表人资格证明书</w:t>
      </w:r>
    </w:p>
    <w:p w14:paraId="16BDD49D">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w:t>
      </w:r>
      <w:r>
        <w:rPr>
          <w:rStyle w:val="28"/>
          <w:rFonts w:hint="eastAsia" w:cs="宋体"/>
          <w:b w:val="0"/>
          <w:bCs/>
          <w:color w:val="auto"/>
          <w:sz w:val="24"/>
          <w:szCs w:val="24"/>
          <w:highlight w:val="none"/>
          <w:lang w:val="en-US" w:eastAsia="zh-CN"/>
        </w:rPr>
        <w:t>9</w:t>
      </w:r>
      <w:r>
        <w:rPr>
          <w:rStyle w:val="28"/>
          <w:rFonts w:hint="eastAsia" w:ascii="宋体" w:hAnsi="宋体" w:eastAsia="宋体" w:cs="宋体"/>
          <w:b w:val="0"/>
          <w:bCs/>
          <w:color w:val="auto"/>
          <w:sz w:val="24"/>
          <w:szCs w:val="24"/>
          <w:highlight w:val="none"/>
        </w:rPr>
        <w:t>）法定代表人授权书</w:t>
      </w:r>
    </w:p>
    <w:p w14:paraId="483B8D04">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lang w:eastAsia="zh-CN"/>
        </w:rPr>
      </w:pPr>
      <w:r>
        <w:rPr>
          <w:rStyle w:val="28"/>
          <w:rFonts w:hint="eastAsia" w:ascii="宋体" w:hAnsi="宋体" w:eastAsia="宋体" w:cs="宋体"/>
          <w:b w:val="0"/>
          <w:bCs/>
          <w:color w:val="auto"/>
          <w:sz w:val="24"/>
          <w:szCs w:val="24"/>
          <w:highlight w:val="none"/>
          <w:lang w:eastAsia="zh-CN"/>
        </w:rPr>
        <w:t>（</w:t>
      </w:r>
      <w:r>
        <w:rPr>
          <w:rStyle w:val="28"/>
          <w:rFonts w:hint="eastAsia" w:cs="宋体"/>
          <w:b w:val="0"/>
          <w:bCs/>
          <w:color w:val="auto"/>
          <w:sz w:val="24"/>
          <w:szCs w:val="24"/>
          <w:highlight w:val="none"/>
          <w:lang w:val="en-US" w:eastAsia="zh-CN"/>
        </w:rPr>
        <w:t>10</w:t>
      </w:r>
      <w:r>
        <w:rPr>
          <w:rStyle w:val="28"/>
          <w:rFonts w:hint="eastAsia" w:ascii="宋体" w:hAnsi="宋体" w:eastAsia="宋体" w:cs="宋体"/>
          <w:b w:val="0"/>
          <w:bCs/>
          <w:color w:val="auto"/>
          <w:sz w:val="24"/>
          <w:szCs w:val="24"/>
          <w:highlight w:val="none"/>
          <w:lang w:eastAsia="zh-CN"/>
        </w:rPr>
        <w:t>）相关证件：</w:t>
      </w:r>
    </w:p>
    <w:p w14:paraId="04A4ED94">
      <w:pPr>
        <w:pStyle w:val="21"/>
        <w:shd w:val="clear"/>
        <w:spacing w:before="75" w:beforeAutospacing="0" w:after="75" w:afterAutospacing="0" w:line="360" w:lineRule="auto"/>
        <w:ind w:firstLine="480" w:firstLineChars="200"/>
        <w:outlineLvl w:val="2"/>
        <w:rPr>
          <w:rStyle w:val="28"/>
          <w:rFonts w:hint="eastAsia" w:cs="宋体"/>
          <w:b w:val="0"/>
          <w:bCs/>
          <w:color w:val="auto"/>
          <w:sz w:val="24"/>
          <w:szCs w:val="24"/>
          <w:highlight w:val="none"/>
        </w:rPr>
      </w:pPr>
      <w:r>
        <w:rPr>
          <w:rStyle w:val="28"/>
          <w:rFonts w:hint="eastAsia" w:cs="宋体"/>
          <w:b w:val="0"/>
          <w:bCs/>
          <w:color w:val="auto"/>
          <w:sz w:val="24"/>
          <w:szCs w:val="24"/>
          <w:highlight w:val="none"/>
        </w:rPr>
        <w:t>①具有独立承担民事责任的能力；</w:t>
      </w:r>
    </w:p>
    <w:p w14:paraId="7E969646">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rPr>
      </w:pPr>
      <w:r>
        <w:rPr>
          <w:rStyle w:val="28"/>
          <w:rFonts w:hint="eastAsia" w:cs="宋体"/>
          <w:b w:val="0"/>
          <w:bCs/>
          <w:color w:val="auto"/>
          <w:sz w:val="24"/>
          <w:szCs w:val="24"/>
          <w:highlight w:val="none"/>
        </w:rPr>
        <w:t>法人包括企业法人、机关法人、事业单位法人和社会团体法人。</w:t>
      </w:r>
    </w:p>
    <w:p w14:paraId="7720EC89">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rPr>
      </w:pPr>
      <w:r>
        <w:rPr>
          <w:rStyle w:val="28"/>
          <w:rFonts w:hint="eastAsia" w:cs="宋体"/>
          <w:b w:val="0"/>
          <w:bCs/>
          <w:color w:val="auto"/>
          <w:sz w:val="24"/>
          <w:szCs w:val="24"/>
          <w:highlight w:val="none"/>
        </w:rPr>
        <w:t>其他组织主要包括合伙企业、非企业专业服务机构、个体工商户、农村承包经营户。</w:t>
      </w:r>
    </w:p>
    <w:p w14:paraId="76463473">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rPr>
      </w:pPr>
      <w:r>
        <w:rPr>
          <w:rStyle w:val="28"/>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28"/>
          <w:rFonts w:hint="eastAsia" w:cs="宋体"/>
          <w:b w:val="0"/>
          <w:bCs/>
          <w:color w:val="auto"/>
          <w:sz w:val="24"/>
          <w:szCs w:val="24"/>
          <w:highlight w:val="none"/>
          <w:lang w:eastAsia="zh-CN"/>
        </w:rPr>
        <w:t>，</w:t>
      </w:r>
      <w:r>
        <w:rPr>
          <w:rStyle w:val="28"/>
          <w:rFonts w:hint="eastAsia" w:cs="宋体"/>
          <w:b w:val="0"/>
          <w:bCs/>
          <w:color w:val="auto"/>
          <w:sz w:val="24"/>
          <w:szCs w:val="24"/>
          <w:highlight w:val="none"/>
        </w:rPr>
        <w:t>并加盖电子签章。</w:t>
      </w:r>
    </w:p>
    <w:p w14:paraId="2C789A0C">
      <w:pPr>
        <w:pStyle w:val="21"/>
        <w:shd w:val="clear"/>
        <w:spacing w:before="75" w:beforeAutospacing="0" w:after="75" w:afterAutospacing="0" w:line="360" w:lineRule="auto"/>
        <w:ind w:firstLine="480" w:firstLineChars="200"/>
        <w:rPr>
          <w:rStyle w:val="28"/>
          <w:rFonts w:cs="宋体"/>
          <w:b w:val="0"/>
          <w:bCs/>
          <w:color w:val="auto"/>
          <w:sz w:val="24"/>
          <w:szCs w:val="24"/>
          <w:highlight w:val="none"/>
        </w:rPr>
      </w:pPr>
      <w:r>
        <w:rPr>
          <w:rStyle w:val="28"/>
          <w:rFonts w:hint="eastAsia" w:cs="宋体"/>
          <w:b w:val="0"/>
          <w:bCs/>
          <w:color w:val="auto"/>
          <w:sz w:val="24"/>
          <w:szCs w:val="24"/>
          <w:highlight w:val="none"/>
        </w:rPr>
        <w:t>分支机构根据《民法典》</w:t>
      </w:r>
      <w:r>
        <w:rPr>
          <w:rStyle w:val="28"/>
          <w:rFonts w:hint="eastAsia" w:cs="宋体"/>
          <w:b w:val="0"/>
          <w:bCs/>
          <w:color w:val="auto"/>
          <w:sz w:val="24"/>
          <w:szCs w:val="24"/>
          <w:highlight w:val="none"/>
          <w:lang w:eastAsia="zh-CN"/>
        </w:rPr>
        <w:t>可以参与</w:t>
      </w:r>
      <w:r>
        <w:rPr>
          <w:rStyle w:val="28"/>
          <w:rFonts w:hint="eastAsia" w:cs="宋体"/>
          <w:b w:val="0"/>
          <w:bCs/>
          <w:color w:val="auto"/>
          <w:sz w:val="24"/>
          <w:szCs w:val="24"/>
          <w:highlight w:val="none"/>
        </w:rPr>
        <w:t>投标的，须提供总公司和分公司营业执照复印件</w:t>
      </w:r>
      <w:r>
        <w:rPr>
          <w:rStyle w:val="28"/>
          <w:rFonts w:hint="eastAsia" w:cs="宋体"/>
          <w:b w:val="0"/>
          <w:bCs/>
          <w:color w:val="auto"/>
          <w:sz w:val="24"/>
          <w:szCs w:val="24"/>
          <w:highlight w:val="none"/>
          <w:lang w:eastAsia="zh-CN"/>
        </w:rPr>
        <w:t>及</w:t>
      </w:r>
      <w:r>
        <w:rPr>
          <w:rStyle w:val="28"/>
          <w:rFonts w:hint="eastAsia" w:cs="宋体"/>
          <w:b w:val="0"/>
          <w:bCs/>
          <w:color w:val="auto"/>
          <w:sz w:val="24"/>
          <w:szCs w:val="24"/>
          <w:highlight w:val="none"/>
        </w:rPr>
        <w:t>总公司出具给分支机构的授权书。</w:t>
      </w:r>
    </w:p>
    <w:p w14:paraId="26F14C22">
      <w:pPr>
        <w:pStyle w:val="21"/>
        <w:shd w:val="clear"/>
        <w:spacing w:before="75" w:beforeAutospacing="0" w:after="75" w:afterAutospacing="0" w:line="360" w:lineRule="auto"/>
        <w:ind w:firstLine="480" w:firstLineChars="200"/>
        <w:rPr>
          <w:rStyle w:val="28"/>
          <w:rFonts w:hint="eastAsia" w:eastAsia="宋体" w:cs="宋体"/>
          <w:b w:val="0"/>
          <w:bCs/>
          <w:color w:val="auto"/>
          <w:sz w:val="24"/>
          <w:szCs w:val="24"/>
          <w:highlight w:val="none"/>
          <w:lang w:eastAsia="zh-CN"/>
        </w:rPr>
      </w:pPr>
      <w:r>
        <w:rPr>
          <w:rStyle w:val="28"/>
          <w:rFonts w:hint="eastAsia" w:cs="宋体"/>
          <w:b w:val="0"/>
          <w:bCs/>
          <w:color w:val="auto"/>
          <w:sz w:val="24"/>
          <w:szCs w:val="24"/>
          <w:highlight w:val="none"/>
        </w:rPr>
        <w:t>②</w:t>
      </w:r>
      <w:r>
        <w:rPr>
          <w:rStyle w:val="28"/>
          <w:rFonts w:hint="eastAsia" w:ascii="宋体" w:hAnsi="宋体" w:eastAsia="宋体" w:cs="宋体"/>
          <w:b w:val="0"/>
          <w:bCs/>
          <w:color w:val="auto"/>
          <w:sz w:val="24"/>
          <w:szCs w:val="24"/>
          <w:highlight w:val="none"/>
          <w:lang w:eastAsia="zh-CN"/>
        </w:rPr>
        <w:t>提供投标截止日前</w:t>
      </w:r>
      <w:r>
        <w:rPr>
          <w:rStyle w:val="28"/>
          <w:rFonts w:hint="eastAsia" w:eastAsia="宋体" w:cs="宋体"/>
          <w:b w:val="0"/>
          <w:bCs/>
          <w:color w:val="auto"/>
          <w:sz w:val="24"/>
          <w:szCs w:val="24"/>
          <w:highlight w:val="none"/>
          <w:lang w:eastAsia="zh-CN"/>
        </w:rPr>
        <w:t>六</w:t>
      </w:r>
      <w:r>
        <w:rPr>
          <w:rStyle w:val="28"/>
          <w:rFonts w:hint="eastAsia" w:ascii="宋体" w:hAnsi="宋体" w:eastAsia="宋体" w:cs="宋体"/>
          <w:b w:val="0"/>
          <w:bCs/>
          <w:color w:val="auto"/>
          <w:sz w:val="24"/>
          <w:szCs w:val="24"/>
          <w:highlight w:val="none"/>
          <w:lang w:eastAsia="zh-CN"/>
        </w:rPr>
        <w:t>个月</w:t>
      </w:r>
      <w:r>
        <w:rPr>
          <w:rStyle w:val="28"/>
          <w:rFonts w:hint="eastAsia" w:eastAsia="宋体" w:cs="宋体"/>
          <w:b w:val="0"/>
          <w:bCs/>
          <w:color w:val="auto"/>
          <w:sz w:val="24"/>
          <w:szCs w:val="24"/>
          <w:highlight w:val="none"/>
          <w:lang w:eastAsia="zh-CN"/>
        </w:rPr>
        <w:t>任意一个月</w:t>
      </w:r>
      <w:r>
        <w:rPr>
          <w:rStyle w:val="28"/>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28"/>
          <w:rFonts w:hint="eastAsia" w:eastAsia="宋体" w:cs="宋体"/>
          <w:b w:val="0"/>
          <w:bCs/>
          <w:color w:val="auto"/>
          <w:sz w:val="24"/>
          <w:szCs w:val="24"/>
          <w:highlight w:val="none"/>
          <w:lang w:eastAsia="zh-CN"/>
        </w:rPr>
        <w:t>；</w:t>
      </w:r>
      <w:r>
        <w:rPr>
          <w:rStyle w:val="28"/>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6330C5D0">
      <w:pPr>
        <w:pStyle w:val="21"/>
        <w:shd w:val="clear"/>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28"/>
          <w:rFonts w:hint="eastAsia" w:cs="宋体"/>
          <w:b w:val="0"/>
          <w:bCs/>
          <w:color w:val="auto"/>
          <w:sz w:val="24"/>
          <w:szCs w:val="24"/>
          <w:highlight w:val="none"/>
        </w:rPr>
        <w:t>③提供（202</w:t>
      </w:r>
      <w:r>
        <w:rPr>
          <w:rStyle w:val="28"/>
          <w:rFonts w:hint="eastAsia" w:cs="宋体"/>
          <w:b w:val="0"/>
          <w:bCs/>
          <w:color w:val="auto"/>
          <w:sz w:val="24"/>
          <w:szCs w:val="24"/>
          <w:highlight w:val="none"/>
          <w:lang w:val="en-US" w:eastAsia="zh-CN"/>
        </w:rPr>
        <w:t>4</w:t>
      </w:r>
      <w:r>
        <w:rPr>
          <w:rStyle w:val="28"/>
          <w:rFonts w:hint="eastAsia" w:cs="宋体"/>
          <w:b w:val="0"/>
          <w:bCs/>
          <w:color w:val="auto"/>
          <w:sz w:val="24"/>
          <w:szCs w:val="24"/>
          <w:highlight w:val="none"/>
        </w:rPr>
        <w:t>或202</w:t>
      </w:r>
      <w:r>
        <w:rPr>
          <w:rStyle w:val="28"/>
          <w:rFonts w:hint="eastAsia" w:cs="宋体"/>
          <w:b w:val="0"/>
          <w:bCs/>
          <w:color w:val="auto"/>
          <w:sz w:val="24"/>
          <w:szCs w:val="24"/>
          <w:highlight w:val="none"/>
          <w:lang w:val="en-US" w:eastAsia="zh-CN"/>
        </w:rPr>
        <w:t>5</w:t>
      </w:r>
      <w:r>
        <w:rPr>
          <w:rStyle w:val="28"/>
          <w:rFonts w:hint="eastAsia" w:cs="宋体"/>
          <w:b w:val="0"/>
          <w:bCs/>
          <w:color w:val="auto"/>
          <w:sz w:val="24"/>
          <w:szCs w:val="24"/>
          <w:highlight w:val="none"/>
        </w:rPr>
        <w:t>年度）经审计财务会计报告或企业财务报表（至少包括包资产负债表）或基本开户银行出具的资信证明。供应商注册时间截至响应文件递交截止日不足一年的，也可提供在相关主管部门备案的公司章程复印件；</w:t>
      </w:r>
    </w:p>
    <w:p w14:paraId="50BB0579">
      <w:pPr>
        <w:pStyle w:val="21"/>
        <w:shd w:val="clear"/>
        <w:spacing w:before="75" w:beforeAutospacing="0" w:after="75" w:afterAutospacing="0" w:line="360" w:lineRule="auto"/>
        <w:ind w:firstLine="480" w:firstLineChars="200"/>
        <w:outlineLvl w:val="2"/>
        <w:rPr>
          <w:rStyle w:val="28"/>
          <w:rFonts w:hint="eastAsia" w:cs="宋体"/>
          <w:b w:val="0"/>
          <w:bCs/>
          <w:color w:val="auto"/>
          <w:sz w:val="24"/>
          <w:szCs w:val="24"/>
          <w:highlight w:val="none"/>
        </w:rPr>
      </w:pPr>
      <w:r>
        <w:rPr>
          <w:rStyle w:val="28"/>
          <w:rFonts w:hint="eastAsia" w:cs="宋体"/>
          <w:b w:val="0"/>
          <w:bCs/>
          <w:color w:val="auto"/>
          <w:sz w:val="24"/>
          <w:szCs w:val="24"/>
          <w:highlight w:val="none"/>
          <w:lang w:eastAsia="zh-CN"/>
        </w:rPr>
        <w:t>④</w:t>
      </w:r>
      <w:r>
        <w:rPr>
          <w:rStyle w:val="28"/>
          <w:rFonts w:hint="eastAsia" w:cs="宋体"/>
          <w:b w:val="0"/>
          <w:bCs/>
          <w:color w:val="auto"/>
          <w:sz w:val="24"/>
          <w:szCs w:val="24"/>
          <w:highlight w:val="none"/>
        </w:rPr>
        <w:t>法律、行政法规、本采购文件规定的其他条件。</w:t>
      </w:r>
    </w:p>
    <w:p w14:paraId="6E89AE4B">
      <w:pPr>
        <w:widowControl/>
        <w:shd w:val="clea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14:paraId="77A42E9D">
      <w:pPr>
        <w:widowControl/>
        <w:shd w:val="clear"/>
        <w:spacing w:line="360" w:lineRule="auto"/>
        <w:ind w:firstLine="480" w:firstLineChars="0"/>
        <w:rPr>
          <w:rFonts w:hint="eastAsia" w:ascii="宋体" w:hAnsi="宋体" w:eastAsia="宋体" w:cs="宋体"/>
          <w:b w:val="0"/>
          <w:bCs/>
          <w:color w:val="auto"/>
          <w:kern w:val="0"/>
          <w:sz w:val="24"/>
          <w:szCs w:val="24"/>
          <w:highlight w:val="none"/>
        </w:rPr>
      </w:pPr>
      <w:r>
        <w:rPr>
          <w:rStyle w:val="28"/>
          <w:rFonts w:hint="eastAsia" w:ascii="宋体" w:hAnsi="宋体" w:eastAsia="宋体" w:cs="宋体"/>
          <w:b w:val="0"/>
          <w:bCs/>
          <w:color w:val="auto"/>
          <w:sz w:val="24"/>
          <w:szCs w:val="24"/>
          <w:highlight w:val="none"/>
          <w:lang w:eastAsia="zh-CN"/>
        </w:rPr>
        <w:t>（</w:t>
      </w:r>
      <w:r>
        <w:rPr>
          <w:rStyle w:val="28"/>
          <w:rFonts w:hint="eastAsia" w:ascii="宋体" w:hAnsi="宋体" w:eastAsia="宋体" w:cs="宋体"/>
          <w:b w:val="0"/>
          <w:bCs/>
          <w:color w:val="auto"/>
          <w:sz w:val="24"/>
          <w:szCs w:val="24"/>
          <w:highlight w:val="none"/>
          <w:lang w:val="en-US" w:eastAsia="zh-CN"/>
        </w:rPr>
        <w:t>1</w:t>
      </w:r>
      <w:r>
        <w:rPr>
          <w:rStyle w:val="28"/>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28"/>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14:paraId="380F802B">
      <w:pPr>
        <w:widowControl/>
        <w:shd w:val="clear"/>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14:paraId="417E7DD0">
      <w:pPr>
        <w:widowControl/>
        <w:shd w:val="clear"/>
        <w:spacing w:line="360" w:lineRule="auto"/>
        <w:ind w:firstLine="480" w:firstLineChars="200"/>
        <w:rPr>
          <w:rStyle w:val="28"/>
          <w:rFonts w:hint="eastAsia" w:ascii="宋体" w:hAnsi="宋体" w:eastAsia="宋体" w:cs="宋体"/>
          <w:b w:val="0"/>
          <w:bCs/>
          <w:color w:val="auto"/>
          <w:sz w:val="24"/>
          <w:highlight w:val="none"/>
        </w:rPr>
      </w:pPr>
      <w:r>
        <w:rPr>
          <w:rStyle w:val="28"/>
          <w:rFonts w:hint="eastAsia" w:ascii="宋体" w:hAnsi="宋体" w:eastAsia="宋体" w:cs="宋体"/>
          <w:b w:val="0"/>
          <w:bCs/>
          <w:color w:val="auto"/>
          <w:sz w:val="24"/>
          <w:szCs w:val="24"/>
          <w:highlight w:val="none"/>
          <w:lang w:val="en-US" w:eastAsia="zh-CN"/>
        </w:rPr>
        <w:t>（3）</w:t>
      </w:r>
      <w:r>
        <w:rPr>
          <w:rStyle w:val="28"/>
          <w:rFonts w:hint="eastAsia" w:ascii="宋体" w:hAnsi="宋体" w:cs="宋体"/>
          <w:b w:val="0"/>
          <w:bCs/>
          <w:color w:val="auto"/>
          <w:sz w:val="24"/>
          <w:highlight w:val="none"/>
          <w:lang w:val="en-US" w:eastAsia="zh-CN"/>
        </w:rPr>
        <w:t>开标</w:t>
      </w:r>
      <w:r>
        <w:rPr>
          <w:rStyle w:val="28"/>
          <w:rFonts w:hint="eastAsia" w:ascii="宋体" w:hAnsi="宋体" w:eastAsia="宋体" w:cs="宋体"/>
          <w:b w:val="0"/>
          <w:bCs/>
          <w:color w:val="auto"/>
          <w:sz w:val="24"/>
          <w:highlight w:val="none"/>
        </w:rPr>
        <w:t>一览表</w:t>
      </w:r>
    </w:p>
    <w:p w14:paraId="48FBFBDF">
      <w:pPr>
        <w:widowControl/>
        <w:shd w:val="clea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14:paraId="6A51FD88">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技术</w:t>
      </w:r>
      <w:r>
        <w:rPr>
          <w:rFonts w:hint="eastAsia" w:ascii="宋体" w:hAnsi="宋体" w:eastAsia="宋体" w:cs="宋体"/>
          <w:b w:val="0"/>
          <w:bCs w:val="0"/>
          <w:color w:val="auto"/>
          <w:kern w:val="0"/>
          <w:sz w:val="24"/>
          <w:szCs w:val="24"/>
          <w:highlight w:val="none"/>
          <w:lang w:eastAsia="zh-CN"/>
        </w:rPr>
        <w:t>文件”封面</w:t>
      </w:r>
    </w:p>
    <w:p w14:paraId="50568BF4">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供应商基本情况表</w:t>
      </w:r>
    </w:p>
    <w:p w14:paraId="3A3CACDB">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14:paraId="2BD8D217">
      <w:pPr>
        <w:widowControl/>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w:t>
      </w:r>
      <w:r>
        <w:rPr>
          <w:rFonts w:hint="eastAsia" w:ascii="宋体" w:hAnsi="宋体" w:cs="宋体"/>
          <w:b w:val="0"/>
          <w:bCs w:val="0"/>
          <w:color w:val="auto"/>
          <w:kern w:val="0"/>
          <w:sz w:val="24"/>
          <w:szCs w:val="24"/>
          <w:highlight w:val="none"/>
          <w:lang w:val="en-US" w:eastAsia="zh-CN"/>
        </w:rPr>
        <w:t>2023年1月1日</w:t>
      </w:r>
      <w:r>
        <w:rPr>
          <w:rFonts w:hint="eastAsia" w:ascii="宋体" w:hAnsi="宋体" w:eastAsia="宋体" w:cs="宋体"/>
          <w:b w:val="0"/>
          <w:bCs w:val="0"/>
          <w:color w:val="auto"/>
          <w:kern w:val="0"/>
          <w:sz w:val="24"/>
          <w:szCs w:val="24"/>
          <w:highlight w:val="none"/>
        </w:rPr>
        <w:t>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14:paraId="513D8269">
      <w:pPr>
        <w:pStyle w:val="1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）项目人员配置情况表</w:t>
      </w:r>
    </w:p>
    <w:p w14:paraId="0B4A8A46">
      <w:pPr>
        <w:pStyle w:val="1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）技术支持与服务方案（</w:t>
      </w:r>
      <w:r>
        <w:rPr>
          <w:rFonts w:hint="eastAsia" w:ascii="宋体" w:hAnsi="宋体" w:eastAsia="宋体" w:cs="宋体"/>
          <w:color w:val="auto"/>
          <w:sz w:val="24"/>
          <w:szCs w:val="24"/>
          <w:highlight w:val="none"/>
          <w:lang w:val="en-US" w:eastAsia="zh-CN"/>
        </w:rPr>
        <w:t>①服务目标、范围和任务②服务方案、工作流程、质量保证措施等③服务团队组织安排计划）</w:t>
      </w:r>
    </w:p>
    <w:p w14:paraId="34ABE617">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）信息安全及隐私保护承诺</w:t>
      </w:r>
    </w:p>
    <w:p w14:paraId="360ECCF9">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）服务承诺</w:t>
      </w:r>
    </w:p>
    <w:p w14:paraId="31EE4BC1">
      <w:pPr>
        <w:widowControl/>
        <w:shd w:val="clea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14:paraId="667BCBC4">
      <w:pPr>
        <w:pStyle w:val="21"/>
        <w:shd w:val="clear"/>
        <w:spacing w:before="75" w:beforeAutospacing="0" w:after="75" w:afterAutospacing="0" w:line="360" w:lineRule="auto"/>
        <w:ind w:firstLine="482" w:firstLineChars="200"/>
        <w:rPr>
          <w:rStyle w:val="28"/>
          <w:rFonts w:hint="eastAsia" w:ascii="宋体" w:hAnsi="宋体" w:eastAsia="宋体" w:cs="宋体"/>
          <w:b/>
          <w:bCs w:val="0"/>
          <w:color w:val="auto"/>
          <w:sz w:val="24"/>
          <w:szCs w:val="24"/>
          <w:highlight w:val="none"/>
        </w:rPr>
      </w:pPr>
      <w:r>
        <w:rPr>
          <w:rStyle w:val="28"/>
          <w:rFonts w:hint="eastAsia" w:ascii="宋体" w:hAnsi="宋体" w:eastAsia="宋体" w:cs="宋体"/>
          <w:b/>
          <w:bCs w:val="0"/>
          <w:color w:val="auto"/>
          <w:sz w:val="24"/>
          <w:szCs w:val="24"/>
          <w:highlight w:val="none"/>
        </w:rPr>
        <w:t>特别说明：</w:t>
      </w:r>
    </w:p>
    <w:p w14:paraId="370C9D57">
      <w:pPr>
        <w:pStyle w:val="21"/>
        <w:shd w:val="clear"/>
        <w:spacing w:before="75" w:beforeAutospacing="0" w:after="75" w:afterAutospacing="0" w:line="360" w:lineRule="auto"/>
        <w:ind w:firstLine="482" w:firstLineChars="200"/>
        <w:rPr>
          <w:rStyle w:val="28"/>
          <w:rFonts w:hint="eastAsia" w:ascii="宋体" w:hAnsi="宋体" w:eastAsia="宋体" w:cs="宋体"/>
          <w:b/>
          <w:bCs w:val="0"/>
          <w:color w:val="auto"/>
          <w:sz w:val="24"/>
          <w:szCs w:val="24"/>
          <w:highlight w:val="none"/>
        </w:rPr>
      </w:pPr>
      <w:r>
        <w:rPr>
          <w:rStyle w:val="28"/>
          <w:rFonts w:hint="eastAsia" w:ascii="宋体" w:hAnsi="宋体" w:eastAsia="宋体" w:cs="宋体"/>
          <w:b/>
          <w:bCs w:val="0"/>
          <w:color w:val="auto"/>
          <w:sz w:val="24"/>
          <w:szCs w:val="24"/>
          <w:highlight w:val="none"/>
        </w:rPr>
        <w:t>①上述各种证件、证书复印件须加盖</w:t>
      </w:r>
      <w:r>
        <w:rPr>
          <w:rStyle w:val="28"/>
          <w:rFonts w:hint="eastAsia" w:ascii="宋体" w:hAnsi="宋体" w:eastAsia="宋体" w:cs="宋体"/>
          <w:b/>
          <w:bCs w:val="0"/>
          <w:color w:val="auto"/>
          <w:sz w:val="24"/>
          <w:szCs w:val="24"/>
          <w:highlight w:val="none"/>
          <w:lang w:eastAsia="zh-CN"/>
        </w:rPr>
        <w:t>供应商</w:t>
      </w:r>
      <w:r>
        <w:rPr>
          <w:rStyle w:val="28"/>
          <w:rFonts w:hint="eastAsia" w:ascii="宋体" w:hAnsi="宋体" w:eastAsia="宋体" w:cs="宋体"/>
          <w:b/>
          <w:bCs w:val="0"/>
          <w:color w:val="auto"/>
          <w:sz w:val="24"/>
          <w:szCs w:val="24"/>
          <w:highlight w:val="none"/>
        </w:rPr>
        <w:t>公章。如未按要求加盖</w:t>
      </w:r>
      <w:r>
        <w:rPr>
          <w:rStyle w:val="28"/>
          <w:rFonts w:hint="eastAsia" w:ascii="宋体" w:hAnsi="宋体" w:eastAsia="宋体" w:cs="宋体"/>
          <w:b/>
          <w:bCs w:val="0"/>
          <w:color w:val="auto"/>
          <w:sz w:val="24"/>
          <w:szCs w:val="24"/>
          <w:highlight w:val="none"/>
          <w:lang w:eastAsia="zh-CN"/>
        </w:rPr>
        <w:t>供应商</w:t>
      </w:r>
      <w:r>
        <w:rPr>
          <w:rStyle w:val="28"/>
          <w:rFonts w:hint="eastAsia" w:ascii="宋体" w:hAnsi="宋体" w:eastAsia="宋体" w:cs="宋体"/>
          <w:b/>
          <w:bCs w:val="0"/>
          <w:color w:val="auto"/>
          <w:sz w:val="24"/>
          <w:szCs w:val="24"/>
          <w:highlight w:val="none"/>
        </w:rPr>
        <w:t>公章者，可能导致其</w:t>
      </w:r>
      <w:r>
        <w:rPr>
          <w:rStyle w:val="28"/>
          <w:rFonts w:hint="eastAsia" w:ascii="宋体" w:hAnsi="宋体" w:eastAsia="宋体" w:cs="宋体"/>
          <w:b/>
          <w:bCs w:val="0"/>
          <w:color w:val="auto"/>
          <w:sz w:val="24"/>
          <w:szCs w:val="24"/>
          <w:highlight w:val="none"/>
          <w:lang w:eastAsia="zh-CN"/>
        </w:rPr>
        <w:t>响应文件</w:t>
      </w:r>
      <w:r>
        <w:rPr>
          <w:rStyle w:val="28"/>
          <w:rFonts w:hint="eastAsia" w:ascii="宋体" w:hAnsi="宋体" w:eastAsia="宋体" w:cs="宋体"/>
          <w:b/>
          <w:bCs w:val="0"/>
          <w:color w:val="auto"/>
          <w:sz w:val="24"/>
          <w:szCs w:val="24"/>
          <w:highlight w:val="none"/>
        </w:rPr>
        <w:t>无效。</w:t>
      </w:r>
    </w:p>
    <w:p w14:paraId="476ED189">
      <w:pPr>
        <w:pStyle w:val="21"/>
        <w:shd w:val="clear"/>
        <w:spacing w:before="75" w:beforeAutospacing="0" w:after="75" w:afterAutospacing="0" w:line="360" w:lineRule="auto"/>
        <w:ind w:firstLine="482" w:firstLineChars="200"/>
        <w:rPr>
          <w:rStyle w:val="28"/>
          <w:rFonts w:hint="eastAsia" w:ascii="宋体" w:hAnsi="宋体" w:eastAsia="宋体" w:cs="宋体"/>
          <w:b/>
          <w:bCs w:val="0"/>
          <w:color w:val="auto"/>
          <w:sz w:val="24"/>
          <w:szCs w:val="24"/>
          <w:highlight w:val="none"/>
        </w:rPr>
      </w:pPr>
      <w:r>
        <w:rPr>
          <w:rStyle w:val="28"/>
          <w:rFonts w:hint="eastAsia" w:ascii="宋体" w:hAnsi="宋体" w:eastAsia="宋体" w:cs="宋体"/>
          <w:b/>
          <w:bCs w:val="0"/>
          <w:color w:val="auto"/>
          <w:sz w:val="24"/>
          <w:szCs w:val="24"/>
          <w:highlight w:val="none"/>
        </w:rPr>
        <w:t>②</w:t>
      </w:r>
      <w:r>
        <w:rPr>
          <w:rStyle w:val="28"/>
          <w:rFonts w:hint="eastAsia" w:ascii="宋体" w:hAnsi="宋体" w:eastAsia="宋体" w:cs="宋体"/>
          <w:b/>
          <w:bCs w:val="0"/>
          <w:color w:val="auto"/>
          <w:sz w:val="24"/>
          <w:szCs w:val="24"/>
          <w:highlight w:val="none"/>
          <w:lang w:eastAsia="zh-CN"/>
        </w:rPr>
        <w:t>供应商</w:t>
      </w:r>
      <w:r>
        <w:rPr>
          <w:rStyle w:val="28"/>
          <w:rFonts w:hint="eastAsia" w:ascii="宋体" w:hAnsi="宋体" w:eastAsia="宋体" w:cs="宋体"/>
          <w:b/>
          <w:bCs w:val="0"/>
          <w:color w:val="auto"/>
          <w:sz w:val="24"/>
          <w:szCs w:val="24"/>
          <w:highlight w:val="none"/>
        </w:rPr>
        <w:t>应如实提供资料，并保证真实可靠，不得弄虚作假。如</w:t>
      </w:r>
      <w:r>
        <w:rPr>
          <w:rStyle w:val="28"/>
          <w:rFonts w:hint="eastAsia" w:ascii="宋体" w:hAnsi="宋体" w:eastAsia="宋体" w:cs="宋体"/>
          <w:b/>
          <w:bCs w:val="0"/>
          <w:color w:val="auto"/>
          <w:sz w:val="24"/>
          <w:szCs w:val="24"/>
          <w:highlight w:val="none"/>
          <w:lang w:eastAsia="zh-CN"/>
        </w:rPr>
        <w:t>供应商</w:t>
      </w:r>
      <w:r>
        <w:rPr>
          <w:rStyle w:val="28"/>
          <w:rFonts w:hint="eastAsia" w:ascii="宋体" w:hAnsi="宋体" w:eastAsia="宋体" w:cs="宋体"/>
          <w:b/>
          <w:bCs w:val="0"/>
          <w:color w:val="auto"/>
          <w:sz w:val="24"/>
          <w:szCs w:val="24"/>
          <w:highlight w:val="none"/>
        </w:rPr>
        <w:t>隐瞒事实真相、弄虚作假，一经查实，取消该</w:t>
      </w:r>
      <w:r>
        <w:rPr>
          <w:rStyle w:val="28"/>
          <w:rFonts w:hint="eastAsia" w:ascii="宋体" w:hAnsi="宋体" w:eastAsia="宋体" w:cs="宋体"/>
          <w:b/>
          <w:bCs w:val="0"/>
          <w:color w:val="auto"/>
          <w:sz w:val="24"/>
          <w:szCs w:val="24"/>
          <w:highlight w:val="none"/>
          <w:lang w:eastAsia="zh-CN"/>
        </w:rPr>
        <w:t>供应商</w:t>
      </w:r>
      <w:r>
        <w:rPr>
          <w:rStyle w:val="28"/>
          <w:rFonts w:hint="eastAsia" w:ascii="宋体" w:hAnsi="宋体" w:eastAsia="宋体" w:cs="宋体"/>
          <w:b/>
          <w:bCs w:val="0"/>
          <w:color w:val="auto"/>
          <w:sz w:val="24"/>
          <w:szCs w:val="24"/>
          <w:highlight w:val="none"/>
        </w:rPr>
        <w:t>的</w:t>
      </w:r>
      <w:r>
        <w:rPr>
          <w:rStyle w:val="28"/>
          <w:rFonts w:hint="eastAsia" w:ascii="宋体" w:hAnsi="宋体" w:eastAsia="宋体" w:cs="宋体"/>
          <w:b/>
          <w:bCs w:val="0"/>
          <w:color w:val="auto"/>
          <w:sz w:val="24"/>
          <w:szCs w:val="24"/>
          <w:highlight w:val="none"/>
          <w:lang w:eastAsia="zh-CN"/>
        </w:rPr>
        <w:t>投标</w:t>
      </w:r>
      <w:r>
        <w:rPr>
          <w:rStyle w:val="28"/>
          <w:rFonts w:hint="eastAsia" w:ascii="宋体" w:hAnsi="宋体" w:eastAsia="宋体" w:cs="宋体"/>
          <w:b/>
          <w:bCs w:val="0"/>
          <w:color w:val="auto"/>
          <w:sz w:val="24"/>
          <w:szCs w:val="24"/>
          <w:highlight w:val="none"/>
        </w:rPr>
        <w:t>资格，若中标的，取消其中标资格。</w:t>
      </w:r>
    </w:p>
    <w:p w14:paraId="4686E0B4">
      <w:pPr>
        <w:pStyle w:val="21"/>
        <w:shd w:val="clear"/>
        <w:spacing w:before="75" w:beforeAutospacing="0" w:after="75" w:afterAutospacing="0" w:line="360" w:lineRule="auto"/>
        <w:ind w:firstLine="482" w:firstLineChars="200"/>
        <w:rPr>
          <w:rFonts w:hint="eastAsia" w:ascii="宋体" w:hAnsi="宋体" w:eastAsia="宋体" w:cs="宋体"/>
          <w:b w:val="0"/>
          <w:bCs w:val="0"/>
          <w:color w:val="auto"/>
          <w:kern w:val="0"/>
          <w:sz w:val="24"/>
          <w:szCs w:val="24"/>
          <w:highlight w:val="none"/>
          <w:lang w:val="en-US" w:eastAsia="zh-CN"/>
        </w:rPr>
      </w:pPr>
      <w:bookmarkStart w:id="57" w:name="_Toc243907587"/>
      <w:bookmarkStart w:id="58" w:name="_Toc246216196"/>
      <w:bookmarkStart w:id="59" w:name="_Toc245897286"/>
      <w:bookmarkStart w:id="60" w:name="_Toc233274827"/>
      <w:bookmarkStart w:id="61" w:name="_Toc243906326"/>
      <w:r>
        <w:rPr>
          <w:rStyle w:val="28"/>
          <w:rFonts w:hint="eastAsia" w:ascii="宋体" w:hAnsi="宋体" w:eastAsia="宋体" w:cs="宋体"/>
          <w:color w:val="auto"/>
          <w:sz w:val="24"/>
          <w:szCs w:val="24"/>
          <w:highlight w:val="none"/>
          <w:lang w:eastAsia="zh-CN"/>
        </w:rPr>
        <w:t>③响应文件</w:t>
      </w:r>
      <w:r>
        <w:rPr>
          <w:rStyle w:val="28"/>
          <w:rFonts w:hint="eastAsia" w:ascii="宋体" w:hAnsi="宋体" w:eastAsia="宋体" w:cs="宋体"/>
          <w:color w:val="auto"/>
          <w:sz w:val="24"/>
          <w:szCs w:val="24"/>
          <w:highlight w:val="none"/>
        </w:rPr>
        <w:t>包括但不限于</w:t>
      </w:r>
      <w:r>
        <w:rPr>
          <w:rStyle w:val="28"/>
          <w:rFonts w:hint="eastAsia" w:ascii="宋体" w:hAnsi="宋体" w:eastAsia="宋体" w:cs="宋体"/>
          <w:color w:val="auto"/>
          <w:sz w:val="24"/>
          <w:szCs w:val="24"/>
          <w:highlight w:val="none"/>
          <w:lang w:eastAsia="zh-CN"/>
        </w:rPr>
        <w:t>以上</w:t>
      </w:r>
      <w:r>
        <w:rPr>
          <w:rStyle w:val="28"/>
          <w:rFonts w:hint="eastAsia" w:ascii="宋体" w:hAnsi="宋体" w:eastAsia="宋体" w:cs="宋体"/>
          <w:color w:val="auto"/>
          <w:sz w:val="24"/>
          <w:szCs w:val="24"/>
          <w:highlight w:val="none"/>
        </w:rPr>
        <w:t>内容，各</w:t>
      </w:r>
      <w:r>
        <w:rPr>
          <w:rStyle w:val="28"/>
          <w:rFonts w:hint="eastAsia" w:ascii="宋体" w:hAnsi="宋体" w:eastAsia="宋体" w:cs="宋体"/>
          <w:color w:val="auto"/>
          <w:sz w:val="24"/>
          <w:szCs w:val="24"/>
          <w:highlight w:val="none"/>
          <w:lang w:eastAsia="zh-CN"/>
        </w:rPr>
        <w:t>供应商</w:t>
      </w:r>
      <w:r>
        <w:rPr>
          <w:rStyle w:val="28"/>
          <w:rFonts w:hint="eastAsia" w:ascii="宋体" w:hAnsi="宋体" w:eastAsia="宋体" w:cs="宋体"/>
          <w:color w:val="auto"/>
          <w:sz w:val="24"/>
          <w:szCs w:val="24"/>
          <w:highlight w:val="none"/>
        </w:rPr>
        <w:t>应对照“第三章项目采购需求”及“第六章</w:t>
      </w:r>
      <w:r>
        <w:rPr>
          <w:rStyle w:val="28"/>
          <w:rFonts w:hint="eastAsia" w:ascii="宋体" w:hAnsi="宋体" w:eastAsia="宋体" w:cs="宋体"/>
          <w:color w:val="auto"/>
          <w:sz w:val="24"/>
          <w:szCs w:val="24"/>
          <w:highlight w:val="none"/>
          <w:lang w:val="en-US" w:eastAsia="zh-CN"/>
        </w:rPr>
        <w:t xml:space="preserve"> </w:t>
      </w:r>
      <w:r>
        <w:rPr>
          <w:rStyle w:val="28"/>
          <w:rFonts w:hint="eastAsia" w:ascii="宋体" w:hAnsi="宋体" w:eastAsia="宋体" w:cs="宋体"/>
          <w:color w:val="auto"/>
          <w:sz w:val="24"/>
          <w:szCs w:val="24"/>
          <w:highlight w:val="none"/>
        </w:rPr>
        <w:t>评审标准（综合评分法）”提供相关的证明资料</w:t>
      </w:r>
      <w:r>
        <w:rPr>
          <w:rStyle w:val="28"/>
          <w:rFonts w:hint="eastAsia" w:ascii="宋体" w:hAnsi="宋体" w:eastAsia="宋体" w:cs="宋体"/>
          <w:color w:val="auto"/>
          <w:sz w:val="24"/>
          <w:szCs w:val="24"/>
          <w:highlight w:val="none"/>
          <w:lang w:eastAsia="zh-CN"/>
        </w:rPr>
        <w:t>。</w:t>
      </w:r>
      <w:bookmarkEnd w:id="57"/>
      <w:bookmarkEnd w:id="58"/>
      <w:bookmarkEnd w:id="59"/>
      <w:bookmarkEnd w:id="60"/>
      <w:bookmarkEnd w:id="61"/>
    </w:p>
    <w:p w14:paraId="614671E5">
      <w:pPr>
        <w:shd w:val="clea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3</w:t>
      </w:r>
      <w:r>
        <w:rPr>
          <w:rFonts w:hint="eastAsia" w:ascii="宋体" w:hAnsi="宋体" w:cs="宋体"/>
          <w:b/>
          <w:bCs/>
          <w:color w:val="auto"/>
          <w:sz w:val="24"/>
          <w:szCs w:val="21"/>
          <w:highlight w:val="none"/>
          <w:lang w:val="en-US" w:eastAsia="zh-CN"/>
        </w:rPr>
        <w:t>.</w:t>
      </w:r>
      <w:r>
        <w:rPr>
          <w:rFonts w:hint="eastAsia" w:ascii="宋体" w:hAnsi="宋体" w:eastAsia="宋体" w:cs="宋体"/>
          <w:b/>
          <w:bCs/>
          <w:color w:val="auto"/>
          <w:sz w:val="24"/>
          <w:szCs w:val="21"/>
          <w:highlight w:val="none"/>
        </w:rPr>
        <w:t>响应文件格式</w:t>
      </w:r>
      <w:bookmarkEnd w:id="41"/>
      <w:bookmarkEnd w:id="42"/>
      <w:bookmarkEnd w:id="43"/>
      <w:bookmarkEnd w:id="44"/>
      <w:bookmarkEnd w:id="45"/>
      <w:bookmarkEnd w:id="46"/>
      <w:bookmarkEnd w:id="47"/>
      <w:bookmarkEnd w:id="48"/>
      <w:bookmarkEnd w:id="49"/>
      <w:bookmarkEnd w:id="50"/>
      <w:bookmarkEnd w:id="51"/>
      <w:bookmarkEnd w:id="52"/>
    </w:p>
    <w:p w14:paraId="032479FE">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供应商应按本章“1</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、响应文件的组成”中的要求提供响应文件，文件格式可参考第五</w:t>
      </w:r>
      <w:r>
        <w:rPr>
          <w:rFonts w:hint="eastAsia" w:ascii="宋体" w:hAnsi="宋体" w:eastAsia="宋体" w:cs="宋体"/>
          <w:color w:val="auto"/>
          <w:sz w:val="24"/>
          <w:szCs w:val="21"/>
          <w:highlight w:val="none"/>
          <w:lang w:eastAsia="zh-CN"/>
        </w:rPr>
        <w:t>章</w:t>
      </w:r>
      <w:r>
        <w:rPr>
          <w:rFonts w:hint="eastAsia" w:ascii="宋体" w:hAnsi="宋体" w:eastAsia="宋体" w:cs="宋体"/>
          <w:color w:val="auto"/>
          <w:sz w:val="24"/>
          <w:szCs w:val="21"/>
          <w:highlight w:val="none"/>
        </w:rPr>
        <w:t>“响应文件格式”。若表格的栏目设计不够，供应商可按照同一格式自制表格填写；未提出的格式，供应商应自行拟定格式佐证响应。</w:t>
      </w:r>
    </w:p>
    <w:p w14:paraId="7F0CB441">
      <w:pPr>
        <w:pStyle w:val="10"/>
        <w:shd w:val="clear"/>
        <w:spacing w:line="360" w:lineRule="auto"/>
        <w:outlineLvl w:val="1"/>
        <w:rPr>
          <w:rFonts w:hint="eastAsia" w:ascii="宋体" w:hAnsi="宋体" w:eastAsia="宋体" w:cs="宋体"/>
          <w:b/>
          <w:bCs/>
          <w:color w:val="auto"/>
          <w:sz w:val="24"/>
          <w:highlight w:val="none"/>
        </w:rPr>
      </w:pPr>
      <w:bookmarkStart w:id="62" w:name="_Toc239649753"/>
      <w:bookmarkStart w:id="63" w:name="_Toc239650589"/>
      <w:bookmarkStart w:id="64" w:name="_Toc424059488"/>
      <w:bookmarkStart w:id="65" w:name="_Toc239649301"/>
      <w:bookmarkStart w:id="66" w:name="_Toc239648855"/>
      <w:bookmarkStart w:id="67" w:name="_Toc239648589"/>
      <w:bookmarkStart w:id="68" w:name="_Toc424211818"/>
      <w:bookmarkStart w:id="69" w:name="_Toc239649377"/>
      <w:bookmarkStart w:id="70" w:name="_Toc239822609"/>
      <w:bookmarkStart w:id="71" w:name="_Toc460703964"/>
      <w:bookmarkStart w:id="72" w:name="_Toc239822494"/>
      <w:bookmarkStart w:id="73" w:name="_Toc239651308"/>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响应文件的语言及计量单位</w:t>
      </w:r>
    </w:p>
    <w:p w14:paraId="0093D099">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 响应文件及供应商和采购人及采购代理机构就有关</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的所有文件和来往函件，应以中文书写。供应商可以提交用其他语言（原文）打印的资料，但必须翻译成中文，当原文和译文（中文）之间存有差异和/或矛盾时，以中文为准。</w:t>
      </w:r>
    </w:p>
    <w:p w14:paraId="492F2447">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除在</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的项目采购需求中另有规定外，计量单位应使用中华人民共和国法定计量单位（国际单位制和国家选定的其它计量单位）。如供应商采用其它计量单位，需事先得到采购人的同意。</w:t>
      </w:r>
    </w:p>
    <w:p w14:paraId="453A7985">
      <w:pPr>
        <w:pStyle w:val="10"/>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知识产权</w:t>
      </w:r>
    </w:p>
    <w:p w14:paraId="37621CAB">
      <w:pPr>
        <w:pStyle w:val="10"/>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14:paraId="36CF74D4">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采购人享有本项目实施过程中产生的知识成果及知识产权。</w:t>
      </w:r>
    </w:p>
    <w:p w14:paraId="5E5AAB8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14:paraId="593F94FE">
      <w:pPr>
        <w:shd w:val="clear"/>
        <w:spacing w:line="360" w:lineRule="auto"/>
        <w:ind w:firstLine="460" w:firstLineChars="192"/>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.4 供应商如采用其所不拥有的知识产权，则在其商务报价中必须包括合法获取该知识产权的相关费用。 </w:t>
      </w:r>
    </w:p>
    <w:p w14:paraId="6CD8915D">
      <w:pPr>
        <w:shd w:val="clea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6</w:t>
      </w:r>
      <w:r>
        <w:rPr>
          <w:rFonts w:hint="eastAsia" w:ascii="宋体" w:hAnsi="宋体" w:cs="宋体"/>
          <w:b/>
          <w:bCs/>
          <w:color w:val="auto"/>
          <w:sz w:val="24"/>
          <w:szCs w:val="21"/>
          <w:highlight w:val="none"/>
          <w:lang w:val="en-US" w:eastAsia="zh-CN"/>
        </w:rPr>
        <w:t>.</w:t>
      </w:r>
      <w:r>
        <w:rPr>
          <w:rFonts w:hint="eastAsia" w:ascii="宋体" w:hAnsi="宋体" w:cs="宋体"/>
          <w:b/>
          <w:bCs/>
          <w:color w:val="auto"/>
          <w:sz w:val="24"/>
          <w:szCs w:val="21"/>
          <w:highlight w:val="none"/>
          <w:lang w:eastAsia="zh-CN"/>
        </w:rPr>
        <w:t>协商</w:t>
      </w:r>
      <w:r>
        <w:rPr>
          <w:rFonts w:hint="eastAsia" w:ascii="宋体" w:hAnsi="宋体" w:eastAsia="宋体" w:cs="宋体"/>
          <w:b/>
          <w:bCs/>
          <w:color w:val="auto"/>
          <w:sz w:val="24"/>
          <w:szCs w:val="21"/>
          <w:highlight w:val="none"/>
        </w:rPr>
        <w:t>报价</w:t>
      </w:r>
      <w:bookmarkEnd w:id="62"/>
      <w:bookmarkEnd w:id="63"/>
      <w:bookmarkEnd w:id="64"/>
      <w:bookmarkEnd w:id="65"/>
      <w:bookmarkEnd w:id="66"/>
      <w:bookmarkEnd w:id="67"/>
      <w:bookmarkEnd w:id="68"/>
      <w:bookmarkEnd w:id="69"/>
      <w:bookmarkEnd w:id="70"/>
      <w:bookmarkEnd w:id="71"/>
      <w:bookmarkEnd w:id="72"/>
      <w:bookmarkEnd w:id="73"/>
    </w:p>
    <w:p w14:paraId="010625BC">
      <w:pPr>
        <w:shd w:val="clear"/>
        <w:spacing w:line="360" w:lineRule="auto"/>
        <w:ind w:firstLine="480" w:firstLineChars="200"/>
        <w:rPr>
          <w:rFonts w:hint="eastAsia" w:ascii="宋体" w:hAnsi="宋体" w:eastAsia="宋体" w:cs="宋体"/>
          <w:color w:val="auto"/>
          <w:sz w:val="24"/>
          <w:szCs w:val="21"/>
          <w:highlight w:val="none"/>
        </w:rPr>
      </w:pPr>
      <w:bookmarkStart w:id="74" w:name="_Toc239651311"/>
      <w:bookmarkStart w:id="75" w:name="_Toc239822497"/>
      <w:bookmarkStart w:id="76" w:name="_Toc239649756"/>
      <w:bookmarkStart w:id="77" w:name="_Toc239648858"/>
      <w:bookmarkStart w:id="78" w:name="_Toc239648592"/>
      <w:bookmarkStart w:id="79" w:name="_Toc239649304"/>
      <w:bookmarkStart w:id="80" w:name="_Toc239650592"/>
      <w:bookmarkStart w:id="81" w:name="_Toc239649380"/>
      <w:bookmarkStart w:id="82" w:name="_Toc239822612"/>
      <w:r>
        <w:rPr>
          <w:rFonts w:hint="eastAsia" w:ascii="宋体" w:hAnsi="宋体" w:eastAsia="宋体" w:cs="宋体"/>
          <w:color w:val="auto"/>
          <w:sz w:val="24"/>
          <w:szCs w:val="21"/>
          <w:highlight w:val="none"/>
        </w:rPr>
        <w:t>本次</w:t>
      </w:r>
      <w:r>
        <w:rPr>
          <w:rFonts w:hint="eastAsia" w:ascii="宋体" w:hAnsi="宋体" w:cs="宋体"/>
          <w:color w:val="auto"/>
          <w:sz w:val="24"/>
          <w:szCs w:val="21"/>
          <w:highlight w:val="none"/>
          <w:lang w:eastAsia="zh-CN"/>
        </w:rPr>
        <w:t>协商</w:t>
      </w:r>
      <w:r>
        <w:rPr>
          <w:rFonts w:hint="eastAsia" w:ascii="宋体" w:hAnsi="宋体" w:eastAsia="宋体" w:cs="宋体"/>
          <w:color w:val="auto"/>
          <w:sz w:val="24"/>
          <w:szCs w:val="21"/>
          <w:highlight w:val="none"/>
        </w:rPr>
        <w:t>报价采用两轮报价。</w:t>
      </w:r>
    </w:p>
    <w:p w14:paraId="459B6C4A">
      <w:pPr>
        <w:shd w:val="clear"/>
        <w:spacing w:line="360" w:lineRule="auto"/>
        <w:ind w:firstLine="480" w:firstLineChars="200"/>
        <w:rPr>
          <w:rFonts w:hint="eastAsia" w:ascii="宋体" w:hAnsi="宋体" w:eastAsia="宋体" w:cs="宋体"/>
          <w:color w:val="auto"/>
          <w:sz w:val="24"/>
          <w:szCs w:val="21"/>
          <w:highlight w:val="none"/>
        </w:rPr>
      </w:pPr>
      <w:bookmarkStart w:id="83" w:name="_Toc245897288"/>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.1</w:t>
      </w:r>
      <w:r>
        <w:rPr>
          <w:rFonts w:hint="eastAsia" w:ascii="宋体" w:hAnsi="宋体" w:eastAsia="宋体" w:cs="宋体"/>
          <w:color w:val="auto"/>
          <w:sz w:val="24"/>
          <w:highlight w:val="none"/>
        </w:rPr>
        <w:t>供应商的商务报价应是为采购人提供全部合同货物以及合同条款、技术规范及标准、项目采购需求、本采购文件约定的所有费用的总和。</w:t>
      </w:r>
    </w:p>
    <w:p w14:paraId="1AEFA79D">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14:paraId="49F9FCDD">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.3商务报价中不得包含合同条款、技术规范及标准、项目采购需求、本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要求以外的其他内容。</w:t>
      </w:r>
    </w:p>
    <w:p w14:paraId="17B7E535">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.4商务报价总价应包括的内容和计价因素</w:t>
      </w:r>
    </w:p>
    <w:p w14:paraId="3465F616">
      <w:pPr>
        <w:numPr>
          <w:ilvl w:val="0"/>
          <w:numId w:val="1"/>
        </w:numPr>
        <w:shd w:val="clear"/>
        <w:spacing w:line="360" w:lineRule="auto"/>
        <w:ind w:firstLine="480" w:firstLineChars="200"/>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zh-CN" w:eastAsia="zh-CN" w:bidi="ar-SA"/>
        </w:rPr>
        <w:t>报价为完成本次项目的全费用价格，包含完成本次项目所发生的一切费用。</w:t>
      </w:r>
    </w:p>
    <w:p w14:paraId="483BFC48">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（2）供应商根据对本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14:paraId="2D58B699">
      <w:pPr>
        <w:pStyle w:val="10"/>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商务报价货币</w:t>
      </w:r>
      <w:bookmarkEnd w:id="83"/>
    </w:p>
    <w:p w14:paraId="182C3795">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商务报价一览表、设备、材料清单及价格明细表和响应文件中的所有报价一律使用人民币（RMB）填报。</w:t>
      </w:r>
    </w:p>
    <w:bookmarkEnd w:id="74"/>
    <w:bookmarkEnd w:id="75"/>
    <w:bookmarkEnd w:id="76"/>
    <w:bookmarkEnd w:id="77"/>
    <w:bookmarkEnd w:id="78"/>
    <w:bookmarkEnd w:id="79"/>
    <w:bookmarkEnd w:id="80"/>
    <w:bookmarkEnd w:id="81"/>
    <w:bookmarkEnd w:id="82"/>
    <w:p w14:paraId="51866121">
      <w:pPr>
        <w:pStyle w:val="21"/>
        <w:shd w:val="clear"/>
        <w:spacing w:before="75" w:beforeAutospacing="0" w:after="75" w:afterAutospacing="0" w:line="360" w:lineRule="auto"/>
        <w:rPr>
          <w:rStyle w:val="28"/>
          <w:rFonts w:hint="eastAsia" w:ascii="宋体" w:hAnsi="宋体" w:eastAsia="宋体" w:cs="宋体"/>
          <w:b/>
          <w:bCs/>
          <w:color w:val="auto"/>
          <w:sz w:val="24"/>
          <w:szCs w:val="24"/>
          <w:highlight w:val="none"/>
        </w:rPr>
      </w:pPr>
      <w:bookmarkStart w:id="84" w:name="_Toc243906331"/>
      <w:bookmarkStart w:id="85" w:name="_Toc233274832"/>
      <w:bookmarkStart w:id="86" w:name="_Toc245897292"/>
      <w:bookmarkStart w:id="87" w:name="_Toc243907592"/>
      <w:bookmarkStart w:id="88" w:name="_Toc239651312"/>
      <w:bookmarkStart w:id="89" w:name="_Toc239648859"/>
      <w:bookmarkStart w:id="90" w:name="_Toc239650593"/>
      <w:bookmarkStart w:id="91" w:name="_Toc424059490"/>
      <w:bookmarkStart w:id="92" w:name="_Toc239648593"/>
      <w:bookmarkStart w:id="93" w:name="_Toc239649757"/>
      <w:bookmarkStart w:id="94" w:name="_Toc239822498"/>
      <w:bookmarkStart w:id="95" w:name="_Toc460703966"/>
      <w:bookmarkStart w:id="96" w:name="_Toc239822613"/>
      <w:bookmarkStart w:id="97" w:name="_Toc239649381"/>
      <w:bookmarkStart w:id="98" w:name="_Toc424211820"/>
      <w:bookmarkStart w:id="99" w:name="_Toc239649305"/>
      <w:r>
        <w:rPr>
          <w:rStyle w:val="28"/>
          <w:rFonts w:hint="eastAsia" w:ascii="宋体" w:hAnsi="宋体" w:eastAsia="宋体" w:cs="宋体"/>
          <w:b/>
          <w:bCs/>
          <w:color w:val="auto"/>
          <w:sz w:val="24"/>
          <w:szCs w:val="24"/>
          <w:highlight w:val="none"/>
          <w:lang w:val="en-US" w:eastAsia="zh-CN"/>
        </w:rPr>
        <w:t>18</w:t>
      </w:r>
      <w:r>
        <w:rPr>
          <w:rStyle w:val="28"/>
          <w:rFonts w:hint="eastAsia" w:cs="宋体"/>
          <w:b/>
          <w:bCs/>
          <w:color w:val="auto"/>
          <w:sz w:val="24"/>
          <w:szCs w:val="24"/>
          <w:highlight w:val="none"/>
          <w:lang w:val="en-US" w:eastAsia="zh-CN"/>
        </w:rPr>
        <w:t>.</w:t>
      </w:r>
      <w:r>
        <w:rPr>
          <w:rStyle w:val="28"/>
          <w:rFonts w:hint="eastAsia" w:ascii="宋体" w:hAnsi="宋体" w:eastAsia="宋体" w:cs="宋体"/>
          <w:b/>
          <w:bCs/>
          <w:color w:val="auto"/>
          <w:sz w:val="24"/>
          <w:szCs w:val="24"/>
          <w:highlight w:val="none"/>
          <w:lang w:eastAsia="zh-CN"/>
        </w:rPr>
        <w:t>响应文件</w:t>
      </w:r>
      <w:r>
        <w:rPr>
          <w:rStyle w:val="28"/>
          <w:rFonts w:hint="eastAsia" w:ascii="宋体" w:hAnsi="宋体" w:eastAsia="宋体" w:cs="宋体"/>
          <w:b/>
          <w:bCs/>
          <w:color w:val="auto"/>
          <w:sz w:val="24"/>
          <w:szCs w:val="24"/>
          <w:highlight w:val="none"/>
        </w:rPr>
        <w:t>的签署及规定</w:t>
      </w:r>
      <w:bookmarkEnd w:id="84"/>
      <w:bookmarkEnd w:id="85"/>
      <w:bookmarkEnd w:id="86"/>
      <w:bookmarkEnd w:id="87"/>
    </w:p>
    <w:p w14:paraId="17976F49">
      <w:pPr>
        <w:pStyle w:val="21"/>
        <w:shd w:val="clear"/>
        <w:spacing w:before="75" w:beforeAutospacing="0" w:after="75" w:afterAutospacing="0" w:line="360" w:lineRule="auto"/>
        <w:ind w:firstLine="482" w:firstLineChars="200"/>
        <w:rPr>
          <w:rStyle w:val="28"/>
          <w:rFonts w:hint="eastAsia" w:ascii="宋体" w:hAnsi="宋体" w:eastAsia="宋体" w:cs="宋体"/>
          <w:b/>
          <w:bCs/>
          <w:color w:val="auto"/>
          <w:sz w:val="24"/>
          <w:szCs w:val="24"/>
          <w:highlight w:val="none"/>
        </w:rPr>
      </w:pPr>
      <w:r>
        <w:rPr>
          <w:rStyle w:val="28"/>
          <w:rFonts w:hint="eastAsia" w:ascii="宋体" w:hAnsi="宋体" w:eastAsia="宋体" w:cs="宋体"/>
          <w:b/>
          <w:bCs/>
          <w:color w:val="auto"/>
          <w:sz w:val="24"/>
          <w:szCs w:val="24"/>
          <w:highlight w:val="none"/>
          <w:lang w:eastAsia="zh-CN"/>
        </w:rPr>
        <w:t>响应文件</w:t>
      </w:r>
      <w:r>
        <w:rPr>
          <w:rStyle w:val="28"/>
          <w:rFonts w:hint="eastAsia" w:ascii="宋体" w:hAnsi="宋体" w:eastAsia="宋体" w:cs="宋体"/>
          <w:b/>
          <w:bCs/>
          <w:color w:val="auto"/>
          <w:sz w:val="24"/>
          <w:szCs w:val="24"/>
          <w:highlight w:val="none"/>
        </w:rPr>
        <w:t>采用电子文档。</w:t>
      </w:r>
      <w:r>
        <w:rPr>
          <w:rStyle w:val="28"/>
          <w:rFonts w:hint="eastAsia" w:ascii="宋体" w:hAnsi="宋体" w:eastAsia="宋体" w:cs="宋体"/>
          <w:b/>
          <w:bCs/>
          <w:color w:val="auto"/>
          <w:sz w:val="24"/>
          <w:szCs w:val="24"/>
          <w:highlight w:val="none"/>
          <w:lang w:eastAsia="zh-CN"/>
        </w:rPr>
        <w:t>响应文件</w:t>
      </w:r>
      <w:r>
        <w:rPr>
          <w:rStyle w:val="28"/>
          <w:rFonts w:hint="eastAsia" w:ascii="宋体" w:hAnsi="宋体" w:eastAsia="宋体" w:cs="宋体"/>
          <w:b/>
          <w:bCs/>
          <w:color w:val="auto"/>
          <w:sz w:val="24"/>
          <w:szCs w:val="24"/>
          <w:highlight w:val="none"/>
        </w:rPr>
        <w:t>中应按照</w:t>
      </w:r>
      <w:r>
        <w:rPr>
          <w:rStyle w:val="28"/>
          <w:rFonts w:hint="eastAsia" w:ascii="宋体" w:hAnsi="宋体" w:eastAsia="宋体" w:cs="宋体"/>
          <w:b/>
          <w:bCs/>
          <w:color w:val="auto"/>
          <w:sz w:val="24"/>
          <w:szCs w:val="24"/>
          <w:highlight w:val="none"/>
          <w:lang w:eastAsia="zh-CN"/>
        </w:rPr>
        <w:t>采购文件</w:t>
      </w:r>
      <w:r>
        <w:rPr>
          <w:rStyle w:val="28"/>
          <w:rFonts w:hint="eastAsia" w:ascii="宋体" w:hAnsi="宋体" w:eastAsia="宋体" w:cs="宋体"/>
          <w:b/>
          <w:bCs/>
          <w:color w:val="auto"/>
          <w:sz w:val="24"/>
          <w:szCs w:val="24"/>
          <w:highlight w:val="none"/>
        </w:rPr>
        <w:t>第</w:t>
      </w:r>
      <w:r>
        <w:rPr>
          <w:rStyle w:val="28"/>
          <w:rFonts w:hint="eastAsia" w:ascii="宋体" w:hAnsi="宋体" w:eastAsia="宋体" w:cs="宋体"/>
          <w:b/>
          <w:bCs/>
          <w:color w:val="auto"/>
          <w:sz w:val="24"/>
          <w:szCs w:val="24"/>
          <w:highlight w:val="none"/>
          <w:lang w:val="en-US" w:eastAsia="zh-CN"/>
        </w:rPr>
        <w:t>五章</w:t>
      </w:r>
      <w:r>
        <w:rPr>
          <w:rStyle w:val="28"/>
          <w:rFonts w:hint="eastAsia" w:ascii="宋体" w:hAnsi="宋体" w:eastAsia="宋体" w:cs="宋体"/>
          <w:b/>
          <w:bCs/>
          <w:color w:val="auto"/>
          <w:sz w:val="24"/>
          <w:szCs w:val="24"/>
          <w:highlight w:val="none"/>
          <w:lang w:eastAsia="zh-CN"/>
        </w:rPr>
        <w:t>响应文件</w:t>
      </w:r>
      <w:r>
        <w:rPr>
          <w:rStyle w:val="28"/>
          <w:rFonts w:hint="eastAsia" w:ascii="宋体" w:hAnsi="宋体" w:eastAsia="宋体" w:cs="宋体"/>
          <w:b/>
          <w:bCs/>
          <w:color w:val="auto"/>
          <w:sz w:val="24"/>
          <w:szCs w:val="24"/>
          <w:highlight w:val="none"/>
        </w:rPr>
        <w:t>格式中规定签字、盖章的地方必须按其规定签字、盖章。</w:t>
      </w:r>
    </w:p>
    <w:p w14:paraId="0824EEEC">
      <w:pPr>
        <w:pStyle w:val="21"/>
        <w:shd w:val="clear"/>
        <w:spacing w:before="75" w:beforeAutospacing="0" w:after="75" w:afterAutospacing="0" w:line="360" w:lineRule="auto"/>
        <w:ind w:firstLine="482" w:firstLineChars="200"/>
        <w:rPr>
          <w:rStyle w:val="28"/>
          <w:rFonts w:hint="eastAsia" w:ascii="宋体" w:hAnsi="宋体" w:eastAsia="宋体" w:cs="宋体"/>
          <w:b/>
          <w:bCs/>
          <w:color w:val="auto"/>
          <w:sz w:val="24"/>
          <w:szCs w:val="24"/>
          <w:highlight w:val="none"/>
        </w:rPr>
      </w:pPr>
      <w:r>
        <w:rPr>
          <w:rStyle w:val="28"/>
          <w:rFonts w:hint="eastAsia" w:ascii="宋体" w:hAnsi="宋体" w:eastAsia="宋体" w:cs="宋体"/>
          <w:b/>
          <w:bCs/>
          <w:color w:val="auto"/>
          <w:sz w:val="24"/>
          <w:szCs w:val="24"/>
          <w:highlight w:val="none"/>
        </w:rPr>
        <w:t>若</w:t>
      </w:r>
      <w:r>
        <w:rPr>
          <w:rStyle w:val="28"/>
          <w:rFonts w:hint="eastAsia" w:ascii="宋体" w:hAnsi="宋体" w:eastAsia="宋体" w:cs="宋体"/>
          <w:b/>
          <w:bCs/>
          <w:color w:val="auto"/>
          <w:sz w:val="24"/>
          <w:szCs w:val="24"/>
          <w:highlight w:val="none"/>
          <w:lang w:eastAsia="zh-CN"/>
        </w:rPr>
        <w:t>供应商</w:t>
      </w:r>
      <w:r>
        <w:rPr>
          <w:rStyle w:val="28"/>
          <w:rFonts w:hint="eastAsia" w:ascii="宋体" w:hAnsi="宋体" w:eastAsia="宋体" w:cs="宋体"/>
          <w:b/>
          <w:bCs/>
          <w:color w:val="auto"/>
          <w:sz w:val="24"/>
          <w:szCs w:val="24"/>
          <w:highlight w:val="none"/>
        </w:rPr>
        <w:t>对</w:t>
      </w:r>
      <w:r>
        <w:rPr>
          <w:rStyle w:val="28"/>
          <w:rFonts w:hint="eastAsia" w:ascii="宋体" w:hAnsi="宋体" w:eastAsia="宋体" w:cs="宋体"/>
          <w:b/>
          <w:bCs/>
          <w:color w:val="auto"/>
          <w:sz w:val="24"/>
          <w:szCs w:val="24"/>
          <w:highlight w:val="none"/>
          <w:lang w:eastAsia="zh-CN"/>
        </w:rPr>
        <w:t>响应文件</w:t>
      </w:r>
      <w:r>
        <w:rPr>
          <w:rStyle w:val="28"/>
          <w:rFonts w:hint="eastAsia" w:ascii="宋体" w:hAnsi="宋体" w:eastAsia="宋体" w:cs="宋体"/>
          <w:b/>
          <w:bCs/>
          <w:color w:val="auto"/>
          <w:sz w:val="24"/>
          <w:szCs w:val="24"/>
          <w:highlight w:val="none"/>
        </w:rPr>
        <w:t>做必要修改或澄清，则应在修改或澄清处加盖</w:t>
      </w:r>
      <w:r>
        <w:rPr>
          <w:rStyle w:val="28"/>
          <w:rFonts w:hint="eastAsia" w:ascii="宋体" w:hAnsi="宋体" w:eastAsia="宋体" w:cs="宋体"/>
          <w:b/>
          <w:bCs/>
          <w:color w:val="auto"/>
          <w:sz w:val="24"/>
          <w:szCs w:val="24"/>
          <w:highlight w:val="none"/>
          <w:lang w:eastAsia="zh-CN"/>
        </w:rPr>
        <w:t>供应商</w:t>
      </w:r>
      <w:r>
        <w:rPr>
          <w:rStyle w:val="28"/>
          <w:rFonts w:hint="eastAsia" w:ascii="宋体" w:hAnsi="宋体" w:eastAsia="宋体" w:cs="宋体"/>
          <w:b/>
          <w:bCs/>
          <w:color w:val="auto"/>
          <w:sz w:val="24"/>
          <w:szCs w:val="24"/>
          <w:highlight w:val="none"/>
        </w:rPr>
        <w:t>公章或由法定代表人或法定代表人授权代表签字确认。</w:t>
      </w:r>
    </w:p>
    <w:p w14:paraId="1737ABAD">
      <w:pPr>
        <w:pStyle w:val="21"/>
        <w:shd w:val="clear"/>
        <w:spacing w:before="75" w:beforeAutospacing="0" w:after="75" w:afterAutospacing="0" w:line="360" w:lineRule="auto"/>
        <w:ind w:firstLine="482" w:firstLineChars="200"/>
        <w:rPr>
          <w:rStyle w:val="28"/>
          <w:rFonts w:hint="eastAsia" w:ascii="宋体" w:hAnsi="宋体" w:eastAsia="宋体" w:cs="宋体"/>
          <w:b/>
          <w:bCs/>
          <w:color w:val="auto"/>
          <w:sz w:val="24"/>
          <w:szCs w:val="24"/>
          <w:highlight w:val="none"/>
        </w:rPr>
      </w:pPr>
      <w:r>
        <w:rPr>
          <w:rStyle w:val="28"/>
          <w:rFonts w:hint="eastAsia" w:ascii="宋体" w:hAnsi="宋体" w:eastAsia="宋体" w:cs="宋体"/>
          <w:b/>
          <w:bCs/>
          <w:color w:val="auto"/>
          <w:sz w:val="24"/>
          <w:szCs w:val="24"/>
          <w:highlight w:val="none"/>
          <w:lang w:eastAsia="zh-CN"/>
        </w:rPr>
        <w:t>供应商</w:t>
      </w:r>
      <w:r>
        <w:rPr>
          <w:rStyle w:val="28"/>
          <w:rFonts w:hint="eastAsia" w:ascii="宋体" w:hAnsi="宋体" w:eastAsia="宋体" w:cs="宋体"/>
          <w:b/>
          <w:bCs/>
          <w:color w:val="auto"/>
          <w:sz w:val="24"/>
          <w:szCs w:val="24"/>
          <w:highlight w:val="none"/>
        </w:rPr>
        <w:t>在</w:t>
      </w:r>
      <w:r>
        <w:rPr>
          <w:rStyle w:val="28"/>
          <w:rFonts w:hint="eastAsia" w:ascii="宋体" w:hAnsi="宋体" w:eastAsia="宋体" w:cs="宋体"/>
          <w:b/>
          <w:bCs/>
          <w:color w:val="auto"/>
          <w:sz w:val="24"/>
          <w:szCs w:val="24"/>
          <w:highlight w:val="none"/>
          <w:lang w:eastAsia="zh-CN"/>
        </w:rPr>
        <w:t>响应文件</w:t>
      </w:r>
      <w:r>
        <w:rPr>
          <w:rStyle w:val="28"/>
          <w:rFonts w:hint="eastAsia" w:ascii="宋体" w:hAnsi="宋体"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06FDC7C">
      <w:pPr>
        <w:pStyle w:val="21"/>
        <w:shd w:val="clear"/>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color w:val="auto"/>
          <w:sz w:val="28"/>
          <w:szCs w:val="28"/>
          <w:highlight w:val="none"/>
        </w:rPr>
        <w:t xml:space="preserve">D </w:t>
      </w:r>
      <w:r>
        <w:rPr>
          <w:rStyle w:val="28"/>
          <w:rFonts w:hint="eastAsia" w:ascii="宋体" w:hAnsi="宋体" w:eastAsia="宋体" w:cs="宋体"/>
          <w:color w:val="auto"/>
          <w:sz w:val="28"/>
          <w:szCs w:val="28"/>
          <w:highlight w:val="none"/>
          <w:lang w:eastAsia="zh-CN"/>
        </w:rPr>
        <w:t>响应文件</w:t>
      </w:r>
      <w:r>
        <w:rPr>
          <w:rStyle w:val="28"/>
          <w:rFonts w:hint="eastAsia" w:ascii="宋体" w:hAnsi="宋体" w:eastAsia="宋体" w:cs="宋体"/>
          <w:color w:val="auto"/>
          <w:sz w:val="28"/>
          <w:szCs w:val="28"/>
          <w:highlight w:val="none"/>
        </w:rPr>
        <w:t>的递交、修改和撤回</w:t>
      </w:r>
    </w:p>
    <w:bookmarkEnd w:id="88"/>
    <w:bookmarkEnd w:id="89"/>
    <w:bookmarkEnd w:id="90"/>
    <w:bookmarkEnd w:id="91"/>
    <w:bookmarkEnd w:id="92"/>
    <w:bookmarkEnd w:id="93"/>
    <w:bookmarkEnd w:id="94"/>
    <w:bookmarkEnd w:id="95"/>
    <w:bookmarkEnd w:id="96"/>
    <w:bookmarkEnd w:id="97"/>
    <w:bookmarkEnd w:id="98"/>
    <w:bookmarkEnd w:id="99"/>
    <w:p w14:paraId="119B26CE">
      <w:pPr>
        <w:widowControl/>
        <w:numPr>
          <w:ilvl w:val="0"/>
          <w:numId w:val="0"/>
        </w:numPr>
        <w:shd w:val="clear"/>
        <w:spacing w:line="360" w:lineRule="auto"/>
        <w:rPr>
          <w:rFonts w:hint="eastAsia" w:ascii="宋体" w:hAnsi="宋体" w:eastAsia="宋体" w:cs="宋体"/>
          <w:b/>
          <w:color w:val="auto"/>
          <w:kern w:val="0"/>
          <w:sz w:val="24"/>
          <w:szCs w:val="24"/>
          <w:highlight w:val="none"/>
          <w:lang w:val="en-US" w:eastAsia="zh-CN" w:bidi="ar-SA"/>
        </w:rPr>
      </w:pPr>
      <w:bookmarkStart w:id="100" w:name="_Toc246216209"/>
      <w:bookmarkStart w:id="101" w:name="_Toc233274840"/>
      <w:bookmarkStart w:id="102" w:name="_Toc243907600"/>
      <w:bookmarkStart w:id="103" w:name="_Toc243906339"/>
      <w:r>
        <w:rPr>
          <w:rFonts w:hint="eastAsia" w:ascii="宋体" w:hAnsi="宋体" w:eastAsia="宋体" w:cs="宋体"/>
          <w:b/>
          <w:color w:val="auto"/>
          <w:kern w:val="0"/>
          <w:sz w:val="24"/>
          <w:highlight w:val="none"/>
          <w:lang w:val="en-US" w:eastAsia="zh-CN"/>
        </w:rPr>
        <w:t>19</w:t>
      </w:r>
      <w:r>
        <w:rPr>
          <w:rFonts w:hint="eastAsia" w:ascii="宋体" w:hAnsi="宋体" w:cs="宋体"/>
          <w:b/>
          <w:color w:val="auto"/>
          <w:kern w:val="0"/>
          <w:sz w:val="24"/>
          <w:highlight w:val="none"/>
          <w:lang w:val="en-US" w:eastAsia="zh-CN"/>
        </w:rPr>
        <w:t>.</w:t>
      </w:r>
      <w:r>
        <w:rPr>
          <w:rFonts w:hint="eastAsia" w:ascii="宋体" w:hAnsi="宋体" w:eastAsia="宋体" w:cs="宋体"/>
          <w:b/>
          <w:color w:val="auto"/>
          <w:kern w:val="0"/>
          <w:sz w:val="24"/>
          <w:highlight w:val="none"/>
          <w:lang w:eastAsia="zh-CN"/>
        </w:rPr>
        <w:t>响应文件</w:t>
      </w:r>
      <w:r>
        <w:rPr>
          <w:rFonts w:hint="eastAsia" w:ascii="宋体" w:hAnsi="宋体" w:eastAsia="宋体" w:cs="宋体"/>
          <w:b/>
          <w:color w:val="auto"/>
          <w:kern w:val="0"/>
          <w:sz w:val="24"/>
          <w:highlight w:val="none"/>
        </w:rPr>
        <w:t>递交的方式</w:t>
      </w:r>
    </w:p>
    <w:p w14:paraId="2B4F8F9C">
      <w:pPr>
        <w:widowControl/>
        <w:numPr>
          <w:ilvl w:val="0"/>
          <w:numId w:val="0"/>
        </w:numPr>
        <w:shd w:val="clea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响应文件制作完成并生成加密标书，在投标截止时间前，供应商需将加密的响应文件上传至政采云平台。（详见第二章“供应商须知前附表”）</w:t>
      </w:r>
    </w:p>
    <w:p w14:paraId="2D722E1B">
      <w:pPr>
        <w:widowControl/>
        <w:numPr>
          <w:ilvl w:val="0"/>
          <w:numId w:val="0"/>
        </w:numPr>
        <w:shd w:val="clea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投标截止时间以平台显示的时间为准，逾期系统将自动关闭，未完成上传的响应文件视为逾期送达，将被拒绝。</w:t>
      </w:r>
    </w:p>
    <w:p w14:paraId="657A8B3E">
      <w:pPr>
        <w:widowControl/>
        <w:numPr>
          <w:ilvl w:val="0"/>
          <w:numId w:val="0"/>
        </w:numPr>
        <w:shd w:val="clea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color w:val="auto"/>
          <w:kern w:val="0"/>
          <w:sz w:val="24"/>
          <w:highlight w:val="none"/>
          <w:lang w:val="en-US" w:eastAsia="zh-CN"/>
        </w:rPr>
        <w:t>供应商成功上传电子加密响应文件后，可自行打印响应文件接收回执。</w:t>
      </w:r>
    </w:p>
    <w:p w14:paraId="6A6D3E0D">
      <w:pPr>
        <w:pStyle w:val="21"/>
        <w:shd w:val="clear"/>
        <w:spacing w:before="75" w:beforeAutospacing="0" w:after="75" w:afterAutospacing="0" w:line="360" w:lineRule="auto"/>
        <w:rPr>
          <w:rStyle w:val="28"/>
          <w:rFonts w:hint="eastAsia" w:ascii="宋体" w:hAnsi="宋体" w:eastAsia="宋体" w:cs="宋体"/>
          <w:b/>
          <w:bCs w:val="0"/>
          <w:color w:val="auto"/>
          <w:sz w:val="24"/>
          <w:szCs w:val="24"/>
          <w:highlight w:val="none"/>
          <w:lang w:eastAsia="zh-CN"/>
        </w:rPr>
      </w:pPr>
      <w:bookmarkStart w:id="104" w:name="_Toc243906336"/>
      <w:bookmarkStart w:id="105" w:name="_Toc245897297"/>
      <w:bookmarkStart w:id="106" w:name="_Toc233274837"/>
      <w:bookmarkStart w:id="107" w:name="_Toc243907597"/>
      <w:r>
        <w:rPr>
          <w:rStyle w:val="28"/>
          <w:rFonts w:hint="eastAsia" w:ascii="宋体" w:hAnsi="宋体" w:eastAsia="宋体" w:cs="宋体"/>
          <w:b/>
          <w:bCs w:val="0"/>
          <w:color w:val="auto"/>
          <w:sz w:val="24"/>
          <w:szCs w:val="24"/>
          <w:highlight w:val="none"/>
          <w:lang w:val="en-US" w:eastAsia="zh-CN"/>
        </w:rPr>
        <w:t>20</w:t>
      </w:r>
      <w:r>
        <w:rPr>
          <w:rStyle w:val="28"/>
          <w:rFonts w:hint="eastAsia" w:cs="宋体"/>
          <w:b/>
          <w:bCs w:val="0"/>
          <w:color w:val="auto"/>
          <w:sz w:val="24"/>
          <w:szCs w:val="24"/>
          <w:highlight w:val="none"/>
          <w:lang w:val="en-US" w:eastAsia="zh-CN"/>
        </w:rPr>
        <w:t>.</w:t>
      </w:r>
      <w:r>
        <w:rPr>
          <w:rStyle w:val="28"/>
          <w:rFonts w:hint="eastAsia" w:ascii="宋体" w:hAnsi="宋体" w:eastAsia="宋体" w:cs="宋体"/>
          <w:b/>
          <w:bCs w:val="0"/>
          <w:color w:val="auto"/>
          <w:sz w:val="24"/>
          <w:szCs w:val="24"/>
          <w:highlight w:val="none"/>
        </w:rPr>
        <w:t>迟交的</w:t>
      </w:r>
      <w:bookmarkEnd w:id="104"/>
      <w:bookmarkEnd w:id="105"/>
      <w:bookmarkEnd w:id="106"/>
      <w:bookmarkEnd w:id="107"/>
      <w:r>
        <w:rPr>
          <w:rStyle w:val="28"/>
          <w:rFonts w:hint="eastAsia" w:ascii="宋体" w:hAnsi="宋体" w:eastAsia="宋体" w:cs="宋体"/>
          <w:b/>
          <w:bCs w:val="0"/>
          <w:color w:val="auto"/>
          <w:sz w:val="24"/>
          <w:szCs w:val="24"/>
          <w:highlight w:val="none"/>
          <w:lang w:eastAsia="zh-CN"/>
        </w:rPr>
        <w:t>响应文件</w:t>
      </w:r>
    </w:p>
    <w:p w14:paraId="2476A0C6">
      <w:pPr>
        <w:widowControl/>
        <w:shd w:val="clear"/>
        <w:spacing w:line="360" w:lineRule="auto"/>
        <w:ind w:firstLine="480"/>
        <w:rPr>
          <w:rFonts w:hint="eastAsia" w:ascii="宋体" w:hAnsi="宋体" w:eastAsia="宋体" w:cs="宋体"/>
          <w:color w:val="auto"/>
          <w:kern w:val="0"/>
          <w:sz w:val="24"/>
          <w:highlight w:val="none"/>
        </w:rPr>
      </w:pPr>
      <w:bookmarkStart w:id="108" w:name="_Toc243907598"/>
      <w:bookmarkStart w:id="109" w:name="_Toc233274838"/>
      <w:bookmarkStart w:id="110" w:name="_Toc245897298"/>
      <w:bookmarkStart w:id="111" w:name="_Toc243906337"/>
      <w:r>
        <w:rPr>
          <w:rFonts w:hint="eastAsia" w:ascii="宋体" w:hAnsi="宋体" w:eastAsia="宋体" w:cs="宋体"/>
          <w:color w:val="auto"/>
          <w:kern w:val="0"/>
          <w:sz w:val="24"/>
          <w:highlight w:val="none"/>
        </w:rPr>
        <w:t>拒绝接收在规定的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接收截止时间后递交的任何</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w:t>
      </w:r>
      <w:bookmarkStart w:id="112" w:name="_Toc213839733"/>
      <w:bookmarkEnd w:id="112"/>
    </w:p>
    <w:p w14:paraId="0877EF85">
      <w:pPr>
        <w:pStyle w:val="21"/>
        <w:shd w:val="clear"/>
        <w:spacing w:before="75" w:beforeAutospacing="0" w:after="75" w:afterAutospacing="0" w:line="360" w:lineRule="auto"/>
        <w:rPr>
          <w:rStyle w:val="28"/>
          <w:rFonts w:hint="eastAsia" w:ascii="宋体" w:hAnsi="宋体" w:eastAsia="宋体" w:cs="宋体"/>
          <w:b/>
          <w:bCs w:val="0"/>
          <w:color w:val="auto"/>
          <w:sz w:val="24"/>
          <w:szCs w:val="24"/>
          <w:highlight w:val="none"/>
        </w:rPr>
      </w:pPr>
      <w:r>
        <w:rPr>
          <w:rStyle w:val="28"/>
          <w:rFonts w:hint="eastAsia" w:ascii="宋体" w:hAnsi="宋体" w:eastAsia="宋体" w:cs="宋体"/>
          <w:b/>
          <w:bCs w:val="0"/>
          <w:color w:val="auto"/>
          <w:sz w:val="24"/>
          <w:szCs w:val="24"/>
          <w:highlight w:val="none"/>
          <w:lang w:val="en-US" w:eastAsia="zh-CN"/>
        </w:rPr>
        <w:t>21</w:t>
      </w:r>
      <w:r>
        <w:rPr>
          <w:rStyle w:val="28"/>
          <w:rFonts w:hint="eastAsia" w:cs="宋体"/>
          <w:b/>
          <w:bCs w:val="0"/>
          <w:color w:val="auto"/>
          <w:sz w:val="24"/>
          <w:szCs w:val="24"/>
          <w:highlight w:val="none"/>
          <w:lang w:val="en-US" w:eastAsia="zh-CN"/>
        </w:rPr>
        <w:t>.</w:t>
      </w:r>
      <w:r>
        <w:rPr>
          <w:rStyle w:val="28"/>
          <w:rFonts w:hint="eastAsia" w:ascii="宋体" w:hAnsi="宋体" w:eastAsia="宋体" w:cs="宋体"/>
          <w:b/>
          <w:bCs w:val="0"/>
          <w:color w:val="auto"/>
          <w:sz w:val="24"/>
          <w:szCs w:val="24"/>
          <w:highlight w:val="none"/>
          <w:lang w:eastAsia="zh-CN"/>
        </w:rPr>
        <w:t>响应文件</w:t>
      </w:r>
      <w:r>
        <w:rPr>
          <w:rStyle w:val="28"/>
          <w:rFonts w:hint="eastAsia" w:ascii="宋体" w:hAnsi="宋体" w:eastAsia="宋体" w:cs="宋体"/>
          <w:b/>
          <w:bCs w:val="0"/>
          <w:color w:val="auto"/>
          <w:sz w:val="24"/>
          <w:szCs w:val="24"/>
          <w:highlight w:val="none"/>
        </w:rPr>
        <w:t>的修改和撤回</w:t>
      </w:r>
      <w:bookmarkEnd w:id="108"/>
      <w:bookmarkEnd w:id="109"/>
      <w:bookmarkEnd w:id="110"/>
      <w:bookmarkEnd w:id="111"/>
    </w:p>
    <w:p w14:paraId="052552B6">
      <w:pPr>
        <w:pStyle w:val="125"/>
        <w:shd w:val="clear"/>
        <w:spacing w:line="360" w:lineRule="auto"/>
        <w:ind w:firstLine="48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在投标截止时间前，可以对其所递交的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进行修改并重新上传，但以投标截止时间前最后一次上传的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为有效</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。在投标截止时间后，</w:t>
      </w: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不得要求修改或撤回其</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w:t>
      </w:r>
    </w:p>
    <w:p w14:paraId="3905BAF7">
      <w:pPr>
        <w:shd w:val="clear"/>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E </w:t>
      </w:r>
      <w:r>
        <w:rPr>
          <w:rFonts w:hint="eastAsia" w:ascii="宋体" w:hAnsi="宋体" w:eastAsia="宋体" w:cs="宋体"/>
          <w:b/>
          <w:bCs/>
          <w:color w:val="auto"/>
          <w:sz w:val="28"/>
          <w:szCs w:val="28"/>
          <w:highlight w:val="none"/>
          <w:lang w:eastAsia="zh-CN"/>
        </w:rPr>
        <w:t>开标</w:t>
      </w:r>
      <w:r>
        <w:rPr>
          <w:rFonts w:hint="eastAsia" w:ascii="宋体" w:hAnsi="宋体" w:eastAsia="宋体" w:cs="宋体"/>
          <w:b/>
          <w:bCs/>
          <w:color w:val="auto"/>
          <w:sz w:val="28"/>
          <w:szCs w:val="28"/>
          <w:highlight w:val="none"/>
        </w:rPr>
        <w:t>、评审、</w:t>
      </w:r>
      <w:bookmarkEnd w:id="100"/>
      <w:bookmarkEnd w:id="101"/>
      <w:bookmarkEnd w:id="102"/>
      <w:bookmarkEnd w:id="103"/>
      <w:r>
        <w:rPr>
          <w:rFonts w:hint="eastAsia" w:ascii="宋体" w:hAnsi="宋体" w:eastAsia="宋体" w:cs="宋体"/>
          <w:b/>
          <w:bCs/>
          <w:color w:val="auto"/>
          <w:sz w:val="28"/>
          <w:szCs w:val="28"/>
          <w:highlight w:val="none"/>
        </w:rPr>
        <w:t>确定成交供应商</w:t>
      </w:r>
    </w:p>
    <w:p w14:paraId="214E2EB5">
      <w:pPr>
        <w:keepNext w:val="0"/>
        <w:keepLines w:val="0"/>
        <w:pageBreakBefore w:val="0"/>
        <w:shd w:val="clear"/>
        <w:kinsoku/>
        <w:wordWrap/>
        <w:overflowPunct/>
        <w:topLinePunct w:val="0"/>
        <w:autoSpaceDE/>
        <w:autoSpaceDN/>
        <w:bidi w:val="0"/>
        <w:adjustRightInd/>
        <w:snapToGrid/>
        <w:spacing w:line="360" w:lineRule="auto"/>
        <w:textAlignment w:val="auto"/>
        <w:outlineLvl w:val="1"/>
        <w:rPr>
          <w:rStyle w:val="28"/>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0"/>
          <w:highlight w:val="none"/>
        </w:rPr>
        <w:t>2</w:t>
      </w:r>
      <w:r>
        <w:rPr>
          <w:rFonts w:hint="eastAsia" w:ascii="宋体" w:hAnsi="宋体" w:eastAsia="宋体" w:cs="宋体"/>
          <w:b/>
          <w:bCs/>
          <w:color w:val="auto"/>
          <w:sz w:val="24"/>
          <w:szCs w:val="20"/>
          <w:highlight w:val="none"/>
          <w:lang w:val="en-US" w:eastAsia="zh-CN"/>
        </w:rPr>
        <w:t>2</w:t>
      </w:r>
      <w:bookmarkStart w:id="113" w:name="_Toc243907602"/>
      <w:bookmarkStart w:id="114" w:name="_Toc245897302"/>
      <w:bookmarkStart w:id="115" w:name="_Toc233274842"/>
      <w:bookmarkStart w:id="116" w:name="_Toc243906341"/>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lang w:eastAsia="zh-CN"/>
        </w:rPr>
        <w:t>开标</w:t>
      </w:r>
    </w:p>
    <w:p w14:paraId="3F9E6AE9">
      <w:pPr>
        <w:pStyle w:val="21"/>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8"/>
          <w:rFonts w:hint="eastAsia" w:ascii="宋体" w:hAnsi="宋体" w:eastAsia="宋体" w:cs="宋体"/>
          <w:b w:val="0"/>
          <w:bCs w:val="0"/>
          <w:color w:val="auto"/>
          <w:sz w:val="24"/>
          <w:szCs w:val="24"/>
          <w:highlight w:val="none"/>
        </w:rPr>
      </w:pPr>
      <w:r>
        <w:rPr>
          <w:rStyle w:val="28"/>
          <w:rFonts w:hint="eastAsia" w:ascii="宋体" w:hAnsi="宋体" w:eastAsia="宋体" w:cs="宋体"/>
          <w:b w:val="0"/>
          <w:bCs w:val="0"/>
          <w:color w:val="auto"/>
          <w:sz w:val="24"/>
          <w:szCs w:val="24"/>
          <w:highlight w:val="none"/>
          <w:lang w:val="en-US" w:eastAsia="zh-CN"/>
        </w:rPr>
        <w:t>22.1</w:t>
      </w:r>
      <w:r>
        <w:rPr>
          <w:rStyle w:val="28"/>
          <w:rFonts w:hint="eastAsia" w:ascii="宋体" w:hAnsi="宋体" w:eastAsia="宋体" w:cs="宋体"/>
          <w:b w:val="0"/>
          <w:bCs w:val="0"/>
          <w:color w:val="auto"/>
          <w:sz w:val="24"/>
          <w:szCs w:val="24"/>
          <w:highlight w:val="none"/>
        </w:rPr>
        <w:t>开标应当在</w:t>
      </w:r>
      <w:r>
        <w:rPr>
          <w:rStyle w:val="28"/>
          <w:rFonts w:hint="eastAsia" w:ascii="宋体" w:hAnsi="宋体" w:eastAsia="宋体" w:cs="宋体"/>
          <w:b w:val="0"/>
          <w:bCs w:val="0"/>
          <w:color w:val="auto"/>
          <w:sz w:val="24"/>
          <w:szCs w:val="24"/>
          <w:highlight w:val="none"/>
          <w:lang w:eastAsia="zh-CN"/>
        </w:rPr>
        <w:t>采购文件第二章</w:t>
      </w:r>
      <w:r>
        <w:rPr>
          <w:rStyle w:val="28"/>
          <w:rFonts w:hint="eastAsia" w:ascii="宋体" w:hAnsi="宋体" w:eastAsia="宋体" w:cs="宋体"/>
          <w:b w:val="0"/>
          <w:bCs w:val="0"/>
          <w:color w:val="auto"/>
          <w:sz w:val="24"/>
          <w:szCs w:val="24"/>
          <w:highlight w:val="none"/>
        </w:rPr>
        <w:t>“</w:t>
      </w:r>
      <w:r>
        <w:rPr>
          <w:rStyle w:val="28"/>
          <w:rFonts w:hint="eastAsia" w:ascii="宋体" w:hAnsi="宋体" w:eastAsia="宋体" w:cs="宋体"/>
          <w:b w:val="0"/>
          <w:bCs w:val="0"/>
          <w:color w:val="auto"/>
          <w:sz w:val="24"/>
          <w:szCs w:val="24"/>
          <w:highlight w:val="none"/>
          <w:lang w:eastAsia="zh-CN"/>
        </w:rPr>
        <w:t>供应商须知前附表</w:t>
      </w:r>
      <w:r>
        <w:rPr>
          <w:rStyle w:val="28"/>
          <w:rFonts w:hint="eastAsia" w:ascii="宋体" w:hAnsi="宋体" w:eastAsia="宋体" w:cs="宋体"/>
          <w:b w:val="0"/>
          <w:bCs w:val="0"/>
          <w:color w:val="auto"/>
          <w:sz w:val="24"/>
          <w:szCs w:val="24"/>
          <w:highlight w:val="none"/>
        </w:rPr>
        <w:t>”确定的时间和地点公开进行。</w:t>
      </w:r>
    </w:p>
    <w:p w14:paraId="2BF2A4C5">
      <w:pPr>
        <w:pStyle w:val="21"/>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8"/>
          <w:rFonts w:hint="eastAsia" w:ascii="宋体" w:hAnsi="宋体" w:eastAsia="宋体" w:cs="宋体"/>
          <w:b w:val="0"/>
          <w:bCs w:val="0"/>
          <w:color w:val="auto"/>
          <w:sz w:val="24"/>
          <w:szCs w:val="24"/>
          <w:highlight w:val="none"/>
        </w:rPr>
      </w:pPr>
      <w:r>
        <w:rPr>
          <w:rStyle w:val="28"/>
          <w:rFonts w:hint="eastAsia" w:ascii="宋体" w:hAnsi="宋体" w:eastAsia="宋体" w:cs="宋体"/>
          <w:b w:val="0"/>
          <w:bCs w:val="0"/>
          <w:color w:val="auto"/>
          <w:sz w:val="24"/>
          <w:szCs w:val="24"/>
          <w:highlight w:val="none"/>
          <w:lang w:val="en-US" w:eastAsia="zh-CN"/>
        </w:rPr>
        <w:t>22.2</w:t>
      </w:r>
      <w:r>
        <w:rPr>
          <w:rStyle w:val="28"/>
          <w:rFonts w:hint="eastAsia" w:ascii="宋体" w:hAnsi="宋体" w:eastAsia="宋体" w:cs="宋体"/>
          <w:b w:val="0"/>
          <w:bCs w:val="0"/>
          <w:color w:val="auto"/>
          <w:sz w:val="24"/>
          <w:szCs w:val="24"/>
          <w:highlight w:val="none"/>
        </w:rPr>
        <w:t>开标由</w:t>
      </w:r>
      <w:r>
        <w:rPr>
          <w:rStyle w:val="28"/>
          <w:rFonts w:hint="eastAsia" w:ascii="宋体" w:hAnsi="宋体" w:eastAsia="宋体" w:cs="宋体"/>
          <w:b w:val="0"/>
          <w:bCs w:val="0"/>
          <w:color w:val="auto"/>
          <w:sz w:val="24"/>
          <w:szCs w:val="24"/>
          <w:highlight w:val="none"/>
          <w:lang w:eastAsia="zh-CN"/>
        </w:rPr>
        <w:t>采购代理机构</w:t>
      </w:r>
      <w:r>
        <w:rPr>
          <w:rStyle w:val="28"/>
          <w:rFonts w:hint="eastAsia" w:ascii="宋体" w:hAnsi="宋体" w:eastAsia="宋体" w:cs="宋体"/>
          <w:b w:val="0"/>
          <w:bCs w:val="0"/>
          <w:color w:val="auto"/>
          <w:sz w:val="24"/>
          <w:szCs w:val="24"/>
          <w:highlight w:val="none"/>
        </w:rPr>
        <w:t>主持，财政部门和有关监督部门可视情况派员现场监督。</w:t>
      </w:r>
    </w:p>
    <w:p w14:paraId="6946593E">
      <w:pPr>
        <w:pStyle w:val="21"/>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8"/>
          <w:rFonts w:hint="eastAsia" w:ascii="宋体" w:hAnsi="宋体" w:eastAsia="宋体" w:cs="宋体"/>
          <w:b w:val="0"/>
          <w:bCs w:val="0"/>
          <w:color w:val="auto"/>
          <w:sz w:val="24"/>
          <w:szCs w:val="24"/>
          <w:highlight w:val="none"/>
        </w:rPr>
      </w:pPr>
      <w:r>
        <w:rPr>
          <w:rStyle w:val="28"/>
          <w:rFonts w:hint="eastAsia" w:ascii="宋体" w:hAnsi="宋体" w:eastAsia="宋体" w:cs="宋体"/>
          <w:b w:val="0"/>
          <w:bCs w:val="0"/>
          <w:color w:val="auto"/>
          <w:sz w:val="24"/>
          <w:szCs w:val="24"/>
          <w:highlight w:val="none"/>
          <w:lang w:val="en-US" w:eastAsia="zh-CN"/>
        </w:rPr>
        <w:t>22.3</w:t>
      </w:r>
      <w:r>
        <w:rPr>
          <w:rStyle w:val="28"/>
          <w:rFonts w:hint="eastAsia" w:ascii="宋体" w:hAnsi="宋体" w:eastAsia="宋体" w:cs="宋体"/>
          <w:b w:val="0"/>
          <w:bCs w:val="0"/>
          <w:color w:val="auto"/>
          <w:sz w:val="24"/>
          <w:szCs w:val="24"/>
          <w:highlight w:val="none"/>
        </w:rPr>
        <w:t>本次采用</w:t>
      </w:r>
      <w:r>
        <w:rPr>
          <w:rStyle w:val="28"/>
          <w:rFonts w:hint="eastAsia" w:ascii="宋体" w:hAnsi="宋体" w:eastAsia="宋体" w:cs="宋体"/>
          <w:b w:val="0"/>
          <w:bCs w:val="0"/>
          <w:color w:val="auto"/>
          <w:sz w:val="24"/>
          <w:szCs w:val="24"/>
          <w:highlight w:val="none"/>
          <w:lang w:eastAsia="zh-CN"/>
        </w:rPr>
        <w:t>不见面</w:t>
      </w:r>
      <w:r>
        <w:rPr>
          <w:rStyle w:val="28"/>
          <w:rFonts w:hint="eastAsia" w:ascii="宋体" w:hAnsi="宋体" w:eastAsia="宋体" w:cs="宋体"/>
          <w:b w:val="0"/>
          <w:bCs w:val="0"/>
          <w:color w:val="auto"/>
          <w:sz w:val="24"/>
          <w:szCs w:val="24"/>
          <w:highlight w:val="none"/>
        </w:rPr>
        <w:t>开标</w:t>
      </w:r>
      <w:r>
        <w:rPr>
          <w:rStyle w:val="28"/>
          <w:rFonts w:hint="eastAsia" w:ascii="宋体" w:hAnsi="宋体" w:eastAsia="宋体" w:cs="宋体"/>
          <w:b w:val="0"/>
          <w:bCs w:val="0"/>
          <w:color w:val="auto"/>
          <w:sz w:val="24"/>
          <w:szCs w:val="24"/>
          <w:highlight w:val="none"/>
          <w:lang w:eastAsia="zh-CN"/>
        </w:rPr>
        <w:t>方式</w:t>
      </w:r>
      <w:r>
        <w:rPr>
          <w:rStyle w:val="28"/>
          <w:rFonts w:hint="eastAsia" w:ascii="宋体" w:hAnsi="宋体" w:eastAsia="宋体" w:cs="宋体"/>
          <w:b w:val="0"/>
          <w:bCs w:val="0"/>
          <w:color w:val="auto"/>
          <w:sz w:val="24"/>
          <w:szCs w:val="24"/>
          <w:highlight w:val="none"/>
        </w:rPr>
        <w:t>，在规定的投标截止时间（开标时间）和</w:t>
      </w:r>
      <w:r>
        <w:rPr>
          <w:rStyle w:val="28"/>
          <w:rFonts w:hint="eastAsia" w:ascii="宋体" w:hAnsi="宋体" w:eastAsia="宋体" w:cs="宋体"/>
          <w:b w:val="0"/>
          <w:bCs w:val="0"/>
          <w:color w:val="auto"/>
          <w:sz w:val="24"/>
          <w:szCs w:val="24"/>
          <w:highlight w:val="none"/>
          <w:lang w:eastAsia="zh-CN"/>
        </w:rPr>
        <w:t>供应商</w:t>
      </w:r>
      <w:r>
        <w:rPr>
          <w:rStyle w:val="28"/>
          <w:rFonts w:hint="eastAsia" w:ascii="宋体" w:hAnsi="宋体" w:eastAsia="宋体" w:cs="宋体"/>
          <w:b w:val="0"/>
          <w:bCs w:val="0"/>
          <w:color w:val="auto"/>
          <w:sz w:val="24"/>
          <w:szCs w:val="24"/>
          <w:highlight w:val="none"/>
        </w:rPr>
        <w:t>须知前附表规定的地点开标。</w:t>
      </w:r>
      <w:r>
        <w:rPr>
          <w:rStyle w:val="28"/>
          <w:rFonts w:hint="eastAsia" w:ascii="宋体" w:hAnsi="宋体" w:eastAsia="宋体" w:cs="宋体"/>
          <w:b w:val="0"/>
          <w:bCs w:val="0"/>
          <w:color w:val="auto"/>
          <w:sz w:val="24"/>
          <w:szCs w:val="24"/>
          <w:highlight w:val="none"/>
          <w:lang w:eastAsia="zh-CN"/>
        </w:rPr>
        <w:t>供应商</w:t>
      </w:r>
      <w:r>
        <w:rPr>
          <w:rStyle w:val="28"/>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14:paraId="1245BDBD">
      <w:pPr>
        <w:pStyle w:val="21"/>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8"/>
          <w:rFonts w:hint="eastAsia" w:ascii="宋体" w:hAnsi="宋体" w:eastAsia="宋体" w:cs="宋体"/>
          <w:b w:val="0"/>
          <w:bCs w:val="0"/>
          <w:color w:val="auto"/>
          <w:sz w:val="24"/>
          <w:szCs w:val="24"/>
          <w:highlight w:val="none"/>
        </w:rPr>
      </w:pPr>
      <w:r>
        <w:rPr>
          <w:rStyle w:val="28"/>
          <w:rFonts w:hint="eastAsia" w:ascii="宋体" w:hAnsi="宋体" w:eastAsia="宋体" w:cs="宋体"/>
          <w:b w:val="0"/>
          <w:bCs w:val="0"/>
          <w:color w:val="auto"/>
          <w:sz w:val="24"/>
          <w:szCs w:val="24"/>
          <w:highlight w:val="none"/>
        </w:rPr>
        <w:t>开标前</w:t>
      </w:r>
      <w:r>
        <w:rPr>
          <w:rStyle w:val="28"/>
          <w:rFonts w:hint="eastAsia" w:ascii="宋体" w:hAnsi="宋体" w:eastAsia="宋体" w:cs="宋体"/>
          <w:b w:val="0"/>
          <w:bCs w:val="0"/>
          <w:color w:val="auto"/>
          <w:sz w:val="24"/>
          <w:szCs w:val="24"/>
          <w:highlight w:val="none"/>
          <w:lang w:eastAsia="zh-CN"/>
        </w:rPr>
        <w:t>供应商</w:t>
      </w:r>
      <w:r>
        <w:rPr>
          <w:rStyle w:val="28"/>
          <w:rFonts w:hint="eastAsia" w:ascii="宋体" w:hAnsi="宋体" w:eastAsia="宋体" w:cs="宋体"/>
          <w:b w:val="0"/>
          <w:bCs w:val="0"/>
          <w:color w:val="auto"/>
          <w:sz w:val="24"/>
          <w:szCs w:val="24"/>
          <w:highlight w:val="none"/>
        </w:rPr>
        <w:t>完成设备测试，保证摄像头及麦克风正常使用。自开标时间起至评标结束，</w:t>
      </w:r>
      <w:r>
        <w:rPr>
          <w:rStyle w:val="28"/>
          <w:rFonts w:hint="eastAsia" w:ascii="宋体" w:hAnsi="宋体" w:eastAsia="宋体" w:cs="宋体"/>
          <w:b w:val="0"/>
          <w:bCs w:val="0"/>
          <w:color w:val="auto"/>
          <w:sz w:val="24"/>
          <w:szCs w:val="24"/>
          <w:highlight w:val="none"/>
          <w:lang w:eastAsia="zh-CN"/>
        </w:rPr>
        <w:t>供应商</w:t>
      </w:r>
      <w:r>
        <w:rPr>
          <w:rStyle w:val="28"/>
          <w:rFonts w:hint="eastAsia" w:ascii="宋体" w:hAnsi="宋体" w:eastAsia="宋体" w:cs="宋体"/>
          <w:b w:val="0"/>
          <w:bCs w:val="0"/>
          <w:color w:val="auto"/>
          <w:sz w:val="24"/>
          <w:szCs w:val="24"/>
          <w:highlight w:val="none"/>
        </w:rPr>
        <w:t>须登录新疆政府采购平台并保持网络畅通，随时答复</w:t>
      </w:r>
      <w:r>
        <w:rPr>
          <w:rStyle w:val="28"/>
          <w:rFonts w:hint="eastAsia" w:ascii="宋体" w:hAnsi="宋体" w:eastAsia="宋体" w:cs="宋体"/>
          <w:b w:val="0"/>
          <w:bCs w:val="0"/>
          <w:color w:val="auto"/>
          <w:sz w:val="24"/>
          <w:szCs w:val="24"/>
          <w:highlight w:val="none"/>
          <w:lang w:eastAsia="zh-CN"/>
        </w:rPr>
        <w:t>专家评审小组</w:t>
      </w:r>
      <w:r>
        <w:rPr>
          <w:rStyle w:val="28"/>
          <w:rFonts w:hint="eastAsia" w:ascii="宋体" w:hAnsi="宋体" w:eastAsia="宋体" w:cs="宋体"/>
          <w:b w:val="0"/>
          <w:bCs w:val="0"/>
          <w:color w:val="auto"/>
          <w:sz w:val="24"/>
          <w:szCs w:val="24"/>
          <w:highlight w:val="none"/>
        </w:rPr>
        <w:t>的疑问。若</w:t>
      </w:r>
      <w:r>
        <w:rPr>
          <w:rStyle w:val="28"/>
          <w:rFonts w:hint="eastAsia" w:ascii="宋体" w:hAnsi="宋体" w:eastAsia="宋体" w:cs="宋体"/>
          <w:b w:val="0"/>
          <w:bCs w:val="0"/>
          <w:color w:val="auto"/>
          <w:sz w:val="24"/>
          <w:szCs w:val="24"/>
          <w:highlight w:val="none"/>
          <w:lang w:eastAsia="zh-CN"/>
        </w:rPr>
        <w:t>供应商</w:t>
      </w:r>
      <w:r>
        <w:rPr>
          <w:rStyle w:val="28"/>
          <w:rFonts w:hint="eastAsia" w:ascii="宋体" w:hAnsi="宋体" w:eastAsia="宋体" w:cs="宋体"/>
          <w:b w:val="0"/>
          <w:bCs w:val="0"/>
          <w:color w:val="auto"/>
          <w:sz w:val="24"/>
          <w:szCs w:val="24"/>
          <w:highlight w:val="none"/>
        </w:rPr>
        <w:t>未在规定时间内答复的，由此产生的后果将由</w:t>
      </w:r>
      <w:r>
        <w:rPr>
          <w:rStyle w:val="28"/>
          <w:rFonts w:hint="eastAsia" w:ascii="宋体" w:hAnsi="宋体" w:eastAsia="宋体" w:cs="宋体"/>
          <w:b w:val="0"/>
          <w:bCs w:val="0"/>
          <w:color w:val="auto"/>
          <w:sz w:val="24"/>
          <w:szCs w:val="24"/>
          <w:highlight w:val="none"/>
          <w:lang w:eastAsia="zh-CN"/>
        </w:rPr>
        <w:t>供应商</w:t>
      </w:r>
      <w:r>
        <w:rPr>
          <w:rStyle w:val="28"/>
          <w:rFonts w:hint="eastAsia" w:ascii="宋体" w:hAnsi="宋体" w:eastAsia="宋体" w:cs="宋体"/>
          <w:b w:val="0"/>
          <w:bCs w:val="0"/>
          <w:color w:val="auto"/>
          <w:sz w:val="24"/>
          <w:szCs w:val="24"/>
          <w:highlight w:val="none"/>
        </w:rPr>
        <w:t>自行承担。</w:t>
      </w:r>
    </w:p>
    <w:p w14:paraId="6152EDB8">
      <w:pPr>
        <w:pStyle w:val="21"/>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8"/>
          <w:rFonts w:hint="eastAsia" w:ascii="宋体" w:hAnsi="宋体" w:eastAsia="宋体" w:cs="宋体"/>
          <w:b w:val="0"/>
          <w:bCs w:val="0"/>
          <w:color w:val="auto"/>
          <w:sz w:val="24"/>
          <w:szCs w:val="24"/>
          <w:highlight w:val="none"/>
          <w:lang w:val="en-US" w:eastAsia="zh-CN"/>
        </w:rPr>
      </w:pPr>
      <w:r>
        <w:rPr>
          <w:rStyle w:val="28"/>
          <w:rFonts w:hint="eastAsia" w:ascii="宋体" w:hAnsi="宋体" w:eastAsia="宋体" w:cs="宋体"/>
          <w:b w:val="0"/>
          <w:bCs w:val="0"/>
          <w:color w:val="auto"/>
          <w:sz w:val="24"/>
          <w:szCs w:val="24"/>
          <w:highlight w:val="none"/>
        </w:rPr>
        <w:t>法定代表人或法定代表人授权委托人参与远程交互，中途不得更换，在废标、澄清、提疑、传送文件等特殊情况下需要交互时，</w:t>
      </w:r>
      <w:r>
        <w:rPr>
          <w:rStyle w:val="28"/>
          <w:rFonts w:hint="eastAsia" w:ascii="宋体" w:hAnsi="宋体" w:eastAsia="宋体" w:cs="宋体"/>
          <w:b w:val="0"/>
          <w:bCs w:val="0"/>
          <w:color w:val="auto"/>
          <w:sz w:val="24"/>
          <w:szCs w:val="24"/>
          <w:highlight w:val="none"/>
          <w:lang w:eastAsia="zh-CN"/>
        </w:rPr>
        <w:t>供应商</w:t>
      </w:r>
      <w:r>
        <w:rPr>
          <w:rStyle w:val="28"/>
          <w:rFonts w:hint="eastAsia" w:ascii="宋体" w:hAnsi="宋体" w:eastAsia="宋体" w:cs="宋体"/>
          <w:b w:val="0"/>
          <w:bCs w:val="0"/>
          <w:color w:val="auto"/>
          <w:sz w:val="24"/>
          <w:szCs w:val="24"/>
          <w:highlight w:val="none"/>
        </w:rPr>
        <w:t>一端参与交互的人员将均被视为是</w:t>
      </w:r>
      <w:r>
        <w:rPr>
          <w:rStyle w:val="28"/>
          <w:rFonts w:hint="eastAsia" w:ascii="宋体" w:hAnsi="宋体" w:eastAsia="宋体" w:cs="宋体"/>
          <w:b w:val="0"/>
          <w:bCs w:val="0"/>
          <w:color w:val="auto"/>
          <w:sz w:val="24"/>
          <w:szCs w:val="24"/>
          <w:highlight w:val="none"/>
          <w:lang w:eastAsia="zh-CN"/>
        </w:rPr>
        <w:t>供应商</w:t>
      </w:r>
      <w:r>
        <w:rPr>
          <w:rStyle w:val="28"/>
          <w:rFonts w:hint="eastAsia" w:ascii="宋体" w:hAnsi="宋体" w:eastAsia="宋体" w:cs="宋体"/>
          <w:b w:val="0"/>
          <w:bCs w:val="0"/>
          <w:color w:val="auto"/>
          <w:sz w:val="24"/>
          <w:szCs w:val="24"/>
          <w:highlight w:val="none"/>
        </w:rPr>
        <w:t>的授权委托人或法人代表，</w:t>
      </w:r>
      <w:r>
        <w:rPr>
          <w:rStyle w:val="28"/>
          <w:rFonts w:hint="eastAsia" w:ascii="宋体" w:hAnsi="宋体" w:eastAsia="宋体" w:cs="宋体"/>
          <w:b w:val="0"/>
          <w:bCs w:val="0"/>
          <w:color w:val="auto"/>
          <w:sz w:val="24"/>
          <w:szCs w:val="24"/>
          <w:highlight w:val="none"/>
          <w:lang w:eastAsia="zh-CN"/>
        </w:rPr>
        <w:t>供应商</w:t>
      </w:r>
      <w:r>
        <w:rPr>
          <w:rStyle w:val="28"/>
          <w:rFonts w:hint="eastAsia" w:ascii="宋体" w:hAnsi="宋体" w:eastAsia="宋体" w:cs="宋体"/>
          <w:b w:val="0"/>
          <w:bCs w:val="0"/>
          <w:color w:val="auto"/>
          <w:sz w:val="24"/>
          <w:szCs w:val="24"/>
          <w:highlight w:val="none"/>
        </w:rPr>
        <w:t>不得以不承认交互人员的资格或身份等为借口推脱，</w:t>
      </w:r>
      <w:r>
        <w:rPr>
          <w:rStyle w:val="28"/>
          <w:rFonts w:hint="eastAsia" w:ascii="宋体" w:hAnsi="宋体" w:eastAsia="宋体" w:cs="宋体"/>
          <w:b w:val="0"/>
          <w:bCs w:val="0"/>
          <w:color w:val="auto"/>
          <w:sz w:val="24"/>
          <w:szCs w:val="24"/>
          <w:highlight w:val="none"/>
          <w:lang w:eastAsia="zh-CN"/>
        </w:rPr>
        <w:t>供应商</w:t>
      </w:r>
      <w:r>
        <w:rPr>
          <w:rStyle w:val="28"/>
          <w:rFonts w:hint="eastAsia" w:ascii="宋体" w:hAnsi="宋体" w:eastAsia="宋体" w:cs="宋体"/>
          <w:b w:val="0"/>
          <w:bCs w:val="0"/>
          <w:color w:val="auto"/>
          <w:sz w:val="24"/>
          <w:szCs w:val="24"/>
          <w:highlight w:val="none"/>
        </w:rPr>
        <w:t>自行承担随意更换人员所导致的一切后果。</w:t>
      </w:r>
    </w:p>
    <w:p w14:paraId="1D6365BB">
      <w:pPr>
        <w:pStyle w:val="21"/>
        <w:shd w:val="clear"/>
        <w:spacing w:before="75" w:beforeAutospacing="0" w:after="75" w:afterAutospacing="0" w:line="360" w:lineRule="auto"/>
        <w:ind w:firstLine="482" w:firstLineChars="200"/>
        <w:rPr>
          <w:rStyle w:val="28"/>
          <w:rFonts w:hint="eastAsia" w:ascii="宋体" w:hAnsi="宋体" w:eastAsia="宋体" w:cs="宋体"/>
          <w:b/>
          <w:bCs/>
          <w:color w:val="auto"/>
          <w:sz w:val="24"/>
          <w:szCs w:val="24"/>
          <w:highlight w:val="none"/>
          <w:lang w:eastAsia="zh-CN"/>
        </w:rPr>
      </w:pPr>
      <w:r>
        <w:rPr>
          <w:rStyle w:val="28"/>
          <w:rFonts w:hint="eastAsia" w:ascii="宋体" w:hAnsi="宋体" w:eastAsia="宋体" w:cs="宋体"/>
          <w:b/>
          <w:bCs/>
          <w:color w:val="auto"/>
          <w:sz w:val="24"/>
          <w:szCs w:val="24"/>
          <w:highlight w:val="none"/>
          <w:lang w:val="en-US" w:eastAsia="zh-CN"/>
        </w:rPr>
        <w:t>22.4</w:t>
      </w:r>
      <w:r>
        <w:rPr>
          <w:rStyle w:val="28"/>
          <w:rFonts w:hint="eastAsia" w:ascii="宋体" w:hAnsi="宋体" w:eastAsia="宋体" w:cs="宋体"/>
          <w:b/>
          <w:bCs/>
          <w:color w:val="auto"/>
          <w:sz w:val="24"/>
          <w:szCs w:val="24"/>
          <w:highlight w:val="none"/>
          <w:lang w:eastAsia="zh-CN"/>
        </w:rPr>
        <w:t>响应文件</w:t>
      </w:r>
      <w:r>
        <w:rPr>
          <w:rStyle w:val="28"/>
          <w:rFonts w:hint="eastAsia" w:ascii="宋体" w:hAnsi="宋体" w:eastAsia="宋体" w:cs="宋体"/>
          <w:b/>
          <w:bCs/>
          <w:color w:val="auto"/>
          <w:sz w:val="24"/>
          <w:szCs w:val="24"/>
          <w:highlight w:val="none"/>
        </w:rPr>
        <w:t>的解密：</w:t>
      </w:r>
      <w:r>
        <w:rPr>
          <w:rStyle w:val="28"/>
          <w:rFonts w:hint="eastAsia" w:ascii="宋体" w:hAnsi="宋体" w:eastAsia="宋体" w:cs="宋体"/>
          <w:b/>
          <w:bCs/>
          <w:color w:val="auto"/>
          <w:sz w:val="24"/>
          <w:szCs w:val="24"/>
          <w:highlight w:val="none"/>
          <w:lang w:eastAsia="zh-CN"/>
        </w:rPr>
        <w:t>供应商</w:t>
      </w:r>
      <w:r>
        <w:rPr>
          <w:rStyle w:val="28"/>
          <w:rFonts w:hint="eastAsia" w:ascii="宋体" w:hAnsi="宋体" w:eastAsia="宋体" w:cs="宋体"/>
          <w:b/>
          <w:bCs/>
          <w:color w:val="auto"/>
          <w:sz w:val="24"/>
          <w:szCs w:val="24"/>
          <w:highlight w:val="none"/>
        </w:rPr>
        <w:t>登录政采云平台，在开标时间后30分钟内用“项目采购-开标评标”功能进行解密</w:t>
      </w:r>
      <w:r>
        <w:rPr>
          <w:rStyle w:val="28"/>
          <w:rFonts w:hint="eastAsia" w:ascii="宋体" w:hAnsi="宋体" w:eastAsia="宋体" w:cs="宋体"/>
          <w:b/>
          <w:bCs/>
          <w:color w:val="auto"/>
          <w:sz w:val="24"/>
          <w:szCs w:val="24"/>
          <w:highlight w:val="none"/>
          <w:lang w:eastAsia="zh-CN"/>
        </w:rPr>
        <w:t>响应文件</w:t>
      </w:r>
      <w:r>
        <w:rPr>
          <w:rStyle w:val="28"/>
          <w:rFonts w:hint="eastAsia" w:ascii="宋体" w:hAnsi="宋体" w:eastAsia="宋体" w:cs="宋体"/>
          <w:b/>
          <w:bCs/>
          <w:color w:val="auto"/>
          <w:sz w:val="24"/>
          <w:szCs w:val="24"/>
          <w:highlight w:val="none"/>
        </w:rPr>
        <w:t>。若</w:t>
      </w:r>
      <w:r>
        <w:rPr>
          <w:rStyle w:val="28"/>
          <w:rFonts w:hint="eastAsia" w:ascii="宋体" w:hAnsi="宋体" w:eastAsia="宋体" w:cs="宋体"/>
          <w:b/>
          <w:bCs/>
          <w:color w:val="auto"/>
          <w:sz w:val="24"/>
          <w:szCs w:val="24"/>
          <w:highlight w:val="none"/>
          <w:lang w:eastAsia="zh-CN"/>
        </w:rPr>
        <w:t>供应商</w:t>
      </w:r>
      <w:r>
        <w:rPr>
          <w:rStyle w:val="28"/>
          <w:rFonts w:hint="eastAsia" w:ascii="宋体" w:hAnsi="宋体" w:eastAsia="宋体" w:cs="宋体"/>
          <w:b/>
          <w:bCs/>
          <w:color w:val="auto"/>
          <w:sz w:val="24"/>
          <w:szCs w:val="24"/>
          <w:highlight w:val="none"/>
        </w:rPr>
        <w:t>在规定时间内未按时解密的，视为无效投标。解密与加密</w:t>
      </w:r>
      <w:r>
        <w:rPr>
          <w:rStyle w:val="28"/>
          <w:rFonts w:hint="eastAsia" w:ascii="宋体" w:hAnsi="宋体" w:eastAsia="宋体" w:cs="宋体"/>
          <w:b/>
          <w:bCs/>
          <w:color w:val="auto"/>
          <w:sz w:val="24"/>
          <w:szCs w:val="24"/>
          <w:highlight w:val="none"/>
          <w:lang w:eastAsia="zh-CN"/>
        </w:rPr>
        <w:t>响应文件</w:t>
      </w:r>
      <w:r>
        <w:rPr>
          <w:rStyle w:val="28"/>
          <w:rFonts w:hint="eastAsia" w:ascii="宋体" w:hAnsi="宋体" w:eastAsia="宋体" w:cs="宋体"/>
          <w:b/>
          <w:bCs/>
          <w:color w:val="auto"/>
          <w:sz w:val="24"/>
          <w:szCs w:val="24"/>
          <w:highlight w:val="none"/>
        </w:rPr>
        <w:t>须使用同一个CA。</w:t>
      </w:r>
      <w:r>
        <w:rPr>
          <w:rStyle w:val="28"/>
          <w:rFonts w:hint="eastAsia" w:ascii="宋体" w:hAnsi="宋体" w:eastAsia="宋体" w:cs="宋体"/>
          <w:b/>
          <w:bCs/>
          <w:color w:val="auto"/>
          <w:sz w:val="24"/>
          <w:szCs w:val="24"/>
          <w:highlight w:val="none"/>
          <w:lang w:eastAsia="zh-CN"/>
        </w:rPr>
        <w:t>（</w:t>
      </w:r>
      <w:r>
        <w:rPr>
          <w:rStyle w:val="28"/>
          <w:rFonts w:hint="eastAsia" w:ascii="宋体" w:hAnsi="宋体" w:eastAsia="宋体" w:cs="宋体"/>
          <w:b/>
          <w:bCs/>
          <w:color w:val="auto"/>
          <w:sz w:val="24"/>
          <w:szCs w:val="24"/>
          <w:highlight w:val="none"/>
          <w:lang w:val="en-US" w:eastAsia="zh-CN"/>
        </w:rPr>
        <w:t>（详见第二章“供应商须知前附表”</w:t>
      </w:r>
      <w:r>
        <w:rPr>
          <w:rStyle w:val="28"/>
          <w:rFonts w:hint="eastAsia" w:ascii="宋体" w:hAnsi="宋体" w:eastAsia="宋体" w:cs="宋体"/>
          <w:b/>
          <w:bCs/>
          <w:color w:val="auto"/>
          <w:sz w:val="24"/>
          <w:szCs w:val="24"/>
          <w:highlight w:val="none"/>
          <w:lang w:eastAsia="zh-CN"/>
        </w:rPr>
        <w:t>）</w:t>
      </w:r>
    </w:p>
    <w:p w14:paraId="69A2A6FE">
      <w:pPr>
        <w:pStyle w:val="21"/>
        <w:shd w:val="clear"/>
        <w:spacing w:before="75" w:beforeAutospacing="0" w:after="75" w:afterAutospacing="0" w:line="360" w:lineRule="auto"/>
        <w:ind w:firstLine="482" w:firstLineChars="200"/>
        <w:rPr>
          <w:rStyle w:val="28"/>
          <w:rFonts w:hint="eastAsia" w:ascii="宋体" w:hAnsi="宋体" w:eastAsia="宋体" w:cs="宋体"/>
          <w:b/>
          <w:bCs/>
          <w:color w:val="auto"/>
          <w:sz w:val="24"/>
          <w:szCs w:val="24"/>
          <w:highlight w:val="none"/>
          <w:lang w:val="en-US" w:eastAsia="zh-CN"/>
        </w:rPr>
      </w:pPr>
      <w:r>
        <w:rPr>
          <w:rStyle w:val="28"/>
          <w:rFonts w:hint="eastAsia" w:ascii="宋体" w:hAnsi="宋体" w:eastAsia="宋体" w:cs="宋体"/>
          <w:b/>
          <w:bCs/>
          <w:color w:val="auto"/>
          <w:sz w:val="24"/>
          <w:szCs w:val="24"/>
          <w:highlight w:val="none"/>
          <w:lang w:val="en-US" w:eastAsia="zh-CN"/>
        </w:rPr>
        <w:t>22.5首轮报价确认：</w:t>
      </w:r>
      <w:r>
        <w:rPr>
          <w:rStyle w:val="28"/>
          <w:rFonts w:hint="eastAsia" w:ascii="宋体" w:hAnsi="宋体" w:eastAsia="宋体" w:cs="宋体"/>
          <w:b/>
          <w:bCs/>
          <w:color w:val="auto"/>
          <w:sz w:val="24"/>
          <w:szCs w:val="24"/>
          <w:highlight w:val="none"/>
          <w:lang w:eastAsia="zh-CN"/>
        </w:rPr>
        <w:t>供应商</w:t>
      </w:r>
      <w:r>
        <w:rPr>
          <w:rStyle w:val="28"/>
          <w:rFonts w:hint="eastAsia" w:ascii="宋体" w:hAnsi="宋体" w:eastAsia="宋体" w:cs="宋体"/>
          <w:b/>
          <w:bCs/>
          <w:color w:val="auto"/>
          <w:sz w:val="24"/>
          <w:szCs w:val="24"/>
          <w:highlight w:val="none"/>
        </w:rPr>
        <w:t>应在</w:t>
      </w:r>
      <w:r>
        <w:rPr>
          <w:rStyle w:val="28"/>
          <w:rFonts w:hint="eastAsia" w:ascii="宋体" w:hAnsi="宋体" w:eastAsia="宋体" w:cs="宋体"/>
          <w:b/>
          <w:bCs/>
          <w:color w:val="auto"/>
          <w:sz w:val="24"/>
          <w:szCs w:val="24"/>
          <w:highlight w:val="none"/>
          <w:lang w:eastAsia="zh-CN"/>
        </w:rPr>
        <w:t>开启签字时段后进行</w:t>
      </w:r>
      <w:r>
        <w:rPr>
          <w:rStyle w:val="28"/>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14:paraId="2FE19D2F">
      <w:pPr>
        <w:pStyle w:val="21"/>
        <w:shd w:val="clear"/>
        <w:spacing w:before="75" w:beforeAutospacing="0" w:after="75" w:afterAutospacing="0" w:line="360" w:lineRule="auto"/>
        <w:ind w:firstLine="482" w:firstLineChars="200"/>
        <w:rPr>
          <w:rStyle w:val="28"/>
          <w:rFonts w:hint="eastAsia" w:ascii="宋体" w:hAnsi="宋体" w:eastAsia="宋体" w:cs="宋体"/>
          <w:b/>
          <w:bCs/>
          <w:color w:val="auto"/>
          <w:sz w:val="24"/>
          <w:szCs w:val="24"/>
          <w:highlight w:val="none"/>
        </w:rPr>
      </w:pPr>
      <w:r>
        <w:rPr>
          <w:rStyle w:val="28"/>
          <w:rFonts w:hint="eastAsia" w:ascii="宋体" w:hAnsi="宋体" w:eastAsia="宋体" w:cs="宋体"/>
          <w:b/>
          <w:bCs/>
          <w:color w:val="auto"/>
          <w:sz w:val="24"/>
          <w:szCs w:val="24"/>
          <w:highlight w:val="none"/>
          <w:lang w:val="en-US" w:eastAsia="zh-CN"/>
        </w:rPr>
        <w:t>22.6二轮报价：供应商进行两轮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28"/>
          <w:rFonts w:hint="eastAsia" w:ascii="宋体" w:hAnsi="宋体" w:eastAsia="宋体" w:cs="宋体"/>
          <w:b/>
          <w:bCs/>
          <w:color w:val="auto"/>
          <w:sz w:val="24"/>
          <w:szCs w:val="24"/>
          <w:highlight w:val="none"/>
        </w:rPr>
        <w:t>。</w:t>
      </w:r>
    </w:p>
    <w:p w14:paraId="46285C1B">
      <w:pPr>
        <w:pStyle w:val="21"/>
        <w:shd w:val="clear"/>
        <w:spacing w:before="75" w:beforeAutospacing="0" w:after="75" w:afterAutospacing="0" w:line="360" w:lineRule="auto"/>
        <w:ind w:firstLine="480" w:firstLineChars="200"/>
        <w:rPr>
          <w:rStyle w:val="28"/>
          <w:rFonts w:hint="eastAsia" w:ascii="宋体" w:hAnsi="宋体" w:eastAsia="宋体" w:cs="宋体"/>
          <w:b w:val="0"/>
          <w:bCs w:val="0"/>
          <w:color w:val="auto"/>
          <w:sz w:val="24"/>
          <w:szCs w:val="24"/>
          <w:highlight w:val="none"/>
          <w:lang w:val="en-US" w:eastAsia="zh-CN"/>
        </w:rPr>
      </w:pPr>
      <w:r>
        <w:rPr>
          <w:rStyle w:val="28"/>
          <w:rFonts w:hint="eastAsia" w:ascii="宋体" w:hAnsi="宋体" w:eastAsia="宋体" w:cs="宋体"/>
          <w:b w:val="0"/>
          <w:bCs w:val="0"/>
          <w:color w:val="auto"/>
          <w:sz w:val="24"/>
          <w:szCs w:val="24"/>
          <w:highlight w:val="none"/>
          <w:lang w:val="en-US" w:eastAsia="zh-CN"/>
        </w:rPr>
        <w:t>22.7开标完毕，进行下一步评标。</w:t>
      </w:r>
    </w:p>
    <w:p w14:paraId="5937DF86">
      <w:pPr>
        <w:numPr>
          <w:ilvl w:val="0"/>
          <w:numId w:val="0"/>
        </w:numPr>
        <w:shd w:val="clear"/>
        <w:spacing w:line="360" w:lineRule="auto"/>
        <w:ind w:firstLine="480" w:firstLineChars="200"/>
        <w:outlineLvl w:val="1"/>
        <w:rPr>
          <w:rStyle w:val="28"/>
          <w:rFonts w:hint="eastAsia" w:ascii="宋体" w:hAnsi="宋体" w:eastAsia="宋体" w:cs="宋体"/>
          <w:b w:val="0"/>
          <w:bCs w:val="0"/>
          <w:color w:val="auto"/>
          <w:sz w:val="24"/>
          <w:szCs w:val="24"/>
          <w:highlight w:val="none"/>
          <w:lang w:val="en-US" w:eastAsia="zh-CN"/>
        </w:rPr>
      </w:pPr>
      <w:r>
        <w:rPr>
          <w:rStyle w:val="28"/>
          <w:rFonts w:hint="eastAsia" w:ascii="宋体" w:hAnsi="宋体" w:cs="宋体"/>
          <w:b w:val="0"/>
          <w:bCs w:val="0"/>
          <w:color w:val="auto"/>
          <w:sz w:val="24"/>
          <w:szCs w:val="24"/>
          <w:highlight w:val="none"/>
          <w:lang w:val="en-US" w:eastAsia="zh-CN"/>
        </w:rPr>
        <w:t>23.</w:t>
      </w:r>
      <w:r>
        <w:rPr>
          <w:rStyle w:val="28"/>
          <w:rFonts w:hint="eastAsia" w:ascii="宋体" w:hAnsi="宋体" w:eastAsia="宋体" w:cs="宋体"/>
          <w:b w:val="0"/>
          <w:bCs w:val="0"/>
          <w:color w:val="auto"/>
          <w:sz w:val="24"/>
          <w:szCs w:val="24"/>
          <w:highlight w:val="none"/>
          <w:lang w:val="en-US" w:eastAsia="zh-CN"/>
        </w:rPr>
        <w:t>专家评审小组组成：</w:t>
      </w:r>
      <w:bookmarkEnd w:id="113"/>
      <w:bookmarkEnd w:id="114"/>
      <w:bookmarkEnd w:id="115"/>
      <w:bookmarkEnd w:id="116"/>
    </w:p>
    <w:p w14:paraId="55A5FD04">
      <w:pPr>
        <w:pStyle w:val="125"/>
        <w:numPr>
          <w:ilvl w:val="0"/>
          <w:numId w:val="0"/>
        </w:numPr>
        <w:shd w:val="clear"/>
        <w:spacing w:line="360" w:lineRule="auto"/>
        <w:ind w:firstLine="480" w:firstLineChars="200"/>
        <w:rPr>
          <w:rStyle w:val="28"/>
          <w:rFonts w:hint="eastAsia" w:ascii="宋体" w:hAnsi="宋体" w:eastAsia="宋体" w:cs="宋体"/>
          <w:b w:val="0"/>
          <w:bCs w:val="0"/>
          <w:color w:val="auto"/>
          <w:sz w:val="24"/>
          <w:szCs w:val="24"/>
          <w:highlight w:val="none"/>
          <w:lang w:val="en-US" w:eastAsia="zh-CN"/>
        </w:rPr>
      </w:pPr>
      <w:r>
        <w:rPr>
          <w:rStyle w:val="28"/>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及相关法律、法规规定组建，由采购人代表和评审专家组成。专家评审小组将负责对供应商提交的响应文件进行公开、评审，确保公开、评审过程公正、合法、保密，并向采购人推荐成交候选人。</w:t>
      </w:r>
    </w:p>
    <w:p w14:paraId="29A8DDBA">
      <w:pPr>
        <w:pStyle w:val="125"/>
        <w:numPr>
          <w:ilvl w:val="0"/>
          <w:numId w:val="0"/>
        </w:num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23.2</w:t>
      </w:r>
      <w:r>
        <w:rPr>
          <w:rFonts w:hint="eastAsia" w:ascii="宋体" w:hAnsi="宋体" w:eastAsia="宋体" w:cs="宋体"/>
          <w:color w:val="auto"/>
          <w:sz w:val="24"/>
          <w:szCs w:val="22"/>
          <w:highlight w:val="none"/>
        </w:rPr>
        <w:t>参与过本项目的论证专家不得作为评标专家参加评标，</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不得以专家身份参与评标</w:t>
      </w:r>
      <w:r>
        <w:rPr>
          <w:rFonts w:hint="eastAsia" w:ascii="宋体" w:hAnsi="宋体" w:eastAsia="宋体" w:cs="宋体"/>
          <w:color w:val="auto"/>
          <w:sz w:val="24"/>
          <w:szCs w:val="22"/>
          <w:highlight w:val="none"/>
          <w:lang w:eastAsia="zh-CN"/>
        </w:rPr>
        <w:t>，只能作为采购人代表参与评审活动</w:t>
      </w:r>
      <w:r>
        <w:rPr>
          <w:rFonts w:hint="eastAsia" w:ascii="宋体" w:hAnsi="宋体" w:eastAsia="宋体" w:cs="宋体"/>
          <w:color w:val="auto"/>
          <w:sz w:val="24"/>
          <w:szCs w:val="22"/>
          <w:highlight w:val="none"/>
        </w:rPr>
        <w:t>。</w:t>
      </w:r>
    </w:p>
    <w:p w14:paraId="3094115C">
      <w:pPr>
        <w:shd w:val="clear"/>
        <w:spacing w:line="360" w:lineRule="auto"/>
        <w:rPr>
          <w:rFonts w:hint="eastAsia" w:ascii="宋体" w:hAnsi="宋体" w:eastAsia="宋体" w:cs="宋体"/>
          <w:color w:val="auto"/>
          <w:sz w:val="24"/>
          <w:szCs w:val="20"/>
          <w:highlight w:val="none"/>
        </w:rPr>
      </w:pPr>
      <w:bookmarkStart w:id="117" w:name="_Toc243907606"/>
      <w:bookmarkStart w:id="118" w:name="_Toc224623663"/>
      <w:bookmarkStart w:id="119" w:name="_Toc224624628"/>
      <w:bookmarkStart w:id="120" w:name="_Toc224620071"/>
      <w:bookmarkStart w:id="121" w:name="_Toc224622928"/>
      <w:bookmarkStart w:id="122" w:name="_Toc224620150"/>
      <w:bookmarkStart w:id="123" w:name="_Toc245897305"/>
      <w:bookmarkStart w:id="124" w:name="_Toc224623451"/>
      <w:bookmarkStart w:id="125" w:name="_Toc224624767"/>
      <w:bookmarkStart w:id="126" w:name="_Toc224624488"/>
      <w:bookmarkStart w:id="127" w:name="_Toc243906345"/>
      <w:bookmarkStart w:id="128" w:name="_Toc224623557"/>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rPr>
        <w:t>商务报价错误的修正</w:t>
      </w:r>
    </w:p>
    <w:p w14:paraId="66C7F92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.1如果发现商务报价存在计算或表达上错误，则按下列原则进行修正：</w:t>
      </w:r>
    </w:p>
    <w:p w14:paraId="1AC25DB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.1.1用数字表示的数额与用文字表示的数额不一致时，以文字数额为准；</w:t>
      </w:r>
    </w:p>
    <w:p w14:paraId="266069C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24.1.2单价与工程量的乘积与总价之间不一致时，以单价为准。若单价有明显小数点错位，应以总价为准，并修改单价。</w:t>
      </w:r>
    </w:p>
    <w:p w14:paraId="326FC03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将按第24.1条原则修正商务报价，并要求供应商进行</w:t>
      </w:r>
      <w:r>
        <w:rPr>
          <w:rFonts w:hint="eastAsia" w:ascii="宋体" w:hAnsi="宋体" w:eastAsia="宋体" w:cs="宋体"/>
          <w:color w:val="auto"/>
          <w:sz w:val="24"/>
          <w:highlight w:val="none"/>
          <w:lang w:eastAsia="zh-CN"/>
        </w:rPr>
        <w:t>澄清</w:t>
      </w:r>
      <w:r>
        <w:rPr>
          <w:rFonts w:hint="eastAsia" w:ascii="宋体" w:hAnsi="宋体" w:eastAsia="宋体" w:cs="宋体"/>
          <w:color w:val="auto"/>
          <w:sz w:val="24"/>
          <w:highlight w:val="none"/>
        </w:rPr>
        <w:t>确认。确认后的报价和文件将对供应商具有约束力。并以修正后的报价作为评审的依据。</w:t>
      </w:r>
      <w:bookmarkEnd w:id="117"/>
      <w:bookmarkEnd w:id="118"/>
      <w:bookmarkEnd w:id="119"/>
      <w:bookmarkEnd w:id="120"/>
      <w:bookmarkEnd w:id="121"/>
      <w:bookmarkEnd w:id="122"/>
      <w:bookmarkEnd w:id="123"/>
      <w:bookmarkEnd w:id="124"/>
      <w:bookmarkEnd w:id="125"/>
      <w:bookmarkEnd w:id="126"/>
      <w:bookmarkEnd w:id="127"/>
      <w:bookmarkEnd w:id="128"/>
    </w:p>
    <w:p w14:paraId="54491BCF">
      <w:pPr>
        <w:pStyle w:val="21"/>
        <w:numPr>
          <w:ilvl w:val="0"/>
          <w:numId w:val="0"/>
        </w:numPr>
        <w:shd w:val="clear"/>
        <w:spacing w:before="75" w:beforeAutospacing="0" w:after="75" w:afterAutospacing="0" w:line="360" w:lineRule="auto"/>
        <w:rPr>
          <w:rFonts w:hint="eastAsia" w:ascii="宋体" w:hAnsi="宋体" w:eastAsia="宋体" w:cs="宋体"/>
          <w:b/>
          <w:bCs/>
          <w:color w:val="auto"/>
          <w:sz w:val="24"/>
          <w:szCs w:val="20"/>
          <w:highlight w:val="none"/>
          <w:lang w:eastAsia="zh-CN"/>
        </w:rPr>
      </w:pPr>
      <w:r>
        <w:rPr>
          <w:rStyle w:val="28"/>
          <w:rFonts w:hint="eastAsia" w:ascii="宋体" w:hAnsi="宋体" w:eastAsia="宋体" w:cs="宋体"/>
          <w:b/>
          <w:bCs/>
          <w:color w:val="auto"/>
          <w:sz w:val="24"/>
          <w:szCs w:val="24"/>
          <w:highlight w:val="none"/>
          <w:lang w:val="en-US" w:eastAsia="zh-CN"/>
        </w:rPr>
        <w:t>25</w:t>
      </w:r>
      <w:r>
        <w:rPr>
          <w:rStyle w:val="28"/>
          <w:rFonts w:hint="eastAsia" w:cs="宋体"/>
          <w:b/>
          <w:bCs/>
          <w:color w:val="auto"/>
          <w:sz w:val="24"/>
          <w:szCs w:val="24"/>
          <w:highlight w:val="none"/>
          <w:lang w:val="en-US" w:eastAsia="zh-CN"/>
        </w:rPr>
        <w:t>.</w:t>
      </w:r>
      <w:r>
        <w:rPr>
          <w:rStyle w:val="28"/>
          <w:rFonts w:hint="eastAsia" w:ascii="宋体" w:hAnsi="宋体" w:eastAsia="宋体" w:cs="宋体"/>
          <w:b/>
          <w:bCs/>
          <w:color w:val="auto"/>
          <w:sz w:val="24"/>
          <w:szCs w:val="24"/>
          <w:highlight w:val="none"/>
          <w:lang w:eastAsia="zh-CN"/>
        </w:rPr>
        <w:t>询标澄清</w:t>
      </w:r>
    </w:p>
    <w:p w14:paraId="42773B46">
      <w:pPr>
        <w:pStyle w:val="21"/>
        <w:numPr>
          <w:ilvl w:val="0"/>
          <w:numId w:val="0"/>
        </w:numPr>
        <w:shd w:val="clear"/>
        <w:spacing w:before="75" w:beforeAutospacing="0" w:after="75" w:afterAutospacing="0" w:line="360" w:lineRule="auto"/>
        <w:ind w:left="42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25.1在开标过程中，供应商须登录新疆政府采购平台并保持网络畅通。</w:t>
      </w:r>
    </w:p>
    <w:p w14:paraId="2296DC67">
      <w:pPr>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14:paraId="1DCE7EE6">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25.3</w:t>
      </w:r>
      <w:r>
        <w:rPr>
          <w:rFonts w:hint="eastAsia" w:ascii="宋体" w:hAnsi="宋体" w:eastAsia="宋体" w:cs="宋体"/>
          <w:color w:val="auto"/>
          <w:sz w:val="24"/>
          <w:highlight w:val="none"/>
          <w:lang w:eastAsia="zh-CN"/>
        </w:rPr>
        <w:t>询标澄清处理：查看询标函内容，在澄清截止时间前以上传澄清文件或在线编辑的方式，进行澄清。</w:t>
      </w:r>
    </w:p>
    <w:p w14:paraId="2C9E4B26">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25.3.1</w:t>
      </w:r>
      <w:r>
        <w:rPr>
          <w:rFonts w:hint="eastAsia" w:ascii="宋体" w:hAnsi="宋体" w:eastAsia="宋体" w:cs="宋体"/>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宋体" w:hAnsi="宋体" w:eastAsia="宋体" w:cs="宋体"/>
          <w:color w:val="auto"/>
          <w:sz w:val="24"/>
          <w:highlight w:val="none"/>
          <w:lang w:val="en-US" w:eastAsia="zh-CN"/>
        </w:rPr>
        <w:t>pdf格式上传；签章：对已上传的澄清文件进行CA签章。</w:t>
      </w:r>
    </w:p>
    <w:p w14:paraId="2603EB63">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宋体" w:hAnsi="宋体" w:eastAsia="宋体" w:cs="宋体"/>
          <w:color w:val="auto"/>
          <w:sz w:val="24"/>
          <w:highlight w:val="none"/>
          <w:lang w:eastAsia="zh-CN"/>
        </w:rPr>
        <w:t>）</w:t>
      </w:r>
    </w:p>
    <w:p w14:paraId="2E6C17C7">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25.4</w:t>
      </w:r>
      <w:r>
        <w:rPr>
          <w:rFonts w:hint="eastAsia" w:ascii="宋体" w:hAnsi="宋体" w:eastAsia="宋体" w:cs="宋体"/>
          <w:color w:val="auto"/>
          <w:sz w:val="24"/>
          <w:highlight w:val="none"/>
          <w:lang w:eastAsia="zh-CN"/>
        </w:rPr>
        <w:t>若供应商未在规定时间内答复的，由此产生的后果将由供应商自行承担。</w:t>
      </w:r>
    </w:p>
    <w:p w14:paraId="14482139">
      <w:pPr>
        <w:widowControl/>
        <w:shd w:val="clear"/>
        <w:spacing w:line="360" w:lineRule="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26</w:t>
      </w:r>
      <w:r>
        <w:rPr>
          <w:rFonts w:hint="eastAsia" w:ascii="宋体" w:hAnsi="宋体" w:cs="宋体"/>
          <w:b/>
          <w:color w:val="auto"/>
          <w:sz w:val="24"/>
          <w:szCs w:val="20"/>
          <w:highlight w:val="none"/>
          <w:lang w:val="en-US" w:eastAsia="zh-CN"/>
        </w:rPr>
        <w:t>.</w:t>
      </w:r>
      <w:r>
        <w:rPr>
          <w:rFonts w:hint="eastAsia" w:ascii="宋体" w:hAnsi="宋体" w:eastAsia="宋体" w:cs="宋体"/>
          <w:b/>
          <w:color w:val="auto"/>
          <w:sz w:val="24"/>
          <w:szCs w:val="20"/>
          <w:highlight w:val="none"/>
        </w:rPr>
        <w:t>重大偏离与</w:t>
      </w:r>
      <w:r>
        <w:rPr>
          <w:rFonts w:hint="eastAsia" w:ascii="宋体" w:hAnsi="宋体" w:eastAsia="宋体" w:cs="宋体"/>
          <w:b/>
          <w:color w:val="auto"/>
          <w:sz w:val="24"/>
          <w:highlight w:val="none"/>
        </w:rPr>
        <w:t>细微偏差修正</w:t>
      </w:r>
    </w:p>
    <w:p w14:paraId="317B543A">
      <w:pPr>
        <w:widowControl/>
        <w:shd w:val="clear"/>
        <w:spacing w:line="360" w:lineRule="auto"/>
        <w:ind w:left="-84" w:leftChars="-40" w:firstLine="600" w:firstLineChars="250"/>
        <w:rPr>
          <w:rFonts w:hint="eastAsia" w:ascii="宋体" w:hAnsi="宋体" w:eastAsia="宋体" w:cs="宋体"/>
          <w:bCs/>
          <w:color w:val="auto"/>
          <w:sz w:val="24"/>
          <w:szCs w:val="20"/>
          <w:highlight w:val="none"/>
        </w:rPr>
      </w:pPr>
      <w:bookmarkStart w:id="129" w:name="_Toc243906347"/>
      <w:bookmarkStart w:id="130" w:name="_Toc243907608"/>
      <w:bookmarkStart w:id="131" w:name="_Toc233274846"/>
      <w:bookmarkStart w:id="132" w:name="_Toc245897307"/>
      <w:r>
        <w:rPr>
          <w:rFonts w:hint="eastAsia" w:ascii="宋体" w:hAnsi="宋体" w:eastAsia="宋体" w:cs="宋体"/>
          <w:bCs/>
          <w:color w:val="auto"/>
          <w:sz w:val="24"/>
          <w:szCs w:val="20"/>
          <w:highlight w:val="none"/>
        </w:rPr>
        <w:t>26.1重大偏离是指实质上影响合同的</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范围、质量和性能、</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期等，或者实质上不满足</w:t>
      </w:r>
      <w:r>
        <w:rPr>
          <w:rFonts w:hint="eastAsia" w:ascii="宋体" w:hAnsi="宋体" w:eastAsia="宋体" w:cs="宋体"/>
          <w:bCs/>
          <w:color w:val="auto"/>
          <w:sz w:val="24"/>
          <w:szCs w:val="20"/>
          <w:highlight w:val="none"/>
          <w:lang w:eastAsia="zh-CN"/>
        </w:rPr>
        <w:t>采购文件</w:t>
      </w:r>
      <w:r>
        <w:rPr>
          <w:rFonts w:hint="eastAsia" w:ascii="宋体" w:hAnsi="宋体" w:eastAsia="宋体" w:cs="宋体"/>
          <w:bCs/>
          <w:color w:val="auto"/>
          <w:sz w:val="24"/>
          <w:szCs w:val="20"/>
          <w:highlight w:val="none"/>
        </w:rPr>
        <w:t>的要求，而且限制了采购人的权力或减轻了供应商的义务。纠正或承认这些偏离将会对其他实质上响应要求的供应商合理的竞争地位产生不公正的影响。</w:t>
      </w:r>
    </w:p>
    <w:p w14:paraId="363CCFAC">
      <w:pPr>
        <w:widowControl/>
        <w:shd w:val="clear"/>
        <w:spacing w:line="360" w:lineRule="auto"/>
        <w:ind w:left="-84" w:leftChars="-40" w:firstLine="600" w:firstLineChars="250"/>
        <w:rPr>
          <w:rFonts w:hint="eastAsia" w:ascii="宋体" w:hAnsi="宋体" w:eastAsia="宋体" w:cs="宋体"/>
          <w:color w:val="auto"/>
          <w:sz w:val="24"/>
          <w:highlight w:val="none"/>
        </w:rPr>
      </w:pPr>
      <w:r>
        <w:rPr>
          <w:rFonts w:hint="eastAsia" w:ascii="宋体" w:hAnsi="宋体" w:eastAsia="宋体" w:cs="宋体"/>
          <w:bCs/>
          <w:color w:val="auto"/>
          <w:sz w:val="24"/>
          <w:szCs w:val="20"/>
          <w:highlight w:val="none"/>
        </w:rPr>
        <w:t>26.2</w:t>
      </w:r>
      <w:r>
        <w:rPr>
          <w:rFonts w:hint="eastAsia" w:ascii="宋体" w:hAnsi="宋体" w:eastAsia="宋体" w:cs="宋体"/>
          <w:bCs/>
          <w:color w:val="auto"/>
          <w:sz w:val="24"/>
          <w:highlight w:val="none"/>
        </w:rPr>
        <w:t>细微</w:t>
      </w:r>
      <w:r>
        <w:rPr>
          <w:rFonts w:hint="eastAsia" w:ascii="宋体" w:hAnsi="宋体" w:eastAsia="宋体" w:cs="宋体"/>
          <w:color w:val="auto"/>
          <w:sz w:val="24"/>
          <w:highlight w:val="none"/>
        </w:rPr>
        <w:t>偏差是指经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确认的符合性响应文件虽然实质上响应</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要求，但个别地方存在遗漏或者提供了不完整的技术信息及数据，并且修正这些遗漏或者不完整不会更改响应文件的实质性内容。</w:t>
      </w:r>
    </w:p>
    <w:p w14:paraId="19E409D2">
      <w:pPr>
        <w:widowControl/>
        <w:shd w:val="clear"/>
        <w:spacing w:line="360" w:lineRule="auto"/>
        <w:ind w:left="-84" w:leftChars="-40" w:firstLine="600" w:firstLineChars="250"/>
        <w:rPr>
          <w:rFonts w:hint="eastAsia" w:ascii="宋体" w:hAnsi="宋体" w:eastAsia="宋体" w:cs="宋体"/>
          <w:b/>
          <w:color w:val="auto"/>
          <w:sz w:val="24"/>
          <w:szCs w:val="20"/>
          <w:highlight w:val="none"/>
        </w:rPr>
      </w:pPr>
      <w:r>
        <w:rPr>
          <w:rFonts w:hint="eastAsia" w:ascii="宋体" w:hAnsi="宋体" w:eastAsia="宋体" w:cs="宋体"/>
          <w:color w:val="auto"/>
          <w:sz w:val="24"/>
          <w:highlight w:val="none"/>
        </w:rPr>
        <w:t>26.3经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确认存在细微偏差的响应文件，</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可以于评标结果宣布之前要求供应商对响应文件中存在的细微偏差进行修正，若供应商拒绝修正，其响应文件将被拒绝。</w:t>
      </w:r>
    </w:p>
    <w:bookmarkEnd w:id="129"/>
    <w:bookmarkEnd w:id="130"/>
    <w:bookmarkEnd w:id="131"/>
    <w:bookmarkEnd w:id="132"/>
    <w:p w14:paraId="76ED6F8D">
      <w:pPr>
        <w:numPr>
          <w:ilvl w:val="0"/>
          <w:numId w:val="0"/>
        </w:numPr>
        <w:shd w:val="clear"/>
        <w:spacing w:line="360" w:lineRule="auto"/>
        <w:outlineLvl w:val="1"/>
        <w:rPr>
          <w:rFonts w:hint="eastAsia" w:ascii="宋体" w:hAnsi="宋体" w:eastAsia="宋体" w:cs="宋体"/>
          <w:b/>
          <w:color w:val="auto"/>
          <w:sz w:val="24"/>
          <w:szCs w:val="20"/>
          <w:highlight w:val="none"/>
          <w:lang w:val="en-US" w:eastAsia="zh-CN"/>
        </w:rPr>
      </w:pPr>
      <w:r>
        <w:rPr>
          <w:rFonts w:hint="eastAsia" w:ascii="宋体" w:hAnsi="宋体" w:cs="宋体"/>
          <w:b/>
          <w:color w:val="auto"/>
          <w:sz w:val="24"/>
          <w:szCs w:val="20"/>
          <w:highlight w:val="none"/>
          <w:lang w:val="en-US" w:eastAsia="zh-CN"/>
        </w:rPr>
        <w:t>27.</w:t>
      </w:r>
      <w:r>
        <w:rPr>
          <w:rFonts w:hint="eastAsia" w:ascii="宋体" w:hAnsi="宋体" w:eastAsia="宋体" w:cs="宋体"/>
          <w:b/>
          <w:color w:val="auto"/>
          <w:sz w:val="24"/>
          <w:szCs w:val="20"/>
          <w:highlight w:val="none"/>
          <w:lang w:val="en-US" w:eastAsia="zh-CN"/>
        </w:rPr>
        <w:t>无效标、废标条款</w:t>
      </w:r>
    </w:p>
    <w:p w14:paraId="026D4FF6">
      <w:pPr>
        <w:shd w:val="clear"/>
        <w:spacing w:line="360" w:lineRule="auto"/>
        <w:ind w:firstLine="482" w:firstLineChars="200"/>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27.1</w:t>
      </w:r>
      <w:r>
        <w:rPr>
          <w:rFonts w:hint="eastAsia" w:ascii="宋体" w:hAnsi="宋体" w:eastAsia="宋体" w:cs="宋体"/>
          <w:b/>
          <w:bCs/>
          <w:color w:val="auto"/>
          <w:sz w:val="24"/>
          <w:szCs w:val="20"/>
          <w:highlight w:val="none"/>
          <w:lang w:val="en-US" w:eastAsia="zh-CN"/>
        </w:rPr>
        <w:t>无效</w:t>
      </w:r>
      <w:r>
        <w:rPr>
          <w:rFonts w:hint="eastAsia" w:ascii="宋体" w:hAnsi="宋体" w:cs="宋体"/>
          <w:b/>
          <w:bCs/>
          <w:color w:val="auto"/>
          <w:sz w:val="24"/>
          <w:szCs w:val="20"/>
          <w:highlight w:val="none"/>
          <w:lang w:val="en-US" w:eastAsia="zh-CN"/>
        </w:rPr>
        <w:t>投标</w:t>
      </w:r>
      <w:r>
        <w:rPr>
          <w:rFonts w:hint="eastAsia" w:ascii="宋体" w:hAnsi="宋体" w:eastAsia="宋体" w:cs="宋体"/>
          <w:b/>
          <w:bCs/>
          <w:color w:val="auto"/>
          <w:sz w:val="24"/>
          <w:szCs w:val="20"/>
          <w:highlight w:val="none"/>
          <w:lang w:val="en-US" w:eastAsia="zh-CN"/>
        </w:rPr>
        <w:t>条款</w:t>
      </w:r>
    </w:p>
    <w:p w14:paraId="4C496017">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供应商资格不符合</w:t>
      </w:r>
      <w:r>
        <w:rPr>
          <w:rFonts w:hint="eastAsia" w:ascii="宋体" w:hAnsi="宋体" w:cs="宋体"/>
          <w:color w:val="auto"/>
          <w:sz w:val="24"/>
          <w:szCs w:val="20"/>
          <w:highlight w:val="none"/>
          <w:lang w:val="en-US" w:eastAsia="zh-CN"/>
        </w:rPr>
        <w:t>采购</w:t>
      </w:r>
      <w:r>
        <w:rPr>
          <w:rFonts w:hint="eastAsia" w:ascii="宋体" w:hAnsi="宋体" w:eastAsia="宋体" w:cs="宋体"/>
          <w:color w:val="auto"/>
          <w:sz w:val="24"/>
          <w:szCs w:val="20"/>
          <w:highlight w:val="none"/>
          <w:lang w:val="en-US" w:eastAsia="zh-CN"/>
        </w:rPr>
        <w:t>文件规定或未按规定提交资质证件的，经采购人变更等特殊情况除外；</w:t>
      </w:r>
    </w:p>
    <w:p w14:paraId="030FA5FA">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2）</w:t>
      </w:r>
      <w:r>
        <w:rPr>
          <w:rFonts w:hint="eastAsia" w:ascii="宋体" w:hAnsi="宋体" w:eastAsia="宋体" w:cs="宋体"/>
          <w:color w:val="auto"/>
          <w:sz w:val="24"/>
          <w:szCs w:val="20"/>
          <w:highlight w:val="none"/>
          <w:lang w:val="en-US" w:eastAsia="zh-CN"/>
        </w:rPr>
        <w:t>响应文件密封、签署、盖章不符合</w:t>
      </w:r>
      <w:r>
        <w:rPr>
          <w:rFonts w:hint="eastAsia" w:ascii="宋体" w:hAnsi="宋体" w:cs="宋体"/>
          <w:color w:val="auto"/>
          <w:sz w:val="24"/>
          <w:szCs w:val="20"/>
          <w:highlight w:val="none"/>
          <w:lang w:val="en-US" w:eastAsia="zh-CN"/>
        </w:rPr>
        <w:t>采购</w:t>
      </w:r>
      <w:r>
        <w:rPr>
          <w:rFonts w:hint="eastAsia" w:ascii="宋体" w:hAnsi="宋体" w:eastAsia="宋体" w:cs="宋体"/>
          <w:color w:val="auto"/>
          <w:sz w:val="24"/>
          <w:szCs w:val="20"/>
          <w:highlight w:val="none"/>
          <w:lang w:val="en-US" w:eastAsia="zh-CN"/>
        </w:rPr>
        <w:t>文件要求的；</w:t>
      </w:r>
    </w:p>
    <w:p w14:paraId="302FD19A">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3）</w:t>
      </w:r>
      <w:r>
        <w:rPr>
          <w:rFonts w:hint="eastAsia" w:ascii="宋体" w:hAnsi="宋体" w:eastAsia="宋体" w:cs="宋体"/>
          <w:color w:val="auto"/>
          <w:sz w:val="24"/>
          <w:szCs w:val="20"/>
          <w:highlight w:val="none"/>
          <w:lang w:val="en-US" w:eastAsia="zh-CN"/>
        </w:rPr>
        <w:t>响应文件出现重大偏差，未对</w:t>
      </w:r>
      <w:r>
        <w:rPr>
          <w:rFonts w:hint="eastAsia" w:ascii="宋体" w:hAnsi="宋体" w:cs="宋体"/>
          <w:color w:val="auto"/>
          <w:sz w:val="24"/>
          <w:szCs w:val="20"/>
          <w:highlight w:val="none"/>
          <w:lang w:val="en-US" w:eastAsia="zh-CN"/>
        </w:rPr>
        <w:t>采购</w:t>
      </w:r>
      <w:r>
        <w:rPr>
          <w:rFonts w:hint="eastAsia" w:ascii="宋体" w:hAnsi="宋体" w:eastAsia="宋体" w:cs="宋体"/>
          <w:color w:val="auto"/>
          <w:sz w:val="24"/>
          <w:szCs w:val="20"/>
          <w:highlight w:val="none"/>
          <w:lang w:val="en-US" w:eastAsia="zh-CN"/>
        </w:rPr>
        <w:t>文件进行实质性响应；</w:t>
      </w:r>
    </w:p>
    <w:p w14:paraId="05152169">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4）</w:t>
      </w:r>
      <w:r>
        <w:rPr>
          <w:rFonts w:hint="eastAsia" w:ascii="宋体" w:hAnsi="宋体" w:eastAsia="宋体" w:cs="宋体"/>
          <w:color w:val="auto"/>
          <w:sz w:val="24"/>
          <w:szCs w:val="20"/>
          <w:highlight w:val="none"/>
          <w:lang w:val="en-US" w:eastAsia="zh-CN"/>
        </w:rPr>
        <w:t>其它</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szCs w:val="20"/>
          <w:highlight w:val="none"/>
          <w:lang w:val="en-US" w:eastAsia="zh-CN"/>
        </w:rPr>
        <w:t>认为有必要取消的；</w:t>
      </w:r>
    </w:p>
    <w:p w14:paraId="64E1C8DF">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5）</w:t>
      </w:r>
      <w:r>
        <w:rPr>
          <w:rFonts w:hint="eastAsia" w:ascii="宋体" w:hAnsi="宋体" w:eastAsia="宋体" w:cs="宋体"/>
          <w:color w:val="auto"/>
          <w:sz w:val="24"/>
          <w:szCs w:val="20"/>
          <w:highlight w:val="none"/>
          <w:lang w:val="en-US" w:eastAsia="zh-CN"/>
        </w:rPr>
        <w:t>法律、法规规定的其他情况。</w:t>
      </w:r>
    </w:p>
    <w:p w14:paraId="3F526789">
      <w:pPr>
        <w:shd w:val="clear"/>
        <w:spacing w:line="360" w:lineRule="auto"/>
        <w:ind w:firstLine="482" w:firstLineChars="200"/>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27.2</w:t>
      </w:r>
      <w:r>
        <w:rPr>
          <w:rFonts w:hint="eastAsia" w:ascii="宋体" w:hAnsi="宋体" w:eastAsia="宋体" w:cs="宋体"/>
          <w:b/>
          <w:bCs/>
          <w:color w:val="auto"/>
          <w:sz w:val="24"/>
          <w:szCs w:val="20"/>
          <w:highlight w:val="none"/>
          <w:lang w:val="en-US" w:eastAsia="zh-CN"/>
        </w:rPr>
        <w:t>废标条款</w:t>
      </w:r>
    </w:p>
    <w:p w14:paraId="22D22B1A">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符合专业条件的供应商或者对</w:t>
      </w:r>
      <w:r>
        <w:rPr>
          <w:rFonts w:hint="eastAsia" w:ascii="宋体" w:hAnsi="宋体" w:cs="宋体"/>
          <w:color w:val="auto"/>
          <w:sz w:val="24"/>
          <w:szCs w:val="20"/>
          <w:highlight w:val="none"/>
          <w:lang w:val="en-US" w:eastAsia="zh-CN"/>
        </w:rPr>
        <w:t>采购</w:t>
      </w:r>
      <w:r>
        <w:rPr>
          <w:rFonts w:hint="eastAsia" w:ascii="宋体" w:hAnsi="宋体" w:eastAsia="宋体" w:cs="宋体"/>
          <w:color w:val="auto"/>
          <w:sz w:val="24"/>
          <w:szCs w:val="20"/>
          <w:highlight w:val="none"/>
          <w:lang w:val="en-US" w:eastAsia="zh-CN"/>
        </w:rPr>
        <w:t>文件作实质响应的供应商不足三家的；</w:t>
      </w:r>
    </w:p>
    <w:p w14:paraId="07C3AA9E">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出现影响采购公正的违法、违规行为的；</w:t>
      </w:r>
    </w:p>
    <w:p w14:paraId="36AC7BD7">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供应商的报价均超过了采购预算，采购人不能支付的；</w:t>
      </w:r>
    </w:p>
    <w:p w14:paraId="6F06EB34">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因重大变故，采购任务取消的。</w:t>
      </w:r>
    </w:p>
    <w:p w14:paraId="52FA93AD">
      <w:pPr>
        <w:shd w:val="clear"/>
        <w:spacing w:line="360" w:lineRule="auto"/>
        <w:ind w:firstLine="482" w:firstLineChars="200"/>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27.3</w:t>
      </w:r>
      <w:r>
        <w:rPr>
          <w:rFonts w:hint="eastAsia" w:ascii="宋体" w:hAnsi="宋体" w:eastAsia="宋体" w:cs="宋体"/>
          <w:b/>
          <w:bCs/>
          <w:color w:val="auto"/>
          <w:sz w:val="24"/>
          <w:szCs w:val="20"/>
          <w:highlight w:val="none"/>
          <w:lang w:val="en-US" w:eastAsia="zh-CN"/>
        </w:rPr>
        <w:t>取消成交候选人资格条款</w:t>
      </w:r>
    </w:p>
    <w:p w14:paraId="1D9FCEBA">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提供虚假材料谋取成交的；</w:t>
      </w:r>
    </w:p>
    <w:p w14:paraId="7AA04E66">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采取不正当手段诋毁、排挤其他供应商的；</w:t>
      </w:r>
    </w:p>
    <w:p w14:paraId="6D47258A">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与采购人、其他供应商或者采购代理机构恶意串通的；</w:t>
      </w:r>
    </w:p>
    <w:p w14:paraId="1A9DBE55">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向采购人、采购代理机构行贿或者提供其他不正当利益的；</w:t>
      </w:r>
    </w:p>
    <w:p w14:paraId="2499E4AA">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在规定的时间内未与采购人签订采购合同的；</w:t>
      </w:r>
    </w:p>
    <w:p w14:paraId="067B2AE7">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0"/>
          <w:highlight w:val="none"/>
          <w:lang w:val="en-US" w:eastAsia="zh-CN"/>
        </w:rPr>
        <w:t>6</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法律、法规规定的其他情况。</w:t>
      </w:r>
    </w:p>
    <w:p w14:paraId="29313A8A">
      <w:pPr>
        <w:widowControl/>
        <w:numPr>
          <w:ilvl w:val="0"/>
          <w:numId w:val="0"/>
        </w:numPr>
        <w:shd w:val="clear"/>
        <w:spacing w:line="360" w:lineRule="auto"/>
        <w:ind w:left="210" w:leftChars="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28</w:t>
      </w:r>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lang w:eastAsia="zh-CN"/>
        </w:rPr>
        <w:t>评标</w:t>
      </w:r>
      <w:r>
        <w:rPr>
          <w:rFonts w:hint="eastAsia" w:ascii="宋体" w:hAnsi="宋体" w:eastAsia="宋体" w:cs="宋体"/>
          <w:b/>
          <w:bCs/>
          <w:color w:val="auto"/>
          <w:sz w:val="24"/>
          <w:szCs w:val="20"/>
          <w:highlight w:val="none"/>
        </w:rPr>
        <w:t>程序</w:t>
      </w:r>
    </w:p>
    <w:p w14:paraId="2C8B9908">
      <w:pPr>
        <w:shd w:val="clear"/>
        <w:spacing w:line="360" w:lineRule="auto"/>
        <w:ind w:left="479" w:leftChars="22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28.1关于同品牌产品参加同一标项投标</w:t>
      </w:r>
    </w:p>
    <w:p w14:paraId="5E43FBD4">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28.1.1采用最低评标价法的采购项目，提供相同品牌产品的不同供应商参加同一合同项下投标的，以其中通过资格审查、符合性审查且报价最低的参加评标；报价相同的，由采购人或者采购人委托专家评审小组采取随机抽取方式确定一个参加评标的供应商，其他投标无效。</w:t>
      </w:r>
    </w:p>
    <w:p w14:paraId="791C6F19">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28.1.2</w:t>
      </w: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使用综合评分法的采购项目，提供相同品牌产品且通过资格审查、符合性审查的不同供应商参加同一合同项下投标的，按一家供应商计算，评审后得分最高的同品牌供应商获得成交人推荐资格。综合得分相同的，按下列顺序比较确定一个供应商获得供应商推荐资格，其他同品牌供应商不作为成交候选人。(1)节能产品；(2)环保产品；(3)投标报价(由低到高) ；(4) 技术部分得分(由高到低)。综合得分相同、投标报价和技术评分均相同的，名次由专家评审小组抽签确定。法律法规有明确规定的，以法律法规规定为准。</w:t>
      </w:r>
    </w:p>
    <w:p w14:paraId="15CED841">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28.1.3非单一产品采购项目，采购人应当根据采购项目技术构成、产品价格比重等合理确定核心产品，并在采购文件中载明。多家供应商提供的核心产品品牌相同的，按前两款规定处理。</w:t>
      </w:r>
    </w:p>
    <w:p w14:paraId="25FDE2EF">
      <w:pPr>
        <w:shd w:val="clear"/>
        <w:spacing w:line="360" w:lineRule="auto"/>
        <w:ind w:firstLine="482" w:firstLineChars="200"/>
        <w:rPr>
          <w:rFonts w:hint="eastAsia" w:ascii="宋体" w:hAnsi="宋体" w:eastAsia="宋体" w:cs="宋体"/>
          <w:b/>
          <w:bCs/>
          <w:color w:val="auto"/>
          <w:sz w:val="24"/>
          <w:szCs w:val="20"/>
          <w:highlight w:val="none"/>
        </w:rPr>
      </w:pPr>
      <w:r>
        <w:rPr>
          <w:rStyle w:val="28"/>
          <w:rFonts w:hint="eastAsia" w:ascii="宋体" w:hAnsi="宋体" w:eastAsia="宋体" w:cs="宋体"/>
          <w:b/>
          <w:bCs/>
          <w:color w:val="auto"/>
          <w:sz w:val="24"/>
          <w:highlight w:val="none"/>
        </w:rPr>
        <w:t>28.2</w:t>
      </w:r>
      <w:r>
        <w:rPr>
          <w:rFonts w:hint="eastAsia" w:ascii="宋体" w:hAnsi="宋体" w:eastAsia="宋体" w:cs="宋体"/>
          <w:b/>
          <w:bCs/>
          <w:color w:val="auto"/>
          <w:sz w:val="24"/>
          <w:szCs w:val="20"/>
          <w:highlight w:val="none"/>
        </w:rPr>
        <w:t>专家评审小组将依照以下程序进行</w:t>
      </w:r>
      <w:r>
        <w:rPr>
          <w:rFonts w:hint="eastAsia" w:ascii="宋体" w:hAnsi="宋体" w:cs="宋体"/>
          <w:b/>
          <w:bCs/>
          <w:color w:val="auto"/>
          <w:sz w:val="24"/>
          <w:szCs w:val="20"/>
          <w:highlight w:val="none"/>
          <w:lang w:eastAsia="zh-CN"/>
        </w:rPr>
        <w:t>协商</w:t>
      </w:r>
      <w:r>
        <w:rPr>
          <w:rFonts w:hint="eastAsia" w:ascii="宋体" w:hAnsi="宋体" w:eastAsia="宋体" w:cs="宋体"/>
          <w:b/>
          <w:bCs/>
          <w:color w:val="auto"/>
          <w:sz w:val="24"/>
          <w:szCs w:val="20"/>
          <w:highlight w:val="none"/>
        </w:rPr>
        <w:t>评审，首先对响应文件进行资格性和符合性的初步审查：</w:t>
      </w:r>
    </w:p>
    <w:p w14:paraId="6D3D0C4D">
      <w:pPr>
        <w:pStyle w:val="21"/>
        <w:shd w:val="clear"/>
        <w:spacing w:before="75" w:beforeAutospacing="0" w:after="75" w:afterAutospacing="0" w:line="360" w:lineRule="auto"/>
        <w:ind w:firstLine="480" w:firstLineChars="200"/>
        <w:rPr>
          <w:rStyle w:val="28"/>
          <w:rFonts w:hint="eastAsia" w:ascii="宋体" w:hAnsi="宋体" w:eastAsia="宋体" w:cs="宋体"/>
          <w:b w:val="0"/>
          <w:color w:val="auto"/>
          <w:sz w:val="24"/>
          <w:szCs w:val="24"/>
          <w:highlight w:val="none"/>
        </w:rPr>
      </w:pPr>
      <w:r>
        <w:rPr>
          <w:rStyle w:val="28"/>
          <w:rFonts w:hint="eastAsia" w:ascii="宋体" w:hAnsi="宋体" w:eastAsia="宋体" w:cs="宋体"/>
          <w:b w:val="0"/>
          <w:color w:val="auto"/>
          <w:sz w:val="24"/>
          <w:szCs w:val="24"/>
          <w:highlight w:val="none"/>
        </w:rPr>
        <w:t>28.2.1资格性检查。依据法律法规和采购文件的规定，对响应文件中的资格证明等进行审查，以确定供应商是否具备投标资格。资格性检查不合格的，将失去供应商资格。</w:t>
      </w:r>
    </w:p>
    <w:p w14:paraId="1EC738FB">
      <w:pPr>
        <w:pStyle w:val="21"/>
        <w:shd w:val="clear"/>
        <w:spacing w:before="75" w:beforeAutospacing="0" w:after="75" w:afterAutospacing="0" w:line="360" w:lineRule="auto"/>
        <w:ind w:firstLine="480" w:firstLineChars="200"/>
        <w:rPr>
          <w:rStyle w:val="28"/>
          <w:rFonts w:hint="eastAsia" w:ascii="宋体" w:hAnsi="宋体" w:eastAsia="宋体" w:cs="宋体"/>
          <w:b w:val="0"/>
          <w:color w:val="auto"/>
          <w:sz w:val="24"/>
          <w:szCs w:val="24"/>
          <w:highlight w:val="none"/>
        </w:rPr>
      </w:pPr>
      <w:r>
        <w:rPr>
          <w:rStyle w:val="28"/>
          <w:rFonts w:hint="eastAsia" w:ascii="宋体" w:hAnsi="宋体" w:eastAsia="宋体" w:cs="宋体"/>
          <w:b w:val="0"/>
          <w:color w:val="auto"/>
          <w:sz w:val="24"/>
          <w:szCs w:val="24"/>
          <w:highlight w:val="none"/>
        </w:rPr>
        <w:t xml:space="preserve">28.2.2符合性审查：由专家评审小组评委对符合资格的各供应商响应文件进行符合性审查。符合性审查是从响应文件的有效性、完整性和对采购文件的响应程度进行审查。未通过符合性审查的供应商其响应文件将按照无效投标处理。 </w:t>
      </w:r>
    </w:p>
    <w:p w14:paraId="53030244">
      <w:pPr>
        <w:pStyle w:val="21"/>
        <w:shd w:val="clear"/>
        <w:spacing w:before="75" w:beforeAutospacing="0" w:after="75" w:afterAutospacing="0"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w:t>
      </w:r>
      <w:r>
        <w:rPr>
          <w:rFonts w:hint="eastAsia" w:cs="宋体"/>
          <w:b/>
          <w:bCs/>
          <w:color w:val="auto"/>
          <w:sz w:val="24"/>
          <w:szCs w:val="20"/>
          <w:highlight w:val="none"/>
          <w:lang w:val="en-US" w:eastAsia="zh-CN"/>
        </w:rPr>
        <w:t>3</w:t>
      </w:r>
      <w:r>
        <w:rPr>
          <w:rFonts w:hint="eastAsia" w:ascii="宋体" w:hAnsi="宋体" w:eastAsia="宋体" w:cs="宋体"/>
          <w:b/>
          <w:bCs/>
          <w:color w:val="auto"/>
          <w:sz w:val="24"/>
          <w:szCs w:val="20"/>
          <w:highlight w:val="none"/>
        </w:rPr>
        <w:t>报价评审：投标</w:t>
      </w:r>
      <w:r>
        <w:rPr>
          <w:rStyle w:val="28"/>
          <w:rFonts w:hint="eastAsia" w:ascii="宋体" w:hAnsi="宋体" w:eastAsia="宋体" w:cs="宋体"/>
          <w:bCs/>
          <w:color w:val="auto"/>
          <w:sz w:val="24"/>
          <w:szCs w:val="24"/>
          <w:highlight w:val="none"/>
        </w:rPr>
        <w:t>供应商进行两轮报价且以最终报价为准进行报价评审。</w:t>
      </w:r>
    </w:p>
    <w:p w14:paraId="5D8F1A87">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w:t>
      </w:r>
      <w:r>
        <w:rPr>
          <w:rFonts w:hint="eastAsia" w:ascii="宋体" w:hAnsi="宋体" w:cs="宋体"/>
          <w:color w:val="auto"/>
          <w:sz w:val="24"/>
          <w:szCs w:val="20"/>
          <w:highlight w:val="none"/>
          <w:lang w:val="en-US" w:eastAsia="zh-CN"/>
        </w:rPr>
        <w:t>4</w:t>
      </w:r>
      <w:r>
        <w:rPr>
          <w:rFonts w:hint="eastAsia" w:ascii="宋体" w:hAnsi="宋体" w:eastAsia="宋体" w:cs="宋体"/>
          <w:color w:val="auto"/>
          <w:sz w:val="24"/>
          <w:szCs w:val="20"/>
          <w:highlight w:val="none"/>
        </w:rPr>
        <w:t>推荐成交候选供应商</w:t>
      </w:r>
    </w:p>
    <w:p w14:paraId="05AACCC4">
      <w:pPr>
        <w:shd w:val="clea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w:t>
      </w:r>
      <w:r>
        <w:rPr>
          <w:rFonts w:hint="eastAsia" w:ascii="宋体" w:hAnsi="宋体" w:cs="宋体"/>
          <w:b/>
          <w:bCs/>
          <w:color w:val="auto"/>
          <w:sz w:val="24"/>
          <w:szCs w:val="20"/>
          <w:highlight w:val="none"/>
          <w:lang w:val="en-US" w:eastAsia="zh-CN"/>
        </w:rPr>
        <w:t>5</w:t>
      </w:r>
      <w:r>
        <w:rPr>
          <w:rFonts w:hint="eastAsia" w:ascii="宋体" w:hAnsi="宋体" w:eastAsia="宋体" w:cs="宋体"/>
          <w:b/>
          <w:bCs/>
          <w:color w:val="auto"/>
          <w:sz w:val="24"/>
          <w:szCs w:val="20"/>
          <w:highlight w:val="none"/>
        </w:rPr>
        <w:t>采购人根据</w:t>
      </w:r>
      <w:r>
        <w:rPr>
          <w:rFonts w:hint="eastAsia" w:ascii="宋体" w:hAnsi="宋体" w:eastAsia="宋体" w:cs="宋体"/>
          <w:b/>
          <w:bCs/>
          <w:color w:val="auto"/>
          <w:sz w:val="24"/>
          <w:szCs w:val="20"/>
          <w:highlight w:val="none"/>
          <w:lang w:eastAsia="zh-CN"/>
        </w:rPr>
        <w:t>专家评审</w:t>
      </w:r>
      <w:r>
        <w:rPr>
          <w:rFonts w:hint="eastAsia" w:ascii="宋体" w:hAnsi="宋体" w:eastAsia="宋体" w:cs="宋体"/>
          <w:b/>
          <w:bCs/>
          <w:color w:val="auto"/>
          <w:sz w:val="24"/>
          <w:szCs w:val="20"/>
          <w:highlight w:val="none"/>
        </w:rPr>
        <w:t>小组推荐的成交候选供应商及有关规定确定成交供应商。</w:t>
      </w:r>
    </w:p>
    <w:p w14:paraId="53F9982D">
      <w:pPr>
        <w:shd w:val="clea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w:t>
      </w:r>
      <w:r>
        <w:rPr>
          <w:rFonts w:hint="eastAsia" w:ascii="宋体" w:hAnsi="宋体" w:cs="宋体"/>
          <w:b/>
          <w:bCs/>
          <w:color w:val="auto"/>
          <w:sz w:val="24"/>
          <w:szCs w:val="20"/>
          <w:highlight w:val="none"/>
          <w:lang w:val="en-US" w:eastAsia="zh-CN"/>
        </w:rPr>
        <w:t>5</w:t>
      </w:r>
      <w:r>
        <w:rPr>
          <w:rFonts w:hint="eastAsia" w:ascii="宋体" w:hAnsi="宋体" w:eastAsia="宋体" w:cs="宋体"/>
          <w:b/>
          <w:bCs/>
          <w:color w:val="auto"/>
          <w:sz w:val="24"/>
          <w:szCs w:val="20"/>
          <w:highlight w:val="none"/>
        </w:rPr>
        <w:t xml:space="preserve">.1采购人依法接受和拒绝任一或所有供应商的权力 </w:t>
      </w:r>
    </w:p>
    <w:p w14:paraId="4E77EEBE">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0"/>
          <w:highlight w:val="none"/>
        </w:rPr>
        <w:t>采购人保留确定成交供应商之前的任何时候依法接受或拒绝任一或所有供应商的权力，对受影响的供应商不承担任何责任，也无义务向受影响的供应商解释采取这一行动的理由。</w:t>
      </w:r>
    </w:p>
    <w:p w14:paraId="3A41160C">
      <w:pPr>
        <w:shd w:val="clear"/>
        <w:spacing w:line="360" w:lineRule="auto"/>
        <w:outlineLvl w:val="1"/>
        <w:rPr>
          <w:rFonts w:hint="eastAsia" w:ascii="宋体" w:hAnsi="宋体" w:eastAsia="宋体" w:cs="宋体"/>
          <w:b/>
          <w:bCs/>
          <w:color w:val="auto"/>
          <w:sz w:val="24"/>
          <w:szCs w:val="20"/>
          <w:highlight w:val="none"/>
        </w:rPr>
      </w:pPr>
      <w:bookmarkStart w:id="133" w:name="_Toc243906349"/>
      <w:bookmarkStart w:id="134" w:name="_Toc243907610"/>
      <w:bookmarkStart w:id="135" w:name="_Toc233274848"/>
      <w:bookmarkStart w:id="136" w:name="_Toc245897309"/>
      <w:r>
        <w:rPr>
          <w:rFonts w:hint="eastAsia" w:ascii="宋体" w:hAnsi="宋体" w:eastAsia="宋体" w:cs="宋体"/>
          <w:b/>
          <w:bCs/>
          <w:color w:val="auto"/>
          <w:sz w:val="24"/>
          <w:szCs w:val="20"/>
          <w:highlight w:val="none"/>
          <w:lang w:val="en-US" w:eastAsia="zh-CN"/>
        </w:rPr>
        <w:t>29</w:t>
      </w:r>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rPr>
        <w:t>成交通知</w:t>
      </w:r>
      <w:bookmarkEnd w:id="133"/>
      <w:bookmarkEnd w:id="134"/>
      <w:bookmarkEnd w:id="135"/>
      <w:bookmarkEnd w:id="136"/>
      <w:r>
        <w:rPr>
          <w:rFonts w:hint="eastAsia" w:ascii="宋体" w:hAnsi="宋体" w:eastAsia="宋体" w:cs="宋体"/>
          <w:b/>
          <w:bCs/>
          <w:color w:val="auto"/>
          <w:sz w:val="24"/>
          <w:szCs w:val="20"/>
          <w:highlight w:val="none"/>
        </w:rPr>
        <w:t>书</w:t>
      </w:r>
    </w:p>
    <w:p w14:paraId="21008068">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14:paraId="2EB2CD3C">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.2《成交通知书》将是合同的组成部分。</w:t>
      </w:r>
    </w:p>
    <w:p w14:paraId="744FC983">
      <w:pPr>
        <w:shd w:val="clear"/>
        <w:spacing w:line="360" w:lineRule="auto"/>
        <w:outlineLvl w:val="1"/>
        <w:rPr>
          <w:rFonts w:hint="eastAsia" w:ascii="宋体" w:hAnsi="宋体" w:eastAsia="宋体" w:cs="宋体"/>
          <w:b/>
          <w:bCs/>
          <w:color w:val="auto"/>
          <w:sz w:val="24"/>
          <w:szCs w:val="20"/>
          <w:highlight w:val="none"/>
        </w:rPr>
      </w:pPr>
      <w:bookmarkStart w:id="137" w:name="_Toc243906350"/>
      <w:bookmarkStart w:id="138" w:name="_Toc233274849"/>
      <w:bookmarkStart w:id="139" w:name="_Toc245897310"/>
      <w:bookmarkStart w:id="140" w:name="_Toc243907611"/>
      <w:r>
        <w:rPr>
          <w:rFonts w:hint="eastAsia" w:ascii="宋体" w:hAnsi="宋体" w:eastAsia="宋体" w:cs="宋体"/>
          <w:b/>
          <w:bCs/>
          <w:color w:val="auto"/>
          <w:sz w:val="24"/>
          <w:szCs w:val="20"/>
          <w:highlight w:val="none"/>
          <w:lang w:val="en-US" w:eastAsia="zh-CN"/>
        </w:rPr>
        <w:t>30</w:t>
      </w:r>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rPr>
        <w:t>纪律与保密事项</w:t>
      </w:r>
      <w:bookmarkEnd w:id="137"/>
      <w:bookmarkEnd w:id="138"/>
      <w:bookmarkEnd w:id="139"/>
      <w:bookmarkEnd w:id="140"/>
    </w:p>
    <w:p w14:paraId="6171169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.1凡参与</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工作的有关人员均应自觉接受有关主管部门的监督，不得向他人透露可能影响公平竞争的有关</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的其他情况。</w:t>
      </w:r>
    </w:p>
    <w:p w14:paraId="028DB27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.2领取本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及其它相关资料者，应对文件进行保密，不得用作本次</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以外的任何用途。由采购人向供应商提供的图纸、技术资料和所有其它资料，均视为保密资料，除非得到采购人的同意，不得向第三方透露。</w:t>
      </w:r>
    </w:p>
    <w:p w14:paraId="5ED2391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.3供应商不得与采购人串通</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，不得向采购人或者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成员行贿谋取成交，不得以他人名义参与</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或者以其它任何方式弄虚作假骗取参与</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。供应商不得以任何方式干扰、影响评审工作</w:t>
      </w:r>
      <w:r>
        <w:rPr>
          <w:rFonts w:hint="eastAsia" w:ascii="宋体" w:hAnsi="宋体" w:eastAsia="宋体" w:cs="宋体"/>
          <w:b/>
          <w:bCs/>
          <w:color w:val="auto"/>
          <w:sz w:val="24"/>
          <w:highlight w:val="none"/>
        </w:rPr>
        <w:t>。</w:t>
      </w:r>
    </w:p>
    <w:p w14:paraId="1EBA15D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.4供应商不得在</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过程中互相串通、结盟、损害</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的公正性和竞争性，或以任何方式影响其他供应商参与正当</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。扰乱</w:t>
      </w:r>
      <w:r>
        <w:rPr>
          <w:rFonts w:hint="eastAsia" w:ascii="宋体" w:hAnsi="宋体" w:cs="宋体"/>
          <w:color w:val="auto"/>
          <w:sz w:val="24"/>
          <w:highlight w:val="none"/>
          <w:lang w:eastAsia="zh-CN"/>
        </w:rPr>
        <w:t>协</w:t>
      </w:r>
      <w:r>
        <w:rPr>
          <w:rFonts w:hint="eastAsia" w:ascii="宋体" w:hAnsi="宋体" w:eastAsia="宋体" w:cs="宋体"/>
          <w:color w:val="auto"/>
          <w:sz w:val="24"/>
          <w:highlight w:val="none"/>
        </w:rPr>
        <w:t>商市场，破坏公平竞争原则。如供应商在</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过程中互相串通，一经查实，将取消</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资格。</w:t>
      </w:r>
    </w:p>
    <w:p w14:paraId="4D8BF24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.5</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之日起直至授予成交供应商合同为止，凡属于对响应文件的审查、澄清、评价、比较有关的资料和成交候选人的推荐情况及与评审有关的其他任何情况均严格保密。</w:t>
      </w:r>
    </w:p>
    <w:p w14:paraId="6F596E2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30</w:t>
      </w:r>
      <w:r>
        <w:rPr>
          <w:rFonts w:hint="eastAsia" w:ascii="宋体" w:hAnsi="宋体" w:eastAsia="宋体" w:cs="宋体"/>
          <w:color w:val="auto"/>
          <w:sz w:val="24"/>
          <w:szCs w:val="20"/>
          <w:highlight w:val="none"/>
        </w:rPr>
        <w:t>.6从</w:t>
      </w:r>
      <w:r>
        <w:rPr>
          <w:rFonts w:hint="eastAsia" w:ascii="宋体" w:hAnsi="宋体" w:cs="宋体"/>
          <w:color w:val="auto"/>
          <w:sz w:val="24"/>
          <w:highlight w:val="none"/>
          <w:lang w:eastAsia="zh-CN"/>
        </w:rPr>
        <w:t>协商</w:t>
      </w:r>
      <w:r>
        <w:rPr>
          <w:rFonts w:hint="eastAsia" w:ascii="宋体" w:hAnsi="宋体" w:eastAsia="宋体" w:cs="宋体"/>
          <w:color w:val="auto"/>
          <w:sz w:val="24"/>
          <w:szCs w:val="20"/>
          <w:highlight w:val="none"/>
        </w:rPr>
        <w:t>之日起至授予合同期间，供应商试图向</w:t>
      </w:r>
      <w:r>
        <w:rPr>
          <w:rFonts w:hint="eastAsia" w:ascii="宋体" w:hAnsi="宋体" w:eastAsia="宋体" w:cs="宋体"/>
          <w:color w:val="auto"/>
          <w:sz w:val="24"/>
          <w:szCs w:val="20"/>
          <w:highlight w:val="none"/>
          <w:lang w:eastAsia="zh-CN"/>
        </w:rPr>
        <w:t>专家评审小组</w:t>
      </w:r>
      <w:r>
        <w:rPr>
          <w:rFonts w:hint="eastAsia" w:ascii="宋体" w:hAnsi="宋体" w:eastAsia="宋体" w:cs="宋体"/>
          <w:color w:val="auto"/>
          <w:sz w:val="24"/>
          <w:szCs w:val="20"/>
          <w:highlight w:val="none"/>
        </w:rPr>
        <w:t>、采购代理机构施加任何影响或对采购人的比较及授予合同的决定进行影响，都可能导致其响应文件被拒绝。</w:t>
      </w:r>
    </w:p>
    <w:p w14:paraId="6584759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.7除供应商被要求对响应文件进行澄清外，从</w:t>
      </w:r>
      <w:r>
        <w:rPr>
          <w:rFonts w:hint="eastAsia" w:ascii="宋体" w:hAnsi="宋体" w:cs="宋体"/>
          <w:color w:val="auto"/>
          <w:sz w:val="24"/>
          <w:highlight w:val="none"/>
          <w:lang w:eastAsia="zh-CN"/>
        </w:rPr>
        <w:t>协商</w:t>
      </w:r>
      <w:r>
        <w:rPr>
          <w:rFonts w:hint="eastAsia" w:ascii="宋体" w:hAnsi="宋体" w:eastAsia="宋体" w:cs="宋体"/>
          <w:color w:val="auto"/>
          <w:sz w:val="24"/>
          <w:highlight w:val="none"/>
        </w:rPr>
        <w:t>之时起至授予合同期间，供应商不得就与其响应文件有关的事项主动与</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、采购代理机构以及采购人联系。</w:t>
      </w:r>
    </w:p>
    <w:p w14:paraId="6C5209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.8成交供应商确定后，采购人不对未成交供应商就评审过程以及未能成交原因作出任何解释，未成交供应商不得向</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或其他有关人员询问评审过程的情况和索取评审过程的资料。</w:t>
      </w:r>
    </w:p>
    <w:p w14:paraId="03F969ED">
      <w:pPr>
        <w:pStyle w:val="10"/>
        <w:shd w:val="clear"/>
        <w:spacing w:line="360" w:lineRule="auto"/>
        <w:jc w:val="center"/>
        <w:outlineLvl w:val="1"/>
        <w:rPr>
          <w:rFonts w:hint="eastAsia" w:ascii="宋体" w:hAnsi="宋体" w:eastAsia="宋体" w:cs="宋体"/>
          <w:b/>
          <w:bCs/>
          <w:color w:val="auto"/>
          <w:sz w:val="28"/>
          <w:szCs w:val="28"/>
          <w:highlight w:val="none"/>
          <w:lang w:val="en-US" w:eastAsia="zh-CN"/>
        </w:rPr>
      </w:pPr>
    </w:p>
    <w:p w14:paraId="78A3ED35">
      <w:pPr>
        <w:pStyle w:val="10"/>
        <w:shd w:val="clear"/>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F</w:t>
      </w:r>
      <w:r>
        <w:rPr>
          <w:rFonts w:hint="eastAsia" w:ascii="宋体" w:hAnsi="宋体" w:eastAsia="宋体" w:cs="宋体"/>
          <w:b/>
          <w:bCs/>
          <w:color w:val="auto"/>
          <w:sz w:val="28"/>
          <w:szCs w:val="28"/>
          <w:highlight w:val="none"/>
        </w:rPr>
        <w:t xml:space="preserve"> 授予合同</w:t>
      </w:r>
    </w:p>
    <w:p w14:paraId="071892B1">
      <w:pPr>
        <w:pStyle w:val="10"/>
        <w:shd w:val="clear"/>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w:t>
      </w:r>
      <w:r>
        <w:rPr>
          <w:rFonts w:hint="eastAsia"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授予合同标准</w:t>
      </w:r>
    </w:p>
    <w:p w14:paraId="63CC81C0">
      <w:pPr>
        <w:pStyle w:val="10"/>
        <w:shd w:val="clea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本采购项目的采购合同将授予按</w:t>
      </w:r>
      <w:r>
        <w:rPr>
          <w:rFonts w:hint="eastAsia" w:ascii="宋体" w:hAnsi="宋体" w:cs="宋体"/>
          <w:color w:val="auto"/>
          <w:sz w:val="24"/>
          <w:highlight w:val="none"/>
          <w:lang w:eastAsia="zh-CN"/>
        </w:rPr>
        <w:t>采购</w:t>
      </w:r>
      <w:r>
        <w:rPr>
          <w:rFonts w:hint="eastAsia" w:ascii="宋体" w:hAnsi="宋体" w:eastAsia="宋体" w:cs="宋体"/>
          <w:bCs/>
          <w:color w:val="auto"/>
          <w:sz w:val="24"/>
          <w:szCs w:val="24"/>
          <w:highlight w:val="none"/>
        </w:rPr>
        <w:t>文件第2</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条所确定成交供应商。</w:t>
      </w:r>
    </w:p>
    <w:p w14:paraId="15B3F6BD">
      <w:pPr>
        <w:pStyle w:val="10"/>
        <w:shd w:val="clear"/>
        <w:spacing w:line="360" w:lineRule="auto"/>
        <w:outlineLvl w:val="1"/>
        <w:rPr>
          <w:rFonts w:hint="eastAsia" w:ascii="宋体" w:hAnsi="宋体" w:eastAsia="宋体" w:cs="宋体"/>
          <w:b/>
          <w:bCs/>
          <w:color w:val="auto"/>
          <w:sz w:val="24"/>
          <w:highlight w:val="none"/>
        </w:rPr>
      </w:pPr>
      <w:bookmarkStart w:id="141" w:name="_Toc233274855"/>
      <w:bookmarkStart w:id="142" w:name="_Toc243907620"/>
      <w:bookmarkStart w:id="143" w:name="_Toc245897317"/>
      <w:bookmarkStart w:id="144" w:name="_Toc243906357"/>
      <w:r>
        <w:rPr>
          <w:rFonts w:hint="eastAsia" w:ascii="宋体" w:hAnsi="宋体" w:eastAsia="宋体" w:cs="宋体"/>
          <w:b/>
          <w:bCs/>
          <w:color w:val="auto"/>
          <w:sz w:val="24"/>
          <w:highlight w:val="none"/>
        </w:rPr>
        <w:t>32</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签订合同</w:t>
      </w:r>
      <w:bookmarkEnd w:id="141"/>
      <w:bookmarkEnd w:id="142"/>
      <w:bookmarkEnd w:id="143"/>
      <w:bookmarkEnd w:id="144"/>
    </w:p>
    <w:p w14:paraId="0E282CE7">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32.1成交供应商应当自成交通知书发出之日起三十日内，按照</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文件和成交供应商的响应文件订立书面合同。成交供应商不得要求订立背离本响应文件合同主要内容等响应文件实质性内容的其他协议。</w:t>
      </w:r>
    </w:p>
    <w:p w14:paraId="25BE2802">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成交通知书、成交供应商的响应文件及其澄清文件、技术规范及标准、项目采购需求、本</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文件（含修改文件或补充文件）及答疑纪要等，均为签订合同的依据。</w:t>
      </w:r>
    </w:p>
    <w:p w14:paraId="0185673A">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32.3采购人如不按</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文件第32.1条规定与成交供应商签订合同，或者采购人、成交供应商签订背离合同实质性内容的协议，由监督管理部门责令其改正。</w:t>
      </w:r>
    </w:p>
    <w:p w14:paraId="1769BC6F">
      <w:pPr>
        <w:pStyle w:val="10"/>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32.4成交供应商如不按</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文件第32.1条规定与采购人签订合同，则按违约处理，采购人将有权取消成交供应商资格，给采购人造成损失的，还应当予以赔偿，同时依法承担相应的法律责任。</w:t>
      </w:r>
    </w:p>
    <w:p w14:paraId="0176A45A">
      <w:pPr>
        <w:shd w:val="clear"/>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sz w:val="24"/>
          <w:highlight w:val="none"/>
        </w:rPr>
        <w:t>32.5成交供应商</w:t>
      </w:r>
      <w:r>
        <w:rPr>
          <w:rFonts w:hint="eastAsia" w:ascii="宋体" w:hAnsi="宋体" w:eastAsia="宋体" w:cs="宋体"/>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14:paraId="1215A200">
      <w:pPr>
        <w:shd w:val="clear"/>
        <w:spacing w:line="360" w:lineRule="auto"/>
        <w:outlineLvl w:val="1"/>
        <w:rPr>
          <w:rFonts w:hint="eastAsia" w:ascii="宋体" w:hAnsi="宋体" w:eastAsia="宋体" w:cs="宋体"/>
          <w:b/>
          <w:bCs/>
          <w:color w:val="auto"/>
          <w:highlight w:val="none"/>
        </w:rPr>
      </w:pPr>
      <w:bookmarkStart w:id="145" w:name="_Toc243907621"/>
      <w:bookmarkStart w:id="146" w:name="_Toc245897318"/>
      <w:r>
        <w:rPr>
          <w:rFonts w:hint="eastAsia" w:ascii="宋体" w:hAnsi="宋体" w:eastAsia="宋体" w:cs="宋体"/>
          <w:b/>
          <w:bCs/>
          <w:color w:val="auto"/>
          <w:sz w:val="24"/>
          <w:highlight w:val="none"/>
        </w:rPr>
        <w:t>33</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合同的签订准则</w:t>
      </w:r>
      <w:bookmarkEnd w:id="145"/>
      <w:bookmarkEnd w:id="146"/>
    </w:p>
    <w:p w14:paraId="1A97F3F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33.1合同签订必须由采购人、成交供应商双方法定代表或其委托代理人签署并加盖法人公章后方能生效。</w:t>
      </w:r>
    </w:p>
    <w:p w14:paraId="7BFAB87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33.2合同转包（实质性要求）</w:t>
      </w:r>
    </w:p>
    <w:p w14:paraId="5EAF0C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4DBF929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成交供应商转包的，视同拒绝履行政府采购合同义务，将依法追究法律责任。</w:t>
      </w:r>
    </w:p>
    <w:p w14:paraId="4B205FF1">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33.3补充合同</w:t>
      </w:r>
    </w:p>
    <w:p w14:paraId="0248DBAD">
      <w:pPr>
        <w:shd w:val="clea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6257B8CC">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验收</w:t>
      </w:r>
    </w:p>
    <w:p w14:paraId="6F435B73">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w:t>
      </w:r>
      <w:r>
        <w:rPr>
          <w:rFonts w:hint="eastAsia" w:ascii="宋体" w:hAnsi="宋体" w:eastAsia="宋体" w:cs="宋体"/>
          <w:bCs/>
          <w:color w:val="auto"/>
          <w:sz w:val="24"/>
          <w:highlight w:val="none"/>
          <w:lang w:eastAsia="zh-CN"/>
        </w:rPr>
        <w:t>采购</w:t>
      </w:r>
      <w:r>
        <w:rPr>
          <w:rFonts w:hint="eastAsia" w:ascii="宋体" w:hAnsi="宋体" w:eastAsia="宋体" w:cs="宋体"/>
          <w:bCs/>
          <w:color w:val="auto"/>
          <w:sz w:val="24"/>
          <w:highlight w:val="none"/>
        </w:rPr>
        <w:t>人将严格按照政府采购相关法律法规以及《政府采购需求管理办法》（财库〔2021〕22号）的要求进行验收。</w:t>
      </w:r>
    </w:p>
    <w:p w14:paraId="63919760">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1</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组织对</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须承担由此发生的一切损失和费用，并接受相应的处理。</w:t>
      </w:r>
    </w:p>
    <w:p w14:paraId="62664EF0">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可以邀请参加本项目的其他</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或者第三方机构参与验收。参与验收的</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或者第三方机构的意见作为验收书的参考资料一并存档。</w:t>
      </w:r>
    </w:p>
    <w:p w14:paraId="50DEF4C9">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.3严格按照采购合同开展履约验收。</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成立验收小组，按照采购合同的约定对</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14:paraId="25CFA60D">
      <w:pPr>
        <w:shd w:val="clear"/>
        <w:spacing w:line="360" w:lineRule="auto"/>
        <w:ind w:firstLine="480" w:firstLineChars="200"/>
        <w:jc w:val="left"/>
        <w:rPr>
          <w:rFonts w:hint="eastAsia" w:ascii="宋体" w:hAnsi="宋体" w:eastAsia="宋体" w:cs="宋体"/>
          <w:bCs/>
          <w:color w:val="auto"/>
          <w:kern w:val="0"/>
          <w:sz w:val="24"/>
          <w:szCs w:val="28"/>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.4验收合格的项目，</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将根据采购合同的约定及时向</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支付采购资金。验收不合格的项目，</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将依法及时处理。采购合同的履行、违约责任和解决争议的方式等适用《中华人民共和国民法典》。</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在履约过程中有政府采购法律法规规定的违法违规情形的，</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应当及时报告本级财政部门。</w:t>
      </w:r>
    </w:p>
    <w:p w14:paraId="27E0ED58">
      <w:pPr>
        <w:shd w:val="clear"/>
        <w:snapToGrid w:val="0"/>
        <w:spacing w:line="360" w:lineRule="auto"/>
        <w:ind w:firstLine="562" w:firstLineChars="200"/>
        <w:jc w:val="center"/>
        <w:rPr>
          <w:rFonts w:hint="eastAsia" w:ascii="宋体" w:hAnsi="宋体" w:eastAsia="宋体" w:cs="宋体"/>
          <w:b/>
          <w:bCs/>
          <w:color w:val="auto"/>
          <w:kern w:val="0"/>
          <w:sz w:val="28"/>
          <w:szCs w:val="28"/>
          <w:highlight w:val="none"/>
          <w:lang w:val="en-US" w:eastAsia="zh-CN"/>
        </w:rPr>
      </w:pPr>
    </w:p>
    <w:p w14:paraId="5409D62B">
      <w:pPr>
        <w:shd w:val="clear"/>
        <w:snapToGrid w:val="0"/>
        <w:spacing w:line="360" w:lineRule="auto"/>
        <w:ind w:firstLine="562" w:firstLineChars="2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H</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eastAsia="zh-CN"/>
        </w:rPr>
        <w:t>询问、</w:t>
      </w:r>
      <w:r>
        <w:rPr>
          <w:rFonts w:hint="eastAsia" w:ascii="宋体" w:hAnsi="宋体" w:eastAsia="宋体" w:cs="宋体"/>
          <w:b/>
          <w:bCs/>
          <w:color w:val="auto"/>
          <w:kern w:val="0"/>
          <w:sz w:val="28"/>
          <w:szCs w:val="28"/>
          <w:highlight w:val="none"/>
        </w:rPr>
        <w:t>质疑、投诉</w:t>
      </w:r>
    </w:p>
    <w:p w14:paraId="3CA87CC2">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 xml:space="preserve">询问 </w:t>
      </w:r>
    </w:p>
    <w:p w14:paraId="4E1F27C3">
      <w:pPr>
        <w:shd w:val="clea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35.1供应商对采购活动事项有疑问的，可以向采购人或采购代理机构提出询问，采购人或采购代理机构应当在三个工作日内对供应商依法提出的询问作出答复，但答复的内容不得涉及商业秘密。</w:t>
      </w:r>
    </w:p>
    <w:p w14:paraId="684D7F81">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质疑</w:t>
      </w:r>
    </w:p>
    <w:p w14:paraId="662CA72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14:paraId="76054A7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14:paraId="0D9E96D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36.3上述应知其权益受到损害之日，是指： </w:t>
      </w:r>
    </w:p>
    <w:p w14:paraId="3BB30FB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（1）对可以质疑的</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文件提出质疑的，为收到</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文件之日或者</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 xml:space="preserve">文件公告期限届满之日； </w:t>
      </w:r>
    </w:p>
    <w:p w14:paraId="4CE0FB3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14:paraId="4D8600B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（3）对中标或者成交结果提出质疑的，为中标或者成交结果公告期限届满之日。</w:t>
      </w:r>
    </w:p>
    <w:p w14:paraId="4FB278F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36.4质疑供应商在法定质疑期内应当一次性提出针对同一采购环节提出质疑。</w:t>
      </w:r>
    </w:p>
    <w:p w14:paraId="4446C91E">
      <w:pPr>
        <w:shd w:val="clea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14:paraId="5534845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（1）供应商的姓名或者名称、地址、邮编、联系人及联系电话（包括座机、手机、传真号码等）； </w:t>
      </w:r>
    </w:p>
    <w:p w14:paraId="2DA1000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（2）质疑项目的名称、项目编号、包号、采购公告发布时间、递交响应文件或响应文件截止时间； </w:t>
      </w:r>
    </w:p>
    <w:p w14:paraId="4C6D9B9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（3）具体、明确的质疑事项和与质疑事项相关的请求； </w:t>
      </w:r>
    </w:p>
    <w:p w14:paraId="70BBB48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14:paraId="0491BCC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（5）必要的法律依据； </w:t>
      </w:r>
    </w:p>
    <w:p w14:paraId="761B578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（6）提起质疑的日期；</w:t>
      </w:r>
    </w:p>
    <w:p w14:paraId="67B2582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（7）质疑文件应当署名，质疑人为自然人的，应当由本人签字并附有效身份证明；质疑人为法人或其他组织的，应当由法定代表人签字并加盖单位公章；</w:t>
      </w:r>
    </w:p>
    <w:p w14:paraId="2BDCBF2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（8）供应商委托代理质疑的，应当提交授权委托书，并载明代理人的姓名或者名称、代理事项、具体权限、期限和相关事项。</w:t>
      </w:r>
    </w:p>
    <w:p w14:paraId="38E53C8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36.6质疑供应商是指直接参加本项目采购活动的供应商，未参加政府采购活动的供应商或在采购活动中自身权益未受到损害的供应商所提出的质疑不予受理。</w:t>
      </w:r>
    </w:p>
    <w:p w14:paraId="04EDE36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36.7采购人、采购代理机构在收到供应商的书面质疑后将及时组织调查核实，在七个工作日内作出答复，并以书面形式通知质疑供应商和其他有关供应商，但答复的内容不得涉及商业秘密。</w:t>
      </w:r>
    </w:p>
    <w:p w14:paraId="2E185B73">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37</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投诉</w:t>
      </w:r>
    </w:p>
    <w:p w14:paraId="3902B85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37.1质疑供应商对采购人、采购代理机构的答复不满意，或采购人、采购代理机构未在规定的时间内作出答复的，可以在答复期满后十五个工作日内向采购项目同级财政部门提起投诉。</w:t>
      </w:r>
    </w:p>
    <w:p w14:paraId="6F071A8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37.2供应商投诉的事项不得超出已质疑事项的范围，但基于质疑答复内容提出的投诉事项除外。</w:t>
      </w:r>
    </w:p>
    <w:p w14:paraId="654DDEFD">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诚实信用</w:t>
      </w:r>
    </w:p>
    <w:p w14:paraId="0576B45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38.1供应商不得虚假承诺，否则，按照提供虚假材料谋取中标或成交处理。</w:t>
      </w:r>
    </w:p>
    <w:p w14:paraId="3331D436">
      <w:pPr>
        <w:shd w:val="clear"/>
        <w:spacing w:line="360" w:lineRule="auto"/>
        <w:ind w:firstLine="480" w:firstLineChars="200"/>
        <w:rPr>
          <w:rFonts w:hint="eastAsia" w:ascii="宋体" w:hAnsi="宋体" w:eastAsia="宋体" w:cs="宋体"/>
          <w:b/>
          <w:bCs/>
          <w:color w:val="auto"/>
          <w:kern w:val="0"/>
          <w:sz w:val="28"/>
          <w:szCs w:val="28"/>
          <w:highlight w:val="none"/>
        </w:rPr>
      </w:pPr>
      <w:r>
        <w:rPr>
          <w:rFonts w:hint="eastAsia" w:ascii="宋体" w:hAnsi="宋体" w:eastAsia="宋体" w:cs="宋体"/>
          <w:color w:val="auto"/>
          <w:sz w:val="24"/>
          <w:highlight w:val="none"/>
        </w:rPr>
        <w:t>38.2供应商提供中小企业声明函内容不实的，属于提供虚假材料谋取中标、成交，依照 《中华人民共和国政府采购法》等国家有关规定追究相应责任。</w:t>
      </w:r>
    </w:p>
    <w:p w14:paraId="3789B144">
      <w:pPr>
        <w:shd w:val="clear"/>
        <w:snapToGrid w:val="0"/>
        <w:spacing w:line="360" w:lineRule="auto"/>
        <w:jc w:val="center"/>
        <w:rPr>
          <w:rFonts w:hint="eastAsia" w:ascii="宋体" w:hAnsi="宋体" w:eastAsia="宋体" w:cs="宋体"/>
          <w:b/>
          <w:bCs/>
          <w:color w:val="auto"/>
          <w:kern w:val="0"/>
          <w:sz w:val="28"/>
          <w:szCs w:val="28"/>
          <w:highlight w:val="none"/>
        </w:rPr>
      </w:pPr>
    </w:p>
    <w:p w14:paraId="461E4318">
      <w:pPr>
        <w:shd w:val="clear"/>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G 义务、工作纪律</w:t>
      </w:r>
    </w:p>
    <w:p w14:paraId="25E07C1C">
      <w:pPr>
        <w:shd w:val="clear"/>
        <w:tabs>
          <w:tab w:val="left" w:pos="7665"/>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39</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lang w:eastAsia="zh-CN"/>
        </w:rPr>
        <w:t>专家评审小组</w:t>
      </w:r>
      <w:r>
        <w:rPr>
          <w:rFonts w:hint="eastAsia" w:ascii="宋体" w:hAnsi="宋体" w:eastAsia="宋体" w:cs="宋体"/>
          <w:b/>
          <w:color w:val="auto"/>
          <w:sz w:val="24"/>
          <w:highlight w:val="none"/>
        </w:rPr>
        <w:t>在政府采购活动中承担以下义务：</w:t>
      </w:r>
    </w:p>
    <w:p w14:paraId="53DB6321">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（一）政府采购评审专家应当遵守评审工作纪律，不得泄露评审文件、评审情况和评审中获悉的商业秘密；</w:t>
      </w:r>
    </w:p>
    <w:p w14:paraId="6530672B">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成员应当按照客观、公正、审慎的原则，根据</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文件规定的评审程序、评审方法和评审标准进行独立评审。</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文件内容违反国家有关强制性规定的，</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应当停止评审并向采购人或者采购代理机构说明情况；</w:t>
      </w:r>
    </w:p>
    <w:p w14:paraId="2718B10C">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成员应当在评审报告上签字，对自己的评审意见承担法律责任。对评审报告有异议的，应当在评审报告上签署不同意见，并说明理由，否则视为同意评审报告。</w:t>
      </w:r>
    </w:p>
    <w:p w14:paraId="035644A5">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14:paraId="710F9E86">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文件内容违反国家有关强制性规定或者</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文件存在歧义、重大缺陷导致评审工作无法进行时，停止评审并向采购人或者采购代理机构书面说明情况；</w:t>
      </w:r>
    </w:p>
    <w:p w14:paraId="22F3B08C">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（六）及时向财政、监察等部门举报在评审过程中受到非法干预的情况；</w:t>
      </w:r>
    </w:p>
    <w:p w14:paraId="1B586C53">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（七）配合答复处理供应商的询问、质疑和投诉等事项；</w:t>
      </w:r>
    </w:p>
    <w:p w14:paraId="40E81503">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（八）法律、法规和规章规定的其他义务。</w:t>
      </w:r>
    </w:p>
    <w:p w14:paraId="730D4193">
      <w:pPr>
        <w:shd w:val="clear"/>
        <w:tabs>
          <w:tab w:val="left" w:pos="7665"/>
        </w:tabs>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40</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评审专家在政府采购活动中应当遵守以下工作纪律</w:t>
      </w:r>
      <w:r>
        <w:rPr>
          <w:rFonts w:hint="eastAsia" w:ascii="宋体" w:hAnsi="宋体" w:eastAsia="宋体" w:cs="宋体"/>
          <w:color w:val="auto"/>
          <w:sz w:val="24"/>
          <w:highlight w:val="none"/>
        </w:rPr>
        <w:t>：</w:t>
      </w:r>
    </w:p>
    <w:p w14:paraId="32CA488B">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14:paraId="294F9C4C">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（二）评审前，应当将通讯工具或者相关电子设备交由采购代理机构统一保管；</w:t>
      </w:r>
    </w:p>
    <w:p w14:paraId="687DDB17">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（三）评审过程中，不得与外界联系，因发生不可预见情况，确实需要与外界联系的，应当在监督人员监督之下办理；</w:t>
      </w:r>
    </w:p>
    <w:p w14:paraId="2DF6783D">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文件没有规定的评审方法和标准作为评审的依据，不得修改或者细化评审程序、评审方法、评审因素和评审标准，不得违规撰写评审意见，不得拒绝对自己的评审意见签字确认；</w:t>
      </w:r>
    </w:p>
    <w:p w14:paraId="462F3431">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（五）在评审过程中和评审结束后，不得记录、复制或带走任何评审资料，不得向外界透露评审内容；</w:t>
      </w:r>
    </w:p>
    <w:p w14:paraId="35AFE58D">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（六）评审现场服从采购代理机构工作人员的管理，接受现场监督人员的合法监督；</w:t>
      </w:r>
    </w:p>
    <w:p w14:paraId="17843D55">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（七）遵守有关廉洁自律规定，不得私下接触供应商，不得收受供应商及有关业务单位和个人的财物或好处，不得接受采购代理机构的请托。</w:t>
      </w:r>
    </w:p>
    <w:p w14:paraId="4DCE6F56">
      <w:pPr>
        <w:shd w:val="clear"/>
        <w:tabs>
          <w:tab w:val="left" w:pos="7665"/>
        </w:tabs>
        <w:spacing w:line="360" w:lineRule="auto"/>
        <w:ind w:firstLine="482" w:firstLineChars="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41.</w:t>
      </w:r>
      <w:r>
        <w:rPr>
          <w:rFonts w:hint="eastAsia" w:ascii="宋体" w:hAnsi="宋体" w:eastAsia="宋体" w:cs="宋体"/>
          <w:b/>
          <w:bCs/>
          <w:color w:val="auto"/>
          <w:sz w:val="24"/>
          <w:highlight w:val="none"/>
        </w:rPr>
        <w:t>电子交易活动的中止</w:t>
      </w:r>
    </w:p>
    <w:p w14:paraId="2CA8EE4E">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w:t>
      </w:r>
      <w:r>
        <w:rPr>
          <w:rFonts w:hint="eastAsia" w:ascii="宋体" w:hAnsi="宋体" w:eastAsia="宋体" w:cs="宋体"/>
          <w:color w:val="auto"/>
          <w:sz w:val="24"/>
          <w:highlight w:val="none"/>
        </w:rPr>
        <w:t>电子交易活动的中止</w:t>
      </w:r>
    </w:p>
    <w:p w14:paraId="16E3C188">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采购过程中出现以下情形，导致电子交易平台无法正常运行，或者无法保证电子交易的公平、公正和安全时，采购机构可中止电子交易活动：</w:t>
      </w:r>
    </w:p>
    <w:p w14:paraId="60B9D5CB">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41.1.1</w:t>
      </w:r>
      <w:r>
        <w:rPr>
          <w:rFonts w:hint="eastAsia" w:ascii="宋体" w:hAnsi="宋体" w:eastAsia="宋体" w:cs="宋体"/>
          <w:color w:val="auto"/>
          <w:sz w:val="24"/>
          <w:highlight w:val="none"/>
        </w:rPr>
        <w:t xml:space="preserve">电子交易平台发生故障而无法登录访问的； </w:t>
      </w:r>
    </w:p>
    <w:p w14:paraId="4AE37E81">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41.1.2</w:t>
      </w:r>
      <w:r>
        <w:rPr>
          <w:rFonts w:hint="eastAsia" w:ascii="宋体" w:hAnsi="宋体" w:eastAsia="宋体" w:cs="宋体"/>
          <w:color w:val="auto"/>
          <w:sz w:val="24"/>
          <w:highlight w:val="none"/>
        </w:rPr>
        <w:t>电子交易平台应用或数据库出现错误，不能进行正常操作的；</w:t>
      </w:r>
    </w:p>
    <w:p w14:paraId="25D0A0F8">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41.1.3</w:t>
      </w:r>
      <w:r>
        <w:rPr>
          <w:rFonts w:hint="eastAsia" w:ascii="宋体" w:hAnsi="宋体" w:eastAsia="宋体" w:cs="宋体"/>
          <w:color w:val="auto"/>
          <w:sz w:val="24"/>
          <w:highlight w:val="none"/>
        </w:rPr>
        <w:t>电子交易平台发现严重安全漏洞，有潜在泄密危险的；</w:t>
      </w:r>
    </w:p>
    <w:p w14:paraId="308AE0D0">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41.1.4</w:t>
      </w:r>
      <w:r>
        <w:rPr>
          <w:rFonts w:hint="eastAsia" w:ascii="宋体" w:hAnsi="宋体" w:eastAsia="宋体" w:cs="宋体"/>
          <w:color w:val="auto"/>
          <w:sz w:val="24"/>
          <w:highlight w:val="none"/>
        </w:rPr>
        <w:t xml:space="preserve">病毒发作导致不能进行正常操作的； </w:t>
      </w:r>
    </w:p>
    <w:p w14:paraId="21170BBC">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41.1.5</w:t>
      </w:r>
      <w:r>
        <w:rPr>
          <w:rFonts w:hint="eastAsia" w:ascii="宋体" w:hAnsi="宋体" w:eastAsia="宋体" w:cs="宋体"/>
          <w:color w:val="auto"/>
          <w:sz w:val="24"/>
          <w:highlight w:val="none"/>
        </w:rPr>
        <w:t>其他无法保证电子交易的公平、公正和安全的情况。</w:t>
      </w:r>
    </w:p>
    <w:p w14:paraId="457025CE">
      <w:pPr>
        <w:shd w:val="clear"/>
        <w:tabs>
          <w:tab w:val="left" w:pos="7665"/>
        </w:tabs>
        <w:spacing w:line="360" w:lineRule="auto"/>
        <w:ind w:firstLine="480" w:firstLineChars="200"/>
        <w:rPr>
          <w:rStyle w:val="28"/>
          <w:rFonts w:hint="eastAsia" w:cs="宋体"/>
          <w:color w:val="auto"/>
          <w:sz w:val="28"/>
          <w:szCs w:val="28"/>
          <w:highlight w:val="none"/>
          <w:lang w:val="en-US" w:eastAsia="zh-CN"/>
        </w:rPr>
      </w:pPr>
      <w:r>
        <w:rPr>
          <w:rFonts w:hint="eastAsia" w:ascii="宋体" w:hAnsi="宋体" w:cs="宋体"/>
          <w:color w:val="auto"/>
          <w:sz w:val="24"/>
          <w:highlight w:val="none"/>
          <w:lang w:val="en-US" w:eastAsia="zh-CN"/>
        </w:rPr>
        <w:t>41.2</w:t>
      </w:r>
      <w:r>
        <w:rPr>
          <w:rFonts w:hint="eastAsia" w:ascii="宋体" w:hAnsi="宋体" w:eastAsia="宋体" w:cs="宋体"/>
          <w:color w:val="auto"/>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481F9EA0">
      <w:pPr>
        <w:tabs>
          <w:tab w:val="left" w:pos="7665"/>
        </w:tabs>
        <w:spacing w:line="360" w:lineRule="auto"/>
        <w:ind w:firstLine="480" w:firstLineChars="200"/>
        <w:rPr>
          <w:rFonts w:hint="eastAsia" w:ascii="宋体" w:hAnsi="宋体" w:eastAsia="宋体" w:cs="宋体"/>
          <w:color w:val="auto"/>
          <w:sz w:val="24"/>
          <w:highlight w:val="none"/>
        </w:rPr>
      </w:pPr>
    </w:p>
    <w:p w14:paraId="06DCB1E1">
      <w:pPr>
        <w:pStyle w:val="130"/>
        <w:rPr>
          <w:rFonts w:hint="eastAsia" w:ascii="宋体" w:hAnsi="宋体" w:eastAsia="宋体" w:cs="宋体"/>
          <w:color w:val="auto"/>
          <w:sz w:val="24"/>
          <w:highlight w:val="none"/>
        </w:rPr>
      </w:pPr>
    </w:p>
    <w:p w14:paraId="50006D9C">
      <w:pPr>
        <w:pStyle w:val="130"/>
        <w:ind w:left="0" w:leftChars="0" w:firstLine="0" w:firstLineChars="0"/>
        <w:rPr>
          <w:rFonts w:hint="eastAsia" w:ascii="宋体" w:hAnsi="宋体" w:cs="宋体"/>
          <w:color w:val="auto"/>
          <w:sz w:val="24"/>
          <w:highlight w:val="none"/>
          <w:lang w:eastAsia="zh-CN"/>
        </w:rPr>
      </w:pPr>
    </w:p>
    <w:p w14:paraId="6CA84D16">
      <w:pPr>
        <w:pStyle w:val="130"/>
        <w:ind w:left="0" w:leftChars="0" w:firstLine="0" w:firstLineChars="0"/>
        <w:rPr>
          <w:rFonts w:hint="eastAsia" w:ascii="宋体" w:hAnsi="宋体" w:cs="宋体"/>
          <w:color w:val="auto"/>
          <w:sz w:val="24"/>
          <w:highlight w:val="none"/>
          <w:lang w:eastAsia="zh-CN"/>
        </w:rPr>
      </w:pPr>
    </w:p>
    <w:p w14:paraId="0BFEA544">
      <w:pPr>
        <w:pStyle w:val="130"/>
        <w:ind w:left="0" w:leftChars="0" w:firstLine="0" w:firstLineChars="0"/>
        <w:rPr>
          <w:rFonts w:hint="eastAsia" w:ascii="宋体" w:hAnsi="宋体" w:cs="宋体"/>
          <w:color w:val="auto"/>
          <w:sz w:val="24"/>
          <w:highlight w:val="none"/>
          <w:lang w:eastAsia="zh-CN"/>
        </w:rPr>
      </w:pPr>
    </w:p>
    <w:p w14:paraId="6522C4E8">
      <w:pPr>
        <w:pStyle w:val="130"/>
        <w:ind w:left="0" w:leftChars="0" w:firstLine="0" w:firstLineChars="0"/>
        <w:rPr>
          <w:rFonts w:hint="eastAsia" w:ascii="宋体" w:hAnsi="宋体" w:cs="宋体"/>
          <w:color w:val="auto"/>
          <w:sz w:val="24"/>
          <w:highlight w:val="none"/>
          <w:lang w:eastAsia="zh-CN"/>
        </w:rPr>
      </w:pPr>
    </w:p>
    <w:p w14:paraId="3E43937E">
      <w:pPr>
        <w:pStyle w:val="130"/>
        <w:ind w:left="0" w:leftChars="0" w:firstLine="0" w:firstLineChars="0"/>
        <w:rPr>
          <w:rFonts w:hint="eastAsia" w:ascii="宋体" w:hAnsi="宋体" w:cs="宋体"/>
          <w:color w:val="auto"/>
          <w:sz w:val="24"/>
          <w:highlight w:val="none"/>
          <w:lang w:eastAsia="zh-CN"/>
        </w:rPr>
      </w:pPr>
    </w:p>
    <w:p w14:paraId="7855E4B2">
      <w:pPr>
        <w:pStyle w:val="130"/>
        <w:ind w:left="0" w:leftChars="0" w:firstLine="0" w:firstLineChars="0"/>
        <w:rPr>
          <w:rFonts w:hint="eastAsia" w:ascii="宋体" w:hAnsi="宋体" w:cs="宋体"/>
          <w:color w:val="auto"/>
          <w:sz w:val="24"/>
          <w:highlight w:val="none"/>
          <w:lang w:eastAsia="zh-CN"/>
        </w:rPr>
      </w:pPr>
    </w:p>
    <w:p w14:paraId="58127BCF">
      <w:pPr>
        <w:pStyle w:val="10"/>
        <w:numPr>
          <w:ilvl w:val="0"/>
          <w:numId w:val="2"/>
        </w:numPr>
        <w:adjustRightInd w:val="0"/>
        <w:snapToGrid w:val="0"/>
        <w:spacing w:line="360" w:lineRule="auto"/>
        <w:jc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color w:val="auto"/>
          <w:kern w:val="2"/>
          <w:sz w:val="28"/>
          <w:szCs w:val="28"/>
          <w:highlight w:val="none"/>
        </w:rPr>
        <w:t>项目采购需求</w:t>
      </w:r>
    </w:p>
    <w:p w14:paraId="2AD1288F">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采购项目内容</w:t>
      </w:r>
    </w:p>
    <w:p w14:paraId="09E2D30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采购内容为</w:t>
      </w:r>
      <w:r>
        <w:rPr>
          <w:rFonts w:hint="eastAsia" w:ascii="宋体" w:hAnsi="宋体" w:cs="宋体"/>
          <w:color w:val="auto"/>
          <w:sz w:val="24"/>
          <w:szCs w:val="24"/>
          <w:highlight w:val="none"/>
          <w:lang w:eastAsia="zh-CN"/>
        </w:rPr>
        <w:t>2026年克拉玛依区老年大学项目</w:t>
      </w:r>
      <w:r>
        <w:rPr>
          <w:rFonts w:hint="eastAsia" w:ascii="宋体" w:hAnsi="宋体" w:eastAsia="宋体" w:cs="宋体"/>
          <w:color w:val="auto"/>
          <w:sz w:val="24"/>
          <w:szCs w:val="24"/>
          <w:highlight w:val="none"/>
          <w:lang w:eastAsia="zh-CN"/>
        </w:rPr>
        <w:t>的全部内容。</w:t>
      </w:r>
    </w:p>
    <w:p w14:paraId="1314CD86">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二、采购项目需求</w:t>
      </w:r>
    </w:p>
    <w:p w14:paraId="6DE37CAB">
      <w:pPr>
        <w:tabs>
          <w:tab w:val="left" w:pos="7665"/>
        </w:tabs>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1.推行常年招生制，依据老人需求开设初、中、高等不同层次的各专业课程和班级学堂。每年开设春、秋季两个学期，每个学期四个月，全年共开设至少</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个专业、</w:t>
      </w:r>
      <w:r>
        <w:rPr>
          <w:rFonts w:hint="eastAsia" w:ascii="宋体" w:hAnsi="宋体" w:cs="宋体"/>
          <w:color w:val="auto"/>
          <w:kern w:val="2"/>
          <w:sz w:val="24"/>
          <w:szCs w:val="24"/>
          <w:highlight w:val="none"/>
          <w:lang w:val="en-US" w:eastAsia="zh-CN" w:bidi="ar-SA"/>
        </w:rPr>
        <w:t>100</w:t>
      </w:r>
      <w:r>
        <w:rPr>
          <w:rFonts w:hint="eastAsia" w:ascii="宋体" w:hAnsi="宋体" w:eastAsia="宋体" w:cs="宋体"/>
          <w:color w:val="auto"/>
          <w:kern w:val="2"/>
          <w:sz w:val="24"/>
          <w:szCs w:val="24"/>
          <w:highlight w:val="none"/>
          <w:lang w:val="en-US" w:eastAsia="zh-CN" w:bidi="ar-SA"/>
        </w:rPr>
        <w:t>个班级，学员人数</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000人次以上。</w:t>
      </w:r>
    </w:p>
    <w:p w14:paraId="5E25A377">
      <w:pPr>
        <w:tabs>
          <w:tab w:val="left" w:pos="7665"/>
        </w:tabs>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2.每学期举办开学典礼、结业典礼；召开教师会、班长会；开展学员学业考试、教师授课测评等教务活动。</w:t>
      </w:r>
    </w:p>
    <w:p w14:paraId="3EAED1D9">
      <w:pPr>
        <w:tabs>
          <w:tab w:val="left" w:pos="7665"/>
        </w:tabs>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3.聘请政治合格、专业精通的人员组建教师团队，储备教师资源；教师每学期提供教学计划及教案，编撰印制、发放适合老年人特点和专业课教材，通过学员对教师的测评促进教学质量，教学质量达标率至少90%。</w:t>
      </w:r>
    </w:p>
    <w:p w14:paraId="617F0EBD">
      <w:pPr>
        <w:tabs>
          <w:tab w:val="left" w:pos="7665"/>
        </w:tabs>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4.每个学期面向学员普及政策解读、心理健康、养生保健内容的公开课，促进学员弘扬正气、感恩党和政府，鼓励学员为社会安定团结，为传承中华民族的优良传统多做正能量的工作。</w:t>
      </w:r>
    </w:p>
    <w:p w14:paraId="6E319D81">
      <w:pPr>
        <w:tabs>
          <w:tab w:val="left" w:pos="7665"/>
        </w:tabs>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做好每个学期招生计划和宣传、学员报名注册</w:t>
      </w:r>
      <w:bookmarkStart w:id="147" w:name="OLE_LINK1"/>
      <w:r>
        <w:rPr>
          <w:rFonts w:hint="eastAsia" w:ascii="宋体" w:hAnsi="宋体" w:eastAsia="宋体" w:cs="宋体"/>
          <w:color w:val="auto"/>
          <w:kern w:val="2"/>
          <w:sz w:val="24"/>
          <w:szCs w:val="24"/>
          <w:highlight w:val="none"/>
          <w:lang w:val="en-US" w:eastAsia="zh-CN" w:bidi="ar-SA"/>
        </w:rPr>
        <w:t>、</w:t>
      </w:r>
      <w:bookmarkEnd w:id="147"/>
      <w:r>
        <w:rPr>
          <w:rFonts w:hint="eastAsia" w:ascii="宋体" w:hAnsi="宋体" w:eastAsia="宋体" w:cs="宋体"/>
          <w:color w:val="auto"/>
          <w:kern w:val="2"/>
          <w:sz w:val="24"/>
          <w:szCs w:val="24"/>
          <w:highlight w:val="none"/>
          <w:lang w:val="en-US" w:eastAsia="zh-CN" w:bidi="ar-SA"/>
        </w:rPr>
        <w:t>《安全协议书》签订、安全宣传教育、资料整理归档等基础工作。</w:t>
      </w:r>
    </w:p>
    <w:p w14:paraId="5D7FF174">
      <w:pPr>
        <w:tabs>
          <w:tab w:val="left" w:pos="7665"/>
        </w:tabs>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r>
        <w:rPr>
          <w:rFonts w:hint="eastAsia" w:ascii="宋体" w:hAnsi="宋体" w:cs="宋体"/>
          <w:color w:val="auto"/>
          <w:kern w:val="2"/>
          <w:sz w:val="24"/>
          <w:szCs w:val="24"/>
          <w:highlight w:val="none"/>
          <w:lang w:val="en-US" w:eastAsia="zh-CN" w:bidi="ar-SA"/>
        </w:rPr>
        <w:t>定期</w:t>
      </w:r>
      <w:r>
        <w:rPr>
          <w:rFonts w:hint="eastAsia" w:ascii="宋体" w:hAnsi="宋体" w:eastAsia="宋体" w:cs="宋体"/>
          <w:color w:val="auto"/>
          <w:kern w:val="2"/>
          <w:sz w:val="24"/>
          <w:szCs w:val="24"/>
          <w:highlight w:val="none"/>
          <w:lang w:val="en-US" w:eastAsia="zh-CN" w:bidi="ar-SA"/>
        </w:rPr>
        <w:t>巡视课堂，与教师学员互动交流，了解教师授课、学员学习情况，征求教师学员意见，解决现实问题。</w:t>
      </w:r>
    </w:p>
    <w:p w14:paraId="35C96DEF">
      <w:pPr>
        <w:tabs>
          <w:tab w:val="left" w:pos="7665"/>
        </w:tabs>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7.项目按期完成率为100%，项目投资控制率为100%，服务对象满意度至少达到90%以上，我市中老年人学习需求、参与社会活动人数逐年提高，我市中老年人的社会活动及精神文化学习需求得到有效保障。</w:t>
      </w:r>
    </w:p>
    <w:p w14:paraId="5C0F7990">
      <w:pPr>
        <w:tabs>
          <w:tab w:val="left" w:pos="7665"/>
        </w:tabs>
        <w:spacing w:line="360" w:lineRule="auto"/>
        <w:ind w:firstLine="480" w:firstLineChars="200"/>
        <w:rPr>
          <w:rFonts w:hint="eastAsia" w:eastAsia="宋体"/>
          <w:color w:val="auto"/>
          <w:highlight w:val="none"/>
          <w:lang w:eastAsia="zh-CN"/>
        </w:rPr>
      </w:pPr>
      <w:r>
        <w:rPr>
          <w:rFonts w:hint="eastAsia" w:ascii="宋体" w:hAnsi="宋体" w:eastAsia="宋体" w:cs="宋体"/>
          <w:color w:val="auto"/>
          <w:kern w:val="2"/>
          <w:sz w:val="24"/>
          <w:szCs w:val="24"/>
          <w:highlight w:val="none"/>
          <w:lang w:val="en-US" w:eastAsia="zh-CN" w:bidi="ar-SA"/>
        </w:rPr>
        <w:t>8. 做好安全管理、教务监督、学费收缴等相关工作，合理控制资金风险，确保各项费用使用符合财务管理规定，确保老年大学持续发展。</w:t>
      </w:r>
    </w:p>
    <w:p w14:paraId="7DA753E9">
      <w:pPr>
        <w:numPr>
          <w:ilvl w:val="0"/>
          <w:numId w:val="0"/>
        </w:numPr>
        <w:spacing w:line="360" w:lineRule="auto"/>
        <w:rPr>
          <w:rFonts w:hint="default" w:ascii="宋体" w:hAnsi="宋体" w:eastAsia="宋体" w:cs="宋体"/>
          <w:b/>
          <w:bCs/>
          <w:color w:val="auto"/>
          <w:sz w:val="24"/>
          <w:szCs w:val="24"/>
          <w:highlight w:val="none"/>
          <w:lang w:val="en-US" w:eastAsia="zh-CN"/>
        </w:rPr>
        <w:sectPr>
          <w:headerReference r:id="rId6" w:type="default"/>
          <w:footerReference r:id="rId7" w:type="default"/>
          <w:pgSz w:w="11906" w:h="16838"/>
          <w:pgMar w:top="1440" w:right="1486" w:bottom="1440" w:left="1600" w:header="851" w:footer="992" w:gutter="0"/>
          <w:pgNumType w:fmt="decimal" w:start="1"/>
          <w:cols w:space="425" w:num="1"/>
          <w:docGrid w:type="lines" w:linePitch="312" w:charSpace="0"/>
        </w:sectPr>
      </w:pPr>
      <w:r>
        <w:rPr>
          <w:rFonts w:hint="eastAsia" w:ascii="宋体" w:hAnsi="宋体" w:eastAsia="宋体" w:cs="宋体"/>
          <w:b/>
          <w:bCs/>
          <w:color w:val="auto"/>
          <w:sz w:val="24"/>
          <w:szCs w:val="24"/>
          <w:highlight w:val="none"/>
          <w:lang w:eastAsia="zh-CN"/>
        </w:rPr>
        <w:t>三、服务期限：</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年度</w:t>
      </w:r>
    </w:p>
    <w:p w14:paraId="3C8FC9E1">
      <w:pPr>
        <w:widowControl/>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bidi="ar"/>
        </w:rPr>
        <w:t>第四章 合同主要条款</w:t>
      </w:r>
    </w:p>
    <w:p w14:paraId="7F39D22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p w14:paraId="76513A6D">
      <w:pPr>
        <w:pStyle w:val="50"/>
        <w:spacing w:line="360" w:lineRule="auto"/>
        <w:ind w:firstLine="0" w:firstLineChars="0"/>
        <w:rPr>
          <w:rStyle w:val="28"/>
          <w:rFonts w:hint="eastAsia" w:ascii="宋体" w:hAnsi="宋体" w:eastAsia="宋体" w:cs="宋体"/>
          <w:b w:val="0"/>
          <w:bCs/>
          <w:color w:val="auto"/>
          <w:kern w:val="0"/>
          <w:sz w:val="24"/>
          <w:szCs w:val="24"/>
          <w:highlight w:val="none"/>
          <w:lang w:val="en-US" w:eastAsia="zh-CN" w:bidi="ar-SA"/>
        </w:rPr>
      </w:pPr>
      <w:bookmarkStart w:id="148" w:name="_Toc490756174"/>
      <w:r>
        <w:rPr>
          <w:rStyle w:val="28"/>
          <w:rFonts w:hint="eastAsia" w:ascii="宋体" w:hAnsi="宋体" w:eastAsia="宋体" w:cs="宋体"/>
          <w:b w:val="0"/>
          <w:bCs/>
          <w:color w:val="auto"/>
          <w:kern w:val="0"/>
          <w:sz w:val="24"/>
          <w:szCs w:val="24"/>
          <w:highlight w:val="none"/>
          <w:lang w:val="en-US" w:eastAsia="zh-CN" w:bidi="ar-SA"/>
        </w:rPr>
        <w:t>一、合同主要条款</w:t>
      </w:r>
      <w:bookmarkEnd w:id="148"/>
    </w:p>
    <w:p w14:paraId="62D6CF67">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1、定义</w:t>
      </w:r>
    </w:p>
    <w:p w14:paraId="23D4B402">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1.1甲方（需方）即</w:t>
      </w:r>
      <w:r>
        <w:rPr>
          <w:rStyle w:val="28"/>
          <w:rFonts w:hint="eastAsia" w:ascii="宋体" w:hAnsi="宋体" w:cs="宋体"/>
          <w:b w:val="0"/>
          <w:bCs/>
          <w:color w:val="auto"/>
          <w:kern w:val="0"/>
          <w:sz w:val="24"/>
          <w:szCs w:val="24"/>
          <w:highlight w:val="none"/>
          <w:lang w:val="en-US" w:eastAsia="zh-CN" w:bidi="ar-SA"/>
        </w:rPr>
        <w:t>采购</w:t>
      </w:r>
      <w:r>
        <w:rPr>
          <w:rStyle w:val="28"/>
          <w:rFonts w:hint="eastAsia" w:ascii="宋体" w:hAnsi="宋体" w:eastAsia="宋体" w:cs="宋体"/>
          <w:b w:val="0"/>
          <w:bCs/>
          <w:color w:val="auto"/>
          <w:kern w:val="0"/>
          <w:sz w:val="24"/>
          <w:szCs w:val="24"/>
          <w:highlight w:val="none"/>
          <w:lang w:val="en-US" w:eastAsia="zh-CN" w:bidi="ar-SA"/>
        </w:rPr>
        <w:t>人，是指通过招标采购，接受合同货物及服务的各级国家机关、事业单位和团体组织。</w:t>
      </w:r>
    </w:p>
    <w:p w14:paraId="52E7546C">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1.2乙方（供方）即中标人，是指中标后提供合同货物和服务的自然人、法人及其他组织。</w:t>
      </w:r>
    </w:p>
    <w:p w14:paraId="2EFC5176">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1.3合同是指由甲乙双方按照招标文件和投标文件的实质性内容，通过协商一致达成的书面协议。</w:t>
      </w:r>
    </w:p>
    <w:p w14:paraId="3E44FE20">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1.4合同价格指以中标价格为依据，在供方全面履行合同义务后，需方（或财政部门）应支付给供方的金额。</w:t>
      </w:r>
    </w:p>
    <w:p w14:paraId="75A09071">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2、服务内容</w:t>
      </w:r>
    </w:p>
    <w:p w14:paraId="2493C111">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合同包括以下内容：服务项目名称、服务提供地点、服务期限、服务标准等内容。</w:t>
      </w:r>
    </w:p>
    <w:p w14:paraId="487BD176">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3、合同价格</w:t>
      </w:r>
    </w:p>
    <w:p w14:paraId="4C58C071">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3.1合同价格即合同总价。</w:t>
      </w:r>
    </w:p>
    <w:p w14:paraId="5A1D2128">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3.2合同价格包括人员工资、各类社保费用、税费、为保证服务质量所购买或租赁设备的费用等。</w:t>
      </w:r>
    </w:p>
    <w:p w14:paraId="62251278">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4、转包或分包</w:t>
      </w:r>
    </w:p>
    <w:p w14:paraId="4377373F">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4.1本合同范围的服务内容，应由乙方直接供应，不得转让他人供应；</w:t>
      </w:r>
    </w:p>
    <w:p w14:paraId="4143F35B">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4.2非经甲方书面同意，乙方不得将本合同范围的服务全部或部分分包给他人；</w:t>
      </w:r>
    </w:p>
    <w:p w14:paraId="103A371E">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4.3如有转让和未经甲方同意的分包行为，甲方有权解除合同，没收履约保证金并追究乙方的违约责任。</w:t>
      </w:r>
    </w:p>
    <w:p w14:paraId="7E035711">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5、服务质量保证</w:t>
      </w:r>
    </w:p>
    <w:p w14:paraId="12CA50F7">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5.1乙方应按招标文件规定的服务标准向甲方提供服务。</w:t>
      </w:r>
    </w:p>
    <w:p w14:paraId="723F41B4">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5.2乙方提供的服务标准达不到招标文件规定者，除承担相应责任外，将按失信行为处置。</w:t>
      </w:r>
    </w:p>
    <w:p w14:paraId="71A2B6D6">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6、付款</w:t>
      </w:r>
    </w:p>
    <w:p w14:paraId="3A9441F3">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6.1本合同使用货币币制如未作特别说明均为人民币。</w:t>
      </w:r>
    </w:p>
    <w:p w14:paraId="60AB0FE5">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6.2付款方式：银行转账、现金支票。</w:t>
      </w:r>
    </w:p>
    <w:p w14:paraId="22755EB1">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6.3付款方法：甲乙双方约定。</w:t>
      </w:r>
    </w:p>
    <w:p w14:paraId="3C65D159">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7、检查考核</w:t>
      </w:r>
    </w:p>
    <w:p w14:paraId="77EE4FD0">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7.1按甲乙双方约定的考核办法监督检查。</w:t>
      </w:r>
    </w:p>
    <w:p w14:paraId="7951F66C">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8、合同争议的解决</w:t>
      </w:r>
    </w:p>
    <w:p w14:paraId="5278A5B3">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8.1当事人友好协商达成一致</w:t>
      </w:r>
    </w:p>
    <w:p w14:paraId="54338B91">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8.2在60天内当事人协商不能达成协议的，可提请招标人当地仲裁机构仲裁。</w:t>
      </w:r>
    </w:p>
    <w:p w14:paraId="43BD0112">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9、违约责任</w:t>
      </w:r>
    </w:p>
    <w:p w14:paraId="4525248F">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按《中华人民共和国民法典》、《中华人民共和国政府采购法》有关条款，或由供需双方约定。</w:t>
      </w:r>
    </w:p>
    <w:p w14:paraId="68FEE6A3">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10、合同生效及其它</w:t>
      </w:r>
    </w:p>
    <w:p w14:paraId="4BA91D52">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10.1合同生效及其效力应符合《中华人民共和国民法典》有关规定。</w:t>
      </w:r>
    </w:p>
    <w:p w14:paraId="7C1E2B45">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10.2合同应经当事人法定代表人或委托代理人签字，加盖双方合同专用章或公章。</w:t>
      </w:r>
    </w:p>
    <w:p w14:paraId="0416C066">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10.3合同所包括附件，是合同不可分割的一部分，具有同等法律效力。</w:t>
      </w:r>
    </w:p>
    <w:p w14:paraId="6339C2D0">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10.4合同需提供担保的，按《中华人民共和国民法典》规定执行。</w:t>
      </w:r>
    </w:p>
    <w:p w14:paraId="3807CEDD">
      <w:pPr>
        <w:widowControl/>
        <w:spacing w:line="360" w:lineRule="auto"/>
        <w:ind w:firstLine="480" w:firstLineChars="200"/>
        <w:jc w:val="left"/>
        <w:rPr>
          <w:rStyle w:val="28"/>
          <w:rFonts w:hint="eastAsia" w:ascii="宋体" w:hAnsi="宋体" w:eastAsia="宋体" w:cs="宋体"/>
          <w:b w:val="0"/>
          <w:bCs/>
          <w:color w:val="auto"/>
          <w:kern w:val="0"/>
          <w:sz w:val="24"/>
          <w:szCs w:val="24"/>
          <w:highlight w:val="none"/>
          <w:lang w:val="en-US" w:eastAsia="zh-CN" w:bidi="ar-SA"/>
        </w:rPr>
      </w:pPr>
      <w:r>
        <w:rPr>
          <w:rStyle w:val="28"/>
          <w:rFonts w:hint="eastAsia" w:ascii="宋体" w:hAnsi="宋体" w:eastAsia="宋体" w:cs="宋体"/>
          <w:b w:val="0"/>
          <w:bCs/>
          <w:color w:val="auto"/>
          <w:kern w:val="0"/>
          <w:sz w:val="24"/>
          <w:szCs w:val="24"/>
          <w:highlight w:val="none"/>
          <w:lang w:val="en-US" w:eastAsia="zh-CN" w:bidi="ar-SA"/>
        </w:rPr>
        <w:t>10.5本合同条件未尽事宜依照《中华人民共和国民法典》，由供需双方共同协商确定。</w:t>
      </w:r>
    </w:p>
    <w:p w14:paraId="76A1BCCF">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3A3E70B0">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5E1692A0">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1BBBBDAA">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22342CC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5C921B28">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615613E8">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4002FA16">
      <w:pPr>
        <w:pStyle w:val="50"/>
        <w:spacing w:line="360" w:lineRule="auto"/>
        <w:ind w:firstLine="0" w:firstLineChars="0"/>
        <w:rPr>
          <w:rFonts w:hint="eastAsia" w:ascii="宋体" w:hAnsi="宋体" w:eastAsia="宋体" w:cs="宋体"/>
          <w:b/>
          <w:bCs/>
          <w:color w:val="auto"/>
          <w:sz w:val="28"/>
          <w:szCs w:val="28"/>
          <w:highlight w:val="none"/>
        </w:rPr>
      </w:pPr>
      <w:bookmarkStart w:id="149" w:name="_Toc490756175"/>
    </w:p>
    <w:p w14:paraId="70DDA76F">
      <w:pPr>
        <w:pStyle w:val="50"/>
        <w:spacing w:line="360" w:lineRule="auto"/>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二、合同（格式）</w:t>
      </w:r>
      <w:bookmarkEnd w:id="149"/>
    </w:p>
    <w:p w14:paraId="498FF909">
      <w:pPr>
        <w:tabs>
          <w:tab w:val="left" w:pos="720"/>
        </w:tabs>
        <w:spacing w:line="360" w:lineRule="auto"/>
        <w:ind w:firstLine="420"/>
        <w:rPr>
          <w:rFonts w:hint="eastAsia" w:ascii="宋体" w:hAnsi="宋体" w:eastAsia="宋体" w:cs="宋体"/>
          <w:b/>
          <w:color w:val="auto"/>
          <w:szCs w:val="21"/>
          <w:highlight w:val="none"/>
        </w:rPr>
      </w:pPr>
    </w:p>
    <w:p w14:paraId="51A4FB6F">
      <w:pPr>
        <w:tabs>
          <w:tab w:val="left" w:pos="720"/>
        </w:tabs>
        <w:spacing w:line="360" w:lineRule="auto"/>
        <w:ind w:firstLine="420"/>
        <w:rPr>
          <w:rFonts w:hint="eastAsia" w:ascii="宋体" w:hAnsi="宋体" w:eastAsia="宋体" w:cs="宋体"/>
          <w:b/>
          <w:color w:val="auto"/>
          <w:szCs w:val="21"/>
          <w:highlight w:val="none"/>
        </w:rPr>
      </w:pPr>
    </w:p>
    <w:p w14:paraId="43A65538">
      <w:pPr>
        <w:tabs>
          <w:tab w:val="left" w:pos="720"/>
        </w:tabs>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合　同　书</w:t>
      </w:r>
    </w:p>
    <w:p w14:paraId="036F6427">
      <w:pPr>
        <w:tabs>
          <w:tab w:val="left" w:pos="720"/>
        </w:tabs>
        <w:spacing w:line="360" w:lineRule="auto"/>
        <w:ind w:firstLine="721"/>
        <w:jc w:val="center"/>
        <w:rPr>
          <w:rFonts w:hint="eastAsia" w:ascii="宋体" w:hAnsi="宋体" w:eastAsia="宋体" w:cs="宋体"/>
          <w:b/>
          <w:color w:val="auto"/>
          <w:sz w:val="36"/>
          <w:szCs w:val="36"/>
          <w:highlight w:val="none"/>
        </w:rPr>
      </w:pPr>
    </w:p>
    <w:p w14:paraId="77832984">
      <w:pPr>
        <w:tabs>
          <w:tab w:val="left" w:pos="720"/>
        </w:tabs>
        <w:spacing w:line="360" w:lineRule="auto"/>
        <w:ind w:firstLine="420"/>
        <w:rPr>
          <w:rFonts w:hint="eastAsia" w:ascii="宋体" w:hAnsi="宋体" w:eastAsia="宋体" w:cs="宋体"/>
          <w:b/>
          <w:color w:val="auto"/>
          <w:szCs w:val="21"/>
          <w:highlight w:val="none"/>
        </w:rPr>
      </w:pPr>
    </w:p>
    <w:p w14:paraId="6B66B707">
      <w:pPr>
        <w:tabs>
          <w:tab w:val="left" w:pos="720"/>
        </w:tabs>
        <w:spacing w:line="360" w:lineRule="auto"/>
        <w:ind w:firstLine="420"/>
        <w:rPr>
          <w:rFonts w:hint="eastAsia" w:ascii="宋体" w:hAnsi="宋体" w:eastAsia="宋体" w:cs="宋体"/>
          <w:b/>
          <w:color w:val="auto"/>
          <w:szCs w:val="21"/>
          <w:highlight w:val="none"/>
        </w:rPr>
      </w:pPr>
    </w:p>
    <w:p w14:paraId="6160CAB2">
      <w:pPr>
        <w:tabs>
          <w:tab w:val="left" w:pos="720"/>
        </w:tabs>
        <w:spacing w:line="360" w:lineRule="auto"/>
        <w:ind w:firstLine="420"/>
        <w:rPr>
          <w:rFonts w:hint="eastAsia" w:ascii="宋体" w:hAnsi="宋体" w:eastAsia="宋体" w:cs="宋体"/>
          <w:b/>
          <w:color w:val="auto"/>
          <w:szCs w:val="21"/>
          <w:highlight w:val="none"/>
        </w:rPr>
      </w:pPr>
    </w:p>
    <w:p w14:paraId="4E9E3011">
      <w:pPr>
        <w:tabs>
          <w:tab w:val="left" w:pos="720"/>
        </w:tabs>
        <w:spacing w:line="360" w:lineRule="auto"/>
        <w:ind w:firstLine="420"/>
        <w:rPr>
          <w:rFonts w:hint="eastAsia" w:ascii="宋体" w:hAnsi="宋体" w:eastAsia="宋体" w:cs="宋体"/>
          <w:b/>
          <w:color w:val="auto"/>
          <w:szCs w:val="21"/>
          <w:highlight w:val="none"/>
        </w:rPr>
      </w:pPr>
    </w:p>
    <w:p w14:paraId="2B37F305">
      <w:pPr>
        <w:tabs>
          <w:tab w:val="left" w:pos="720"/>
        </w:tabs>
        <w:spacing w:line="360" w:lineRule="auto"/>
        <w:ind w:firstLine="420"/>
        <w:rPr>
          <w:rFonts w:hint="eastAsia" w:ascii="宋体" w:hAnsi="宋体" w:eastAsia="宋体" w:cs="宋体"/>
          <w:b/>
          <w:color w:val="auto"/>
          <w:szCs w:val="21"/>
          <w:highlight w:val="none"/>
        </w:rPr>
      </w:pPr>
    </w:p>
    <w:tbl>
      <w:tblPr>
        <w:tblStyle w:val="25"/>
        <w:tblW w:w="0" w:type="auto"/>
        <w:jc w:val="center"/>
        <w:tblLayout w:type="fixed"/>
        <w:tblCellMar>
          <w:top w:w="0" w:type="dxa"/>
          <w:left w:w="108" w:type="dxa"/>
          <w:bottom w:w="0" w:type="dxa"/>
          <w:right w:w="108" w:type="dxa"/>
        </w:tblCellMar>
      </w:tblPr>
      <w:tblGrid>
        <w:gridCol w:w="7260"/>
      </w:tblGrid>
      <w:tr w14:paraId="3AE2A642">
        <w:tblPrEx>
          <w:tblCellMar>
            <w:top w:w="0" w:type="dxa"/>
            <w:left w:w="108" w:type="dxa"/>
            <w:bottom w:w="0" w:type="dxa"/>
            <w:right w:w="108" w:type="dxa"/>
          </w:tblCellMar>
        </w:tblPrEx>
        <w:trPr>
          <w:trHeight w:val="1008" w:hRule="atLeast"/>
          <w:jc w:val="center"/>
        </w:trPr>
        <w:tc>
          <w:tcPr>
            <w:tcW w:w="7260" w:type="dxa"/>
            <w:noWrap w:val="0"/>
            <w:vAlign w:val="top"/>
          </w:tcPr>
          <w:p w14:paraId="6701C65C">
            <w:pPr>
              <w:tabs>
                <w:tab w:val="left" w:pos="720"/>
              </w:tabs>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p>
        </w:tc>
      </w:tr>
      <w:tr w14:paraId="1B352775">
        <w:tblPrEx>
          <w:tblCellMar>
            <w:top w:w="0" w:type="dxa"/>
            <w:left w:w="108" w:type="dxa"/>
            <w:bottom w:w="0" w:type="dxa"/>
            <w:right w:w="108" w:type="dxa"/>
          </w:tblCellMar>
        </w:tblPrEx>
        <w:trPr>
          <w:trHeight w:val="756" w:hRule="atLeast"/>
          <w:jc w:val="center"/>
        </w:trPr>
        <w:tc>
          <w:tcPr>
            <w:tcW w:w="7260" w:type="dxa"/>
            <w:noWrap w:val="0"/>
            <w:vAlign w:val="top"/>
          </w:tcPr>
          <w:p w14:paraId="2625FF46">
            <w:pPr>
              <w:tabs>
                <w:tab w:val="left" w:pos="720"/>
              </w:tabs>
              <w:spacing w:line="360" w:lineRule="auto"/>
              <w:ind w:firstLine="420"/>
              <w:rPr>
                <w:rFonts w:hint="eastAsia" w:ascii="宋体" w:hAnsi="宋体" w:eastAsia="宋体" w:cs="宋体"/>
                <w:b/>
                <w:color w:val="auto"/>
                <w:szCs w:val="21"/>
                <w:highlight w:val="none"/>
                <w:u w:val="single"/>
              </w:rPr>
            </w:pPr>
          </w:p>
        </w:tc>
      </w:tr>
      <w:tr w14:paraId="6452FBA8">
        <w:tblPrEx>
          <w:tblCellMar>
            <w:top w:w="0" w:type="dxa"/>
            <w:left w:w="108" w:type="dxa"/>
            <w:bottom w:w="0" w:type="dxa"/>
            <w:right w:w="108" w:type="dxa"/>
          </w:tblCellMar>
        </w:tblPrEx>
        <w:trPr>
          <w:trHeight w:val="2017" w:hRule="atLeast"/>
          <w:jc w:val="center"/>
        </w:trPr>
        <w:tc>
          <w:tcPr>
            <w:tcW w:w="7260" w:type="dxa"/>
            <w:noWrap w:val="0"/>
            <w:vAlign w:val="top"/>
          </w:tcPr>
          <w:p w14:paraId="217FA7E9">
            <w:pPr>
              <w:tabs>
                <w:tab w:val="left" w:pos="720"/>
              </w:tabs>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项目名称：</w:t>
            </w:r>
          </w:p>
        </w:tc>
      </w:tr>
      <w:tr w14:paraId="7FC2B386">
        <w:tblPrEx>
          <w:tblCellMar>
            <w:top w:w="0" w:type="dxa"/>
            <w:left w:w="108" w:type="dxa"/>
            <w:bottom w:w="0" w:type="dxa"/>
            <w:right w:w="108" w:type="dxa"/>
          </w:tblCellMar>
        </w:tblPrEx>
        <w:trPr>
          <w:trHeight w:val="756" w:hRule="atLeast"/>
          <w:jc w:val="center"/>
        </w:trPr>
        <w:tc>
          <w:tcPr>
            <w:tcW w:w="7260" w:type="dxa"/>
            <w:noWrap w:val="0"/>
            <w:vAlign w:val="top"/>
          </w:tcPr>
          <w:p w14:paraId="0E5AAA17">
            <w:pPr>
              <w:tabs>
                <w:tab w:val="left" w:pos="720"/>
              </w:tabs>
              <w:spacing w:line="360" w:lineRule="auto"/>
              <w:ind w:firstLine="420"/>
              <w:rPr>
                <w:rFonts w:hint="eastAsia" w:ascii="宋体" w:hAnsi="宋体" w:eastAsia="宋体" w:cs="宋体"/>
                <w:b/>
                <w:color w:val="auto"/>
                <w:szCs w:val="21"/>
                <w:highlight w:val="none"/>
              </w:rPr>
            </w:pPr>
          </w:p>
        </w:tc>
      </w:tr>
    </w:tbl>
    <w:p w14:paraId="60713AFF">
      <w:pPr>
        <w:spacing w:line="360" w:lineRule="auto"/>
        <w:ind w:firstLine="420"/>
        <w:rPr>
          <w:rFonts w:hint="eastAsia" w:ascii="宋体" w:hAnsi="宋体" w:eastAsia="宋体" w:cs="宋体"/>
          <w:color w:val="auto"/>
          <w:szCs w:val="21"/>
          <w:highlight w:val="none"/>
        </w:rPr>
      </w:pPr>
    </w:p>
    <w:p w14:paraId="60B32F76">
      <w:pPr>
        <w:spacing w:line="360" w:lineRule="auto"/>
        <w:ind w:firstLine="420"/>
        <w:rPr>
          <w:rFonts w:hint="eastAsia" w:ascii="宋体" w:hAnsi="宋体" w:eastAsia="宋体" w:cs="宋体"/>
          <w:color w:val="auto"/>
          <w:szCs w:val="21"/>
          <w:highlight w:val="none"/>
        </w:rPr>
      </w:pPr>
    </w:p>
    <w:p w14:paraId="36ED9FA1">
      <w:pPr>
        <w:spacing w:line="360" w:lineRule="auto"/>
        <w:ind w:firstLine="420"/>
        <w:rPr>
          <w:rFonts w:hint="eastAsia" w:ascii="宋体" w:hAnsi="宋体" w:eastAsia="宋体" w:cs="宋体"/>
          <w:color w:val="auto"/>
          <w:szCs w:val="21"/>
          <w:highlight w:val="none"/>
        </w:rPr>
      </w:pPr>
    </w:p>
    <w:p w14:paraId="119E1462">
      <w:pPr>
        <w:spacing w:line="360" w:lineRule="auto"/>
        <w:ind w:firstLine="420"/>
        <w:rPr>
          <w:rFonts w:hint="eastAsia" w:ascii="宋体" w:hAnsi="宋体" w:eastAsia="宋体" w:cs="宋体"/>
          <w:color w:val="auto"/>
          <w:szCs w:val="21"/>
          <w:highlight w:val="none"/>
        </w:rPr>
      </w:pPr>
    </w:p>
    <w:p w14:paraId="788F81AC">
      <w:pPr>
        <w:spacing w:line="360" w:lineRule="auto"/>
        <w:ind w:firstLine="420"/>
        <w:rPr>
          <w:rFonts w:hint="eastAsia" w:ascii="宋体" w:hAnsi="宋体" w:eastAsia="宋体" w:cs="宋体"/>
          <w:color w:val="auto"/>
          <w:szCs w:val="21"/>
          <w:highlight w:val="none"/>
        </w:rPr>
      </w:pPr>
    </w:p>
    <w:p w14:paraId="4DD003C6">
      <w:pPr>
        <w:spacing w:line="360" w:lineRule="auto"/>
        <w:ind w:firstLine="420"/>
        <w:rPr>
          <w:rFonts w:hint="eastAsia" w:ascii="宋体" w:hAnsi="宋体" w:eastAsia="宋体" w:cs="宋体"/>
          <w:color w:val="auto"/>
          <w:szCs w:val="21"/>
          <w:highlight w:val="none"/>
        </w:rPr>
      </w:pPr>
    </w:p>
    <w:p w14:paraId="6248ED66">
      <w:pPr>
        <w:spacing w:line="360" w:lineRule="auto"/>
        <w:ind w:firstLine="1054" w:firstLineChars="5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14:paraId="58BD3FA5">
      <w:pPr>
        <w:spacing w:line="360" w:lineRule="auto"/>
        <w:ind w:firstLine="420"/>
        <w:rPr>
          <w:rFonts w:hint="eastAsia" w:ascii="宋体" w:hAnsi="宋体" w:eastAsia="宋体" w:cs="宋体"/>
          <w:b/>
          <w:color w:val="auto"/>
          <w:sz w:val="24"/>
          <w:szCs w:val="24"/>
          <w:highlight w:val="none"/>
        </w:rPr>
      </w:pPr>
    </w:p>
    <w:p w14:paraId="40B18FA7">
      <w:pPr>
        <w:spacing w:line="360" w:lineRule="auto"/>
        <w:ind w:firstLine="420"/>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BDFCBDD">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　</w:t>
      </w:r>
      <w:r>
        <w:rPr>
          <w:rFonts w:hint="eastAsia" w:ascii="宋体" w:hAnsi="宋体" w:eastAsia="宋体" w:cs="宋体"/>
          <w:color w:val="auto"/>
          <w:sz w:val="24"/>
          <w:szCs w:val="24"/>
          <w:highlight w:val="none"/>
        </w:rPr>
        <w:t>　</w:t>
      </w:r>
    </w:p>
    <w:p w14:paraId="594756D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w:t>
      </w:r>
    </w:p>
    <w:p w14:paraId="4BD9AABF">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14:paraId="16C04168">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14:paraId="3A67F1F6">
      <w:pPr>
        <w:spacing w:line="360" w:lineRule="auto"/>
        <w:ind w:left="279" w:leftChars="13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w:t>
      </w:r>
    </w:p>
    <w:p w14:paraId="0FEEC5CA">
      <w:pPr>
        <w:spacing w:line="360" w:lineRule="auto"/>
        <w:ind w:left="279" w:leftChars="133"/>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w:t>
      </w:r>
    </w:p>
    <w:p w14:paraId="73A525BA">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的采购结果，按照《中华人民共和国政府采购法》、《中华人民</w:t>
      </w:r>
      <w:r>
        <w:rPr>
          <w:rFonts w:hint="eastAsia" w:ascii="宋体" w:hAnsi="宋体" w:eastAsia="宋体" w:cs="宋体"/>
          <w:bCs/>
          <w:color w:val="auto"/>
          <w:sz w:val="24"/>
          <w:szCs w:val="24"/>
          <w:highlight w:val="none"/>
        </w:rPr>
        <w:t>共和国民法典》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14:paraId="41674D09">
      <w:pPr>
        <w:pStyle w:val="21"/>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服务内容</w:t>
      </w:r>
    </w:p>
    <w:p w14:paraId="2249070A">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14:paraId="040C271A">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合同金额为（大写）：______________元（￥______________元）人民币。</w:t>
      </w:r>
    </w:p>
    <w:p w14:paraId="401E7EBC">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三、服务期限、服务地点</w:t>
      </w:r>
    </w:p>
    <w:p w14:paraId="7D4563AC">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14:paraId="6CEDE114">
      <w:pPr>
        <w:pStyle w:val="21"/>
        <w:spacing w:before="0" w:beforeAutospacing="0" w:after="0" w:afterAutospacing="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2.服务地点：</w:t>
      </w:r>
    </w:p>
    <w:p w14:paraId="68663D37">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四、付款方式</w:t>
      </w:r>
    </w:p>
    <w:p w14:paraId="6BC3E587">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14:paraId="2645C0A5">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五、服务考核办法</w:t>
      </w:r>
    </w:p>
    <w:p w14:paraId="57C529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14:paraId="0F90B916">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六、违约责任与赔偿损失</w:t>
      </w:r>
    </w:p>
    <w:p w14:paraId="4C18FF57">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1.XXXXXXXXXXXXXXXXXXXXXXXXXXXXXXXXXXXXXXXXXXXXXXXXXX</w:t>
      </w:r>
    </w:p>
    <w:p w14:paraId="7E44272E">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其它违约责任按《中华人民</w:t>
      </w:r>
      <w:r>
        <w:rPr>
          <w:rFonts w:hint="eastAsia" w:ascii="宋体" w:hAnsi="宋体" w:eastAsia="宋体" w:cs="宋体"/>
          <w:bCs/>
          <w:color w:val="auto"/>
          <w:sz w:val="24"/>
          <w:szCs w:val="24"/>
          <w:highlight w:val="none"/>
        </w:rPr>
        <w:t>共和国民法典》处理。</w:t>
      </w:r>
    </w:p>
    <w:p w14:paraId="0688CEFC">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七、争议的解决</w:t>
      </w:r>
    </w:p>
    <w:p w14:paraId="11E19902">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合同执行过程中发生的任何争议，如双方不能通过友好协商解决，按相关法律法规处理(合同双方一致同意提请克拉玛依仲裁委员会仲裁或向甲方所在地的人民法院提起诉讼)。</w:t>
      </w:r>
    </w:p>
    <w:p w14:paraId="30C2C809">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八、不可抗力</w:t>
      </w:r>
    </w:p>
    <w:p w14:paraId="022F4B38">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777EDD0">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九、税费</w:t>
      </w:r>
    </w:p>
    <w:p w14:paraId="7AC4A5DC">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14:paraId="1E7BD19A">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十、其它</w:t>
      </w:r>
    </w:p>
    <w:p w14:paraId="5FA83AC9">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1.本合同所有附件、招标文件、投标文件、中标通知书均为合同的有效组成部分，与本合同具有同等法律效力。</w:t>
      </w:r>
    </w:p>
    <w:p w14:paraId="51DD9F50">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2.在执行本合同的过程中，所有经双方签署确认的文件（包括会议纪要、补充协议、往来信函）即成为本合同的有效组成部分。</w:t>
      </w:r>
    </w:p>
    <w:p w14:paraId="0BED91B3">
      <w:pPr>
        <w:tabs>
          <w:tab w:val="left" w:pos="7665"/>
        </w:tabs>
        <w:spacing w:line="360" w:lineRule="auto"/>
        <w:ind w:firstLine="480" w:firstLineChars="200"/>
        <w:rPr>
          <w:rFonts w:hint="eastAsia" w:ascii="宋体" w:hAnsi="宋体" w:eastAsia="宋体" w:cs="宋体"/>
          <w:b/>
          <w:bCs/>
          <w:color w:val="auto"/>
          <w:sz w:val="30"/>
          <w:szCs w:val="30"/>
          <w:highlight w:val="none"/>
        </w:rPr>
      </w:pPr>
      <w:r>
        <w:rPr>
          <w:rFonts w:hint="eastAsia" w:ascii="宋体" w:hAnsi="宋体" w:eastAsia="宋体" w:cs="宋体"/>
          <w:color w:val="auto"/>
          <w:sz w:val="24"/>
          <w:szCs w:val="24"/>
          <w:highlight w:val="none"/>
        </w:rPr>
        <w:t>3.如一方地址、电话、传真号码有变更，应在变更当日内书面通知对方，否则，应承担</w:t>
      </w:r>
      <w:r>
        <w:rPr>
          <w:rFonts w:hint="eastAsia" w:ascii="宋体" w:hAnsi="宋体" w:eastAsia="宋体" w:cs="宋体"/>
          <w:color w:val="auto"/>
          <w:sz w:val="24"/>
          <w:szCs w:val="24"/>
          <w:highlight w:val="none"/>
          <w:lang w:eastAsia="zh-CN"/>
        </w:rPr>
        <w:t>相应责任。</w:t>
      </w:r>
    </w:p>
    <w:p w14:paraId="381EC3AC">
      <w:pPr>
        <w:tabs>
          <w:tab w:val="left" w:pos="7665"/>
        </w:tabs>
        <w:spacing w:line="360" w:lineRule="auto"/>
        <w:jc w:val="center"/>
        <w:rPr>
          <w:rFonts w:hint="eastAsia" w:ascii="宋体" w:hAnsi="宋体" w:eastAsia="宋体" w:cs="宋体"/>
          <w:b/>
          <w:bCs/>
          <w:color w:val="auto"/>
          <w:sz w:val="30"/>
          <w:szCs w:val="30"/>
          <w:highlight w:val="none"/>
        </w:rPr>
      </w:pPr>
    </w:p>
    <w:p w14:paraId="1B651FA7">
      <w:pPr>
        <w:tabs>
          <w:tab w:val="left" w:pos="7665"/>
        </w:tabs>
        <w:spacing w:line="360" w:lineRule="auto"/>
        <w:jc w:val="center"/>
        <w:rPr>
          <w:rFonts w:hint="eastAsia" w:ascii="宋体" w:hAnsi="宋体" w:eastAsia="宋体" w:cs="宋体"/>
          <w:b/>
          <w:bCs/>
          <w:color w:val="auto"/>
          <w:sz w:val="30"/>
          <w:szCs w:val="30"/>
          <w:highlight w:val="none"/>
        </w:rPr>
      </w:pPr>
    </w:p>
    <w:p w14:paraId="38D1CBB1">
      <w:pPr>
        <w:tabs>
          <w:tab w:val="left" w:pos="7665"/>
        </w:tabs>
        <w:spacing w:line="360" w:lineRule="auto"/>
        <w:jc w:val="center"/>
        <w:rPr>
          <w:rFonts w:hint="eastAsia" w:ascii="宋体" w:hAnsi="宋体" w:eastAsia="宋体" w:cs="宋体"/>
          <w:b/>
          <w:bCs/>
          <w:color w:val="auto"/>
          <w:sz w:val="30"/>
          <w:szCs w:val="30"/>
          <w:highlight w:val="none"/>
        </w:rPr>
      </w:pPr>
    </w:p>
    <w:p w14:paraId="27322974">
      <w:pPr>
        <w:tabs>
          <w:tab w:val="left" w:pos="7665"/>
        </w:tabs>
        <w:spacing w:line="360" w:lineRule="auto"/>
        <w:jc w:val="center"/>
        <w:rPr>
          <w:rFonts w:hint="eastAsia" w:ascii="宋体" w:hAnsi="宋体" w:eastAsia="宋体" w:cs="宋体"/>
          <w:b/>
          <w:bCs/>
          <w:color w:val="auto"/>
          <w:sz w:val="30"/>
          <w:szCs w:val="30"/>
          <w:highlight w:val="none"/>
        </w:rPr>
      </w:pPr>
    </w:p>
    <w:p w14:paraId="434A0532">
      <w:pPr>
        <w:tabs>
          <w:tab w:val="left" w:pos="7665"/>
        </w:tabs>
        <w:spacing w:line="360" w:lineRule="auto"/>
        <w:jc w:val="center"/>
        <w:rPr>
          <w:rFonts w:hint="eastAsia" w:ascii="宋体" w:hAnsi="宋体" w:eastAsia="宋体" w:cs="宋体"/>
          <w:b/>
          <w:bCs/>
          <w:color w:val="auto"/>
          <w:sz w:val="30"/>
          <w:szCs w:val="30"/>
          <w:highlight w:val="none"/>
        </w:rPr>
      </w:pPr>
    </w:p>
    <w:p w14:paraId="40BA64F1">
      <w:pPr>
        <w:tabs>
          <w:tab w:val="left" w:pos="7665"/>
        </w:tabs>
        <w:spacing w:line="360" w:lineRule="auto"/>
        <w:jc w:val="center"/>
        <w:rPr>
          <w:rFonts w:hint="eastAsia" w:ascii="宋体" w:hAnsi="宋体" w:eastAsia="宋体" w:cs="宋体"/>
          <w:b/>
          <w:bCs/>
          <w:color w:val="auto"/>
          <w:sz w:val="30"/>
          <w:szCs w:val="30"/>
          <w:highlight w:val="none"/>
        </w:rPr>
      </w:pPr>
    </w:p>
    <w:p w14:paraId="1DFB0753">
      <w:pPr>
        <w:tabs>
          <w:tab w:val="left" w:pos="7665"/>
        </w:tabs>
        <w:spacing w:line="360" w:lineRule="auto"/>
        <w:jc w:val="center"/>
        <w:rPr>
          <w:rFonts w:hint="eastAsia" w:ascii="宋体" w:hAnsi="宋体" w:eastAsia="宋体" w:cs="宋体"/>
          <w:b/>
          <w:bCs/>
          <w:color w:val="auto"/>
          <w:sz w:val="30"/>
          <w:szCs w:val="30"/>
          <w:highlight w:val="none"/>
        </w:rPr>
      </w:pPr>
    </w:p>
    <w:p w14:paraId="340E1389">
      <w:pPr>
        <w:tabs>
          <w:tab w:val="left" w:pos="7665"/>
        </w:tabs>
        <w:spacing w:line="360" w:lineRule="auto"/>
        <w:jc w:val="center"/>
        <w:rPr>
          <w:rFonts w:hint="eastAsia" w:ascii="宋体" w:hAnsi="宋体" w:eastAsia="宋体" w:cs="宋体"/>
          <w:b/>
          <w:bCs/>
          <w:color w:val="auto"/>
          <w:sz w:val="30"/>
          <w:szCs w:val="30"/>
          <w:highlight w:val="none"/>
        </w:rPr>
      </w:pPr>
    </w:p>
    <w:p w14:paraId="684BA28C">
      <w:pPr>
        <w:pStyle w:val="20"/>
        <w:rPr>
          <w:rFonts w:hint="eastAsia" w:ascii="宋体" w:hAnsi="宋体" w:eastAsia="宋体" w:cs="宋体"/>
          <w:b/>
          <w:bCs/>
          <w:color w:val="auto"/>
          <w:sz w:val="30"/>
          <w:szCs w:val="30"/>
          <w:highlight w:val="none"/>
        </w:rPr>
      </w:pPr>
    </w:p>
    <w:p w14:paraId="0B02C0BD">
      <w:pPr>
        <w:pStyle w:val="20"/>
        <w:rPr>
          <w:rFonts w:hint="eastAsia" w:ascii="宋体" w:hAnsi="宋体" w:eastAsia="宋体" w:cs="宋体"/>
          <w:b/>
          <w:bCs/>
          <w:color w:val="auto"/>
          <w:sz w:val="30"/>
          <w:szCs w:val="30"/>
          <w:highlight w:val="none"/>
        </w:rPr>
      </w:pPr>
    </w:p>
    <w:p w14:paraId="18A4D327">
      <w:pPr>
        <w:pStyle w:val="20"/>
        <w:rPr>
          <w:rFonts w:hint="eastAsia" w:ascii="宋体" w:hAnsi="宋体" w:eastAsia="宋体" w:cs="宋体"/>
          <w:b/>
          <w:bCs/>
          <w:color w:val="auto"/>
          <w:sz w:val="30"/>
          <w:szCs w:val="30"/>
          <w:highlight w:val="none"/>
        </w:rPr>
      </w:pPr>
    </w:p>
    <w:p w14:paraId="5CE72C71">
      <w:pPr>
        <w:pStyle w:val="20"/>
        <w:rPr>
          <w:rFonts w:hint="eastAsia" w:ascii="宋体" w:hAnsi="宋体" w:eastAsia="宋体" w:cs="宋体"/>
          <w:b/>
          <w:bCs/>
          <w:color w:val="auto"/>
          <w:sz w:val="30"/>
          <w:szCs w:val="30"/>
          <w:highlight w:val="none"/>
        </w:rPr>
      </w:pPr>
    </w:p>
    <w:p w14:paraId="46F861D4">
      <w:pPr>
        <w:pStyle w:val="20"/>
        <w:rPr>
          <w:rFonts w:hint="eastAsia" w:ascii="宋体" w:hAnsi="宋体" w:eastAsia="宋体" w:cs="宋体"/>
          <w:b/>
          <w:bCs/>
          <w:color w:val="auto"/>
          <w:sz w:val="30"/>
          <w:szCs w:val="30"/>
          <w:highlight w:val="none"/>
        </w:rPr>
      </w:pPr>
    </w:p>
    <w:p w14:paraId="208CED7B">
      <w:pPr>
        <w:tabs>
          <w:tab w:val="left" w:pos="7665"/>
        </w:tabs>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0"/>
          <w:szCs w:val="30"/>
          <w:highlight w:val="none"/>
        </w:rPr>
        <w:t>第五章</w:t>
      </w:r>
      <w:bookmarkEnd w:id="0"/>
      <w:r>
        <w:rPr>
          <w:rFonts w:hint="eastAsia" w:ascii="宋体" w:hAnsi="宋体" w:eastAsia="宋体" w:cs="宋体"/>
          <w:b/>
          <w:bCs/>
          <w:color w:val="auto"/>
          <w:sz w:val="30"/>
          <w:szCs w:val="30"/>
          <w:highlight w:val="none"/>
        </w:rPr>
        <w:t xml:space="preserve"> 响应文件格式</w:t>
      </w:r>
    </w:p>
    <w:p w14:paraId="0E599B85">
      <w:pPr>
        <w:pStyle w:val="1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资格证明文件</w:t>
      </w:r>
    </w:p>
    <w:p w14:paraId="1EB7E274">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1</w:t>
      </w:r>
      <w:r>
        <w:rPr>
          <w:rStyle w:val="28"/>
          <w:rFonts w:hint="eastAsia" w:ascii="宋体" w:hAnsi="宋体" w:eastAsia="宋体" w:cs="宋体"/>
          <w:b w:val="0"/>
          <w:bCs/>
          <w:color w:val="auto"/>
          <w:sz w:val="24"/>
          <w:szCs w:val="24"/>
          <w:highlight w:val="none"/>
        </w:rPr>
        <w:t>）资格性/符合性自查表</w:t>
      </w:r>
    </w:p>
    <w:p w14:paraId="066DADFA">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2</w:t>
      </w:r>
      <w:r>
        <w:rPr>
          <w:rStyle w:val="28"/>
          <w:rFonts w:hint="eastAsia" w:ascii="宋体" w:hAnsi="宋体" w:eastAsia="宋体" w:cs="宋体"/>
          <w:b w:val="0"/>
          <w:bCs/>
          <w:color w:val="auto"/>
          <w:sz w:val="24"/>
          <w:szCs w:val="24"/>
          <w:highlight w:val="none"/>
        </w:rPr>
        <w:t>）符合参加政府采购活动应当具备的一般条件的承诺函</w:t>
      </w:r>
    </w:p>
    <w:p w14:paraId="52A5EA42">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lang w:eastAsia="zh-CN"/>
        </w:rPr>
      </w:pP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3</w:t>
      </w:r>
      <w:r>
        <w:rPr>
          <w:rStyle w:val="28"/>
          <w:rFonts w:hint="eastAsia" w:ascii="宋体" w:hAnsi="宋体" w:eastAsia="宋体" w:cs="宋体"/>
          <w:b w:val="0"/>
          <w:bCs/>
          <w:color w:val="auto"/>
          <w:sz w:val="24"/>
          <w:szCs w:val="24"/>
          <w:highlight w:val="none"/>
        </w:rPr>
        <w:t>）无重大违法记录承诺书</w:t>
      </w:r>
      <w:r>
        <w:rPr>
          <w:rStyle w:val="28"/>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14:paraId="6E24DA74">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4</w:t>
      </w:r>
      <w:r>
        <w:rPr>
          <w:rStyle w:val="28"/>
          <w:rFonts w:hint="eastAsia" w:ascii="宋体" w:hAnsi="宋体" w:eastAsia="宋体" w:cs="宋体"/>
          <w:b w:val="0"/>
          <w:bCs/>
          <w:color w:val="auto"/>
          <w:sz w:val="24"/>
          <w:szCs w:val="24"/>
          <w:highlight w:val="none"/>
        </w:rPr>
        <w:t>）具有履行合同所必需的设备和专业技术能力的承诺书</w:t>
      </w:r>
    </w:p>
    <w:p w14:paraId="11BE49A0">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5</w:t>
      </w:r>
      <w:r>
        <w:rPr>
          <w:rStyle w:val="28"/>
          <w:rFonts w:hint="eastAsia" w:ascii="宋体" w:hAnsi="宋体" w:eastAsia="宋体" w:cs="宋体"/>
          <w:b w:val="0"/>
          <w:bCs/>
          <w:color w:val="auto"/>
          <w:sz w:val="24"/>
          <w:szCs w:val="24"/>
          <w:highlight w:val="none"/>
        </w:rPr>
        <w:t>）</w:t>
      </w:r>
      <w:r>
        <w:rPr>
          <w:rStyle w:val="28"/>
          <w:rFonts w:hint="eastAsia" w:ascii="宋体" w:hAnsi="宋体" w:eastAsia="宋体" w:cs="宋体"/>
          <w:b w:val="0"/>
          <w:bCs/>
          <w:color w:val="auto"/>
          <w:sz w:val="24"/>
          <w:szCs w:val="24"/>
          <w:highlight w:val="none"/>
          <w:lang w:val="en-US" w:eastAsia="zh-CN"/>
        </w:rPr>
        <w:t>投标供应商关联声明函</w:t>
      </w:r>
    </w:p>
    <w:p w14:paraId="4AE24548">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lang w:val="en-US" w:eastAsia="zh-CN"/>
        </w:rPr>
      </w:pPr>
      <w:r>
        <w:rPr>
          <w:rStyle w:val="28"/>
          <w:rFonts w:hint="eastAsia" w:cs="宋体"/>
          <w:b w:val="0"/>
          <w:bCs/>
          <w:color w:val="auto"/>
          <w:sz w:val="24"/>
          <w:szCs w:val="24"/>
          <w:highlight w:val="none"/>
          <w:lang w:eastAsia="zh-CN"/>
        </w:rPr>
        <w:t>（</w:t>
      </w:r>
      <w:r>
        <w:rPr>
          <w:rStyle w:val="28"/>
          <w:rFonts w:hint="eastAsia" w:cs="宋体"/>
          <w:b w:val="0"/>
          <w:bCs/>
          <w:color w:val="auto"/>
          <w:sz w:val="24"/>
          <w:szCs w:val="24"/>
          <w:highlight w:val="none"/>
          <w:lang w:val="en-US" w:eastAsia="zh-CN"/>
        </w:rPr>
        <w:t>6</w:t>
      </w:r>
      <w:r>
        <w:rPr>
          <w:rStyle w:val="28"/>
          <w:rFonts w:hint="eastAsia" w:cs="宋体"/>
          <w:b w:val="0"/>
          <w:bCs/>
          <w:color w:val="auto"/>
          <w:sz w:val="24"/>
          <w:szCs w:val="24"/>
          <w:highlight w:val="none"/>
          <w:lang w:eastAsia="zh-CN"/>
        </w:rPr>
        <w:t>）</w:t>
      </w:r>
      <w:r>
        <w:rPr>
          <w:rStyle w:val="28"/>
          <w:rFonts w:hint="eastAsia" w:cs="宋体"/>
          <w:b w:val="0"/>
          <w:bCs/>
          <w:color w:val="auto"/>
          <w:sz w:val="24"/>
          <w:szCs w:val="24"/>
          <w:highlight w:val="none"/>
          <w:lang w:val="en-US" w:eastAsia="zh-CN"/>
        </w:rPr>
        <w:t>非联合体投标承诺函</w:t>
      </w:r>
    </w:p>
    <w:p w14:paraId="38FB8FDD">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lang w:val="en-US" w:eastAsia="zh-CN"/>
        </w:rPr>
      </w:pPr>
      <w:r>
        <w:rPr>
          <w:rStyle w:val="28"/>
          <w:rFonts w:hint="eastAsia" w:cs="宋体"/>
          <w:b w:val="0"/>
          <w:bCs/>
          <w:color w:val="auto"/>
          <w:sz w:val="24"/>
          <w:szCs w:val="24"/>
          <w:highlight w:val="none"/>
          <w:lang w:val="en-US" w:eastAsia="zh-CN"/>
        </w:rPr>
        <w:t>（7）公平竞争承诺书</w:t>
      </w:r>
    </w:p>
    <w:p w14:paraId="776E5E24">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cs="宋体"/>
          <w:b w:val="0"/>
          <w:bCs/>
          <w:color w:val="auto"/>
          <w:sz w:val="24"/>
          <w:szCs w:val="24"/>
          <w:highlight w:val="none"/>
          <w:lang w:val="en-US" w:eastAsia="zh-CN"/>
        </w:rPr>
        <w:t>（8）</w:t>
      </w:r>
      <w:r>
        <w:rPr>
          <w:rStyle w:val="28"/>
          <w:rFonts w:hint="eastAsia" w:ascii="宋体" w:hAnsi="宋体" w:eastAsia="宋体" w:cs="宋体"/>
          <w:b w:val="0"/>
          <w:bCs/>
          <w:color w:val="auto"/>
          <w:sz w:val="24"/>
          <w:szCs w:val="24"/>
          <w:highlight w:val="none"/>
        </w:rPr>
        <w:t>法定代表人资格证明书</w:t>
      </w:r>
    </w:p>
    <w:p w14:paraId="1AF464B5">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w:t>
      </w:r>
      <w:r>
        <w:rPr>
          <w:rStyle w:val="28"/>
          <w:rFonts w:hint="eastAsia" w:cs="宋体"/>
          <w:b w:val="0"/>
          <w:bCs/>
          <w:color w:val="auto"/>
          <w:sz w:val="24"/>
          <w:szCs w:val="24"/>
          <w:highlight w:val="none"/>
          <w:lang w:val="en-US" w:eastAsia="zh-CN"/>
        </w:rPr>
        <w:t>9</w:t>
      </w:r>
      <w:r>
        <w:rPr>
          <w:rStyle w:val="28"/>
          <w:rFonts w:hint="eastAsia" w:ascii="宋体" w:hAnsi="宋体" w:eastAsia="宋体" w:cs="宋体"/>
          <w:b w:val="0"/>
          <w:bCs/>
          <w:color w:val="auto"/>
          <w:sz w:val="24"/>
          <w:szCs w:val="24"/>
          <w:highlight w:val="none"/>
        </w:rPr>
        <w:t>）法定代表人授权书</w:t>
      </w:r>
    </w:p>
    <w:p w14:paraId="7748064C">
      <w:pPr>
        <w:pStyle w:val="21"/>
        <w:shd w:val="clear"/>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lang w:eastAsia="zh-CN"/>
        </w:rPr>
      </w:pPr>
      <w:r>
        <w:rPr>
          <w:rStyle w:val="28"/>
          <w:rFonts w:hint="eastAsia" w:ascii="宋体" w:hAnsi="宋体" w:eastAsia="宋体" w:cs="宋体"/>
          <w:b w:val="0"/>
          <w:bCs/>
          <w:color w:val="auto"/>
          <w:sz w:val="24"/>
          <w:szCs w:val="24"/>
          <w:highlight w:val="none"/>
          <w:lang w:eastAsia="zh-CN"/>
        </w:rPr>
        <w:t>（</w:t>
      </w:r>
      <w:r>
        <w:rPr>
          <w:rStyle w:val="28"/>
          <w:rFonts w:hint="eastAsia" w:cs="宋体"/>
          <w:b w:val="0"/>
          <w:bCs/>
          <w:color w:val="auto"/>
          <w:sz w:val="24"/>
          <w:szCs w:val="24"/>
          <w:highlight w:val="none"/>
          <w:lang w:val="en-US" w:eastAsia="zh-CN"/>
        </w:rPr>
        <w:t>10</w:t>
      </w:r>
      <w:r>
        <w:rPr>
          <w:rStyle w:val="28"/>
          <w:rFonts w:hint="eastAsia" w:ascii="宋体" w:hAnsi="宋体" w:eastAsia="宋体" w:cs="宋体"/>
          <w:b w:val="0"/>
          <w:bCs/>
          <w:color w:val="auto"/>
          <w:sz w:val="24"/>
          <w:szCs w:val="24"/>
          <w:highlight w:val="none"/>
          <w:lang w:eastAsia="zh-CN"/>
        </w:rPr>
        <w:t>）相关证件：</w:t>
      </w:r>
    </w:p>
    <w:p w14:paraId="30801D06">
      <w:pPr>
        <w:pStyle w:val="21"/>
        <w:shd w:val="clear"/>
        <w:spacing w:before="75" w:beforeAutospacing="0" w:after="75" w:afterAutospacing="0" w:line="360" w:lineRule="auto"/>
        <w:ind w:firstLine="480" w:firstLineChars="200"/>
        <w:outlineLvl w:val="2"/>
        <w:rPr>
          <w:rStyle w:val="28"/>
          <w:rFonts w:hint="eastAsia" w:cs="宋体"/>
          <w:b w:val="0"/>
          <w:bCs/>
          <w:color w:val="auto"/>
          <w:sz w:val="24"/>
          <w:szCs w:val="24"/>
          <w:highlight w:val="none"/>
        </w:rPr>
      </w:pPr>
      <w:r>
        <w:rPr>
          <w:rStyle w:val="28"/>
          <w:rFonts w:hint="eastAsia" w:cs="宋体"/>
          <w:b w:val="0"/>
          <w:bCs/>
          <w:color w:val="auto"/>
          <w:sz w:val="24"/>
          <w:szCs w:val="24"/>
          <w:highlight w:val="none"/>
        </w:rPr>
        <w:t>①具有独立承担民事责任的能力；</w:t>
      </w:r>
    </w:p>
    <w:p w14:paraId="7A626F11">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rPr>
      </w:pPr>
      <w:r>
        <w:rPr>
          <w:rStyle w:val="28"/>
          <w:rFonts w:hint="eastAsia" w:cs="宋体"/>
          <w:b w:val="0"/>
          <w:bCs/>
          <w:color w:val="auto"/>
          <w:sz w:val="24"/>
          <w:szCs w:val="24"/>
          <w:highlight w:val="none"/>
        </w:rPr>
        <w:t>法人包括企业法人、机关法人、事业单位法人和社会团体法人。</w:t>
      </w:r>
    </w:p>
    <w:p w14:paraId="14158A72">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rPr>
      </w:pPr>
      <w:r>
        <w:rPr>
          <w:rStyle w:val="28"/>
          <w:rFonts w:hint="eastAsia" w:cs="宋体"/>
          <w:b w:val="0"/>
          <w:bCs/>
          <w:color w:val="auto"/>
          <w:sz w:val="24"/>
          <w:szCs w:val="24"/>
          <w:highlight w:val="none"/>
        </w:rPr>
        <w:t>其他组织主要包括合伙企业、非企业专业服务机构、个体工商户、农村承包经营户。</w:t>
      </w:r>
    </w:p>
    <w:p w14:paraId="3087D165">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rPr>
      </w:pPr>
      <w:r>
        <w:rPr>
          <w:rStyle w:val="28"/>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28"/>
          <w:rFonts w:hint="eastAsia" w:cs="宋体"/>
          <w:b w:val="0"/>
          <w:bCs/>
          <w:color w:val="auto"/>
          <w:sz w:val="24"/>
          <w:szCs w:val="24"/>
          <w:highlight w:val="none"/>
          <w:lang w:eastAsia="zh-CN"/>
        </w:rPr>
        <w:t>，</w:t>
      </w:r>
      <w:r>
        <w:rPr>
          <w:rStyle w:val="28"/>
          <w:rFonts w:hint="eastAsia" w:cs="宋体"/>
          <w:b w:val="0"/>
          <w:bCs/>
          <w:color w:val="auto"/>
          <w:sz w:val="24"/>
          <w:szCs w:val="24"/>
          <w:highlight w:val="none"/>
        </w:rPr>
        <w:t>并加盖电子签章。</w:t>
      </w:r>
    </w:p>
    <w:p w14:paraId="6D6C9A39">
      <w:pPr>
        <w:pStyle w:val="21"/>
        <w:shd w:val="clear"/>
        <w:spacing w:before="75" w:beforeAutospacing="0" w:after="75" w:afterAutospacing="0" w:line="360" w:lineRule="auto"/>
        <w:ind w:firstLine="480" w:firstLineChars="200"/>
        <w:rPr>
          <w:rStyle w:val="28"/>
          <w:rFonts w:cs="宋体"/>
          <w:b w:val="0"/>
          <w:bCs/>
          <w:color w:val="auto"/>
          <w:sz w:val="24"/>
          <w:szCs w:val="24"/>
          <w:highlight w:val="none"/>
        </w:rPr>
      </w:pPr>
      <w:r>
        <w:rPr>
          <w:rStyle w:val="28"/>
          <w:rFonts w:hint="eastAsia" w:cs="宋体"/>
          <w:b w:val="0"/>
          <w:bCs/>
          <w:color w:val="auto"/>
          <w:sz w:val="24"/>
          <w:szCs w:val="24"/>
          <w:highlight w:val="none"/>
        </w:rPr>
        <w:t>分支机构根据《民法典》</w:t>
      </w:r>
      <w:r>
        <w:rPr>
          <w:rStyle w:val="28"/>
          <w:rFonts w:hint="eastAsia" w:cs="宋体"/>
          <w:b w:val="0"/>
          <w:bCs/>
          <w:color w:val="auto"/>
          <w:sz w:val="24"/>
          <w:szCs w:val="24"/>
          <w:highlight w:val="none"/>
          <w:lang w:eastAsia="zh-CN"/>
        </w:rPr>
        <w:t>可以参与</w:t>
      </w:r>
      <w:r>
        <w:rPr>
          <w:rStyle w:val="28"/>
          <w:rFonts w:hint="eastAsia" w:cs="宋体"/>
          <w:b w:val="0"/>
          <w:bCs/>
          <w:color w:val="auto"/>
          <w:sz w:val="24"/>
          <w:szCs w:val="24"/>
          <w:highlight w:val="none"/>
        </w:rPr>
        <w:t>投标的，须提供总公司和分公司营业执照复印件</w:t>
      </w:r>
      <w:r>
        <w:rPr>
          <w:rStyle w:val="28"/>
          <w:rFonts w:hint="eastAsia" w:cs="宋体"/>
          <w:b w:val="0"/>
          <w:bCs/>
          <w:color w:val="auto"/>
          <w:sz w:val="24"/>
          <w:szCs w:val="24"/>
          <w:highlight w:val="none"/>
          <w:lang w:eastAsia="zh-CN"/>
        </w:rPr>
        <w:t>及</w:t>
      </w:r>
      <w:r>
        <w:rPr>
          <w:rStyle w:val="28"/>
          <w:rFonts w:hint="eastAsia" w:cs="宋体"/>
          <w:b w:val="0"/>
          <w:bCs/>
          <w:color w:val="auto"/>
          <w:sz w:val="24"/>
          <w:szCs w:val="24"/>
          <w:highlight w:val="none"/>
        </w:rPr>
        <w:t>总公司出具给分支机构的授权书。</w:t>
      </w:r>
    </w:p>
    <w:p w14:paraId="1B20F685">
      <w:pPr>
        <w:pStyle w:val="21"/>
        <w:shd w:val="clear"/>
        <w:spacing w:before="75" w:beforeAutospacing="0" w:after="75" w:afterAutospacing="0" w:line="360" w:lineRule="auto"/>
        <w:ind w:firstLine="480" w:firstLineChars="200"/>
        <w:rPr>
          <w:rStyle w:val="28"/>
          <w:rFonts w:hint="eastAsia" w:eastAsia="宋体" w:cs="宋体"/>
          <w:b w:val="0"/>
          <w:bCs/>
          <w:color w:val="auto"/>
          <w:sz w:val="24"/>
          <w:szCs w:val="24"/>
          <w:highlight w:val="none"/>
          <w:lang w:eastAsia="zh-CN"/>
        </w:rPr>
      </w:pPr>
      <w:r>
        <w:rPr>
          <w:rStyle w:val="28"/>
          <w:rFonts w:hint="eastAsia" w:cs="宋体"/>
          <w:b w:val="0"/>
          <w:bCs/>
          <w:color w:val="auto"/>
          <w:sz w:val="24"/>
          <w:szCs w:val="24"/>
          <w:highlight w:val="none"/>
        </w:rPr>
        <w:t>②</w:t>
      </w:r>
      <w:r>
        <w:rPr>
          <w:rStyle w:val="28"/>
          <w:rFonts w:hint="eastAsia" w:ascii="宋体" w:hAnsi="宋体" w:eastAsia="宋体" w:cs="宋体"/>
          <w:b w:val="0"/>
          <w:bCs/>
          <w:color w:val="auto"/>
          <w:sz w:val="24"/>
          <w:szCs w:val="24"/>
          <w:highlight w:val="none"/>
          <w:lang w:eastAsia="zh-CN"/>
        </w:rPr>
        <w:t>提供投标截止日前</w:t>
      </w:r>
      <w:r>
        <w:rPr>
          <w:rStyle w:val="28"/>
          <w:rFonts w:hint="eastAsia" w:eastAsia="宋体" w:cs="宋体"/>
          <w:b w:val="0"/>
          <w:bCs/>
          <w:color w:val="auto"/>
          <w:sz w:val="24"/>
          <w:szCs w:val="24"/>
          <w:highlight w:val="none"/>
          <w:lang w:eastAsia="zh-CN"/>
        </w:rPr>
        <w:t>六</w:t>
      </w:r>
      <w:r>
        <w:rPr>
          <w:rStyle w:val="28"/>
          <w:rFonts w:hint="eastAsia" w:ascii="宋体" w:hAnsi="宋体" w:eastAsia="宋体" w:cs="宋体"/>
          <w:b w:val="0"/>
          <w:bCs/>
          <w:color w:val="auto"/>
          <w:sz w:val="24"/>
          <w:szCs w:val="24"/>
          <w:highlight w:val="none"/>
          <w:lang w:eastAsia="zh-CN"/>
        </w:rPr>
        <w:t>个月</w:t>
      </w:r>
      <w:r>
        <w:rPr>
          <w:rStyle w:val="28"/>
          <w:rFonts w:hint="eastAsia" w:eastAsia="宋体" w:cs="宋体"/>
          <w:b w:val="0"/>
          <w:bCs/>
          <w:color w:val="auto"/>
          <w:sz w:val="24"/>
          <w:szCs w:val="24"/>
          <w:highlight w:val="none"/>
          <w:lang w:eastAsia="zh-CN"/>
        </w:rPr>
        <w:t>任意一个月</w:t>
      </w:r>
      <w:r>
        <w:rPr>
          <w:rStyle w:val="28"/>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28"/>
          <w:rFonts w:hint="eastAsia" w:eastAsia="宋体" w:cs="宋体"/>
          <w:b w:val="0"/>
          <w:bCs/>
          <w:color w:val="auto"/>
          <w:sz w:val="24"/>
          <w:szCs w:val="24"/>
          <w:highlight w:val="none"/>
          <w:lang w:eastAsia="zh-CN"/>
        </w:rPr>
        <w:t>；</w:t>
      </w:r>
      <w:r>
        <w:rPr>
          <w:rStyle w:val="28"/>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31151F04">
      <w:pPr>
        <w:pStyle w:val="21"/>
        <w:shd w:val="clear"/>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28"/>
          <w:rFonts w:hint="eastAsia" w:cs="宋体"/>
          <w:b w:val="0"/>
          <w:bCs/>
          <w:color w:val="auto"/>
          <w:sz w:val="24"/>
          <w:szCs w:val="24"/>
          <w:highlight w:val="none"/>
        </w:rPr>
        <w:t>③提供（202</w:t>
      </w:r>
      <w:r>
        <w:rPr>
          <w:rStyle w:val="28"/>
          <w:rFonts w:hint="eastAsia" w:cs="宋体"/>
          <w:b w:val="0"/>
          <w:bCs/>
          <w:color w:val="auto"/>
          <w:sz w:val="24"/>
          <w:szCs w:val="24"/>
          <w:highlight w:val="none"/>
          <w:lang w:val="en-US" w:eastAsia="zh-CN"/>
        </w:rPr>
        <w:t>4</w:t>
      </w:r>
      <w:r>
        <w:rPr>
          <w:rStyle w:val="28"/>
          <w:rFonts w:hint="eastAsia" w:cs="宋体"/>
          <w:b w:val="0"/>
          <w:bCs/>
          <w:color w:val="auto"/>
          <w:sz w:val="24"/>
          <w:szCs w:val="24"/>
          <w:highlight w:val="none"/>
        </w:rPr>
        <w:t>或202</w:t>
      </w:r>
      <w:r>
        <w:rPr>
          <w:rStyle w:val="28"/>
          <w:rFonts w:hint="eastAsia" w:cs="宋体"/>
          <w:b w:val="0"/>
          <w:bCs/>
          <w:color w:val="auto"/>
          <w:sz w:val="24"/>
          <w:szCs w:val="24"/>
          <w:highlight w:val="none"/>
          <w:lang w:val="en-US" w:eastAsia="zh-CN"/>
        </w:rPr>
        <w:t>5</w:t>
      </w:r>
      <w:r>
        <w:rPr>
          <w:rStyle w:val="28"/>
          <w:rFonts w:hint="eastAsia" w:cs="宋体"/>
          <w:b w:val="0"/>
          <w:bCs/>
          <w:color w:val="auto"/>
          <w:sz w:val="24"/>
          <w:szCs w:val="24"/>
          <w:highlight w:val="none"/>
        </w:rPr>
        <w:t>年度）经审计财务会计报告或企业财务报表（至少包括包资产负债表）或基本开户银行出具的资信证明。供应商注册时间截至响应文件递交截止日不足一年的，也可提供在相关主管部门备案的公司章程复印件；</w:t>
      </w:r>
    </w:p>
    <w:p w14:paraId="1324C091">
      <w:pPr>
        <w:pStyle w:val="21"/>
        <w:shd w:val="clear"/>
        <w:spacing w:before="75" w:beforeAutospacing="0" w:after="75" w:afterAutospacing="0" w:line="360" w:lineRule="auto"/>
        <w:ind w:firstLine="480" w:firstLineChars="200"/>
        <w:outlineLvl w:val="2"/>
        <w:rPr>
          <w:rStyle w:val="28"/>
          <w:rFonts w:hint="eastAsia" w:cs="宋体"/>
          <w:b w:val="0"/>
          <w:bCs/>
          <w:color w:val="auto"/>
          <w:sz w:val="24"/>
          <w:szCs w:val="24"/>
          <w:highlight w:val="none"/>
        </w:rPr>
      </w:pPr>
      <w:r>
        <w:rPr>
          <w:rStyle w:val="28"/>
          <w:rFonts w:hint="eastAsia" w:cs="宋体"/>
          <w:b w:val="0"/>
          <w:bCs/>
          <w:color w:val="auto"/>
          <w:sz w:val="24"/>
          <w:szCs w:val="24"/>
          <w:highlight w:val="none"/>
          <w:lang w:eastAsia="zh-CN"/>
        </w:rPr>
        <w:t>④</w:t>
      </w:r>
      <w:r>
        <w:rPr>
          <w:rStyle w:val="28"/>
          <w:rFonts w:hint="eastAsia" w:cs="宋体"/>
          <w:b w:val="0"/>
          <w:bCs/>
          <w:color w:val="auto"/>
          <w:sz w:val="24"/>
          <w:szCs w:val="24"/>
          <w:highlight w:val="none"/>
        </w:rPr>
        <w:t>法律、行政法规、本采购文件规定的其他条件。</w:t>
      </w:r>
    </w:p>
    <w:p w14:paraId="637C7D97">
      <w:pPr>
        <w:widowControl/>
        <w:shd w:val="clea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14:paraId="34B1B2B1">
      <w:pPr>
        <w:widowControl/>
        <w:shd w:val="clear"/>
        <w:spacing w:line="360" w:lineRule="auto"/>
        <w:ind w:firstLine="480" w:firstLineChars="0"/>
        <w:rPr>
          <w:rFonts w:hint="eastAsia" w:ascii="宋体" w:hAnsi="宋体" w:eastAsia="宋体" w:cs="宋体"/>
          <w:b w:val="0"/>
          <w:bCs/>
          <w:color w:val="auto"/>
          <w:kern w:val="0"/>
          <w:sz w:val="24"/>
          <w:szCs w:val="24"/>
          <w:highlight w:val="none"/>
        </w:rPr>
      </w:pPr>
      <w:r>
        <w:rPr>
          <w:rStyle w:val="28"/>
          <w:rFonts w:hint="eastAsia" w:ascii="宋体" w:hAnsi="宋体" w:eastAsia="宋体" w:cs="宋体"/>
          <w:b w:val="0"/>
          <w:bCs/>
          <w:color w:val="auto"/>
          <w:sz w:val="24"/>
          <w:szCs w:val="24"/>
          <w:highlight w:val="none"/>
          <w:lang w:eastAsia="zh-CN"/>
        </w:rPr>
        <w:t>（</w:t>
      </w:r>
      <w:r>
        <w:rPr>
          <w:rStyle w:val="28"/>
          <w:rFonts w:hint="eastAsia" w:ascii="宋体" w:hAnsi="宋体" w:eastAsia="宋体" w:cs="宋体"/>
          <w:b w:val="0"/>
          <w:bCs/>
          <w:color w:val="auto"/>
          <w:sz w:val="24"/>
          <w:szCs w:val="24"/>
          <w:highlight w:val="none"/>
          <w:lang w:val="en-US" w:eastAsia="zh-CN"/>
        </w:rPr>
        <w:t>1</w:t>
      </w:r>
      <w:r>
        <w:rPr>
          <w:rStyle w:val="28"/>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28"/>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14:paraId="32E24778">
      <w:pPr>
        <w:widowControl/>
        <w:shd w:val="clear"/>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14:paraId="1E5087FB">
      <w:pPr>
        <w:widowControl/>
        <w:shd w:val="clear"/>
        <w:spacing w:line="360" w:lineRule="auto"/>
        <w:ind w:firstLine="480" w:firstLineChars="200"/>
        <w:rPr>
          <w:rStyle w:val="28"/>
          <w:rFonts w:hint="eastAsia" w:ascii="宋体" w:hAnsi="宋体" w:eastAsia="宋体" w:cs="宋体"/>
          <w:b w:val="0"/>
          <w:bCs/>
          <w:color w:val="auto"/>
          <w:sz w:val="24"/>
          <w:highlight w:val="none"/>
        </w:rPr>
      </w:pPr>
      <w:r>
        <w:rPr>
          <w:rStyle w:val="28"/>
          <w:rFonts w:hint="eastAsia" w:ascii="宋体" w:hAnsi="宋体" w:eastAsia="宋体" w:cs="宋体"/>
          <w:b w:val="0"/>
          <w:bCs/>
          <w:color w:val="auto"/>
          <w:sz w:val="24"/>
          <w:szCs w:val="24"/>
          <w:highlight w:val="none"/>
          <w:lang w:val="en-US" w:eastAsia="zh-CN"/>
        </w:rPr>
        <w:t>（3）</w:t>
      </w:r>
      <w:r>
        <w:rPr>
          <w:rStyle w:val="28"/>
          <w:rFonts w:hint="eastAsia" w:ascii="宋体" w:hAnsi="宋体" w:cs="宋体"/>
          <w:b w:val="0"/>
          <w:bCs/>
          <w:color w:val="auto"/>
          <w:sz w:val="24"/>
          <w:highlight w:val="none"/>
          <w:lang w:val="en-US" w:eastAsia="zh-CN"/>
        </w:rPr>
        <w:t>开标</w:t>
      </w:r>
      <w:r>
        <w:rPr>
          <w:rStyle w:val="28"/>
          <w:rFonts w:hint="eastAsia" w:ascii="宋体" w:hAnsi="宋体" w:eastAsia="宋体" w:cs="宋体"/>
          <w:b w:val="0"/>
          <w:bCs/>
          <w:color w:val="auto"/>
          <w:sz w:val="24"/>
          <w:highlight w:val="none"/>
        </w:rPr>
        <w:t>一览表</w:t>
      </w:r>
    </w:p>
    <w:p w14:paraId="1299A941">
      <w:pPr>
        <w:widowControl/>
        <w:shd w:val="clea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14:paraId="224D56D0">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技术</w:t>
      </w:r>
      <w:r>
        <w:rPr>
          <w:rFonts w:hint="eastAsia" w:ascii="宋体" w:hAnsi="宋体" w:eastAsia="宋体" w:cs="宋体"/>
          <w:b w:val="0"/>
          <w:bCs w:val="0"/>
          <w:color w:val="auto"/>
          <w:kern w:val="0"/>
          <w:sz w:val="24"/>
          <w:szCs w:val="24"/>
          <w:highlight w:val="none"/>
          <w:lang w:eastAsia="zh-CN"/>
        </w:rPr>
        <w:t>文件”封面</w:t>
      </w:r>
    </w:p>
    <w:p w14:paraId="418500DE">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供应商基本情况表</w:t>
      </w:r>
    </w:p>
    <w:p w14:paraId="26E8B9F4">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14:paraId="6BAA18B6">
      <w:pPr>
        <w:widowControl/>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w:t>
      </w:r>
      <w:r>
        <w:rPr>
          <w:rFonts w:hint="eastAsia" w:ascii="宋体" w:hAnsi="宋体" w:cs="宋体"/>
          <w:b w:val="0"/>
          <w:bCs w:val="0"/>
          <w:color w:val="auto"/>
          <w:kern w:val="0"/>
          <w:sz w:val="24"/>
          <w:szCs w:val="24"/>
          <w:highlight w:val="none"/>
          <w:lang w:val="en-US" w:eastAsia="zh-CN"/>
        </w:rPr>
        <w:t>2023年1月1日</w:t>
      </w:r>
      <w:r>
        <w:rPr>
          <w:rFonts w:hint="eastAsia" w:ascii="宋体" w:hAnsi="宋体" w:eastAsia="宋体" w:cs="宋体"/>
          <w:b w:val="0"/>
          <w:bCs w:val="0"/>
          <w:color w:val="auto"/>
          <w:kern w:val="0"/>
          <w:sz w:val="24"/>
          <w:szCs w:val="24"/>
          <w:highlight w:val="none"/>
        </w:rPr>
        <w:t>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14:paraId="097B419A">
      <w:pPr>
        <w:pStyle w:val="1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）项目人员配置情况表</w:t>
      </w:r>
    </w:p>
    <w:p w14:paraId="634FA02C">
      <w:pPr>
        <w:pStyle w:val="1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）技术支持与服务方案（</w:t>
      </w:r>
      <w:r>
        <w:rPr>
          <w:rFonts w:hint="eastAsia" w:ascii="宋体" w:hAnsi="宋体" w:eastAsia="宋体" w:cs="宋体"/>
          <w:color w:val="auto"/>
          <w:sz w:val="24"/>
          <w:szCs w:val="24"/>
          <w:highlight w:val="none"/>
          <w:lang w:val="en-US" w:eastAsia="zh-CN"/>
        </w:rPr>
        <w:t>①服务目标、范围和任务②服务方案、工作流程、质量保证措施等③服务团队组织安排计划）</w:t>
      </w:r>
    </w:p>
    <w:p w14:paraId="3F56A02C">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）信息安全及隐私保护承诺</w:t>
      </w:r>
    </w:p>
    <w:p w14:paraId="3A6AA508">
      <w:pPr>
        <w:pStyle w:val="1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）服务承诺</w:t>
      </w:r>
    </w:p>
    <w:p w14:paraId="74627380">
      <w:pPr>
        <w:spacing w:line="360" w:lineRule="auto"/>
        <w:rPr>
          <w:rFonts w:hint="eastAsia" w:ascii="宋体" w:hAnsi="宋体" w:eastAsia="宋体" w:cs="宋体"/>
          <w:color w:val="auto"/>
          <w:sz w:val="24"/>
          <w:szCs w:val="24"/>
          <w:highlight w:val="none"/>
          <w:lang w:eastAsia="zh-CN"/>
        </w:rPr>
      </w:pPr>
    </w:p>
    <w:p w14:paraId="63B5EE25">
      <w:pPr>
        <w:spacing w:line="360" w:lineRule="auto"/>
        <w:rPr>
          <w:color w:val="auto"/>
        </w:rPr>
      </w:pP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要求提供的其它材料以及供应商认为需要提交的材料</w:t>
      </w:r>
    </w:p>
    <w:p w14:paraId="7F9C1B23">
      <w:pPr>
        <w:pStyle w:val="23"/>
        <w:spacing w:line="360" w:lineRule="auto"/>
        <w:ind w:left="-85" w:firstLine="562" w:firstLineChars="200"/>
        <w:jc w:val="center"/>
        <w:rPr>
          <w:rFonts w:hint="eastAsia" w:ascii="宋体" w:hAnsi="宋体" w:eastAsia="宋体" w:cs="宋体"/>
          <w:b/>
          <w:bCs/>
          <w:color w:val="auto"/>
          <w:sz w:val="28"/>
          <w:szCs w:val="28"/>
          <w:highlight w:val="none"/>
        </w:rPr>
      </w:pPr>
    </w:p>
    <w:p w14:paraId="654B454E">
      <w:pPr>
        <w:pStyle w:val="23"/>
        <w:spacing w:line="360" w:lineRule="auto"/>
        <w:ind w:left="-85" w:firstLine="562" w:firstLineChars="200"/>
        <w:jc w:val="center"/>
        <w:rPr>
          <w:rFonts w:hint="eastAsia" w:ascii="宋体" w:hAnsi="宋体" w:eastAsia="宋体" w:cs="宋体"/>
          <w:b/>
          <w:bCs/>
          <w:color w:val="auto"/>
          <w:sz w:val="28"/>
          <w:szCs w:val="28"/>
          <w:highlight w:val="none"/>
        </w:rPr>
      </w:pPr>
    </w:p>
    <w:p w14:paraId="23DF243A">
      <w:pPr>
        <w:pStyle w:val="20"/>
        <w:rPr>
          <w:rFonts w:hint="eastAsia" w:ascii="宋体" w:hAnsi="宋体" w:eastAsia="宋体" w:cs="宋体"/>
          <w:b/>
          <w:bCs/>
          <w:color w:val="auto"/>
          <w:sz w:val="40"/>
          <w:szCs w:val="40"/>
          <w:highlight w:val="none"/>
          <w:lang w:eastAsia="zh-CN"/>
        </w:rPr>
      </w:pPr>
    </w:p>
    <w:p w14:paraId="5746DC8C">
      <w:pPr>
        <w:pStyle w:val="20"/>
        <w:rPr>
          <w:rFonts w:hint="eastAsia" w:ascii="宋体" w:hAnsi="宋体" w:eastAsia="宋体" w:cs="宋体"/>
          <w:b/>
          <w:bCs/>
          <w:color w:val="auto"/>
          <w:sz w:val="40"/>
          <w:szCs w:val="40"/>
          <w:highlight w:val="none"/>
          <w:lang w:eastAsia="zh-CN"/>
        </w:rPr>
      </w:pPr>
    </w:p>
    <w:p w14:paraId="69F37A93">
      <w:pPr>
        <w:spacing w:line="360" w:lineRule="auto"/>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4606925</wp:posOffset>
                </wp:positionH>
                <wp:positionV relativeFrom="paragraph">
                  <wp:posOffset>189865</wp:posOffset>
                </wp:positionV>
                <wp:extent cx="1371600" cy="419100"/>
                <wp:effectExtent l="4445" t="5080" r="10795" b="1778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9E2BB8">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62.75pt;margin-top:14.95pt;height:33pt;width:108pt;z-index:251660288;mso-width-relative:page;mso-height-relative:page;" fillcolor="#FFFFFF" filled="t" stroked="t" coordsize="21600,21600" o:gfxdata="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1Xvt1wAAAAk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14:paraId="499E2BB8">
                      <w:pPr>
                        <w:jc w:val="center"/>
                        <w:rPr>
                          <w:rFonts w:hint="eastAsia"/>
                          <w:b/>
                          <w:sz w:val="36"/>
                          <w:szCs w:val="36"/>
                        </w:rPr>
                      </w:pPr>
                      <w:r>
                        <w:rPr>
                          <w:rFonts w:hint="eastAsia"/>
                          <w:b/>
                          <w:sz w:val="36"/>
                          <w:szCs w:val="36"/>
                        </w:rPr>
                        <w:t>正本或副本</w:t>
                      </w:r>
                    </w:p>
                  </w:txbxContent>
                </v:textbox>
              </v:rect>
            </w:pict>
          </mc:Fallback>
        </mc:AlternateContent>
      </w:r>
    </w:p>
    <w:p w14:paraId="201128EF">
      <w:pPr>
        <w:spacing w:line="360" w:lineRule="auto"/>
        <w:ind w:right="-319" w:rightChars="-152"/>
        <w:jc w:val="both"/>
        <w:rPr>
          <w:rFonts w:hint="eastAsia" w:ascii="宋体" w:hAnsi="宋体" w:eastAsia="宋体" w:cs="宋体"/>
          <w:b/>
          <w:bCs/>
          <w:color w:val="auto"/>
          <w:sz w:val="40"/>
          <w:szCs w:val="40"/>
          <w:highlight w:val="none"/>
          <w:lang w:eastAsia="zh-CN"/>
        </w:rPr>
      </w:pPr>
    </w:p>
    <w:p w14:paraId="453A6423">
      <w:pPr>
        <w:pStyle w:val="8"/>
        <w:rPr>
          <w:rFonts w:hint="eastAsia" w:ascii="宋体" w:hAnsi="宋体" w:eastAsia="宋体" w:cs="宋体"/>
          <w:color w:val="auto"/>
          <w:highlight w:val="none"/>
          <w:lang w:eastAsia="zh-CN"/>
        </w:rPr>
      </w:pPr>
    </w:p>
    <w:p w14:paraId="6C35510B">
      <w:pPr>
        <w:spacing w:line="1000" w:lineRule="exact"/>
        <w:jc w:val="center"/>
        <w:rPr>
          <w:rFonts w:hint="eastAsia" w:ascii="宋体" w:hAnsi="宋体" w:eastAsia="宋体" w:cs="宋体"/>
          <w:b/>
          <w:bCs/>
          <w:color w:val="auto"/>
          <w:sz w:val="44"/>
          <w:szCs w:val="44"/>
          <w:highlight w:val="none"/>
          <w:lang w:eastAsia="zh-CN"/>
        </w:rPr>
      </w:pPr>
      <w:r>
        <w:rPr>
          <w:rFonts w:hint="eastAsia" w:ascii="宋体" w:hAnsi="宋体" w:cs="宋体"/>
          <w:b/>
          <w:bCs/>
          <w:color w:val="auto"/>
          <w:sz w:val="44"/>
          <w:szCs w:val="44"/>
          <w:highlight w:val="none"/>
          <w:lang w:eastAsia="zh-CN"/>
        </w:rPr>
        <w:t>2026年克拉玛依区老年大学项目</w:t>
      </w:r>
    </w:p>
    <w:p w14:paraId="2F8B65D8">
      <w:pPr>
        <w:snapToGrid w:val="0"/>
        <w:spacing w:line="374" w:lineRule="atLeast"/>
        <w:jc w:val="center"/>
        <w:rPr>
          <w:rFonts w:hint="eastAsia" w:ascii="宋体" w:hAnsi="宋体" w:eastAsia="宋体" w:cs="宋体"/>
          <w:b/>
          <w:bCs/>
          <w:color w:val="auto"/>
          <w:sz w:val="32"/>
          <w:szCs w:val="32"/>
          <w:highlight w:val="none"/>
          <w:lang w:val="en-US" w:eastAsia="zh-CN"/>
        </w:rPr>
      </w:pPr>
    </w:p>
    <w:p w14:paraId="27434943">
      <w:pPr>
        <w:pStyle w:val="8"/>
        <w:jc w:val="center"/>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响应文件</w:t>
      </w:r>
    </w:p>
    <w:p w14:paraId="39762777">
      <w:pPr>
        <w:spacing w:line="360" w:lineRule="auto"/>
        <w:rPr>
          <w:rFonts w:hint="eastAsia" w:ascii="宋体" w:hAnsi="宋体" w:eastAsia="宋体" w:cs="宋体"/>
          <w:b/>
          <w:color w:val="auto"/>
          <w:sz w:val="30"/>
          <w:szCs w:val="30"/>
          <w:highlight w:val="none"/>
        </w:rPr>
      </w:pPr>
    </w:p>
    <w:p w14:paraId="48071BCD">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（文件编号：</w:t>
      </w:r>
      <w:r>
        <w:rPr>
          <w:rFonts w:hint="eastAsia" w:ascii="宋体" w:hAnsi="宋体" w:cs="宋体"/>
          <w:b/>
          <w:color w:val="auto"/>
          <w:sz w:val="28"/>
          <w:szCs w:val="28"/>
          <w:highlight w:val="none"/>
          <w:lang w:eastAsia="zh-CN"/>
        </w:rPr>
        <w:t>JKJL[ZC]2026-31</w:t>
      </w:r>
      <w:r>
        <w:rPr>
          <w:rFonts w:hint="eastAsia" w:ascii="宋体" w:hAnsi="宋体" w:eastAsia="宋体" w:cs="宋体"/>
          <w:b/>
          <w:color w:val="auto"/>
          <w:sz w:val="28"/>
          <w:szCs w:val="28"/>
          <w:highlight w:val="none"/>
        </w:rPr>
        <w:t>）</w:t>
      </w:r>
    </w:p>
    <w:p w14:paraId="03EC7A42">
      <w:pPr>
        <w:spacing w:line="360" w:lineRule="auto"/>
        <w:rPr>
          <w:rFonts w:hint="eastAsia" w:ascii="宋体" w:hAnsi="宋体" w:eastAsia="宋体" w:cs="宋体"/>
          <w:b/>
          <w:color w:val="auto"/>
          <w:sz w:val="32"/>
          <w:szCs w:val="32"/>
          <w:highlight w:val="none"/>
        </w:rPr>
      </w:pPr>
    </w:p>
    <w:p w14:paraId="26723BBA">
      <w:pPr>
        <w:spacing w:line="360" w:lineRule="auto"/>
        <w:rPr>
          <w:rFonts w:hint="eastAsia" w:ascii="宋体" w:hAnsi="宋体" w:eastAsia="宋体" w:cs="宋体"/>
          <w:b/>
          <w:color w:val="auto"/>
          <w:sz w:val="32"/>
          <w:szCs w:val="32"/>
          <w:highlight w:val="none"/>
        </w:rPr>
      </w:pPr>
    </w:p>
    <w:p w14:paraId="4DDBA424">
      <w:pPr>
        <w:pStyle w:val="8"/>
        <w:rPr>
          <w:rFonts w:hint="eastAsia" w:ascii="宋体" w:hAnsi="宋体" w:eastAsia="宋体" w:cs="宋体"/>
          <w:b/>
          <w:color w:val="auto"/>
          <w:sz w:val="32"/>
          <w:szCs w:val="32"/>
          <w:highlight w:val="none"/>
        </w:rPr>
      </w:pPr>
    </w:p>
    <w:p w14:paraId="5BB3DDDA">
      <w:pPr>
        <w:rPr>
          <w:rFonts w:hint="eastAsia" w:ascii="宋体" w:hAnsi="宋体" w:eastAsia="宋体" w:cs="宋体"/>
          <w:b/>
          <w:color w:val="auto"/>
          <w:sz w:val="32"/>
          <w:szCs w:val="32"/>
          <w:highlight w:val="none"/>
        </w:rPr>
      </w:pPr>
    </w:p>
    <w:p w14:paraId="07D32FC7">
      <w:pPr>
        <w:pStyle w:val="8"/>
        <w:rPr>
          <w:rFonts w:hint="eastAsia" w:ascii="宋体" w:hAnsi="宋体" w:eastAsia="宋体" w:cs="宋体"/>
          <w:color w:val="auto"/>
          <w:highlight w:val="none"/>
        </w:rPr>
      </w:pPr>
    </w:p>
    <w:p w14:paraId="72AEA9A6">
      <w:pPr>
        <w:rPr>
          <w:rFonts w:hint="eastAsia" w:ascii="宋体" w:hAnsi="宋体" w:eastAsia="宋体" w:cs="宋体"/>
          <w:color w:val="auto"/>
          <w:highlight w:val="none"/>
        </w:rPr>
      </w:pPr>
    </w:p>
    <w:p w14:paraId="2A26BFBA">
      <w:pPr>
        <w:spacing w:line="360" w:lineRule="auto"/>
        <w:rPr>
          <w:rFonts w:hint="eastAsia" w:ascii="宋体" w:hAnsi="宋体" w:eastAsia="宋体" w:cs="宋体"/>
          <w:b/>
          <w:color w:val="auto"/>
          <w:highlight w:val="none"/>
        </w:rPr>
      </w:pPr>
    </w:p>
    <w:p w14:paraId="6B25E650">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供应商： （单位名称）盖章</w:t>
      </w:r>
    </w:p>
    <w:p w14:paraId="58AF2542">
      <w:pPr>
        <w:spacing w:line="360" w:lineRule="auto"/>
        <w:rPr>
          <w:rFonts w:hint="eastAsia" w:ascii="宋体" w:hAnsi="宋体" w:eastAsia="宋体" w:cs="宋体"/>
          <w:b/>
          <w:color w:val="auto"/>
          <w:sz w:val="30"/>
          <w:szCs w:val="30"/>
          <w:highlight w:val="none"/>
        </w:rPr>
      </w:pPr>
    </w:p>
    <w:p w14:paraId="0F02B159">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单位地址：</w:t>
      </w:r>
    </w:p>
    <w:p w14:paraId="3795C245">
      <w:pPr>
        <w:spacing w:line="360" w:lineRule="auto"/>
        <w:ind w:firstLine="602"/>
        <w:rPr>
          <w:rFonts w:hint="eastAsia" w:ascii="宋体" w:hAnsi="宋体" w:eastAsia="宋体" w:cs="宋体"/>
          <w:b/>
          <w:color w:val="auto"/>
          <w:sz w:val="30"/>
          <w:szCs w:val="30"/>
          <w:highlight w:val="none"/>
        </w:rPr>
      </w:pPr>
    </w:p>
    <w:p w14:paraId="4CB581AC">
      <w:pPr>
        <w:pStyle w:val="10"/>
        <w:spacing w:line="360" w:lineRule="auto"/>
        <w:ind w:firstLine="596" w:firstLineChars="198"/>
        <w:outlineLvl w:val="0"/>
        <w:rPr>
          <w:rFonts w:hint="eastAsia" w:ascii="宋体" w:hAnsi="宋体" w:eastAsia="宋体" w:cs="宋体"/>
          <w:b/>
          <w:bCs/>
          <w:color w:val="auto"/>
          <w:sz w:val="24"/>
          <w:szCs w:val="24"/>
          <w:highlight w:val="none"/>
        </w:rPr>
      </w:pPr>
      <w:r>
        <w:rPr>
          <w:rFonts w:hint="eastAsia" w:ascii="宋体" w:hAnsi="宋体" w:eastAsia="宋体" w:cs="宋体"/>
          <w:b/>
          <w:color w:val="auto"/>
          <w:sz w:val="30"/>
          <w:szCs w:val="30"/>
          <w:highlight w:val="none"/>
        </w:rPr>
        <w:t>联系人：                   联系电话：</w:t>
      </w:r>
    </w:p>
    <w:p w14:paraId="1F687997">
      <w:pPr>
        <w:spacing w:line="360" w:lineRule="auto"/>
        <w:jc w:val="center"/>
        <w:rPr>
          <w:rFonts w:hint="eastAsia" w:ascii="宋体" w:hAnsi="宋体" w:eastAsia="宋体" w:cs="宋体"/>
          <w:b/>
          <w:bCs/>
          <w:color w:val="auto"/>
          <w:sz w:val="24"/>
          <w:highlight w:val="none"/>
        </w:rPr>
      </w:pPr>
    </w:p>
    <w:p w14:paraId="6C051253">
      <w:pPr>
        <w:pStyle w:val="23"/>
        <w:spacing w:line="360" w:lineRule="auto"/>
        <w:ind w:firstLine="0" w:firstLineChars="0"/>
        <w:rPr>
          <w:rFonts w:hint="eastAsia" w:ascii="宋体" w:hAnsi="宋体" w:eastAsia="宋体" w:cs="宋体"/>
          <w:b/>
          <w:bCs/>
          <w:color w:val="auto"/>
          <w:sz w:val="24"/>
          <w:szCs w:val="24"/>
          <w:highlight w:val="none"/>
        </w:rPr>
      </w:pPr>
    </w:p>
    <w:p w14:paraId="5F9FED99">
      <w:pPr>
        <w:pStyle w:val="8"/>
        <w:rPr>
          <w:rFonts w:hint="eastAsia" w:ascii="宋体" w:hAnsi="宋体" w:eastAsia="宋体" w:cs="宋体"/>
          <w:color w:val="auto"/>
          <w:highlight w:val="none"/>
        </w:rPr>
      </w:pPr>
    </w:p>
    <w:p w14:paraId="7C8852B0">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4973D226">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w:t>
      </w:r>
      <w:r>
        <w:rPr>
          <w:rStyle w:val="28"/>
          <w:rFonts w:hint="eastAsia" w:cs="宋体"/>
          <w:color w:val="auto"/>
          <w:sz w:val="28"/>
          <w:szCs w:val="28"/>
          <w:highlight w:val="none"/>
          <w:lang w:val="en-US" w:eastAsia="zh-CN"/>
        </w:rPr>
        <w:t>1</w:t>
      </w:r>
      <w:r>
        <w:rPr>
          <w:rStyle w:val="28"/>
          <w:rFonts w:hint="eastAsia" w:ascii="宋体" w:hAnsi="宋体" w:eastAsia="宋体" w:cs="宋体"/>
          <w:color w:val="auto"/>
          <w:sz w:val="28"/>
          <w:szCs w:val="28"/>
          <w:highlight w:val="none"/>
        </w:rPr>
        <w:t>）资格性/符合性自查表</w:t>
      </w:r>
    </w:p>
    <w:p w14:paraId="6167D9BA">
      <w:pPr>
        <w:pStyle w:val="21"/>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p>
    <w:tbl>
      <w:tblPr>
        <w:tblStyle w:val="25"/>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14:paraId="586607A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vAlign w:val="center"/>
          </w:tcPr>
          <w:p w14:paraId="1FACD6A0">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vAlign w:val="center"/>
          </w:tcPr>
          <w:p w14:paraId="3645495F">
            <w:pPr>
              <w:pStyle w:val="21"/>
              <w:spacing w:before="75" w:beforeAutospacing="0" w:after="75" w:afterAutospacing="0"/>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采购文件要求</w:t>
            </w:r>
          </w:p>
          <w:p w14:paraId="48E8370C">
            <w:pPr>
              <w:pStyle w:val="21"/>
              <w:spacing w:before="75" w:beforeAutospacing="0" w:after="75" w:afterAutospacing="0"/>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vAlign w:val="center"/>
          </w:tcPr>
          <w:p w14:paraId="6F441B36">
            <w:pPr>
              <w:pStyle w:val="21"/>
              <w:spacing w:before="75" w:beforeAutospacing="0" w:after="75" w:afterAutospacing="0"/>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vAlign w:val="center"/>
          </w:tcPr>
          <w:p w14:paraId="04173752">
            <w:pPr>
              <w:pStyle w:val="21"/>
              <w:spacing w:before="75" w:beforeAutospacing="0" w:after="75" w:afterAutospacing="0"/>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证明资料</w:t>
            </w:r>
          </w:p>
        </w:tc>
      </w:tr>
      <w:tr w14:paraId="1F85BD9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vAlign w:val="center"/>
          </w:tcPr>
          <w:p w14:paraId="1442FBFD">
            <w:pPr>
              <w:pStyle w:val="21"/>
              <w:spacing w:before="75" w:beforeAutospacing="0" w:after="75" w:afterAutospacing="0"/>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vAlign w:val="center"/>
          </w:tcPr>
          <w:p w14:paraId="42C4418E">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3A4018A4">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41665917">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r w14:paraId="56247F9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4FE13CE8">
            <w:pPr>
              <w:pStyle w:val="21"/>
              <w:spacing w:before="75" w:beforeAutospacing="0" w:after="75" w:afterAutospacing="0"/>
              <w:jc w:val="center"/>
              <w:rPr>
                <w:rStyle w:val="28"/>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46D79AE5">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0E9A6D3A">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463BE882">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r w14:paraId="7CB7F2C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4F1F0ACD">
            <w:pPr>
              <w:pStyle w:val="21"/>
              <w:spacing w:before="75" w:beforeAutospacing="0" w:after="75" w:afterAutospacing="0"/>
              <w:jc w:val="center"/>
              <w:rPr>
                <w:rStyle w:val="28"/>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56ECA654">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51654A88">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192787C1">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r w14:paraId="02E3EB6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0E5E75FD">
            <w:pPr>
              <w:pStyle w:val="21"/>
              <w:spacing w:before="75" w:beforeAutospacing="0" w:after="75" w:afterAutospacing="0"/>
              <w:jc w:val="center"/>
              <w:rPr>
                <w:rStyle w:val="28"/>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4E0F5602">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0F41EE5F">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02D42D88">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r w14:paraId="318BB8B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vAlign w:val="center"/>
          </w:tcPr>
          <w:p w14:paraId="15D5DE77">
            <w:pPr>
              <w:pStyle w:val="21"/>
              <w:spacing w:before="75" w:beforeAutospacing="0" w:after="75" w:afterAutospacing="0"/>
              <w:jc w:val="center"/>
              <w:rPr>
                <w:rStyle w:val="28"/>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006F74E6">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2870DFE8">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5EBEA1D7">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r w14:paraId="35B7E00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vAlign w:val="center"/>
          </w:tcPr>
          <w:p w14:paraId="24347F8A">
            <w:pPr>
              <w:pStyle w:val="21"/>
              <w:spacing w:before="75" w:beforeAutospacing="0" w:after="75" w:afterAutospacing="0"/>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符合性审查</w:t>
            </w:r>
          </w:p>
        </w:tc>
        <w:tc>
          <w:tcPr>
            <w:tcW w:w="2785" w:type="dxa"/>
            <w:tcBorders>
              <w:top w:val="outset" w:color="111111" w:sz="6" w:space="0"/>
              <w:left w:val="outset" w:color="111111" w:sz="6" w:space="0"/>
              <w:bottom w:val="outset" w:color="111111" w:sz="6" w:space="0"/>
              <w:right w:val="outset" w:color="111111" w:sz="6" w:space="0"/>
            </w:tcBorders>
            <w:vAlign w:val="center"/>
          </w:tcPr>
          <w:p w14:paraId="66BF50D8">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6314BC24">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4E361DD9">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r w14:paraId="0D19039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1D240D9F">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09BADA3C">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3CE98030">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060005A4">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r w14:paraId="46ABAEC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26111C9C">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716511A0">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65000835">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26A82CAE">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r w14:paraId="6F71B11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105F5B05">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51AACBB7">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6281D1FC">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67F62FDC">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r w14:paraId="426DDB3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0DC0D96B">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444881FB">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16042B37">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374CBE04">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r w14:paraId="01CCD3E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6FF90CEA">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5BD362A0">
            <w:pPr>
              <w:pStyle w:val="21"/>
              <w:spacing w:before="75" w:beforeAutospacing="0" w:after="75" w:afterAutospacing="0"/>
              <w:rPr>
                <w:rStyle w:val="28"/>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7CCEFF48">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280B73ED">
            <w:pPr>
              <w:pStyle w:val="21"/>
              <w:spacing w:before="75" w:beforeAutospacing="0" w:after="75" w:afterAutospacing="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见响应文件第（）页</w:t>
            </w:r>
          </w:p>
        </w:tc>
      </w:tr>
    </w:tbl>
    <w:p w14:paraId="34ED8B8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注：以上材料将作为供应商有效性审核的重要内容之一，供应商必须严格按照其内容及序列要求在响应文件中对应如实提供，对资格性和符合性证明文件的任何缺漏和不符合项将会直接导致无效投标！供应商根据自查结论在对应的□打“√”。</w:t>
      </w:r>
    </w:p>
    <w:p w14:paraId="3E475AD1">
      <w:pPr>
        <w:spacing w:line="360" w:lineRule="auto"/>
        <w:jc w:val="center"/>
        <w:rPr>
          <w:rFonts w:hint="eastAsia" w:ascii="宋体" w:hAnsi="宋体" w:eastAsia="宋体" w:cs="宋体"/>
          <w:b/>
          <w:bCs/>
          <w:color w:val="auto"/>
          <w:sz w:val="24"/>
          <w:highlight w:val="none"/>
        </w:rPr>
      </w:pPr>
    </w:p>
    <w:p w14:paraId="6C4A9C64">
      <w:pPr>
        <w:shd w:val="clear"/>
        <w:tabs>
          <w:tab w:val="left" w:pos="6300"/>
        </w:tabs>
        <w:snapToGrid w:val="0"/>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eastAsia="zh-CN"/>
        </w:rPr>
        <w:t>）符合参加政府采购活动应当具备的一般条件的承诺函</w:t>
      </w:r>
    </w:p>
    <w:p w14:paraId="6B81DEB2">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lang w:val="en-US" w:eastAsia="zh-CN"/>
        </w:rPr>
        <w:t xml:space="preserve">  致（</w:t>
      </w:r>
      <w:r>
        <w:rPr>
          <w:rFonts w:hint="eastAsia" w:ascii="宋体" w:hAnsi="宋体" w:cs="宋体"/>
          <w:color w:val="auto"/>
          <w:sz w:val="24"/>
          <w:u w:val="single"/>
          <w:lang w:val="en-US" w:eastAsia="zh-CN"/>
        </w:rPr>
        <w:t>采购</w:t>
      </w:r>
      <w:r>
        <w:rPr>
          <w:rFonts w:hint="eastAsia" w:ascii="宋体" w:hAnsi="宋体" w:eastAsia="宋体" w:cs="宋体"/>
          <w:color w:val="auto"/>
          <w:sz w:val="24"/>
          <w:u w:val="single"/>
          <w:lang w:val="en-US" w:eastAsia="zh-CN"/>
        </w:rPr>
        <w:t xml:space="preserve">人）、（采购代理机构）  </w:t>
      </w:r>
      <w:r>
        <w:rPr>
          <w:rFonts w:hint="eastAsia" w:ascii="宋体" w:hAnsi="宋体" w:eastAsia="宋体" w:cs="宋体"/>
          <w:color w:val="auto"/>
          <w:sz w:val="24"/>
        </w:rPr>
        <w:t>：</w:t>
      </w:r>
    </w:p>
    <w:p w14:paraId="56EAB56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我方参与</w:t>
      </w:r>
      <w:r>
        <w:rPr>
          <w:rFonts w:hint="eastAsia" w:ascii="宋体" w:hAnsi="宋体" w:eastAsia="宋体" w:cs="宋体"/>
          <w:color w:val="auto"/>
          <w:sz w:val="24"/>
          <w:u w:val="single"/>
          <w:lang w:val="en-US" w:eastAsia="zh-CN"/>
        </w:rPr>
        <w:t xml:space="preserve">    （项目名称）     </w:t>
      </w:r>
      <w:r>
        <w:rPr>
          <w:rFonts w:hint="eastAsia" w:ascii="宋体" w:hAnsi="宋体" w:eastAsia="宋体" w:cs="宋体"/>
          <w:color w:val="auto"/>
          <w:sz w:val="24"/>
        </w:rPr>
        <w:t>（</w:t>
      </w:r>
      <w:r>
        <w:rPr>
          <w:rFonts w:hint="eastAsia" w:ascii="宋体" w:hAnsi="宋体" w:cs="宋体"/>
          <w:color w:val="auto"/>
          <w:sz w:val="24"/>
          <w:lang w:val="en-US" w:eastAsia="zh-CN"/>
        </w:rPr>
        <w:t>项目</w:t>
      </w:r>
      <w:r>
        <w:rPr>
          <w:rFonts w:hint="eastAsia" w:ascii="宋体" w:hAnsi="宋体" w:eastAsia="宋体" w:cs="宋体"/>
          <w:color w:val="auto"/>
          <w:sz w:val="24"/>
        </w:rPr>
        <w:t>编号: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）政府采购活动，郑重承诺：</w:t>
      </w:r>
    </w:p>
    <w:p w14:paraId="5D998D56">
      <w:pPr>
        <w:snapToGrid w:val="0"/>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（一）具备《中华人民共和国政府采购法》第二十二条第一款规定的条件：</w:t>
      </w:r>
    </w:p>
    <w:p w14:paraId="64A0B0C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1、具有独立承担民事责任的能力（如</w:t>
      </w:r>
      <w:r>
        <w:rPr>
          <w:rFonts w:hint="eastAsia" w:ascii="宋体" w:hAnsi="宋体" w:cs="宋体"/>
          <w:color w:val="auto"/>
          <w:sz w:val="24"/>
          <w:lang w:val="en-US" w:eastAsia="zh-CN"/>
        </w:rPr>
        <w:t>供应商</w:t>
      </w:r>
      <w:r>
        <w:rPr>
          <w:rFonts w:hint="eastAsia" w:ascii="宋体" w:hAnsi="宋体" w:eastAsia="宋体" w:cs="宋体"/>
          <w:color w:val="auto"/>
          <w:sz w:val="24"/>
        </w:rPr>
        <w:t>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0088BBFA">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2、具有良好的商业信誉和健全的财务会计制度； </w:t>
      </w:r>
    </w:p>
    <w:p w14:paraId="4EB6CDF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263F328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10CCCCC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09E1DC1A">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6、具有法律、行政法规规定的其他条件。</w:t>
      </w:r>
    </w:p>
    <w:p w14:paraId="51E5F05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（二）未被信用中国（www.creditchina.gov.cn)、中国政府采购网（www.ccgp.gov.cn）列入失信被执行人、重大税收违法案件当事人名单、政府采购严重违法失信行为记录名单。</w:t>
      </w:r>
    </w:p>
    <w:p w14:paraId="18BBE12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（三）不存在以下情况：</w:t>
      </w:r>
    </w:p>
    <w:p w14:paraId="7D38083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1、单位负责人为同一人或者存在直接控股、管理关系的不同供应商参加同一合同项下的政府采购活动的；</w:t>
      </w:r>
    </w:p>
    <w:p w14:paraId="058948C4">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2、为采购项目提供整体设计、规范编制或者项目管理、监理、检测等服务后再参加该采购项目的其他采购活动的。</w:t>
      </w:r>
    </w:p>
    <w:p w14:paraId="030460FA">
      <w:pPr>
        <w:snapToGrid w:val="0"/>
        <w:spacing w:line="360" w:lineRule="auto"/>
        <w:ind w:firstLine="5520" w:firstLineChars="2300"/>
        <w:rPr>
          <w:rFonts w:hint="eastAsia" w:ascii="宋体" w:hAnsi="宋体" w:eastAsia="宋体" w:cs="宋体"/>
          <w:color w:val="auto"/>
          <w:kern w:val="0"/>
          <w:sz w:val="24"/>
          <w:lang w:val="zh-CN"/>
        </w:rPr>
      </w:pPr>
    </w:p>
    <w:p w14:paraId="504605F7">
      <w:pPr>
        <w:snapToGrid w:val="0"/>
        <w:spacing w:line="360" w:lineRule="auto"/>
        <w:ind w:firstLine="5520" w:firstLineChars="2300"/>
        <w:rPr>
          <w:rFonts w:hint="eastAsia" w:ascii="宋体" w:hAnsi="宋体" w:eastAsia="宋体" w:cs="宋体"/>
          <w:color w:val="auto"/>
          <w:kern w:val="0"/>
          <w:sz w:val="24"/>
        </w:rPr>
      </w:pPr>
      <w:r>
        <w:rPr>
          <w:rFonts w:hint="eastAsia" w:ascii="宋体" w:hAnsi="宋体" w:cs="宋体"/>
          <w:color w:val="auto"/>
          <w:kern w:val="0"/>
          <w:sz w:val="24"/>
          <w:lang w:val="en-US" w:eastAsia="zh-CN"/>
        </w:rPr>
        <w:t>供应商</w:t>
      </w:r>
      <w:r>
        <w:rPr>
          <w:rFonts w:hint="eastAsia" w:ascii="宋体" w:hAnsi="宋体" w:eastAsia="宋体" w:cs="宋体"/>
          <w:color w:val="auto"/>
          <w:kern w:val="0"/>
          <w:sz w:val="24"/>
          <w:lang w:val="zh-CN"/>
        </w:rPr>
        <w:t>名称(电子签名)：</w:t>
      </w:r>
    </w:p>
    <w:p w14:paraId="0737576E">
      <w:pPr>
        <w:spacing w:line="520" w:lineRule="exact"/>
        <w:ind w:firstLine="2880" w:firstLineChars="1200"/>
        <w:rPr>
          <w:rFonts w:hint="eastAsia" w:ascii="宋体" w:hAnsi="宋体" w:eastAsia="宋体" w:cs="宋体"/>
          <w:color w:val="auto"/>
          <w:sz w:val="24"/>
          <w:highlight w:val="none"/>
          <w:u w:val="single"/>
        </w:rPr>
      </w:pPr>
      <w:r>
        <w:rPr>
          <w:rFonts w:hint="eastAsia" w:ascii="宋体" w:hAnsi="宋体" w:eastAsia="宋体" w:cs="宋体"/>
          <w:color w:val="auto"/>
          <w:kern w:val="0"/>
          <w:sz w:val="24"/>
          <w:lang w:val="zh-CN"/>
        </w:rPr>
        <w:t xml:space="preserve">                      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358FAA11">
      <w:pPr>
        <w:pStyle w:val="129"/>
        <w:spacing w:line="360" w:lineRule="auto"/>
        <w:ind w:firstLine="0" w:firstLineChars="0"/>
        <w:jc w:val="center"/>
        <w:rPr>
          <w:rFonts w:hint="eastAsia" w:ascii="宋体" w:hAnsi="宋体" w:eastAsia="宋体" w:cs="宋体"/>
          <w:b/>
          <w:bCs/>
          <w:color w:val="auto"/>
          <w:sz w:val="28"/>
          <w:szCs w:val="28"/>
          <w:highlight w:val="none"/>
        </w:rPr>
      </w:pPr>
    </w:p>
    <w:p w14:paraId="294AA69C">
      <w:pPr>
        <w:pStyle w:val="129"/>
        <w:spacing w:line="360" w:lineRule="auto"/>
        <w:ind w:firstLine="0" w:firstLineChars="0"/>
        <w:jc w:val="center"/>
        <w:rPr>
          <w:rFonts w:hint="eastAsia" w:ascii="宋体" w:hAnsi="宋体" w:eastAsia="宋体" w:cs="宋体"/>
          <w:b/>
          <w:bCs/>
          <w:color w:val="auto"/>
          <w:sz w:val="28"/>
          <w:szCs w:val="28"/>
          <w:highlight w:val="none"/>
        </w:rPr>
      </w:pPr>
    </w:p>
    <w:p w14:paraId="34245658">
      <w:pPr>
        <w:pStyle w:val="129"/>
        <w:spacing w:line="360" w:lineRule="auto"/>
        <w:ind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)无重大违法记录承诺书</w:t>
      </w:r>
    </w:p>
    <w:p w14:paraId="452529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highlight w:val="none"/>
        </w:rPr>
      </w:pPr>
    </w:p>
    <w:p w14:paraId="60DFCCF7">
      <w:pPr>
        <w:widowControl/>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rPr>
        <w:t>采购代理机构）：</w:t>
      </w:r>
    </w:p>
    <w:p w14:paraId="2530898B">
      <w:pPr>
        <w:widowControl/>
        <w:shd w:val="clear"/>
        <w:spacing w:line="360" w:lineRule="auto"/>
        <w:ind w:firstLine="480" w:firstLineChars="200"/>
        <w:jc w:val="left"/>
        <w:rPr>
          <w:rFonts w:hint="eastAsia" w:ascii="宋体" w:hAnsi="宋体" w:eastAsia="宋体" w:cs="宋体"/>
          <w:color w:val="auto"/>
          <w:sz w:val="24"/>
          <w:szCs w:val="24"/>
          <w:highlight w:val="none"/>
        </w:rPr>
      </w:pPr>
    </w:p>
    <w:p w14:paraId="541402E5">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14:paraId="76FC2AE1">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14:paraId="4BEBEE00">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73F27F38">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14:paraId="7E0265E5">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14:paraId="4FF69F93">
      <w:pPr>
        <w:widowControl/>
        <w:shd w:val="clea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14:paraId="69D1D4E7">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14:paraId="25320BFE">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14:paraId="3E78BA1D">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14:paraId="67090761">
      <w:pPr>
        <w:pStyle w:val="21"/>
        <w:shd w:val="clear"/>
        <w:spacing w:before="75" w:beforeAutospacing="0" w:after="75" w:afterAutospacing="0" w:line="360" w:lineRule="auto"/>
        <w:jc w:val="left"/>
        <w:rPr>
          <w:rFonts w:hint="eastAsia" w:ascii="宋体" w:hAnsi="宋体" w:eastAsia="宋体" w:cs="宋体"/>
          <w:b/>
          <w:color w:val="auto"/>
          <w:sz w:val="24"/>
          <w:szCs w:val="24"/>
          <w:highlight w:val="none"/>
        </w:rPr>
      </w:pPr>
    </w:p>
    <w:p w14:paraId="488A7468">
      <w:pPr>
        <w:pStyle w:val="21"/>
        <w:spacing w:before="75" w:beforeAutospacing="0" w:after="75" w:afterAutospacing="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r>
        <w:rPr>
          <w:rFonts w:hint="eastAsia" w:cs="宋体"/>
          <w:b/>
          <w:color w:val="auto"/>
          <w:sz w:val="24"/>
          <w:szCs w:val="24"/>
          <w:highlight w:val="none"/>
          <w:lang w:eastAsia="zh-CN"/>
        </w:rPr>
        <w:t>。</w:t>
      </w:r>
    </w:p>
    <w:p w14:paraId="3FBAE623">
      <w:pPr>
        <w:pStyle w:val="21"/>
        <w:spacing w:before="75" w:beforeAutospacing="0" w:after="75" w:afterAutospacing="0" w:line="360" w:lineRule="auto"/>
        <w:rPr>
          <w:rStyle w:val="28"/>
          <w:rFonts w:hint="eastAsia" w:ascii="宋体" w:hAnsi="宋体" w:eastAsia="宋体" w:cs="宋体"/>
          <w:color w:val="auto"/>
          <w:sz w:val="28"/>
          <w:szCs w:val="28"/>
          <w:highlight w:val="none"/>
        </w:rPr>
      </w:pPr>
    </w:p>
    <w:p w14:paraId="58B96582">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308276CB">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4831535B">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7B465CAD">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679245A0">
      <w:pPr>
        <w:widowControl/>
        <w:spacing w:line="360" w:lineRule="auto"/>
        <w:jc w:val="center"/>
        <w:rPr>
          <w:rFonts w:hint="eastAsia" w:ascii="宋体" w:hAnsi="宋体" w:eastAsia="宋体" w:cs="宋体"/>
          <w:b/>
          <w:bCs/>
          <w:color w:val="auto"/>
          <w:sz w:val="28"/>
          <w:szCs w:val="28"/>
          <w:highlight w:val="none"/>
        </w:rPr>
      </w:pPr>
    </w:p>
    <w:p w14:paraId="056EC35D">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）具有履行合同所必需的设备和专业技术能力的承诺书</w:t>
      </w:r>
    </w:p>
    <w:p w14:paraId="62E0DDB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采购人、采购代理机构</w:t>
      </w:r>
      <w:r>
        <w:rPr>
          <w:rFonts w:hint="eastAsia" w:ascii="宋体" w:hAnsi="宋体" w:eastAsia="宋体" w:cs="宋体"/>
          <w:color w:val="auto"/>
          <w:kern w:val="0"/>
          <w:sz w:val="24"/>
          <w:highlight w:val="none"/>
        </w:rPr>
        <w:t xml:space="preserve">)： </w:t>
      </w:r>
    </w:p>
    <w:p w14:paraId="0FCBEBC0">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我公司自愿参加由贵公司组织的</w:t>
      </w:r>
      <w:r>
        <w:rPr>
          <w:rFonts w:hint="eastAsia" w:ascii="宋体" w:hAnsi="宋体" w:eastAsia="宋体" w:cs="宋体"/>
          <w:color w:val="auto"/>
          <w:kern w:val="0"/>
          <w:sz w:val="24"/>
          <w:highlight w:val="none"/>
          <w:u w:val="single"/>
        </w:rPr>
        <w:t xml:space="preserve"> 采购文件编号      采购项目名称</w:t>
      </w:r>
      <w:r>
        <w:rPr>
          <w:rFonts w:hint="eastAsia" w:ascii="宋体" w:hAnsi="宋体" w:eastAsia="宋体" w:cs="宋体"/>
          <w:color w:val="auto"/>
          <w:kern w:val="0"/>
          <w:sz w:val="24"/>
          <w:highlight w:val="none"/>
        </w:rPr>
        <w:t xml:space="preserve">采购活动，在此郑重承诺： </w:t>
      </w:r>
    </w:p>
    <w:p w14:paraId="6AC628DE">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我公司完全理解本项目采购的技术要求、商务条款及其他内容，决定参与该项目的投标活动。并承诺，如</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 xml:space="preserve">我公司将提供足够的产品和专业技术能力保证本合同履行。 </w:t>
      </w:r>
    </w:p>
    <w:p w14:paraId="2451C6A0">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本公司对以上承诺的真实性负责。如有虚假，我公司同意按我方合同违约处理，并依法承担相应的法律责任。 </w:t>
      </w:r>
    </w:p>
    <w:p w14:paraId="313F8536">
      <w:pPr>
        <w:widowControl/>
        <w:spacing w:line="360" w:lineRule="auto"/>
        <w:jc w:val="left"/>
        <w:rPr>
          <w:rFonts w:hint="eastAsia" w:ascii="宋体" w:hAnsi="宋体" w:eastAsia="宋体" w:cs="宋体"/>
          <w:color w:val="auto"/>
          <w:kern w:val="0"/>
          <w:sz w:val="24"/>
          <w:highlight w:val="none"/>
        </w:rPr>
      </w:pPr>
    </w:p>
    <w:p w14:paraId="11B2D1C1">
      <w:pPr>
        <w:pStyle w:val="21"/>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供应商：（盖章）</w:t>
      </w:r>
    </w:p>
    <w:p w14:paraId="0075E588">
      <w:pPr>
        <w:pStyle w:val="21"/>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日期：    年   月   日</w:t>
      </w:r>
    </w:p>
    <w:p w14:paraId="11B6D6D0">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0A0A03DE">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136BE100">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4F4CDCF2">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1DB7F444">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1E613C6C">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48DAFEBD">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17CE964D">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140260D2">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297062C4">
      <w:pPr>
        <w:pStyle w:val="21"/>
        <w:spacing w:before="75" w:beforeAutospacing="0" w:after="75" w:afterAutospacing="0" w:line="360" w:lineRule="auto"/>
        <w:jc w:val="both"/>
        <w:rPr>
          <w:rStyle w:val="28"/>
          <w:rFonts w:hint="eastAsia" w:ascii="宋体" w:hAnsi="宋体" w:eastAsia="宋体" w:cs="宋体"/>
          <w:color w:val="auto"/>
          <w:sz w:val="28"/>
          <w:szCs w:val="28"/>
          <w:highlight w:val="none"/>
        </w:rPr>
      </w:pPr>
    </w:p>
    <w:p w14:paraId="0FEB4D15">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12E42AF9">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投标供应商关联声明函</w:t>
      </w:r>
    </w:p>
    <w:p w14:paraId="578A366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7431C8BE">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14:paraId="5F1CA73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3EABA06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u w:val="single"/>
          <w:lang w:val="en-US" w:eastAsia="zh-CN" w:bidi="ar"/>
        </w:rPr>
        <w:t>和</w:t>
      </w:r>
      <w:r>
        <w:rPr>
          <w:rFonts w:hint="eastAsia" w:ascii="宋体" w:hAnsi="宋体" w:cs="宋体"/>
          <w:color w:val="auto"/>
          <w:kern w:val="0"/>
          <w:sz w:val="24"/>
          <w:szCs w:val="24"/>
          <w:highlight w:val="none"/>
          <w:u w:val="single"/>
          <w:lang w:val="en-US" w:eastAsia="zh-CN" w:bidi="ar"/>
        </w:rPr>
        <w:t>采购</w:t>
      </w:r>
      <w:r>
        <w:rPr>
          <w:rFonts w:hint="eastAsia" w:ascii="宋体" w:hAnsi="宋体" w:eastAsia="宋体" w:cs="宋体"/>
          <w:color w:val="auto"/>
          <w:kern w:val="0"/>
          <w:sz w:val="24"/>
          <w:szCs w:val="24"/>
          <w:highlight w:val="none"/>
          <w:u w:val="single"/>
          <w:lang w:val="en-US" w:eastAsia="zh-CN" w:bidi="ar"/>
        </w:rPr>
        <w:t xml:space="preserve">代理机构）          </w:t>
      </w:r>
      <w:r>
        <w:rPr>
          <w:rFonts w:hint="eastAsia" w:ascii="宋体" w:hAnsi="宋体" w:eastAsia="宋体" w:cs="宋体"/>
          <w:color w:val="auto"/>
          <w:kern w:val="0"/>
          <w:sz w:val="24"/>
          <w:szCs w:val="24"/>
          <w:highlight w:val="none"/>
          <w:lang w:val="en-US" w:eastAsia="zh-CN" w:bidi="ar"/>
        </w:rPr>
        <w:t xml:space="preserve">： </w:t>
      </w:r>
    </w:p>
    <w:p w14:paraId="660DF3FA">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我公司自愿参加由贵单位组织的</w:t>
      </w:r>
      <w:r>
        <w:rPr>
          <w:rFonts w:hint="eastAsia" w:ascii="宋体" w:hAnsi="宋体" w:eastAsia="宋体" w:cs="宋体"/>
          <w:color w:val="auto"/>
          <w:kern w:val="0"/>
          <w:sz w:val="24"/>
          <w:szCs w:val="24"/>
          <w:highlight w:val="none"/>
          <w:u w:val="single"/>
          <w:lang w:val="en-US" w:eastAsia="zh-CN" w:bidi="ar"/>
        </w:rPr>
        <w:t>（项目编号）（项目名称）</w:t>
      </w:r>
      <w:r>
        <w:rPr>
          <w:rFonts w:hint="eastAsia" w:ascii="宋体" w:hAnsi="宋体" w:eastAsia="宋体" w:cs="宋体"/>
          <w:color w:val="auto"/>
          <w:kern w:val="0"/>
          <w:sz w:val="24"/>
          <w:szCs w:val="24"/>
          <w:highlight w:val="none"/>
          <w:u w:val="none"/>
          <w:lang w:val="en-US" w:eastAsia="zh-CN" w:bidi="ar"/>
        </w:rPr>
        <w:t>采购活动，在此郑重承诺：</w:t>
      </w:r>
    </w:p>
    <w:p w14:paraId="660F65F4">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我公司遵守《中华人民共和国政府采购法实施条例》有关“单位负责人为同一人或者存在直接控股、管理关系的不同供应商，不得参加同一合同项下的政府采购活动”的规定。</w:t>
      </w:r>
    </w:p>
    <w:p w14:paraId="71A96D3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关联单位的说明：</w:t>
      </w:r>
    </w:p>
    <w:p w14:paraId="30F92B3F">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与我公司存在直接控股、管理关系的其他单位为：无。</w:t>
      </w:r>
    </w:p>
    <w:p w14:paraId="36F7FEE4">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以上声明完全属实，如有瞒报、虚报，我公司自行承担因此产生的所有法律责任。</w:t>
      </w:r>
    </w:p>
    <w:p w14:paraId="49BC8F55">
      <w:pPr>
        <w:jc w:val="center"/>
        <w:rPr>
          <w:rFonts w:hint="eastAsia" w:asciiTheme="majorEastAsia" w:hAnsiTheme="majorEastAsia" w:eastAsiaTheme="majorEastAsia" w:cstheme="majorEastAsia"/>
          <w:b/>
          <w:bCs/>
          <w:color w:val="auto"/>
          <w:sz w:val="24"/>
          <w:szCs w:val="24"/>
          <w:highlight w:val="none"/>
          <w:lang w:val="en-US" w:eastAsia="zh-CN"/>
        </w:rPr>
      </w:pPr>
    </w:p>
    <w:p w14:paraId="37427DC8">
      <w:pPr>
        <w:jc w:val="center"/>
        <w:rPr>
          <w:rFonts w:hint="eastAsia" w:asciiTheme="majorEastAsia" w:hAnsiTheme="majorEastAsia" w:eastAsiaTheme="majorEastAsia" w:cstheme="majorEastAsia"/>
          <w:b/>
          <w:bCs/>
          <w:color w:val="auto"/>
          <w:sz w:val="24"/>
          <w:szCs w:val="24"/>
          <w:highlight w:val="none"/>
          <w:lang w:val="en-US" w:eastAsia="zh-CN"/>
        </w:rPr>
      </w:pPr>
    </w:p>
    <w:p w14:paraId="0D688CFE">
      <w:pPr>
        <w:jc w:val="center"/>
        <w:rPr>
          <w:rFonts w:hint="eastAsia" w:asciiTheme="majorEastAsia" w:hAnsiTheme="majorEastAsia" w:eastAsiaTheme="majorEastAsia" w:cstheme="majorEastAsia"/>
          <w:b/>
          <w:bCs/>
          <w:color w:val="auto"/>
          <w:sz w:val="24"/>
          <w:szCs w:val="24"/>
          <w:highlight w:val="none"/>
          <w:lang w:val="en-US" w:eastAsia="zh-CN"/>
        </w:rPr>
      </w:pPr>
    </w:p>
    <w:p w14:paraId="09FB5368">
      <w:pPr>
        <w:jc w:val="center"/>
        <w:rPr>
          <w:rFonts w:hint="eastAsia" w:asciiTheme="majorEastAsia" w:hAnsiTheme="majorEastAsia" w:eastAsiaTheme="majorEastAsia" w:cstheme="majorEastAsia"/>
          <w:b/>
          <w:bCs/>
          <w:color w:val="auto"/>
          <w:sz w:val="24"/>
          <w:szCs w:val="24"/>
          <w:highlight w:val="none"/>
          <w:lang w:val="en-US" w:eastAsia="zh-CN"/>
        </w:rPr>
      </w:pPr>
    </w:p>
    <w:p w14:paraId="7AFA8754">
      <w:pPr>
        <w:jc w:val="center"/>
        <w:rPr>
          <w:rFonts w:hint="eastAsia" w:asciiTheme="majorEastAsia" w:hAnsiTheme="majorEastAsia" w:eastAsiaTheme="majorEastAsia" w:cstheme="majorEastAsia"/>
          <w:b/>
          <w:bCs/>
          <w:color w:val="auto"/>
          <w:sz w:val="24"/>
          <w:szCs w:val="24"/>
          <w:highlight w:val="none"/>
          <w:lang w:val="en-US" w:eastAsia="zh-CN"/>
        </w:rPr>
      </w:pPr>
    </w:p>
    <w:p w14:paraId="321C71D8">
      <w:pPr>
        <w:jc w:val="center"/>
        <w:rPr>
          <w:rFonts w:hint="eastAsia" w:asciiTheme="majorEastAsia" w:hAnsiTheme="majorEastAsia" w:eastAsiaTheme="majorEastAsia" w:cstheme="majorEastAsia"/>
          <w:b/>
          <w:bCs/>
          <w:color w:val="auto"/>
          <w:sz w:val="24"/>
          <w:szCs w:val="24"/>
          <w:highlight w:val="none"/>
          <w:lang w:val="en-US" w:eastAsia="zh-CN"/>
        </w:rPr>
      </w:pPr>
    </w:p>
    <w:p w14:paraId="2820D545">
      <w:pPr>
        <w:pStyle w:val="21"/>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28"/>
          <w:rFonts w:hint="eastAsia" w:ascii="宋体" w:hAnsi="宋体" w:eastAsia="宋体" w:cs="宋体"/>
          <w:b w:val="0"/>
          <w:bCs w:val="0"/>
          <w:color w:val="auto"/>
          <w:sz w:val="24"/>
          <w:szCs w:val="24"/>
          <w:highlight w:val="none"/>
          <w:lang w:val="en-US" w:eastAsia="zh-CN"/>
        </w:rPr>
        <w:t xml:space="preserve">                     </w:t>
      </w:r>
      <w:r>
        <w:rPr>
          <w:rStyle w:val="28"/>
          <w:rFonts w:hint="eastAsia" w:ascii="宋体" w:hAnsi="宋体" w:eastAsia="宋体" w:cs="宋体"/>
          <w:b w:val="0"/>
          <w:bCs w:val="0"/>
          <w:color w:val="auto"/>
          <w:sz w:val="24"/>
          <w:szCs w:val="24"/>
          <w:highlight w:val="none"/>
          <w:lang w:eastAsia="zh-CN"/>
        </w:rPr>
        <w:t>供应商（盖章）：</w:t>
      </w:r>
      <w:r>
        <w:rPr>
          <w:rStyle w:val="28"/>
          <w:rFonts w:hint="eastAsia" w:ascii="宋体" w:hAnsi="宋体" w:eastAsia="宋体" w:cs="宋体"/>
          <w:b w:val="0"/>
          <w:bCs w:val="0"/>
          <w:color w:val="auto"/>
          <w:sz w:val="24"/>
          <w:szCs w:val="24"/>
          <w:highlight w:val="none"/>
          <w:lang w:val="en-US" w:eastAsia="zh-CN"/>
        </w:rPr>
        <w:t xml:space="preserve"> </w:t>
      </w:r>
    </w:p>
    <w:p w14:paraId="0FCA05E6">
      <w:pPr>
        <w:pStyle w:val="21"/>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14:paraId="19859A6E">
      <w:pP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73FB44E">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078D74C2">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28523923">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68AC37F3">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29499205">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1B5CAC2C">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非联合体投标承诺函</w:t>
      </w:r>
    </w:p>
    <w:p w14:paraId="000D53C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4DDD5C01">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14:paraId="082EC5E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0ADCE68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u w:val="single"/>
          <w:lang w:val="en-US" w:eastAsia="zh-CN" w:bidi="ar"/>
        </w:rPr>
        <w:t>和</w:t>
      </w:r>
      <w:r>
        <w:rPr>
          <w:rFonts w:hint="eastAsia" w:ascii="宋体" w:hAnsi="宋体" w:cs="宋体"/>
          <w:color w:val="auto"/>
          <w:kern w:val="0"/>
          <w:sz w:val="24"/>
          <w:szCs w:val="24"/>
          <w:highlight w:val="none"/>
          <w:u w:val="single"/>
          <w:lang w:val="en-US" w:eastAsia="zh-CN" w:bidi="ar"/>
        </w:rPr>
        <w:t>采购</w:t>
      </w:r>
      <w:r>
        <w:rPr>
          <w:rFonts w:hint="eastAsia" w:ascii="宋体" w:hAnsi="宋体" w:eastAsia="宋体" w:cs="宋体"/>
          <w:color w:val="auto"/>
          <w:kern w:val="0"/>
          <w:sz w:val="24"/>
          <w:szCs w:val="24"/>
          <w:highlight w:val="none"/>
          <w:u w:val="single"/>
          <w:lang w:val="en-US" w:eastAsia="zh-CN" w:bidi="ar"/>
        </w:rPr>
        <w:t xml:space="preserve">代理机构）          </w:t>
      </w:r>
      <w:r>
        <w:rPr>
          <w:rFonts w:hint="eastAsia" w:ascii="宋体" w:hAnsi="宋体" w:eastAsia="宋体" w:cs="宋体"/>
          <w:color w:val="auto"/>
          <w:kern w:val="0"/>
          <w:sz w:val="24"/>
          <w:szCs w:val="24"/>
          <w:highlight w:val="none"/>
          <w:lang w:val="en-US" w:eastAsia="zh-CN" w:bidi="ar"/>
        </w:rPr>
        <w:t xml:space="preserve">： </w:t>
      </w:r>
    </w:p>
    <w:p w14:paraId="5A9AFBD2">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是依法在中华人民共和国国内设定的独立法人机构，作为供应商按照采购文件要求参加贵公司的采购项目，在此作出以下承诺，本项目非联合体投标。</w:t>
      </w:r>
    </w:p>
    <w:p w14:paraId="4753B90B">
      <w:pPr>
        <w:jc w:val="center"/>
        <w:rPr>
          <w:rFonts w:hint="eastAsia" w:asciiTheme="majorEastAsia" w:hAnsiTheme="majorEastAsia" w:eastAsiaTheme="majorEastAsia" w:cstheme="majorEastAsia"/>
          <w:b/>
          <w:bCs/>
          <w:color w:val="auto"/>
          <w:sz w:val="24"/>
          <w:szCs w:val="24"/>
          <w:highlight w:val="none"/>
          <w:lang w:val="en-US" w:eastAsia="zh-CN"/>
        </w:rPr>
      </w:pPr>
    </w:p>
    <w:p w14:paraId="6D35EE47">
      <w:pPr>
        <w:jc w:val="center"/>
        <w:rPr>
          <w:rFonts w:hint="eastAsia" w:asciiTheme="majorEastAsia" w:hAnsiTheme="majorEastAsia" w:eastAsiaTheme="majorEastAsia" w:cstheme="majorEastAsia"/>
          <w:b/>
          <w:bCs/>
          <w:color w:val="auto"/>
          <w:sz w:val="24"/>
          <w:szCs w:val="24"/>
          <w:highlight w:val="none"/>
          <w:lang w:val="en-US" w:eastAsia="zh-CN"/>
        </w:rPr>
      </w:pPr>
    </w:p>
    <w:p w14:paraId="47F7EC33">
      <w:pPr>
        <w:jc w:val="center"/>
        <w:rPr>
          <w:rFonts w:hint="eastAsia" w:asciiTheme="majorEastAsia" w:hAnsiTheme="majorEastAsia" w:eastAsiaTheme="majorEastAsia" w:cstheme="majorEastAsia"/>
          <w:b/>
          <w:bCs/>
          <w:color w:val="auto"/>
          <w:sz w:val="24"/>
          <w:szCs w:val="24"/>
          <w:highlight w:val="none"/>
          <w:lang w:val="en-US" w:eastAsia="zh-CN"/>
        </w:rPr>
      </w:pPr>
    </w:p>
    <w:p w14:paraId="7357F0AA">
      <w:pPr>
        <w:jc w:val="center"/>
        <w:rPr>
          <w:rFonts w:hint="eastAsia" w:asciiTheme="majorEastAsia" w:hAnsiTheme="majorEastAsia" w:eastAsiaTheme="majorEastAsia" w:cstheme="majorEastAsia"/>
          <w:b/>
          <w:bCs/>
          <w:color w:val="auto"/>
          <w:sz w:val="24"/>
          <w:szCs w:val="24"/>
          <w:highlight w:val="none"/>
          <w:lang w:val="en-US" w:eastAsia="zh-CN"/>
        </w:rPr>
      </w:pPr>
    </w:p>
    <w:p w14:paraId="4B017738">
      <w:pPr>
        <w:jc w:val="center"/>
        <w:rPr>
          <w:rFonts w:hint="eastAsia" w:asciiTheme="majorEastAsia" w:hAnsiTheme="majorEastAsia" w:eastAsiaTheme="majorEastAsia" w:cstheme="majorEastAsia"/>
          <w:b/>
          <w:bCs/>
          <w:color w:val="auto"/>
          <w:sz w:val="24"/>
          <w:szCs w:val="24"/>
          <w:highlight w:val="none"/>
          <w:lang w:val="en-US" w:eastAsia="zh-CN"/>
        </w:rPr>
      </w:pPr>
    </w:p>
    <w:p w14:paraId="706E621E">
      <w:pPr>
        <w:jc w:val="center"/>
        <w:rPr>
          <w:rFonts w:hint="eastAsia" w:asciiTheme="majorEastAsia" w:hAnsiTheme="majorEastAsia" w:eastAsiaTheme="majorEastAsia" w:cstheme="majorEastAsia"/>
          <w:b/>
          <w:bCs/>
          <w:color w:val="auto"/>
          <w:sz w:val="24"/>
          <w:szCs w:val="24"/>
          <w:highlight w:val="none"/>
          <w:lang w:val="en-US" w:eastAsia="zh-CN"/>
        </w:rPr>
      </w:pPr>
    </w:p>
    <w:p w14:paraId="5D440895">
      <w:pPr>
        <w:pStyle w:val="21"/>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28"/>
          <w:rFonts w:hint="eastAsia" w:ascii="宋体" w:hAnsi="宋体" w:eastAsia="宋体" w:cs="宋体"/>
          <w:b w:val="0"/>
          <w:bCs w:val="0"/>
          <w:color w:val="auto"/>
          <w:sz w:val="24"/>
          <w:szCs w:val="24"/>
          <w:highlight w:val="none"/>
          <w:lang w:val="en-US" w:eastAsia="zh-CN"/>
        </w:rPr>
        <w:t xml:space="preserve">                   </w:t>
      </w:r>
      <w:r>
        <w:rPr>
          <w:rStyle w:val="28"/>
          <w:rFonts w:hint="eastAsia" w:ascii="宋体" w:hAnsi="宋体" w:eastAsia="宋体" w:cs="宋体"/>
          <w:b w:val="0"/>
          <w:bCs w:val="0"/>
          <w:color w:val="auto"/>
          <w:sz w:val="24"/>
          <w:szCs w:val="24"/>
          <w:highlight w:val="none"/>
          <w:lang w:eastAsia="zh-CN"/>
        </w:rPr>
        <w:t>供应商（盖章）：</w:t>
      </w:r>
      <w:r>
        <w:rPr>
          <w:rStyle w:val="28"/>
          <w:rFonts w:hint="eastAsia" w:ascii="宋体" w:hAnsi="宋体" w:eastAsia="宋体" w:cs="宋体"/>
          <w:b w:val="0"/>
          <w:bCs w:val="0"/>
          <w:color w:val="auto"/>
          <w:sz w:val="24"/>
          <w:szCs w:val="24"/>
          <w:highlight w:val="none"/>
          <w:lang w:val="en-US" w:eastAsia="zh-CN"/>
        </w:rPr>
        <w:t xml:space="preserve"> </w:t>
      </w:r>
    </w:p>
    <w:p w14:paraId="42175F7F">
      <w:pPr>
        <w:pStyle w:val="21"/>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14:paraId="34879A41">
      <w:pP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3B8B3626">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77B08869">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0D231D59">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4D49EDAA">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46C5930C">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72343CE3">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6CC1E855">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3D0ECD71">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078C872C">
      <w:pPr>
        <w:pStyle w:val="21"/>
        <w:spacing w:before="75" w:beforeAutospacing="0" w:after="75" w:afterAutospacing="0" w:line="360" w:lineRule="auto"/>
        <w:jc w:val="both"/>
        <w:rPr>
          <w:rStyle w:val="28"/>
          <w:rFonts w:hint="eastAsia" w:ascii="宋体" w:hAnsi="宋体" w:eastAsia="宋体" w:cs="宋体"/>
          <w:color w:val="auto"/>
          <w:sz w:val="28"/>
          <w:szCs w:val="28"/>
          <w:highlight w:val="none"/>
        </w:rPr>
      </w:pPr>
    </w:p>
    <w:p w14:paraId="3EDCA0FF">
      <w:pPr>
        <w:pStyle w:val="3"/>
        <w:shd w:val="clear"/>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（7）公平竞争承诺书</w:t>
      </w:r>
    </w:p>
    <w:p w14:paraId="73B892CD">
      <w:pPr>
        <w:shd w:val="clear"/>
        <w:spacing w:line="360" w:lineRule="auto"/>
        <w:jc w:val="both"/>
        <w:rPr>
          <w:rFonts w:ascii="黑体"/>
          <w:color w:val="auto"/>
          <w:highlight w:val="none"/>
        </w:rPr>
      </w:pPr>
    </w:p>
    <w:p w14:paraId="4D293DCD">
      <w:pPr>
        <w:shd w:val="clear"/>
        <w:spacing w:line="360" w:lineRule="auto"/>
        <w:rPr>
          <w:color w:val="auto"/>
          <w:sz w:val="24"/>
          <w:highlight w:val="none"/>
        </w:rPr>
      </w:pPr>
    </w:p>
    <w:p w14:paraId="090D17D4">
      <w:pPr>
        <w:shd w:val="clea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本公司郑重承诺：本公司保证所提交的相关资质文件和证明材料的真实性，有良好的历史诚信记录，并将依法参与</w:t>
      </w:r>
      <w:r>
        <w:rPr>
          <w:rFonts w:hint="eastAsia" w:asciiTheme="majorEastAsia" w:hAnsiTheme="majorEastAsia" w:eastAsiaTheme="majorEastAsia" w:cstheme="majorEastAsia"/>
          <w:color w:val="auto"/>
          <w:sz w:val="24"/>
          <w:szCs w:val="24"/>
          <w:highlight w:val="none"/>
          <w:u w:val="single"/>
        </w:rPr>
        <w:t>（项目名称:     ）  (项目编号：      ）</w:t>
      </w:r>
      <w:r>
        <w:rPr>
          <w:rFonts w:hint="eastAsia" w:asciiTheme="majorEastAsia" w:hAnsiTheme="majorEastAsia" w:eastAsiaTheme="majorEastAsia" w:cstheme="majorEastAsia"/>
          <w:color w:val="auto"/>
          <w:sz w:val="24"/>
          <w:szCs w:val="24"/>
          <w:highlight w:val="none"/>
        </w:rPr>
        <w:t>的公平竞争，不以任何不正当行为谋取不正当利益，否则承担相应的法律责任。</w:t>
      </w:r>
    </w:p>
    <w:p w14:paraId="00E5D14B">
      <w:pPr>
        <w:shd w:val="clear"/>
        <w:spacing w:line="360" w:lineRule="auto"/>
        <w:rPr>
          <w:rFonts w:hint="eastAsia" w:asciiTheme="majorEastAsia" w:hAnsiTheme="majorEastAsia" w:eastAsiaTheme="majorEastAsia" w:cstheme="majorEastAsia"/>
          <w:color w:val="auto"/>
          <w:sz w:val="24"/>
          <w:szCs w:val="24"/>
          <w:highlight w:val="none"/>
        </w:rPr>
      </w:pPr>
    </w:p>
    <w:p w14:paraId="74F1E700">
      <w:pPr>
        <w:shd w:val="clear"/>
        <w:spacing w:line="360" w:lineRule="auto"/>
        <w:rPr>
          <w:rFonts w:hint="eastAsia" w:asciiTheme="majorEastAsia" w:hAnsiTheme="majorEastAsia" w:eastAsiaTheme="majorEastAsia" w:cstheme="majorEastAsia"/>
          <w:color w:val="auto"/>
          <w:sz w:val="24"/>
          <w:szCs w:val="24"/>
          <w:highlight w:val="none"/>
        </w:rPr>
      </w:pPr>
    </w:p>
    <w:p w14:paraId="77449E61">
      <w:pPr>
        <w:shd w:val="clear"/>
        <w:spacing w:line="360" w:lineRule="auto"/>
        <w:rPr>
          <w:rFonts w:hint="eastAsia" w:asciiTheme="majorEastAsia" w:hAnsiTheme="majorEastAsia" w:eastAsiaTheme="majorEastAsia" w:cstheme="majorEastAsia"/>
          <w:color w:val="auto"/>
          <w:sz w:val="24"/>
          <w:szCs w:val="24"/>
          <w:highlight w:val="none"/>
        </w:rPr>
      </w:pPr>
    </w:p>
    <w:p w14:paraId="570168B4">
      <w:pPr>
        <w:shd w:val="clear"/>
        <w:spacing w:line="360" w:lineRule="auto"/>
        <w:rPr>
          <w:rFonts w:hint="eastAsia" w:asciiTheme="majorEastAsia" w:hAnsiTheme="majorEastAsia" w:eastAsiaTheme="majorEastAsia" w:cstheme="majorEastAsia"/>
          <w:color w:val="auto"/>
          <w:sz w:val="24"/>
          <w:szCs w:val="24"/>
          <w:highlight w:val="none"/>
        </w:rPr>
      </w:pPr>
    </w:p>
    <w:p w14:paraId="52B6D6C6">
      <w:pPr>
        <w:shd w:val="clear"/>
        <w:spacing w:line="360" w:lineRule="auto"/>
        <w:rPr>
          <w:rFonts w:hint="eastAsia" w:asciiTheme="majorEastAsia" w:hAnsiTheme="majorEastAsia" w:eastAsiaTheme="majorEastAsia" w:cstheme="majorEastAsia"/>
          <w:color w:val="auto"/>
          <w:sz w:val="24"/>
          <w:szCs w:val="24"/>
          <w:highlight w:val="none"/>
        </w:rPr>
      </w:pPr>
    </w:p>
    <w:p w14:paraId="55855959">
      <w:pPr>
        <w:shd w:val="clear"/>
        <w:spacing w:line="360" w:lineRule="auto"/>
        <w:rPr>
          <w:rFonts w:hint="eastAsia" w:asciiTheme="majorEastAsia" w:hAnsiTheme="majorEastAsia" w:eastAsiaTheme="majorEastAsia" w:cstheme="majorEastAsia"/>
          <w:color w:val="auto"/>
          <w:sz w:val="24"/>
          <w:szCs w:val="24"/>
          <w:highlight w:val="none"/>
        </w:rPr>
      </w:pPr>
    </w:p>
    <w:p w14:paraId="79A32A20">
      <w:pPr>
        <w:shd w:val="clear"/>
        <w:spacing w:line="360" w:lineRule="auto"/>
        <w:rPr>
          <w:rFonts w:hint="eastAsia" w:asciiTheme="majorEastAsia" w:hAnsiTheme="majorEastAsia" w:eastAsiaTheme="majorEastAsia" w:cstheme="majorEastAsia"/>
          <w:color w:val="auto"/>
          <w:sz w:val="24"/>
          <w:szCs w:val="24"/>
          <w:highlight w:val="none"/>
        </w:rPr>
      </w:pPr>
    </w:p>
    <w:p w14:paraId="1DEE07AC">
      <w:pPr>
        <w:shd w:val="clear"/>
        <w:spacing w:line="360" w:lineRule="auto"/>
        <w:rPr>
          <w:rFonts w:hint="eastAsia" w:asciiTheme="majorEastAsia" w:hAnsiTheme="majorEastAsia" w:eastAsiaTheme="majorEastAsia" w:cstheme="majorEastAsia"/>
          <w:color w:val="auto"/>
          <w:sz w:val="24"/>
          <w:szCs w:val="24"/>
          <w:highlight w:val="none"/>
        </w:rPr>
      </w:pPr>
    </w:p>
    <w:p w14:paraId="78D587CF">
      <w:pPr>
        <w:shd w:val="clea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供应商全称（加盖公章）：</w:t>
      </w:r>
      <w:r>
        <w:rPr>
          <w:rFonts w:hint="eastAsia" w:asciiTheme="majorEastAsia" w:hAnsiTheme="majorEastAsia" w:eastAsiaTheme="majorEastAsia" w:cstheme="majorEastAsia"/>
          <w:bCs/>
          <w:color w:val="auto"/>
          <w:sz w:val="24"/>
          <w:szCs w:val="24"/>
          <w:highlight w:val="none"/>
          <w:u w:val="single"/>
        </w:rPr>
        <w:t xml:space="preserve">               </w:t>
      </w:r>
    </w:p>
    <w:p w14:paraId="6AC85598">
      <w:pPr>
        <w:shd w:val="clear"/>
        <w:spacing w:line="360" w:lineRule="auto"/>
        <w:rPr>
          <w:rFonts w:hint="eastAsia" w:asciiTheme="majorEastAsia" w:hAnsiTheme="majorEastAsia" w:eastAsiaTheme="majorEastAsia" w:cstheme="majorEastAsia"/>
          <w:color w:val="auto"/>
          <w:sz w:val="24"/>
          <w:szCs w:val="24"/>
          <w:highlight w:val="none"/>
        </w:rPr>
      </w:pPr>
    </w:p>
    <w:p w14:paraId="450360CE">
      <w:pPr>
        <w:pStyle w:val="21"/>
        <w:shd w:val="clear"/>
        <w:spacing w:before="75" w:beforeAutospacing="0" w:after="75" w:afterAutospacing="0" w:line="360" w:lineRule="auto"/>
        <w:jc w:val="center"/>
        <w:rPr>
          <w:rStyle w:val="28"/>
          <w:rFonts w:hint="eastAsia" w:ascii="Microsoft JhengHei" w:hAnsi="Microsoft JhengHei" w:eastAsia="Microsoft JhengHei" w:cs="Microsoft JhengHei"/>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日    期：    年    月   日</w:t>
      </w:r>
    </w:p>
    <w:p w14:paraId="7DEE54FD">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0F04CC70">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05106BBE">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2CD922CA">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00A7A139">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61B747D1">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58CECD4B">
      <w:pPr>
        <w:pStyle w:val="21"/>
        <w:spacing w:before="75" w:beforeAutospacing="0" w:after="75" w:afterAutospacing="0" w:line="360" w:lineRule="auto"/>
        <w:jc w:val="both"/>
        <w:rPr>
          <w:rStyle w:val="28"/>
          <w:rFonts w:hint="eastAsia" w:ascii="宋体" w:hAnsi="宋体" w:eastAsia="宋体" w:cs="宋体"/>
          <w:color w:val="auto"/>
          <w:sz w:val="28"/>
          <w:szCs w:val="28"/>
          <w:highlight w:val="none"/>
        </w:rPr>
      </w:pPr>
    </w:p>
    <w:p w14:paraId="3BC7F175">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w:t>
      </w:r>
      <w:r>
        <w:rPr>
          <w:rStyle w:val="28"/>
          <w:rFonts w:hint="eastAsia" w:cs="宋体"/>
          <w:color w:val="auto"/>
          <w:sz w:val="28"/>
          <w:szCs w:val="28"/>
          <w:highlight w:val="none"/>
          <w:lang w:val="en-US" w:eastAsia="zh-CN"/>
        </w:rPr>
        <w:t>8</w:t>
      </w:r>
      <w:r>
        <w:rPr>
          <w:rStyle w:val="28"/>
          <w:rFonts w:hint="eastAsia" w:ascii="宋体" w:hAnsi="宋体" w:eastAsia="宋体" w:cs="宋体"/>
          <w:color w:val="auto"/>
          <w:sz w:val="28"/>
          <w:szCs w:val="28"/>
          <w:highlight w:val="none"/>
        </w:rPr>
        <w:t>）法定代表人资格证明书</w:t>
      </w:r>
    </w:p>
    <w:p w14:paraId="33081A41">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57324991">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单位名称：</w:t>
      </w:r>
    </w:p>
    <w:p w14:paraId="1DC4B94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地址：</w:t>
      </w:r>
    </w:p>
    <w:p w14:paraId="5CC71659">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 xml:space="preserve">姓名：        性别：       年龄：         职务： </w:t>
      </w:r>
    </w:p>
    <w:p w14:paraId="5D675E8D">
      <w:pPr>
        <w:pStyle w:val="21"/>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系</w:t>
      </w:r>
      <w:r>
        <w:rPr>
          <w:rStyle w:val="28"/>
          <w:rFonts w:hint="eastAsia" w:ascii="宋体" w:hAnsi="宋体" w:eastAsia="宋体" w:cs="宋体"/>
          <w:b w:val="0"/>
          <w:bCs/>
          <w:color w:val="auto"/>
          <w:sz w:val="24"/>
          <w:szCs w:val="24"/>
          <w:highlight w:val="none"/>
          <w:u w:val="single"/>
        </w:rPr>
        <w:t xml:space="preserve">             （单位）</w:t>
      </w:r>
      <w:r>
        <w:rPr>
          <w:rStyle w:val="28"/>
          <w:rFonts w:hint="eastAsia" w:ascii="宋体" w:hAnsi="宋体" w:eastAsia="宋体" w:cs="宋体"/>
          <w:b w:val="0"/>
          <w:bCs/>
          <w:color w:val="auto"/>
          <w:sz w:val="24"/>
          <w:szCs w:val="24"/>
          <w:highlight w:val="none"/>
        </w:rPr>
        <w:t>的法定代表人。为的项目，签署上述项目的响应文件、进行合同</w:t>
      </w:r>
      <w:r>
        <w:rPr>
          <w:rStyle w:val="28"/>
          <w:rFonts w:hint="eastAsia" w:ascii="宋体" w:hAnsi="宋体" w:eastAsia="宋体" w:cs="宋体"/>
          <w:b w:val="0"/>
          <w:bCs/>
          <w:color w:val="auto"/>
          <w:sz w:val="24"/>
          <w:szCs w:val="24"/>
          <w:highlight w:val="none"/>
          <w:lang w:val="en-US" w:eastAsia="zh-CN"/>
        </w:rPr>
        <w:t>磋商</w:t>
      </w:r>
      <w:r>
        <w:rPr>
          <w:rStyle w:val="28"/>
          <w:rFonts w:hint="eastAsia" w:ascii="宋体" w:hAnsi="宋体" w:eastAsia="宋体" w:cs="宋体"/>
          <w:b w:val="0"/>
          <w:bCs/>
          <w:color w:val="auto"/>
          <w:sz w:val="24"/>
          <w:szCs w:val="24"/>
          <w:highlight w:val="none"/>
        </w:rPr>
        <w:t>、签署合同和处理与之有关的一切事务。</w:t>
      </w:r>
    </w:p>
    <w:p w14:paraId="5795CB4E">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7E9245A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特此证明。</w:t>
      </w:r>
    </w:p>
    <w:p w14:paraId="0FEA3162">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供应商：（盖章）</w:t>
      </w:r>
    </w:p>
    <w:p w14:paraId="61727793">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日期：    年   月   日</w:t>
      </w:r>
    </w:p>
    <w:p w14:paraId="52EC4A2F">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bl>
      <w:tblPr>
        <w:tblStyle w:val="25"/>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1749B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14:paraId="6578EBBE">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0034A98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74778558">
            <w:pPr>
              <w:pStyle w:val="21"/>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法定代表人身份证复印件或扫描件（正、反两面）</w:t>
            </w:r>
          </w:p>
        </w:tc>
      </w:tr>
    </w:tbl>
    <w:p w14:paraId="78472997">
      <w:pPr>
        <w:pStyle w:val="4"/>
        <w:rPr>
          <w:rFonts w:hint="eastAsia"/>
          <w:color w:val="auto"/>
          <w:highlight w:val="none"/>
        </w:rPr>
      </w:pPr>
      <w:r>
        <w:rPr>
          <w:rStyle w:val="28"/>
          <w:rFonts w:hint="eastAsia" w:ascii="宋体" w:hAnsi="宋体" w:eastAsia="宋体" w:cs="宋体"/>
          <w:b w:val="0"/>
          <w:bCs/>
          <w:color w:val="auto"/>
          <w:sz w:val="24"/>
          <w:szCs w:val="24"/>
          <w:highlight w:val="none"/>
        </w:rPr>
        <w:t>注：法定代表人身份证复印件或扫描件应反映出证件有效期等所载内容。</w:t>
      </w:r>
    </w:p>
    <w:p w14:paraId="78D27B97">
      <w:pPr>
        <w:spacing w:line="360" w:lineRule="auto"/>
        <w:jc w:val="center"/>
        <w:rPr>
          <w:rFonts w:hint="eastAsia" w:ascii="宋体" w:hAnsi="宋体" w:eastAsia="宋体" w:cs="宋体"/>
          <w:b/>
          <w:bCs/>
          <w:color w:val="auto"/>
          <w:sz w:val="24"/>
          <w:highlight w:val="none"/>
        </w:rPr>
      </w:pPr>
    </w:p>
    <w:p w14:paraId="37F3FAFE">
      <w:pPr>
        <w:spacing w:line="360" w:lineRule="auto"/>
        <w:jc w:val="center"/>
        <w:rPr>
          <w:rFonts w:hint="eastAsia" w:ascii="宋体" w:hAnsi="宋体" w:eastAsia="宋体" w:cs="宋体"/>
          <w:b/>
          <w:bCs/>
          <w:color w:val="auto"/>
          <w:sz w:val="24"/>
          <w:highlight w:val="none"/>
        </w:rPr>
      </w:pPr>
    </w:p>
    <w:p w14:paraId="6A8372C9">
      <w:pPr>
        <w:spacing w:line="360" w:lineRule="auto"/>
        <w:jc w:val="center"/>
        <w:rPr>
          <w:rFonts w:hint="eastAsia" w:ascii="宋体" w:hAnsi="宋体" w:eastAsia="宋体" w:cs="宋体"/>
          <w:b/>
          <w:bCs/>
          <w:color w:val="auto"/>
          <w:sz w:val="24"/>
          <w:highlight w:val="none"/>
        </w:rPr>
      </w:pPr>
    </w:p>
    <w:p w14:paraId="32821BB0">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 xml:space="preserve"> （</w:t>
      </w:r>
      <w:r>
        <w:rPr>
          <w:rStyle w:val="28"/>
          <w:rFonts w:hint="eastAsia" w:cs="宋体"/>
          <w:color w:val="auto"/>
          <w:sz w:val="28"/>
          <w:szCs w:val="28"/>
          <w:highlight w:val="none"/>
          <w:lang w:val="en-US" w:eastAsia="zh-CN"/>
        </w:rPr>
        <w:t>9</w:t>
      </w:r>
      <w:r>
        <w:rPr>
          <w:rStyle w:val="28"/>
          <w:rFonts w:hint="eastAsia" w:ascii="宋体" w:hAnsi="宋体" w:eastAsia="宋体" w:cs="宋体"/>
          <w:color w:val="auto"/>
          <w:sz w:val="28"/>
          <w:szCs w:val="28"/>
          <w:highlight w:val="none"/>
        </w:rPr>
        <w:t>）法定代表人授权书</w:t>
      </w:r>
    </w:p>
    <w:p w14:paraId="5C2B541F">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7E477853">
      <w:pPr>
        <w:pStyle w:val="21"/>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本授权委托书声明：我（姓名）系（供应商名称）的法定代表人，现授权委托（供应商名称）的（姓名），</w:t>
      </w:r>
      <w:r>
        <w:rPr>
          <w:rStyle w:val="28"/>
          <w:rFonts w:hint="eastAsia" w:ascii="宋体" w:hAnsi="宋体" w:eastAsia="宋体" w:cs="宋体"/>
          <w:b w:val="0"/>
          <w:bCs/>
          <w:color w:val="auto"/>
          <w:sz w:val="24"/>
          <w:szCs w:val="24"/>
          <w:highlight w:val="none"/>
          <w:lang w:eastAsia="zh-CN"/>
        </w:rPr>
        <w:t>（</w:t>
      </w:r>
      <w:r>
        <w:rPr>
          <w:rStyle w:val="28"/>
          <w:rFonts w:hint="eastAsia" w:ascii="宋体" w:hAnsi="宋体" w:eastAsia="宋体" w:cs="宋体"/>
          <w:b w:val="0"/>
          <w:bCs/>
          <w:color w:val="auto"/>
          <w:sz w:val="24"/>
          <w:szCs w:val="24"/>
          <w:highlight w:val="none"/>
        </w:rPr>
        <w:t>其身份证号</w:t>
      </w:r>
      <w:r>
        <w:rPr>
          <w:rStyle w:val="28"/>
          <w:rFonts w:hint="eastAsia" w:ascii="宋体" w:hAnsi="宋体" w:eastAsia="宋体" w:cs="宋体"/>
          <w:b w:val="0"/>
          <w:bCs/>
          <w:color w:val="auto"/>
          <w:sz w:val="24"/>
          <w:szCs w:val="24"/>
          <w:highlight w:val="none"/>
          <w:lang w:eastAsia="zh-CN"/>
        </w:rPr>
        <w:t>）</w:t>
      </w:r>
      <w:r>
        <w:rPr>
          <w:rStyle w:val="28"/>
          <w:rFonts w:hint="eastAsia" w:ascii="宋体" w:hAnsi="宋体" w:eastAsia="宋体" w:cs="宋体"/>
          <w:b w:val="0"/>
          <w:bCs/>
          <w:color w:val="auto"/>
          <w:sz w:val="24"/>
          <w:szCs w:val="24"/>
          <w:highlight w:val="none"/>
        </w:rPr>
        <w:t>为我单位代理人，以本单位的名义参加（采购人）（ 项目名称）的投标活动。</w:t>
      </w:r>
    </w:p>
    <w:p w14:paraId="40099563">
      <w:pPr>
        <w:pStyle w:val="21"/>
        <w:spacing w:before="75" w:beforeAutospacing="0" w:after="75" w:afterAutospacing="0" w:line="360" w:lineRule="auto"/>
        <w:ind w:firstLine="480" w:firstLineChars="200"/>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代理人在递交响应文件、评标、合同</w:t>
      </w:r>
      <w:r>
        <w:rPr>
          <w:rStyle w:val="28"/>
          <w:rFonts w:hint="eastAsia" w:ascii="宋体" w:hAnsi="宋体" w:eastAsia="宋体" w:cs="宋体"/>
          <w:b w:val="0"/>
          <w:bCs/>
          <w:color w:val="auto"/>
          <w:sz w:val="24"/>
          <w:szCs w:val="24"/>
          <w:highlight w:val="none"/>
          <w:lang w:val="en-US" w:eastAsia="zh-CN"/>
        </w:rPr>
        <w:t>磋商</w:t>
      </w:r>
      <w:r>
        <w:rPr>
          <w:rStyle w:val="28"/>
          <w:rFonts w:hint="eastAsia" w:ascii="宋体" w:hAnsi="宋体" w:eastAsia="宋体" w:cs="宋体"/>
          <w:b w:val="0"/>
          <w:bCs/>
          <w:color w:val="auto"/>
          <w:sz w:val="24"/>
          <w:szCs w:val="24"/>
          <w:highlight w:val="none"/>
        </w:rPr>
        <w:t>过程中所签署的一切文件和处理与之有关的一切事务，我均予以承认。</w:t>
      </w:r>
    </w:p>
    <w:p w14:paraId="691521C3">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本授权委托书期限自</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年</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月</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日起至</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年</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月</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日止。</w:t>
      </w:r>
    </w:p>
    <w:p w14:paraId="14C6FB14">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委托代理人无转委权，特此委托。</w:t>
      </w:r>
    </w:p>
    <w:p w14:paraId="4F89C4CE">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委托代理人：            性别：           年龄：</w:t>
      </w:r>
    </w:p>
    <w:p w14:paraId="7E4E77D1">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单位：              部门：           职务：</w:t>
      </w:r>
    </w:p>
    <w:p w14:paraId="6E1723CC">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供应商：（盖章）</w:t>
      </w:r>
    </w:p>
    <w:p w14:paraId="4188D11F">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法定代表人：（签字或盖章）</w:t>
      </w:r>
    </w:p>
    <w:p w14:paraId="6870410A">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委托代理人：（签字或盖章）</w:t>
      </w:r>
    </w:p>
    <w:p w14:paraId="0A91CA21">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日期：      年     月     日</w:t>
      </w:r>
    </w:p>
    <w:p w14:paraId="4E4C4FF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bl>
      <w:tblPr>
        <w:tblStyle w:val="25"/>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39469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tcPr>
          <w:p w14:paraId="7CA7B78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0E98874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31CCA408">
            <w:pPr>
              <w:pStyle w:val="21"/>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委托代理人身份证复印件或扫描件（正、反两面）</w:t>
            </w:r>
          </w:p>
        </w:tc>
      </w:tr>
    </w:tbl>
    <w:p w14:paraId="698FEFCE">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注：委托代理人身份证复印件或扫描件应反映出证件有效期等所载内容。</w:t>
      </w:r>
    </w:p>
    <w:p w14:paraId="7277A7FC">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w:t>
      </w:r>
      <w:r>
        <w:rPr>
          <w:rFonts w:hint="eastAsia" w:ascii="宋体" w:hAnsi="宋体" w:cs="宋体"/>
          <w:b/>
          <w:color w:val="auto"/>
          <w:kern w:val="0"/>
          <w:sz w:val="28"/>
          <w:szCs w:val="28"/>
          <w:highlight w:val="none"/>
          <w:lang w:val="en-US" w:eastAsia="zh-CN"/>
        </w:rPr>
        <w:t>10</w:t>
      </w:r>
      <w:r>
        <w:rPr>
          <w:rFonts w:hint="eastAsia" w:ascii="宋体" w:hAnsi="宋体" w:eastAsia="宋体" w:cs="宋体"/>
          <w:b/>
          <w:color w:val="auto"/>
          <w:kern w:val="0"/>
          <w:sz w:val="28"/>
          <w:szCs w:val="28"/>
          <w:highlight w:val="none"/>
        </w:rPr>
        <w:t>）相关证件</w:t>
      </w:r>
    </w:p>
    <w:p w14:paraId="2F9EC9D2">
      <w:pPr>
        <w:pStyle w:val="21"/>
        <w:shd w:val="clear"/>
        <w:spacing w:before="75" w:beforeAutospacing="0" w:after="75" w:afterAutospacing="0" w:line="360" w:lineRule="auto"/>
        <w:ind w:firstLine="480" w:firstLineChars="200"/>
        <w:outlineLvl w:val="2"/>
        <w:rPr>
          <w:rStyle w:val="28"/>
          <w:rFonts w:hint="eastAsia" w:cs="宋体"/>
          <w:b w:val="0"/>
          <w:bCs/>
          <w:color w:val="auto"/>
          <w:sz w:val="24"/>
          <w:szCs w:val="24"/>
          <w:highlight w:val="none"/>
        </w:rPr>
      </w:pPr>
      <w:r>
        <w:rPr>
          <w:rStyle w:val="28"/>
          <w:rFonts w:hint="eastAsia" w:cs="宋体"/>
          <w:b w:val="0"/>
          <w:bCs/>
          <w:color w:val="auto"/>
          <w:sz w:val="24"/>
          <w:szCs w:val="24"/>
          <w:highlight w:val="none"/>
        </w:rPr>
        <w:t>①具有独立承担民事责任的能力；</w:t>
      </w:r>
    </w:p>
    <w:p w14:paraId="34C77481">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rPr>
      </w:pPr>
      <w:r>
        <w:rPr>
          <w:rStyle w:val="28"/>
          <w:rFonts w:hint="eastAsia" w:cs="宋体"/>
          <w:b w:val="0"/>
          <w:bCs/>
          <w:color w:val="auto"/>
          <w:sz w:val="24"/>
          <w:szCs w:val="24"/>
          <w:highlight w:val="none"/>
        </w:rPr>
        <w:t>法人包括企业法人、机关法人、事业单位法人和社会团体法人。</w:t>
      </w:r>
    </w:p>
    <w:p w14:paraId="07E42AC2">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rPr>
      </w:pPr>
      <w:r>
        <w:rPr>
          <w:rStyle w:val="28"/>
          <w:rFonts w:hint="eastAsia" w:cs="宋体"/>
          <w:b w:val="0"/>
          <w:bCs/>
          <w:color w:val="auto"/>
          <w:sz w:val="24"/>
          <w:szCs w:val="24"/>
          <w:highlight w:val="none"/>
        </w:rPr>
        <w:t>其他组织主要包括合伙企业、非企业专业服务机构、个体工商户、农村承包经营户。</w:t>
      </w:r>
    </w:p>
    <w:p w14:paraId="0D738DDF">
      <w:pPr>
        <w:pStyle w:val="21"/>
        <w:shd w:val="clear"/>
        <w:spacing w:before="75" w:beforeAutospacing="0" w:after="75" w:afterAutospacing="0" w:line="360" w:lineRule="auto"/>
        <w:ind w:firstLine="480" w:firstLineChars="200"/>
        <w:rPr>
          <w:rStyle w:val="28"/>
          <w:rFonts w:hint="eastAsia" w:cs="宋体"/>
          <w:b w:val="0"/>
          <w:bCs/>
          <w:color w:val="auto"/>
          <w:sz w:val="24"/>
          <w:szCs w:val="24"/>
          <w:highlight w:val="none"/>
        </w:rPr>
      </w:pPr>
      <w:r>
        <w:rPr>
          <w:rStyle w:val="28"/>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28"/>
          <w:rFonts w:hint="eastAsia" w:cs="宋体"/>
          <w:b w:val="0"/>
          <w:bCs/>
          <w:color w:val="auto"/>
          <w:sz w:val="24"/>
          <w:szCs w:val="24"/>
          <w:highlight w:val="none"/>
          <w:lang w:eastAsia="zh-CN"/>
        </w:rPr>
        <w:t>，</w:t>
      </w:r>
      <w:r>
        <w:rPr>
          <w:rStyle w:val="28"/>
          <w:rFonts w:hint="eastAsia" w:cs="宋体"/>
          <w:b w:val="0"/>
          <w:bCs/>
          <w:color w:val="auto"/>
          <w:sz w:val="24"/>
          <w:szCs w:val="24"/>
          <w:highlight w:val="none"/>
        </w:rPr>
        <w:t>并加盖电子签章。</w:t>
      </w:r>
    </w:p>
    <w:p w14:paraId="772E24B1">
      <w:pPr>
        <w:pStyle w:val="21"/>
        <w:shd w:val="clear"/>
        <w:spacing w:before="75" w:beforeAutospacing="0" w:after="75" w:afterAutospacing="0" w:line="360" w:lineRule="auto"/>
        <w:ind w:firstLine="480" w:firstLineChars="200"/>
        <w:rPr>
          <w:rStyle w:val="28"/>
          <w:rFonts w:cs="宋体"/>
          <w:b w:val="0"/>
          <w:bCs/>
          <w:color w:val="auto"/>
          <w:sz w:val="24"/>
          <w:szCs w:val="24"/>
          <w:highlight w:val="none"/>
        </w:rPr>
      </w:pPr>
      <w:r>
        <w:rPr>
          <w:rStyle w:val="28"/>
          <w:rFonts w:hint="eastAsia" w:cs="宋体"/>
          <w:b w:val="0"/>
          <w:bCs/>
          <w:color w:val="auto"/>
          <w:sz w:val="24"/>
          <w:szCs w:val="24"/>
          <w:highlight w:val="none"/>
        </w:rPr>
        <w:t>分支机构根据《民法典》</w:t>
      </w:r>
      <w:r>
        <w:rPr>
          <w:rStyle w:val="28"/>
          <w:rFonts w:hint="eastAsia" w:cs="宋体"/>
          <w:b w:val="0"/>
          <w:bCs/>
          <w:color w:val="auto"/>
          <w:sz w:val="24"/>
          <w:szCs w:val="24"/>
          <w:highlight w:val="none"/>
          <w:lang w:eastAsia="zh-CN"/>
        </w:rPr>
        <w:t>可以参与</w:t>
      </w:r>
      <w:r>
        <w:rPr>
          <w:rStyle w:val="28"/>
          <w:rFonts w:hint="eastAsia" w:cs="宋体"/>
          <w:b w:val="0"/>
          <w:bCs/>
          <w:color w:val="auto"/>
          <w:sz w:val="24"/>
          <w:szCs w:val="24"/>
          <w:highlight w:val="none"/>
        </w:rPr>
        <w:t>投标的，须提供总公司和分公司营业执照复印件</w:t>
      </w:r>
      <w:r>
        <w:rPr>
          <w:rStyle w:val="28"/>
          <w:rFonts w:hint="eastAsia" w:cs="宋体"/>
          <w:b w:val="0"/>
          <w:bCs/>
          <w:color w:val="auto"/>
          <w:sz w:val="24"/>
          <w:szCs w:val="24"/>
          <w:highlight w:val="none"/>
          <w:lang w:eastAsia="zh-CN"/>
        </w:rPr>
        <w:t>及</w:t>
      </w:r>
      <w:r>
        <w:rPr>
          <w:rStyle w:val="28"/>
          <w:rFonts w:hint="eastAsia" w:cs="宋体"/>
          <w:b w:val="0"/>
          <w:bCs/>
          <w:color w:val="auto"/>
          <w:sz w:val="24"/>
          <w:szCs w:val="24"/>
          <w:highlight w:val="none"/>
        </w:rPr>
        <w:t>总公司出具给分支机构的授权书。</w:t>
      </w:r>
    </w:p>
    <w:p w14:paraId="7827B97C">
      <w:pPr>
        <w:pStyle w:val="21"/>
        <w:shd w:val="clear"/>
        <w:spacing w:before="75" w:beforeAutospacing="0" w:after="75" w:afterAutospacing="0" w:line="360" w:lineRule="auto"/>
        <w:ind w:firstLine="480" w:firstLineChars="200"/>
        <w:rPr>
          <w:rStyle w:val="28"/>
          <w:rFonts w:hint="eastAsia" w:eastAsia="宋体" w:cs="宋体"/>
          <w:b w:val="0"/>
          <w:bCs/>
          <w:color w:val="auto"/>
          <w:sz w:val="24"/>
          <w:szCs w:val="24"/>
          <w:highlight w:val="none"/>
          <w:lang w:eastAsia="zh-CN"/>
        </w:rPr>
      </w:pPr>
      <w:r>
        <w:rPr>
          <w:rStyle w:val="28"/>
          <w:rFonts w:hint="eastAsia" w:cs="宋体"/>
          <w:b w:val="0"/>
          <w:bCs/>
          <w:color w:val="auto"/>
          <w:sz w:val="24"/>
          <w:szCs w:val="24"/>
          <w:highlight w:val="none"/>
        </w:rPr>
        <w:t>②</w:t>
      </w:r>
      <w:r>
        <w:rPr>
          <w:rStyle w:val="28"/>
          <w:rFonts w:hint="eastAsia" w:ascii="宋体" w:hAnsi="宋体" w:eastAsia="宋体" w:cs="宋体"/>
          <w:b w:val="0"/>
          <w:bCs/>
          <w:color w:val="auto"/>
          <w:sz w:val="24"/>
          <w:szCs w:val="24"/>
          <w:highlight w:val="none"/>
          <w:lang w:eastAsia="zh-CN"/>
        </w:rPr>
        <w:t>提供投标截止日前</w:t>
      </w:r>
      <w:r>
        <w:rPr>
          <w:rStyle w:val="28"/>
          <w:rFonts w:hint="eastAsia" w:eastAsia="宋体" w:cs="宋体"/>
          <w:b w:val="0"/>
          <w:bCs/>
          <w:color w:val="auto"/>
          <w:sz w:val="24"/>
          <w:szCs w:val="24"/>
          <w:highlight w:val="none"/>
          <w:lang w:eastAsia="zh-CN"/>
        </w:rPr>
        <w:t>六</w:t>
      </w:r>
      <w:r>
        <w:rPr>
          <w:rStyle w:val="28"/>
          <w:rFonts w:hint="eastAsia" w:ascii="宋体" w:hAnsi="宋体" w:eastAsia="宋体" w:cs="宋体"/>
          <w:b w:val="0"/>
          <w:bCs/>
          <w:color w:val="auto"/>
          <w:sz w:val="24"/>
          <w:szCs w:val="24"/>
          <w:highlight w:val="none"/>
          <w:lang w:eastAsia="zh-CN"/>
        </w:rPr>
        <w:t>个月</w:t>
      </w:r>
      <w:r>
        <w:rPr>
          <w:rStyle w:val="28"/>
          <w:rFonts w:hint="eastAsia" w:eastAsia="宋体" w:cs="宋体"/>
          <w:b w:val="0"/>
          <w:bCs/>
          <w:color w:val="auto"/>
          <w:sz w:val="24"/>
          <w:szCs w:val="24"/>
          <w:highlight w:val="none"/>
          <w:lang w:eastAsia="zh-CN"/>
        </w:rPr>
        <w:t>任意一个月</w:t>
      </w:r>
      <w:r>
        <w:rPr>
          <w:rStyle w:val="28"/>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28"/>
          <w:rFonts w:hint="eastAsia" w:eastAsia="宋体" w:cs="宋体"/>
          <w:b w:val="0"/>
          <w:bCs/>
          <w:color w:val="auto"/>
          <w:sz w:val="24"/>
          <w:szCs w:val="24"/>
          <w:highlight w:val="none"/>
          <w:lang w:eastAsia="zh-CN"/>
        </w:rPr>
        <w:t>；</w:t>
      </w:r>
      <w:r>
        <w:rPr>
          <w:rStyle w:val="28"/>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6476F2C5">
      <w:pPr>
        <w:pStyle w:val="21"/>
        <w:shd w:val="clear"/>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28"/>
          <w:rFonts w:hint="eastAsia" w:cs="宋体"/>
          <w:b w:val="0"/>
          <w:bCs/>
          <w:color w:val="auto"/>
          <w:sz w:val="24"/>
          <w:szCs w:val="24"/>
          <w:highlight w:val="none"/>
        </w:rPr>
        <w:t>③提供（202</w:t>
      </w:r>
      <w:r>
        <w:rPr>
          <w:rStyle w:val="28"/>
          <w:rFonts w:hint="eastAsia" w:cs="宋体"/>
          <w:b w:val="0"/>
          <w:bCs/>
          <w:color w:val="auto"/>
          <w:sz w:val="24"/>
          <w:szCs w:val="24"/>
          <w:highlight w:val="none"/>
          <w:lang w:val="en-US" w:eastAsia="zh-CN"/>
        </w:rPr>
        <w:t>4</w:t>
      </w:r>
      <w:r>
        <w:rPr>
          <w:rStyle w:val="28"/>
          <w:rFonts w:hint="eastAsia" w:cs="宋体"/>
          <w:b w:val="0"/>
          <w:bCs/>
          <w:color w:val="auto"/>
          <w:sz w:val="24"/>
          <w:szCs w:val="24"/>
          <w:highlight w:val="none"/>
        </w:rPr>
        <w:t>或202</w:t>
      </w:r>
      <w:r>
        <w:rPr>
          <w:rStyle w:val="28"/>
          <w:rFonts w:hint="eastAsia" w:cs="宋体"/>
          <w:b w:val="0"/>
          <w:bCs/>
          <w:color w:val="auto"/>
          <w:sz w:val="24"/>
          <w:szCs w:val="24"/>
          <w:highlight w:val="none"/>
          <w:lang w:val="en-US" w:eastAsia="zh-CN"/>
        </w:rPr>
        <w:t>5</w:t>
      </w:r>
      <w:r>
        <w:rPr>
          <w:rStyle w:val="28"/>
          <w:rFonts w:hint="eastAsia" w:cs="宋体"/>
          <w:b w:val="0"/>
          <w:bCs/>
          <w:color w:val="auto"/>
          <w:sz w:val="24"/>
          <w:szCs w:val="24"/>
          <w:highlight w:val="none"/>
        </w:rPr>
        <w:t>年度）经审计财务会计报告或企业财务报表（至少包括包资产负债表）或基本开户银行出具的资信证明。供应商注册时间截至响应文件递交截止日不足一年的，也可提供在相关主管部门备案的公司章程复印件；</w:t>
      </w:r>
    </w:p>
    <w:p w14:paraId="52341707">
      <w:pPr>
        <w:pStyle w:val="21"/>
        <w:shd w:val="clear"/>
        <w:spacing w:before="75" w:beforeAutospacing="0" w:after="75" w:afterAutospacing="0" w:line="360" w:lineRule="auto"/>
        <w:ind w:firstLine="480" w:firstLineChars="200"/>
        <w:outlineLvl w:val="2"/>
        <w:rPr>
          <w:rStyle w:val="28"/>
          <w:rFonts w:hint="eastAsia" w:cs="宋体"/>
          <w:b w:val="0"/>
          <w:bCs/>
          <w:color w:val="auto"/>
          <w:sz w:val="24"/>
          <w:szCs w:val="24"/>
          <w:highlight w:val="none"/>
        </w:rPr>
      </w:pPr>
      <w:r>
        <w:rPr>
          <w:rStyle w:val="28"/>
          <w:rFonts w:hint="eastAsia" w:cs="宋体"/>
          <w:b w:val="0"/>
          <w:bCs/>
          <w:color w:val="auto"/>
          <w:sz w:val="24"/>
          <w:szCs w:val="24"/>
          <w:highlight w:val="none"/>
          <w:lang w:eastAsia="zh-CN"/>
        </w:rPr>
        <w:t>④</w:t>
      </w:r>
      <w:r>
        <w:rPr>
          <w:rStyle w:val="28"/>
          <w:rFonts w:hint="eastAsia" w:cs="宋体"/>
          <w:b w:val="0"/>
          <w:bCs/>
          <w:color w:val="auto"/>
          <w:sz w:val="24"/>
          <w:szCs w:val="24"/>
          <w:highlight w:val="none"/>
        </w:rPr>
        <w:t>法律、行政法规、本采购文件规定的其他条件。</w:t>
      </w:r>
    </w:p>
    <w:p w14:paraId="7E46A09C">
      <w:pPr>
        <w:spacing w:line="360" w:lineRule="auto"/>
        <w:jc w:val="center"/>
        <w:rPr>
          <w:rFonts w:hint="eastAsia" w:ascii="宋体" w:hAnsi="宋体" w:eastAsia="宋体" w:cs="宋体"/>
          <w:b/>
          <w:bCs/>
          <w:color w:val="auto"/>
          <w:sz w:val="24"/>
          <w:highlight w:val="none"/>
        </w:rPr>
      </w:pPr>
    </w:p>
    <w:p w14:paraId="4CE06490">
      <w:pPr>
        <w:spacing w:line="360" w:lineRule="auto"/>
        <w:jc w:val="center"/>
        <w:rPr>
          <w:rFonts w:hint="eastAsia" w:ascii="宋体" w:hAnsi="宋体" w:eastAsia="宋体" w:cs="宋体"/>
          <w:b/>
          <w:bCs/>
          <w:color w:val="auto"/>
          <w:sz w:val="24"/>
          <w:highlight w:val="none"/>
        </w:rPr>
      </w:pPr>
    </w:p>
    <w:p w14:paraId="1E520197">
      <w:pPr>
        <w:spacing w:line="360" w:lineRule="auto"/>
        <w:jc w:val="center"/>
        <w:rPr>
          <w:rFonts w:hint="eastAsia" w:ascii="宋体" w:hAnsi="宋体" w:eastAsia="宋体" w:cs="宋体"/>
          <w:b/>
          <w:bCs/>
          <w:color w:val="auto"/>
          <w:sz w:val="24"/>
          <w:highlight w:val="none"/>
        </w:rPr>
      </w:pPr>
    </w:p>
    <w:p w14:paraId="170A6E2E">
      <w:pPr>
        <w:spacing w:line="360" w:lineRule="auto"/>
        <w:jc w:val="center"/>
        <w:rPr>
          <w:rFonts w:hint="eastAsia" w:ascii="宋体" w:hAnsi="宋体" w:eastAsia="宋体" w:cs="宋体"/>
          <w:b/>
          <w:bCs/>
          <w:color w:val="auto"/>
          <w:sz w:val="24"/>
          <w:highlight w:val="none"/>
        </w:rPr>
      </w:pPr>
    </w:p>
    <w:p w14:paraId="0ED51743">
      <w:pPr>
        <w:spacing w:line="360" w:lineRule="auto"/>
        <w:jc w:val="center"/>
        <w:rPr>
          <w:rFonts w:hint="eastAsia" w:ascii="宋体" w:hAnsi="宋体" w:eastAsia="宋体" w:cs="宋体"/>
          <w:b/>
          <w:bCs/>
          <w:color w:val="auto"/>
          <w:sz w:val="24"/>
          <w:highlight w:val="none"/>
        </w:rPr>
      </w:pPr>
    </w:p>
    <w:p w14:paraId="5049B8D8">
      <w:pPr>
        <w:spacing w:line="360" w:lineRule="auto"/>
        <w:jc w:val="center"/>
        <w:rPr>
          <w:rFonts w:hint="eastAsia" w:ascii="宋体" w:hAnsi="宋体" w:eastAsia="宋体" w:cs="宋体"/>
          <w:b/>
          <w:bCs/>
          <w:color w:val="auto"/>
          <w:sz w:val="24"/>
          <w:highlight w:val="none"/>
        </w:rPr>
      </w:pPr>
    </w:p>
    <w:p w14:paraId="6EE10D67">
      <w:pPr>
        <w:spacing w:line="360" w:lineRule="auto"/>
        <w:jc w:val="center"/>
        <w:rPr>
          <w:rFonts w:hint="eastAsia" w:ascii="宋体" w:hAnsi="宋体" w:eastAsia="宋体" w:cs="宋体"/>
          <w:b/>
          <w:bCs/>
          <w:color w:val="auto"/>
          <w:sz w:val="24"/>
          <w:highlight w:val="none"/>
        </w:rPr>
      </w:pPr>
    </w:p>
    <w:p w14:paraId="4D5A3AA7">
      <w:pPr>
        <w:spacing w:line="360" w:lineRule="auto"/>
        <w:jc w:val="center"/>
        <w:rPr>
          <w:rFonts w:hint="eastAsia" w:ascii="宋体" w:hAnsi="宋体" w:eastAsia="宋体" w:cs="宋体"/>
          <w:b/>
          <w:bCs/>
          <w:color w:val="auto"/>
          <w:sz w:val="24"/>
          <w:highlight w:val="none"/>
        </w:rPr>
      </w:pPr>
    </w:p>
    <w:p w14:paraId="1579EA8D">
      <w:pPr>
        <w:spacing w:line="360" w:lineRule="auto"/>
        <w:jc w:val="both"/>
        <w:rPr>
          <w:rFonts w:hint="eastAsia" w:ascii="宋体" w:hAnsi="宋体" w:eastAsia="宋体" w:cs="宋体"/>
          <w:b/>
          <w:bCs/>
          <w:color w:val="auto"/>
          <w:sz w:val="24"/>
          <w:highlight w:val="none"/>
        </w:rPr>
      </w:pPr>
    </w:p>
    <w:p w14:paraId="4C15185B">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（1）报价文件封面</w:t>
      </w:r>
    </w:p>
    <w:p w14:paraId="0AC5B151">
      <w:pPr>
        <w:spacing w:line="360" w:lineRule="auto"/>
        <w:ind w:left="-420" w:leftChars="-200"/>
        <w:jc w:val="center"/>
        <w:rPr>
          <w:rFonts w:hint="eastAsia" w:ascii="宋体" w:hAnsi="宋体" w:eastAsia="宋体" w:cs="宋体"/>
          <w:color w:val="auto"/>
          <w:sz w:val="28"/>
          <w:szCs w:val="28"/>
          <w:highlight w:val="none"/>
        </w:rPr>
      </w:pPr>
    </w:p>
    <w:p w14:paraId="3EDEBF56">
      <w:pPr>
        <w:spacing w:line="360" w:lineRule="auto"/>
        <w:ind w:left="-420" w:leftChars="-200"/>
        <w:jc w:val="center"/>
        <w:rPr>
          <w:rFonts w:hint="eastAsia" w:ascii="宋体" w:hAnsi="宋体" w:eastAsia="宋体" w:cs="宋体"/>
          <w:color w:val="auto"/>
          <w:sz w:val="28"/>
          <w:szCs w:val="28"/>
          <w:highlight w:val="none"/>
        </w:rPr>
      </w:pPr>
    </w:p>
    <w:p w14:paraId="33F077AA">
      <w:pPr>
        <w:pStyle w:val="2"/>
        <w:rPr>
          <w:rFonts w:hint="eastAsia" w:ascii="宋体" w:hAnsi="宋体" w:eastAsia="宋体" w:cs="宋体"/>
          <w:color w:val="auto"/>
          <w:sz w:val="28"/>
          <w:szCs w:val="28"/>
          <w:highlight w:val="none"/>
        </w:rPr>
      </w:pPr>
    </w:p>
    <w:p w14:paraId="7B8D24C7">
      <w:pPr>
        <w:rPr>
          <w:rFonts w:hint="eastAsia" w:ascii="宋体" w:hAnsi="宋体" w:eastAsia="宋体" w:cs="宋体"/>
          <w:color w:val="auto"/>
          <w:sz w:val="28"/>
          <w:szCs w:val="28"/>
          <w:highlight w:val="none"/>
        </w:rPr>
      </w:pPr>
    </w:p>
    <w:p w14:paraId="5B970B1E">
      <w:pPr>
        <w:pStyle w:val="2"/>
        <w:rPr>
          <w:rFonts w:hint="eastAsia" w:ascii="宋体" w:hAnsi="宋体" w:eastAsia="宋体" w:cs="宋体"/>
          <w:color w:val="auto"/>
          <w:sz w:val="28"/>
          <w:szCs w:val="28"/>
          <w:highlight w:val="none"/>
        </w:rPr>
      </w:pPr>
    </w:p>
    <w:p w14:paraId="4F95EC9A">
      <w:pPr>
        <w:pStyle w:val="2"/>
        <w:rPr>
          <w:rFonts w:hint="eastAsia" w:ascii="宋体" w:hAnsi="宋体" w:eastAsia="宋体" w:cs="宋体"/>
          <w:color w:val="auto"/>
          <w:sz w:val="28"/>
          <w:szCs w:val="28"/>
          <w:highlight w:val="none"/>
        </w:rPr>
      </w:pPr>
    </w:p>
    <w:p w14:paraId="22428AF5">
      <w:pPr>
        <w:rPr>
          <w:rFonts w:hint="eastAsia" w:ascii="宋体" w:hAnsi="宋体" w:eastAsia="宋体" w:cs="宋体"/>
          <w:color w:val="auto"/>
          <w:sz w:val="28"/>
          <w:szCs w:val="28"/>
          <w:highlight w:val="none"/>
        </w:rPr>
      </w:pPr>
    </w:p>
    <w:p w14:paraId="1F7DB50C">
      <w:pPr>
        <w:pStyle w:val="2"/>
        <w:rPr>
          <w:rFonts w:hint="eastAsia" w:ascii="宋体" w:hAnsi="宋体" w:eastAsia="宋体" w:cs="宋体"/>
          <w:color w:val="auto"/>
          <w:sz w:val="28"/>
          <w:szCs w:val="28"/>
          <w:highlight w:val="none"/>
        </w:rPr>
      </w:pPr>
    </w:p>
    <w:p w14:paraId="765029FC">
      <w:pPr>
        <w:rPr>
          <w:rFonts w:hint="eastAsia" w:ascii="宋体" w:hAnsi="宋体" w:eastAsia="宋体" w:cs="宋体"/>
          <w:color w:val="auto"/>
          <w:highlight w:val="none"/>
        </w:rPr>
      </w:pPr>
    </w:p>
    <w:p w14:paraId="583A0691">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14:paraId="6A22E195">
      <w:pPr>
        <w:spacing w:line="360" w:lineRule="auto"/>
        <w:ind w:left="-420" w:leftChars="-200"/>
        <w:jc w:val="center"/>
        <w:rPr>
          <w:rFonts w:hint="eastAsia" w:ascii="宋体" w:hAnsi="宋体" w:eastAsia="宋体" w:cs="宋体"/>
          <w:color w:val="auto"/>
          <w:sz w:val="28"/>
          <w:szCs w:val="28"/>
          <w:highlight w:val="none"/>
        </w:rPr>
      </w:pPr>
    </w:p>
    <w:p w14:paraId="06DF9476">
      <w:pPr>
        <w:spacing w:line="360" w:lineRule="auto"/>
        <w:ind w:left="-420" w:leftChars="-200" w:firstLine="1820" w:firstLineChars="650"/>
        <w:rPr>
          <w:rFonts w:hint="eastAsia" w:ascii="宋体" w:hAnsi="宋体" w:eastAsia="宋体" w:cs="宋体"/>
          <w:color w:val="auto"/>
          <w:sz w:val="28"/>
          <w:szCs w:val="28"/>
          <w:highlight w:val="none"/>
        </w:rPr>
      </w:pPr>
    </w:p>
    <w:p w14:paraId="5A9C4C2C">
      <w:pPr>
        <w:rPr>
          <w:rFonts w:hint="eastAsia" w:ascii="宋体" w:hAnsi="宋体" w:eastAsia="宋体" w:cs="宋体"/>
          <w:color w:val="auto"/>
          <w:sz w:val="28"/>
          <w:szCs w:val="28"/>
          <w:highlight w:val="none"/>
        </w:rPr>
      </w:pPr>
    </w:p>
    <w:p w14:paraId="7584B7DA">
      <w:pPr>
        <w:pStyle w:val="8"/>
        <w:rPr>
          <w:rFonts w:hint="eastAsia" w:ascii="宋体" w:hAnsi="宋体" w:eastAsia="宋体" w:cs="宋体"/>
          <w:color w:val="auto"/>
          <w:sz w:val="28"/>
          <w:szCs w:val="28"/>
          <w:highlight w:val="none"/>
        </w:rPr>
      </w:pPr>
    </w:p>
    <w:p w14:paraId="5D7B5F8C">
      <w:pPr>
        <w:rPr>
          <w:rFonts w:hint="eastAsia" w:ascii="宋体" w:hAnsi="宋体" w:eastAsia="宋体" w:cs="宋体"/>
          <w:color w:val="auto"/>
          <w:sz w:val="28"/>
          <w:szCs w:val="28"/>
          <w:highlight w:val="none"/>
        </w:rPr>
      </w:pPr>
    </w:p>
    <w:p w14:paraId="705244FA">
      <w:pPr>
        <w:pStyle w:val="8"/>
        <w:rPr>
          <w:rFonts w:hint="eastAsia" w:ascii="宋体" w:hAnsi="宋体" w:eastAsia="宋体" w:cs="宋体"/>
          <w:color w:val="auto"/>
          <w:sz w:val="28"/>
          <w:szCs w:val="28"/>
          <w:highlight w:val="none"/>
        </w:rPr>
      </w:pPr>
    </w:p>
    <w:p w14:paraId="10E7E324">
      <w:pPr>
        <w:rPr>
          <w:rFonts w:hint="eastAsia" w:ascii="宋体" w:hAnsi="宋体" w:eastAsia="宋体" w:cs="宋体"/>
          <w:color w:val="auto"/>
          <w:sz w:val="28"/>
          <w:szCs w:val="28"/>
          <w:highlight w:val="none"/>
        </w:rPr>
      </w:pPr>
    </w:p>
    <w:p w14:paraId="59E8E8E7">
      <w:pPr>
        <w:pStyle w:val="8"/>
        <w:rPr>
          <w:rFonts w:hint="eastAsia" w:ascii="宋体" w:hAnsi="宋体" w:eastAsia="宋体" w:cs="宋体"/>
          <w:color w:val="auto"/>
          <w:sz w:val="28"/>
          <w:szCs w:val="28"/>
          <w:highlight w:val="none"/>
        </w:rPr>
      </w:pPr>
    </w:p>
    <w:p w14:paraId="53268C1D">
      <w:pPr>
        <w:rPr>
          <w:rFonts w:hint="eastAsia" w:ascii="宋体" w:hAnsi="宋体" w:eastAsia="宋体" w:cs="宋体"/>
          <w:color w:val="auto"/>
          <w:sz w:val="28"/>
          <w:szCs w:val="28"/>
          <w:highlight w:val="none"/>
        </w:rPr>
      </w:pPr>
    </w:p>
    <w:p w14:paraId="4A5E18AC">
      <w:pPr>
        <w:pStyle w:val="8"/>
        <w:rPr>
          <w:rFonts w:hint="eastAsia" w:ascii="宋体" w:hAnsi="宋体" w:eastAsia="宋体" w:cs="宋体"/>
          <w:color w:val="auto"/>
          <w:sz w:val="28"/>
          <w:szCs w:val="28"/>
          <w:highlight w:val="none"/>
        </w:rPr>
      </w:pPr>
    </w:p>
    <w:p w14:paraId="27E42E12">
      <w:pPr>
        <w:spacing w:line="360" w:lineRule="auto"/>
        <w:jc w:val="both"/>
        <w:rPr>
          <w:rFonts w:hint="eastAsia" w:ascii="宋体" w:hAnsi="宋体" w:eastAsia="宋体" w:cs="宋体"/>
          <w:b/>
          <w:bCs/>
          <w:color w:val="auto"/>
          <w:sz w:val="24"/>
          <w:highlight w:val="none"/>
        </w:rPr>
      </w:pPr>
    </w:p>
    <w:p w14:paraId="09657C6E">
      <w:pPr>
        <w:spacing w:line="360" w:lineRule="auto"/>
        <w:jc w:val="center"/>
        <w:rPr>
          <w:rFonts w:hint="eastAsia" w:ascii="宋体" w:hAnsi="宋体" w:eastAsia="宋体" w:cs="宋体"/>
          <w:b/>
          <w:bCs/>
          <w:color w:val="auto"/>
          <w:sz w:val="24"/>
          <w:highlight w:val="none"/>
        </w:rPr>
      </w:pPr>
      <w:r>
        <w:rPr>
          <w:rStyle w:val="28"/>
          <w:rFonts w:hint="eastAsia" w:ascii="宋体" w:hAnsi="宋体" w:eastAsia="宋体" w:cs="宋体"/>
          <w:color w:val="auto"/>
          <w:sz w:val="28"/>
          <w:szCs w:val="28"/>
          <w:highlight w:val="none"/>
        </w:rPr>
        <w:t>（2）响应函</w:t>
      </w:r>
    </w:p>
    <w:p w14:paraId="40DDE292">
      <w:pPr>
        <w:pStyle w:val="8"/>
        <w:spacing w:line="360" w:lineRule="auto"/>
        <w:rPr>
          <w:rFonts w:hint="eastAsia" w:ascii="宋体" w:hAnsi="宋体" w:eastAsia="宋体" w:cs="宋体"/>
          <w:color w:val="auto"/>
          <w:highlight w:val="none"/>
        </w:rPr>
      </w:pPr>
    </w:p>
    <w:p w14:paraId="4B0ED3DA">
      <w:pPr>
        <w:spacing w:line="360" w:lineRule="auto"/>
        <w:jc w:val="left"/>
        <w:rPr>
          <w:rFonts w:hint="eastAsia" w:ascii="宋体" w:hAnsi="宋体" w:eastAsia="宋体" w:cs="宋体"/>
          <w:color w:val="auto"/>
          <w:sz w:val="24"/>
          <w:highlight w:val="none"/>
        </w:rPr>
      </w:pPr>
      <w:r>
        <w:rPr>
          <w:rFonts w:hint="eastAsia" w:ascii="宋体" w:hAnsi="宋体" w:cs="宋体"/>
          <w:bCs/>
          <w:color w:val="auto"/>
          <w:sz w:val="24"/>
          <w:highlight w:val="none"/>
          <w:u w:val="single"/>
          <w:lang w:eastAsia="zh-CN"/>
        </w:rPr>
        <w:t>中共克拉玛依市克拉玛依区委员会组织部</w:t>
      </w:r>
      <w:r>
        <w:rPr>
          <w:rFonts w:hint="eastAsia" w:ascii="宋体" w:hAnsi="宋体" w:eastAsia="宋体" w:cs="宋体"/>
          <w:bCs/>
          <w:color w:val="auto"/>
          <w:sz w:val="24"/>
          <w:highlight w:val="none"/>
          <w:u w:val="single"/>
        </w:rPr>
        <w:t>：</w:t>
      </w:r>
    </w:p>
    <w:p w14:paraId="48A88072">
      <w:pPr>
        <w:pStyle w:val="12"/>
        <w:spacing w:line="360" w:lineRule="auto"/>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我方全面研究了 “</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u w:val="single"/>
          <w:lang w:val="en-US" w:eastAsia="zh-CN"/>
        </w:rPr>
        <w:t xml:space="preserve">    </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rPr>
        <w:t>”项目</w:t>
      </w:r>
      <w:r>
        <w:rPr>
          <w:rFonts w:hint="eastAsia" w:ascii="宋体" w:hAnsi="宋体" w:eastAsia="宋体" w:cs="宋体"/>
          <w:b w:val="0"/>
          <w:bCs/>
          <w:color w:val="auto"/>
          <w:highlight w:val="none"/>
          <w:lang w:eastAsia="zh-CN"/>
        </w:rPr>
        <w:t>单一来源采购文件</w:t>
      </w:r>
      <w:r>
        <w:rPr>
          <w:rFonts w:hint="eastAsia" w:ascii="宋体" w:hAnsi="宋体" w:eastAsia="宋体" w:cs="宋体"/>
          <w:b w:val="0"/>
          <w:bCs/>
          <w:color w:val="auto"/>
          <w:highlight w:val="none"/>
        </w:rPr>
        <w:t>（文件编号：</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u w:val="single"/>
          <w:lang w:val="en-US" w:eastAsia="zh-CN"/>
        </w:rPr>
        <w:t xml:space="preserve">     </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rPr>
        <w:t>），决定参加本项目。我方授权（姓名、职务）</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u w:val="single"/>
          <w:lang w:val="en-US" w:eastAsia="zh-CN"/>
        </w:rPr>
        <w:t xml:space="preserve">     </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rPr>
        <w:t>代表我</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u w:val="single"/>
          <w:lang w:val="en-US" w:eastAsia="zh-CN"/>
        </w:rPr>
        <w:t xml:space="preserve">      </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rPr>
        <w:t>方（供应商的名称）全权处理本项目</w:t>
      </w:r>
      <w:r>
        <w:rPr>
          <w:rFonts w:hint="eastAsia" w:ascii="宋体" w:hAnsi="宋体" w:eastAsia="宋体" w:cs="宋体"/>
          <w:b w:val="0"/>
          <w:bCs/>
          <w:color w:val="auto"/>
          <w:highlight w:val="none"/>
          <w:lang w:eastAsia="zh-CN"/>
        </w:rPr>
        <w:t>谈判</w:t>
      </w:r>
      <w:r>
        <w:rPr>
          <w:rFonts w:hint="eastAsia" w:ascii="宋体" w:hAnsi="宋体" w:eastAsia="宋体" w:cs="宋体"/>
          <w:b w:val="0"/>
          <w:bCs/>
          <w:color w:val="auto"/>
          <w:highlight w:val="none"/>
        </w:rPr>
        <w:t>的有关事宜。</w:t>
      </w:r>
    </w:p>
    <w:p w14:paraId="694CF975">
      <w:pPr>
        <w:pStyle w:val="12"/>
        <w:numPr>
          <w:ilvl w:val="0"/>
          <w:numId w:val="3"/>
        </w:numPr>
        <w:spacing w:line="360" w:lineRule="auto"/>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我方自愿按照</w:t>
      </w:r>
      <w:r>
        <w:rPr>
          <w:rFonts w:hint="eastAsia" w:ascii="宋体" w:hAnsi="宋体" w:eastAsia="宋体" w:cs="宋体"/>
          <w:b w:val="0"/>
          <w:bCs/>
          <w:color w:val="auto"/>
          <w:highlight w:val="none"/>
          <w:lang w:eastAsia="zh-CN"/>
        </w:rPr>
        <w:t>单一来源采购文件</w:t>
      </w:r>
      <w:r>
        <w:rPr>
          <w:rFonts w:hint="eastAsia" w:ascii="宋体" w:hAnsi="宋体" w:eastAsia="宋体" w:cs="宋体"/>
          <w:b w:val="0"/>
          <w:bCs/>
          <w:color w:val="auto"/>
          <w:highlight w:val="none"/>
        </w:rPr>
        <w:t>规定的各项要求向采购人提供所需工作内容，商务</w:t>
      </w:r>
      <w:r>
        <w:rPr>
          <w:rFonts w:hint="eastAsia" w:ascii="宋体" w:hAnsi="宋体" w:eastAsia="宋体" w:cs="宋体"/>
          <w:b w:val="0"/>
          <w:bCs/>
          <w:color w:val="auto"/>
          <w:highlight w:val="none"/>
          <w:lang w:eastAsia="zh-CN"/>
        </w:rPr>
        <w:t>总</w:t>
      </w:r>
      <w:r>
        <w:rPr>
          <w:rFonts w:hint="eastAsia" w:ascii="宋体" w:hAnsi="宋体" w:eastAsia="宋体" w:cs="宋体"/>
          <w:b w:val="0"/>
          <w:bCs/>
          <w:color w:val="auto"/>
          <w:highlight w:val="none"/>
        </w:rPr>
        <w:t>报价为</w:t>
      </w:r>
      <w:r>
        <w:rPr>
          <w:rFonts w:hint="eastAsia" w:ascii="宋体" w:hAnsi="宋体" w:eastAsia="宋体" w:cs="宋体"/>
          <w:color w:val="auto"/>
          <w:szCs w:val="21"/>
          <w:highlight w:val="none"/>
        </w:rPr>
        <w:t>￥</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u w:val="single"/>
          <w:lang w:val="en-US" w:eastAsia="zh-CN"/>
        </w:rPr>
        <w:t xml:space="preserve">    </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u w:val="single"/>
          <w:lang w:val="en-US" w:eastAsia="zh-CN"/>
        </w:rPr>
        <w:t xml:space="preserve"> </w:t>
      </w:r>
      <w:r>
        <w:rPr>
          <w:rFonts w:hint="eastAsia" w:ascii="宋体" w:hAnsi="宋体" w:eastAsia="宋体" w:cs="宋体"/>
          <w:b w:val="0"/>
          <w:bCs/>
          <w:color w:val="auto"/>
          <w:highlight w:val="none"/>
        </w:rPr>
        <w:t>元（大写：人民币</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u w:val="single"/>
          <w:lang w:val="en-US" w:eastAsia="zh-CN"/>
        </w:rPr>
        <w:t xml:space="preserve"> </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rPr>
        <w:t>）。</w:t>
      </w:r>
    </w:p>
    <w:p w14:paraId="0AEE3DC2">
      <w:pPr>
        <w:pStyle w:val="21"/>
        <w:spacing w:before="75" w:beforeAutospacing="0" w:after="75" w:afterAutospacing="0" w:line="360" w:lineRule="auto"/>
        <w:ind w:firstLine="480" w:firstLineChars="200"/>
        <w:rPr>
          <w:rStyle w:val="28"/>
          <w:rFonts w:cs="宋体"/>
          <w:b w:val="0"/>
          <w:bCs/>
          <w:color w:val="auto"/>
          <w:sz w:val="24"/>
          <w:szCs w:val="24"/>
          <w:highlight w:val="none"/>
        </w:rPr>
      </w:pPr>
      <w:r>
        <w:rPr>
          <w:rStyle w:val="28"/>
          <w:rFonts w:hint="eastAsia" w:cs="宋体"/>
          <w:b w:val="0"/>
          <w:bCs/>
          <w:color w:val="auto"/>
          <w:sz w:val="24"/>
          <w:szCs w:val="24"/>
          <w:highlight w:val="none"/>
        </w:rPr>
        <w:t>2、若我方成交，我方将严格履行合同规定的责任和义务，保证按采购人要求及我方承诺完成应尽义务，并交付采购人验收、使用。</w:t>
      </w:r>
    </w:p>
    <w:p w14:paraId="153AA678">
      <w:pPr>
        <w:pStyle w:val="21"/>
        <w:spacing w:before="75" w:beforeAutospacing="0" w:after="75" w:afterAutospacing="0" w:line="360" w:lineRule="auto"/>
        <w:ind w:firstLine="480" w:firstLineChars="200"/>
        <w:rPr>
          <w:rStyle w:val="28"/>
          <w:rFonts w:cs="宋体"/>
          <w:b w:val="0"/>
          <w:bCs/>
          <w:color w:val="auto"/>
          <w:sz w:val="24"/>
          <w:szCs w:val="24"/>
          <w:highlight w:val="none"/>
        </w:rPr>
      </w:pPr>
      <w:r>
        <w:rPr>
          <w:rStyle w:val="28"/>
          <w:rFonts w:hint="eastAsia" w:cs="宋体"/>
          <w:b w:val="0"/>
          <w:bCs/>
          <w:color w:val="auto"/>
          <w:sz w:val="24"/>
          <w:szCs w:val="24"/>
          <w:highlight w:val="none"/>
        </w:rPr>
        <w:t xml:space="preserve">3、其投标自递交响应文件截止之日起有效期为 </w:t>
      </w:r>
      <w:r>
        <w:rPr>
          <w:rStyle w:val="28"/>
          <w:rFonts w:hint="eastAsia" w:cs="宋体"/>
          <w:b w:val="0"/>
          <w:bCs/>
          <w:color w:val="auto"/>
          <w:sz w:val="24"/>
          <w:szCs w:val="24"/>
          <w:highlight w:val="none"/>
          <w:u w:val="single"/>
        </w:rPr>
        <w:t xml:space="preserve">90 </w:t>
      </w:r>
      <w:r>
        <w:rPr>
          <w:rStyle w:val="28"/>
          <w:rFonts w:hint="eastAsia" w:cs="宋体"/>
          <w:b w:val="0"/>
          <w:bCs/>
          <w:color w:val="auto"/>
          <w:sz w:val="24"/>
          <w:szCs w:val="24"/>
          <w:highlight w:val="none"/>
        </w:rPr>
        <w:t>个日历日。如果我们的投标被接受，则至合同生效时止，本投标始终有效，我们将按服务协议、投标承诺及采购文件的规定履行合同责任和义务。</w:t>
      </w:r>
    </w:p>
    <w:p w14:paraId="560EE877">
      <w:pPr>
        <w:pStyle w:val="12"/>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5、我方愿意提供采购人可能另外要求的，与采购有关的文件资料，并保证我方已提供和将要提供的文件资料是真实、准确的。</w:t>
      </w:r>
    </w:p>
    <w:p w14:paraId="38BE2565">
      <w:pPr>
        <w:pStyle w:val="12"/>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6、我方完全理解采购人不一定将合同授予最低报价的供应商的行为。</w:t>
      </w:r>
    </w:p>
    <w:p w14:paraId="006AF960">
      <w:pPr>
        <w:spacing w:line="360" w:lineRule="auto"/>
        <w:jc w:val="left"/>
        <w:rPr>
          <w:rFonts w:hint="eastAsia" w:ascii="宋体" w:hAnsi="宋体" w:eastAsia="宋体" w:cs="宋体"/>
          <w:bCs/>
          <w:color w:val="auto"/>
          <w:sz w:val="24"/>
          <w:highlight w:val="none"/>
        </w:rPr>
      </w:pPr>
    </w:p>
    <w:p w14:paraId="7F9355A2">
      <w:pPr>
        <w:pStyle w:val="12"/>
        <w:spacing w:line="480" w:lineRule="auto"/>
        <w:ind w:left="852" w:hanging="852"/>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供应商名称：        （盖章）</w:t>
      </w:r>
    </w:p>
    <w:p w14:paraId="32A733A1">
      <w:pPr>
        <w:pStyle w:val="12"/>
        <w:spacing w:line="480" w:lineRule="auto"/>
        <w:ind w:left="852" w:hanging="852"/>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法定代表人或授权代表（签字或盖章）：</w:t>
      </w:r>
    </w:p>
    <w:p w14:paraId="5D43E059">
      <w:pPr>
        <w:pStyle w:val="12"/>
        <w:spacing w:line="480" w:lineRule="auto"/>
        <w:ind w:left="852" w:hanging="852"/>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通讯地址：</w:t>
      </w:r>
    </w:p>
    <w:p w14:paraId="416AC8D7">
      <w:pPr>
        <w:pStyle w:val="12"/>
        <w:spacing w:line="480" w:lineRule="auto"/>
        <w:ind w:left="852" w:hanging="852"/>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邮政编码：</w:t>
      </w:r>
    </w:p>
    <w:p w14:paraId="6B7C4BD9">
      <w:pPr>
        <w:pStyle w:val="12"/>
        <w:spacing w:line="480" w:lineRule="auto"/>
        <w:ind w:left="852" w:hanging="852"/>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联系电话：</w:t>
      </w:r>
    </w:p>
    <w:p w14:paraId="5FB2311E">
      <w:pPr>
        <w:pStyle w:val="12"/>
        <w:spacing w:line="480" w:lineRule="auto"/>
        <w:ind w:left="852" w:hanging="852"/>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传    真：</w:t>
      </w:r>
    </w:p>
    <w:p w14:paraId="52CFF354">
      <w:pPr>
        <w:pStyle w:val="12"/>
        <w:spacing w:line="480" w:lineRule="auto"/>
        <w:ind w:left="852" w:hanging="852"/>
        <w:jc w:val="left"/>
        <w:rPr>
          <w:rFonts w:hint="eastAsia" w:ascii="宋体" w:hAnsi="宋体" w:eastAsia="宋体" w:cs="宋体"/>
          <w:b/>
          <w:bCs/>
          <w:color w:val="auto"/>
          <w:sz w:val="24"/>
          <w:highlight w:val="none"/>
        </w:rPr>
      </w:pPr>
      <w:r>
        <w:rPr>
          <w:rFonts w:hint="eastAsia" w:ascii="宋体" w:hAnsi="宋体" w:eastAsia="宋体" w:cs="宋体"/>
          <w:b w:val="0"/>
          <w:bCs/>
          <w:color w:val="auto"/>
          <w:highlight w:val="none"/>
        </w:rPr>
        <w:t>日    期：    年    月    日</w:t>
      </w:r>
    </w:p>
    <w:p w14:paraId="2EE62CD3">
      <w:pPr>
        <w:spacing w:line="360" w:lineRule="auto"/>
        <w:jc w:val="both"/>
        <w:rPr>
          <w:rFonts w:hint="eastAsia" w:ascii="宋体" w:hAnsi="宋体" w:eastAsia="宋体" w:cs="宋体"/>
          <w:b/>
          <w:bCs/>
          <w:color w:val="auto"/>
          <w:sz w:val="24"/>
          <w:highlight w:val="none"/>
        </w:rPr>
      </w:pPr>
    </w:p>
    <w:p w14:paraId="5865E58F">
      <w:pPr>
        <w:numPr>
          <w:ilvl w:val="0"/>
          <w:numId w:val="4"/>
        </w:numPr>
        <w:spacing w:line="360" w:lineRule="auto"/>
        <w:jc w:val="center"/>
        <w:rPr>
          <w:rStyle w:val="28"/>
          <w:rFonts w:hint="eastAsia" w:ascii="宋体" w:hAnsi="宋体" w:eastAsia="宋体" w:cs="宋体"/>
          <w:color w:val="auto"/>
          <w:sz w:val="28"/>
          <w:szCs w:val="28"/>
          <w:highlight w:val="none"/>
          <w:lang w:val="en-US" w:eastAsia="zh-CN"/>
        </w:rPr>
      </w:pPr>
      <w:r>
        <w:rPr>
          <w:rStyle w:val="28"/>
          <w:rFonts w:hint="eastAsia" w:ascii="宋体" w:hAnsi="宋体" w:cs="宋体"/>
          <w:color w:val="auto"/>
          <w:sz w:val="28"/>
          <w:szCs w:val="28"/>
          <w:highlight w:val="none"/>
          <w:lang w:val="en-US" w:eastAsia="zh-CN"/>
        </w:rPr>
        <w:t>开标</w:t>
      </w:r>
      <w:r>
        <w:rPr>
          <w:rStyle w:val="28"/>
          <w:rFonts w:hint="eastAsia" w:ascii="宋体" w:hAnsi="宋体" w:eastAsia="宋体" w:cs="宋体"/>
          <w:color w:val="auto"/>
          <w:sz w:val="28"/>
          <w:szCs w:val="28"/>
          <w:highlight w:val="none"/>
          <w:lang w:val="en-US" w:eastAsia="zh-CN"/>
        </w:rPr>
        <w:t>一览表</w:t>
      </w:r>
    </w:p>
    <w:p w14:paraId="6F634A4B">
      <w:pPr>
        <w:numPr>
          <w:ilvl w:val="0"/>
          <w:numId w:val="0"/>
        </w:num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币种：人民币</w:t>
      </w:r>
    </w:p>
    <w:tbl>
      <w:tblPr>
        <w:tblStyle w:val="25"/>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6"/>
        <w:gridCol w:w="2387"/>
        <w:gridCol w:w="825"/>
        <w:gridCol w:w="3298"/>
        <w:gridCol w:w="2843"/>
      </w:tblGrid>
      <w:tr w14:paraId="6DDF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2" w:hRule="atLeast"/>
          <w:jc w:val="center"/>
        </w:trPr>
        <w:tc>
          <w:tcPr>
            <w:tcW w:w="526" w:type="dxa"/>
            <w:tcBorders>
              <w:top w:val="single" w:color="000000" w:sz="2" w:space="0"/>
              <w:left w:val="single" w:color="000000" w:sz="2" w:space="0"/>
              <w:right w:val="single" w:color="000000" w:sz="2" w:space="0"/>
            </w:tcBorders>
            <w:noWrap w:val="0"/>
            <w:vAlign w:val="center"/>
          </w:tcPr>
          <w:p w14:paraId="2E5A51F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87" w:type="dxa"/>
            <w:tcBorders>
              <w:top w:val="single" w:color="000000" w:sz="2" w:space="0"/>
              <w:left w:val="single" w:color="auto" w:sz="4" w:space="0"/>
              <w:right w:val="single" w:color="000000" w:sz="2" w:space="0"/>
            </w:tcBorders>
            <w:noWrap w:val="0"/>
            <w:vAlign w:val="center"/>
          </w:tcPr>
          <w:p w14:paraId="7C27E57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项目名称</w:t>
            </w:r>
          </w:p>
        </w:tc>
        <w:tc>
          <w:tcPr>
            <w:tcW w:w="4123" w:type="dxa"/>
            <w:gridSpan w:val="2"/>
            <w:tcBorders>
              <w:top w:val="single" w:color="000000" w:sz="2" w:space="0"/>
              <w:left w:val="single" w:color="auto" w:sz="4" w:space="0"/>
              <w:right w:val="single" w:color="auto" w:sz="4" w:space="0"/>
            </w:tcBorders>
            <w:noWrap w:val="0"/>
            <w:vAlign w:val="center"/>
          </w:tcPr>
          <w:p w14:paraId="553FE3E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（元）</w:t>
            </w:r>
          </w:p>
        </w:tc>
        <w:tc>
          <w:tcPr>
            <w:tcW w:w="2843" w:type="dxa"/>
            <w:tcBorders>
              <w:top w:val="single" w:color="000000" w:sz="2" w:space="0"/>
              <w:left w:val="single" w:color="auto" w:sz="4" w:space="0"/>
              <w:right w:val="single" w:color="000000" w:sz="2" w:space="0"/>
            </w:tcBorders>
            <w:noWrap w:val="0"/>
            <w:vAlign w:val="center"/>
          </w:tcPr>
          <w:p w14:paraId="5413211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14:paraId="24E3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0" w:hRule="atLeast"/>
          <w:jc w:val="center"/>
        </w:trPr>
        <w:tc>
          <w:tcPr>
            <w:tcW w:w="526" w:type="dxa"/>
            <w:vMerge w:val="restart"/>
            <w:tcBorders>
              <w:left w:val="single" w:color="000000" w:sz="2" w:space="0"/>
              <w:right w:val="single" w:color="000000" w:sz="2" w:space="0"/>
            </w:tcBorders>
            <w:noWrap w:val="0"/>
            <w:vAlign w:val="center"/>
          </w:tcPr>
          <w:p w14:paraId="4DBECBC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87" w:type="dxa"/>
            <w:vMerge w:val="restart"/>
            <w:tcBorders>
              <w:top w:val="single" w:color="auto" w:sz="4" w:space="0"/>
              <w:left w:val="single" w:color="auto" w:sz="4" w:space="0"/>
              <w:right w:val="single" w:color="000000" w:sz="2" w:space="0"/>
            </w:tcBorders>
            <w:noWrap w:val="0"/>
            <w:vAlign w:val="center"/>
          </w:tcPr>
          <w:p w14:paraId="7155ED7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b w:val="0"/>
                <w:bCs/>
                <w:color w:val="auto"/>
                <w:sz w:val="24"/>
                <w:szCs w:val="24"/>
                <w:highlight w:val="none"/>
                <w:lang w:val="en-US" w:eastAsia="zh-CN"/>
              </w:rPr>
              <w:t>2026年克拉玛依区老年大学项目</w:t>
            </w:r>
          </w:p>
        </w:tc>
        <w:tc>
          <w:tcPr>
            <w:tcW w:w="825" w:type="dxa"/>
            <w:tcBorders>
              <w:left w:val="single" w:color="auto" w:sz="4" w:space="0"/>
              <w:right w:val="single" w:color="auto" w:sz="4" w:space="0"/>
            </w:tcBorders>
            <w:noWrap w:val="0"/>
            <w:vAlign w:val="center"/>
          </w:tcPr>
          <w:p w14:paraId="6BB8725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298" w:type="dxa"/>
            <w:tcBorders>
              <w:left w:val="single" w:color="auto" w:sz="4" w:space="0"/>
              <w:right w:val="single" w:color="auto" w:sz="4" w:space="0"/>
            </w:tcBorders>
            <w:noWrap w:val="0"/>
            <w:vAlign w:val="center"/>
          </w:tcPr>
          <w:p w14:paraId="1F66D2E4">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843" w:type="dxa"/>
            <w:vMerge w:val="restart"/>
            <w:tcBorders>
              <w:left w:val="single" w:color="auto" w:sz="4" w:space="0"/>
              <w:right w:val="single" w:color="000000" w:sz="2" w:space="0"/>
            </w:tcBorders>
            <w:noWrap w:val="0"/>
            <w:vAlign w:val="center"/>
          </w:tcPr>
          <w:p w14:paraId="008CA962">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lang w:eastAsia="zh-CN"/>
              </w:rPr>
            </w:pPr>
          </w:p>
        </w:tc>
      </w:tr>
      <w:tr w14:paraId="0375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9" w:hRule="atLeast"/>
          <w:jc w:val="center"/>
        </w:trPr>
        <w:tc>
          <w:tcPr>
            <w:tcW w:w="526" w:type="dxa"/>
            <w:vMerge w:val="continue"/>
            <w:tcBorders>
              <w:left w:val="single" w:color="000000" w:sz="2" w:space="0"/>
              <w:right w:val="single" w:color="000000" w:sz="2" w:space="0"/>
            </w:tcBorders>
            <w:noWrap w:val="0"/>
            <w:vAlign w:val="center"/>
          </w:tcPr>
          <w:p w14:paraId="49AC3F5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p>
        </w:tc>
        <w:tc>
          <w:tcPr>
            <w:tcW w:w="2387" w:type="dxa"/>
            <w:vMerge w:val="continue"/>
            <w:tcBorders>
              <w:left w:val="single" w:color="auto" w:sz="4" w:space="0"/>
              <w:bottom w:val="single" w:color="000000" w:sz="2" w:space="0"/>
              <w:right w:val="single" w:color="000000" w:sz="2" w:space="0"/>
            </w:tcBorders>
            <w:noWrap w:val="0"/>
            <w:vAlign w:val="center"/>
          </w:tcPr>
          <w:p w14:paraId="6884D6D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highlight w:val="none"/>
              </w:rPr>
            </w:pPr>
          </w:p>
        </w:tc>
        <w:tc>
          <w:tcPr>
            <w:tcW w:w="825" w:type="dxa"/>
            <w:tcBorders>
              <w:left w:val="single" w:color="auto" w:sz="4" w:space="0"/>
              <w:right w:val="single" w:color="auto" w:sz="4" w:space="0"/>
            </w:tcBorders>
            <w:noWrap w:val="0"/>
            <w:vAlign w:val="center"/>
          </w:tcPr>
          <w:p w14:paraId="2C19968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298" w:type="dxa"/>
            <w:tcBorders>
              <w:left w:val="single" w:color="auto" w:sz="4" w:space="0"/>
              <w:right w:val="single" w:color="auto" w:sz="4" w:space="0"/>
            </w:tcBorders>
            <w:noWrap w:val="0"/>
            <w:vAlign w:val="center"/>
          </w:tcPr>
          <w:p w14:paraId="0995C190">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p>
        </w:tc>
        <w:tc>
          <w:tcPr>
            <w:tcW w:w="2843" w:type="dxa"/>
            <w:vMerge w:val="continue"/>
            <w:tcBorders>
              <w:left w:val="single" w:color="auto" w:sz="4" w:space="0"/>
              <w:right w:val="single" w:color="000000" w:sz="2" w:space="0"/>
            </w:tcBorders>
            <w:noWrap w:val="0"/>
            <w:vAlign w:val="center"/>
          </w:tcPr>
          <w:p w14:paraId="663E71C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p>
        </w:tc>
      </w:tr>
      <w:tr w14:paraId="2180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 w:hRule="atLeast"/>
          <w:jc w:val="center"/>
        </w:trPr>
        <w:tc>
          <w:tcPr>
            <w:tcW w:w="526" w:type="dxa"/>
            <w:tcBorders>
              <w:top w:val="single" w:color="auto" w:sz="4" w:space="0"/>
              <w:left w:val="single" w:color="000000" w:sz="2" w:space="0"/>
              <w:bottom w:val="single" w:color="000000" w:sz="2" w:space="0"/>
              <w:right w:val="single" w:color="000000" w:sz="2" w:space="0"/>
            </w:tcBorders>
            <w:noWrap w:val="0"/>
            <w:vAlign w:val="center"/>
          </w:tcPr>
          <w:p w14:paraId="6A36576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87" w:type="dxa"/>
            <w:tcBorders>
              <w:top w:val="single" w:color="auto" w:sz="4" w:space="0"/>
              <w:left w:val="single" w:color="auto" w:sz="4" w:space="0"/>
              <w:bottom w:val="single" w:color="000000" w:sz="2" w:space="0"/>
              <w:right w:val="single" w:color="auto" w:sz="4" w:space="0"/>
            </w:tcBorders>
            <w:noWrap w:val="0"/>
            <w:vAlign w:val="center"/>
          </w:tcPr>
          <w:p w14:paraId="1936ED7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966" w:type="dxa"/>
            <w:gridSpan w:val="3"/>
            <w:tcBorders>
              <w:top w:val="single" w:color="auto" w:sz="4" w:space="0"/>
              <w:left w:val="single" w:color="auto" w:sz="4" w:space="0"/>
              <w:bottom w:val="single" w:color="000000" w:sz="2" w:space="0"/>
              <w:right w:val="single" w:color="000000" w:sz="2" w:space="0"/>
            </w:tcBorders>
            <w:noWrap w:val="0"/>
            <w:vAlign w:val="center"/>
          </w:tcPr>
          <w:p w14:paraId="7D56A3A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年度</w:t>
            </w:r>
            <w:r>
              <w:rPr>
                <w:rFonts w:hint="eastAsia" w:ascii="宋体" w:hAnsi="宋体" w:eastAsia="宋体" w:cs="宋体"/>
                <w:color w:val="auto"/>
                <w:sz w:val="24"/>
                <w:szCs w:val="24"/>
                <w:highlight w:val="none"/>
                <w:lang w:eastAsia="zh-CN"/>
              </w:rPr>
              <w:t>。</w:t>
            </w:r>
          </w:p>
        </w:tc>
      </w:tr>
      <w:tr w14:paraId="4551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86" w:hRule="atLeast"/>
          <w:jc w:val="center"/>
        </w:trPr>
        <w:tc>
          <w:tcPr>
            <w:tcW w:w="526" w:type="dxa"/>
            <w:tcBorders>
              <w:top w:val="single" w:color="auto" w:sz="4" w:space="0"/>
              <w:left w:val="single" w:color="000000" w:sz="2" w:space="0"/>
              <w:bottom w:val="single" w:color="000000" w:sz="2" w:space="0"/>
              <w:right w:val="single" w:color="000000" w:sz="2" w:space="0"/>
            </w:tcBorders>
            <w:noWrap w:val="0"/>
            <w:vAlign w:val="center"/>
          </w:tcPr>
          <w:p w14:paraId="72870DB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87" w:type="dxa"/>
            <w:tcBorders>
              <w:top w:val="single" w:color="auto" w:sz="4" w:space="0"/>
              <w:left w:val="single" w:color="auto" w:sz="4" w:space="0"/>
              <w:bottom w:val="single" w:color="000000" w:sz="2" w:space="0"/>
              <w:right w:val="single" w:color="auto" w:sz="4" w:space="0"/>
            </w:tcBorders>
            <w:noWrap w:val="0"/>
            <w:vAlign w:val="center"/>
          </w:tcPr>
          <w:p w14:paraId="07BA5058">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供应商其它说明（由各供应商根据本采购项目要求自行列出需说明及承诺内容）</w:t>
            </w:r>
          </w:p>
        </w:tc>
        <w:tc>
          <w:tcPr>
            <w:tcW w:w="6966" w:type="dxa"/>
            <w:gridSpan w:val="3"/>
            <w:tcBorders>
              <w:top w:val="single" w:color="auto" w:sz="4" w:space="0"/>
              <w:left w:val="single" w:color="auto" w:sz="4" w:space="0"/>
              <w:bottom w:val="single" w:color="000000" w:sz="2" w:space="0"/>
              <w:right w:val="single" w:color="000000" w:sz="2" w:space="0"/>
            </w:tcBorders>
            <w:noWrap w:val="0"/>
            <w:vAlign w:val="center"/>
          </w:tcPr>
          <w:p w14:paraId="4D2C26AA">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tc>
      </w:tr>
      <w:tr w14:paraId="7A09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9879" w:type="dxa"/>
            <w:gridSpan w:val="5"/>
            <w:tcBorders>
              <w:top w:val="single" w:color="auto" w:sz="4" w:space="0"/>
              <w:left w:val="single" w:color="000000" w:sz="2" w:space="0"/>
              <w:bottom w:val="single" w:color="000000" w:sz="2" w:space="0"/>
              <w:right w:val="single" w:color="000000" w:sz="2" w:space="0"/>
            </w:tcBorders>
            <w:noWrap w:val="0"/>
            <w:vAlign w:val="center"/>
          </w:tcPr>
          <w:p w14:paraId="39C9A6AF">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报价包含的内容：为</w:t>
            </w:r>
            <w:r>
              <w:rPr>
                <w:rFonts w:hint="eastAsia" w:ascii="宋体" w:hAnsi="宋体" w:cs="宋体"/>
                <w:color w:val="auto"/>
                <w:sz w:val="24"/>
                <w:szCs w:val="24"/>
                <w:highlight w:val="none"/>
                <w:lang w:eastAsia="zh-CN"/>
              </w:rPr>
              <w:t>2026年克拉玛依区老年大学项目</w:t>
            </w:r>
            <w:r>
              <w:rPr>
                <w:rFonts w:hint="eastAsia" w:ascii="宋体" w:hAnsi="宋体" w:eastAsia="宋体" w:cs="宋体"/>
                <w:color w:val="auto"/>
                <w:sz w:val="24"/>
                <w:szCs w:val="24"/>
                <w:highlight w:val="none"/>
                <w:lang w:eastAsia="zh-CN"/>
              </w:rPr>
              <w:t>提供本单一来源采购文件约定全部内容的全部费用。</w:t>
            </w:r>
          </w:p>
          <w:p w14:paraId="74A142C6">
            <w:pPr>
              <w:spacing w:line="360" w:lineRule="auto"/>
              <w:ind w:firstLine="241" w:firstLineChars="100"/>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val="en-US" w:eastAsia="zh-CN"/>
              </w:rPr>
              <w:t>采购预算</w:t>
            </w:r>
            <w:r>
              <w:rPr>
                <w:rFonts w:hint="eastAsia" w:ascii="宋体" w:hAnsi="宋体" w:eastAsia="宋体" w:cs="宋体"/>
                <w:b/>
                <w:bCs/>
                <w:color w:val="auto"/>
                <w:sz w:val="24"/>
                <w:szCs w:val="24"/>
                <w:highlight w:val="none"/>
              </w:rPr>
              <w:t>为人民币</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0000元（大写：</w:t>
            </w:r>
            <w:r>
              <w:rPr>
                <w:rFonts w:hint="eastAsia" w:ascii="宋体" w:hAnsi="宋体" w:cs="宋体"/>
                <w:b/>
                <w:bCs/>
                <w:color w:val="auto"/>
                <w:sz w:val="24"/>
                <w:szCs w:val="24"/>
                <w:highlight w:val="none"/>
                <w:lang w:eastAsia="zh-CN"/>
              </w:rPr>
              <w:t>伍</w:t>
            </w:r>
            <w:r>
              <w:rPr>
                <w:rFonts w:hint="eastAsia" w:ascii="宋体" w:hAnsi="宋体" w:eastAsia="宋体" w:cs="宋体"/>
                <w:b/>
                <w:bCs/>
                <w:color w:val="auto"/>
                <w:sz w:val="24"/>
                <w:szCs w:val="24"/>
                <w:highlight w:val="none"/>
                <w:lang w:eastAsia="zh-CN"/>
              </w:rPr>
              <w:t>拾万元整</w:t>
            </w:r>
            <w:r>
              <w:rPr>
                <w:rFonts w:hint="eastAsia" w:ascii="宋体" w:hAnsi="宋体" w:eastAsia="宋体" w:cs="宋体"/>
                <w:b/>
                <w:bCs/>
                <w:color w:val="auto"/>
                <w:sz w:val="24"/>
                <w:szCs w:val="24"/>
                <w:highlight w:val="none"/>
              </w:rPr>
              <w:t>），各供应商的商务报价若高于</w:t>
            </w:r>
            <w:r>
              <w:rPr>
                <w:rFonts w:hint="eastAsia" w:ascii="宋体" w:hAnsi="宋体" w:eastAsia="宋体" w:cs="宋体"/>
                <w:b/>
                <w:bCs/>
                <w:color w:val="auto"/>
                <w:sz w:val="24"/>
                <w:szCs w:val="24"/>
                <w:highlight w:val="none"/>
                <w:lang w:val="en-US" w:eastAsia="zh-CN"/>
              </w:rPr>
              <w:t>采购预算</w:t>
            </w:r>
            <w:r>
              <w:rPr>
                <w:rFonts w:hint="eastAsia" w:ascii="宋体" w:hAnsi="宋体" w:eastAsia="宋体" w:cs="宋体"/>
                <w:b/>
                <w:bCs/>
                <w:color w:val="auto"/>
                <w:sz w:val="24"/>
                <w:szCs w:val="24"/>
                <w:highlight w:val="none"/>
              </w:rPr>
              <w:t>，则该供应商的响应文件作无效响应处理</w:t>
            </w:r>
            <w:r>
              <w:rPr>
                <w:rFonts w:hint="eastAsia" w:ascii="宋体" w:hAnsi="宋体" w:eastAsia="宋体" w:cs="宋体"/>
                <w:color w:val="auto"/>
                <w:kern w:val="0"/>
                <w:sz w:val="24"/>
                <w:szCs w:val="24"/>
                <w:highlight w:val="none"/>
              </w:rPr>
              <w:t>。</w:t>
            </w:r>
          </w:p>
        </w:tc>
      </w:tr>
    </w:tbl>
    <w:p w14:paraId="2042001E">
      <w:pPr>
        <w:pStyle w:val="8"/>
        <w:rPr>
          <w:rFonts w:hint="eastAsia" w:ascii="宋体" w:hAnsi="宋体" w:eastAsia="宋体" w:cs="宋体"/>
          <w:color w:val="auto"/>
          <w:highlight w:val="none"/>
        </w:rPr>
      </w:pPr>
    </w:p>
    <w:p w14:paraId="7115C6D9">
      <w:pPr>
        <w:pStyle w:val="8"/>
        <w:spacing w:line="360" w:lineRule="auto"/>
        <w:ind w:left="420" w:leftChars="200"/>
        <w:rPr>
          <w:rFonts w:hint="eastAsia" w:ascii="宋体" w:hAnsi="宋体" w:eastAsia="宋体" w:cs="宋体"/>
          <w:color w:val="auto"/>
          <w:highlight w:val="none"/>
        </w:rPr>
      </w:pPr>
    </w:p>
    <w:p w14:paraId="64DC8ED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供应商(盖章)： </w:t>
      </w:r>
    </w:p>
    <w:p w14:paraId="76BE6447">
      <w:pPr>
        <w:spacing w:line="360" w:lineRule="auto"/>
        <w:ind w:firstLine="241" w:firstLineChars="100"/>
        <w:rPr>
          <w:rFonts w:hint="eastAsia" w:ascii="宋体" w:hAnsi="宋体" w:eastAsia="宋体" w:cs="宋体"/>
          <w:b/>
          <w:color w:val="auto"/>
          <w:sz w:val="24"/>
          <w:szCs w:val="24"/>
          <w:highlight w:val="none"/>
        </w:rPr>
      </w:pPr>
    </w:p>
    <w:p w14:paraId="1BD39313">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0F69B90E">
      <w:pPr>
        <w:spacing w:line="360" w:lineRule="auto"/>
        <w:jc w:val="right"/>
        <w:rPr>
          <w:rFonts w:hint="eastAsia" w:ascii="宋体" w:hAnsi="宋体" w:eastAsia="宋体" w:cs="宋体"/>
          <w:color w:val="auto"/>
          <w:sz w:val="24"/>
          <w:szCs w:val="24"/>
          <w:highlight w:val="none"/>
        </w:rPr>
      </w:pPr>
    </w:p>
    <w:p w14:paraId="3CB717B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4BA68B88">
      <w:pPr>
        <w:spacing w:line="360" w:lineRule="auto"/>
        <w:jc w:val="center"/>
        <w:rPr>
          <w:rFonts w:hint="eastAsia" w:ascii="宋体" w:hAnsi="宋体" w:eastAsia="宋体" w:cs="宋体"/>
          <w:b/>
          <w:color w:val="auto"/>
          <w:sz w:val="24"/>
          <w:highlight w:val="none"/>
        </w:rPr>
        <w:sectPr>
          <w:pgSz w:w="11906" w:h="16838"/>
          <w:pgMar w:top="1440" w:right="1486" w:bottom="1440" w:left="1600" w:header="851" w:footer="992" w:gutter="0"/>
          <w:pgNumType w:fmt="decimal"/>
          <w:cols w:space="425" w:num="1"/>
          <w:docGrid w:type="lines" w:linePitch="312" w:charSpace="0"/>
        </w:sectPr>
      </w:pPr>
    </w:p>
    <w:p w14:paraId="6DE717AC">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商务、技术文件封面</w:t>
      </w:r>
    </w:p>
    <w:p w14:paraId="12424269">
      <w:pPr>
        <w:spacing w:line="360" w:lineRule="auto"/>
        <w:ind w:left="-420" w:leftChars="-200"/>
        <w:jc w:val="left"/>
        <w:rPr>
          <w:rFonts w:hint="eastAsia" w:ascii="宋体" w:hAnsi="宋体" w:eastAsia="宋体" w:cs="宋体"/>
          <w:color w:val="auto"/>
          <w:sz w:val="28"/>
          <w:szCs w:val="28"/>
          <w:highlight w:val="none"/>
        </w:rPr>
      </w:pPr>
    </w:p>
    <w:p w14:paraId="0FADB456">
      <w:pPr>
        <w:spacing w:line="360" w:lineRule="auto"/>
        <w:ind w:left="-420" w:leftChars="-200"/>
        <w:jc w:val="center"/>
        <w:rPr>
          <w:rFonts w:hint="eastAsia" w:ascii="宋体" w:hAnsi="宋体" w:eastAsia="宋体" w:cs="宋体"/>
          <w:color w:val="auto"/>
          <w:sz w:val="84"/>
          <w:szCs w:val="84"/>
          <w:highlight w:val="none"/>
        </w:rPr>
      </w:pPr>
    </w:p>
    <w:p w14:paraId="7708F0D7">
      <w:pPr>
        <w:pStyle w:val="2"/>
        <w:rPr>
          <w:rFonts w:hint="eastAsia" w:ascii="宋体" w:hAnsi="宋体" w:eastAsia="宋体" w:cs="宋体"/>
          <w:color w:val="auto"/>
          <w:sz w:val="84"/>
          <w:szCs w:val="84"/>
          <w:highlight w:val="none"/>
        </w:rPr>
      </w:pPr>
    </w:p>
    <w:p w14:paraId="5F41DEA6">
      <w:pPr>
        <w:rPr>
          <w:rFonts w:hint="eastAsia" w:ascii="宋体" w:hAnsi="宋体" w:eastAsia="宋体" w:cs="宋体"/>
          <w:color w:val="auto"/>
          <w:highlight w:val="none"/>
        </w:rPr>
      </w:pPr>
    </w:p>
    <w:p w14:paraId="11EA59E0">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商务、技术文件</w:t>
      </w:r>
    </w:p>
    <w:p w14:paraId="5ECAB683">
      <w:pPr>
        <w:spacing w:line="360" w:lineRule="auto"/>
        <w:ind w:left="-420" w:leftChars="-200"/>
        <w:jc w:val="center"/>
        <w:rPr>
          <w:rFonts w:hint="eastAsia" w:ascii="宋体" w:hAnsi="宋体" w:eastAsia="宋体" w:cs="宋体"/>
          <w:color w:val="auto"/>
          <w:sz w:val="28"/>
          <w:szCs w:val="28"/>
          <w:highlight w:val="none"/>
        </w:rPr>
      </w:pPr>
    </w:p>
    <w:p w14:paraId="3328A653">
      <w:pPr>
        <w:spacing w:line="360" w:lineRule="auto"/>
        <w:ind w:left="-420" w:leftChars="-200"/>
        <w:jc w:val="center"/>
        <w:rPr>
          <w:rFonts w:hint="eastAsia" w:ascii="宋体" w:hAnsi="宋体" w:eastAsia="宋体" w:cs="宋体"/>
          <w:color w:val="auto"/>
          <w:sz w:val="28"/>
          <w:szCs w:val="28"/>
          <w:highlight w:val="none"/>
        </w:rPr>
      </w:pPr>
    </w:p>
    <w:p w14:paraId="2A8BDB95">
      <w:pPr>
        <w:spacing w:line="360" w:lineRule="auto"/>
        <w:ind w:left="-420" w:leftChars="-200"/>
        <w:jc w:val="center"/>
        <w:rPr>
          <w:rFonts w:hint="eastAsia" w:ascii="宋体" w:hAnsi="宋体" w:eastAsia="宋体" w:cs="宋体"/>
          <w:color w:val="auto"/>
          <w:sz w:val="28"/>
          <w:szCs w:val="28"/>
          <w:highlight w:val="none"/>
        </w:rPr>
      </w:pPr>
    </w:p>
    <w:p w14:paraId="3AF3EC4A">
      <w:pPr>
        <w:spacing w:line="360" w:lineRule="auto"/>
        <w:rPr>
          <w:rFonts w:hint="eastAsia" w:ascii="宋体" w:hAnsi="宋体" w:eastAsia="宋体" w:cs="宋体"/>
          <w:color w:val="auto"/>
          <w:sz w:val="28"/>
          <w:szCs w:val="28"/>
          <w:highlight w:val="none"/>
        </w:rPr>
      </w:pPr>
    </w:p>
    <w:p w14:paraId="29733BFD">
      <w:pPr>
        <w:spacing w:line="360" w:lineRule="auto"/>
        <w:rPr>
          <w:rFonts w:hint="eastAsia" w:ascii="宋体" w:hAnsi="宋体" w:eastAsia="宋体" w:cs="宋体"/>
          <w:color w:val="auto"/>
          <w:sz w:val="28"/>
          <w:szCs w:val="28"/>
          <w:highlight w:val="none"/>
        </w:rPr>
      </w:pPr>
    </w:p>
    <w:p w14:paraId="0C22CCA8">
      <w:pPr>
        <w:spacing w:line="360" w:lineRule="auto"/>
        <w:rPr>
          <w:rFonts w:hint="eastAsia" w:ascii="宋体" w:hAnsi="宋体" w:eastAsia="宋体" w:cs="宋体"/>
          <w:color w:val="auto"/>
          <w:sz w:val="28"/>
          <w:szCs w:val="28"/>
          <w:highlight w:val="none"/>
        </w:rPr>
      </w:pPr>
    </w:p>
    <w:p w14:paraId="64013E50">
      <w:pPr>
        <w:spacing w:line="360" w:lineRule="auto"/>
        <w:rPr>
          <w:rFonts w:hint="eastAsia" w:ascii="宋体" w:hAnsi="宋体" w:eastAsia="宋体" w:cs="宋体"/>
          <w:color w:val="auto"/>
          <w:sz w:val="28"/>
          <w:szCs w:val="28"/>
          <w:highlight w:val="none"/>
        </w:rPr>
      </w:pPr>
    </w:p>
    <w:p w14:paraId="3FDA1C8C">
      <w:pPr>
        <w:spacing w:line="360" w:lineRule="auto"/>
        <w:ind w:left="-420" w:leftChars="-200" w:firstLine="278" w:firstLineChars="99"/>
        <w:jc w:val="center"/>
        <w:rPr>
          <w:rFonts w:hint="eastAsia" w:ascii="宋体" w:hAnsi="宋体" w:eastAsia="宋体" w:cs="宋体"/>
          <w:b/>
          <w:color w:val="auto"/>
          <w:sz w:val="28"/>
          <w:szCs w:val="28"/>
          <w:highlight w:val="none"/>
        </w:rPr>
      </w:pPr>
    </w:p>
    <w:p w14:paraId="64870AEF">
      <w:pPr>
        <w:spacing w:line="360" w:lineRule="auto"/>
        <w:ind w:left="-420" w:leftChars="-200" w:firstLine="278" w:firstLineChars="99"/>
        <w:jc w:val="center"/>
        <w:rPr>
          <w:rFonts w:hint="eastAsia" w:ascii="宋体" w:hAnsi="宋体" w:eastAsia="宋体" w:cs="宋体"/>
          <w:b/>
          <w:color w:val="auto"/>
          <w:sz w:val="28"/>
          <w:szCs w:val="28"/>
          <w:highlight w:val="none"/>
        </w:rPr>
      </w:pPr>
    </w:p>
    <w:p w14:paraId="6408045D">
      <w:pPr>
        <w:spacing w:line="360" w:lineRule="auto"/>
        <w:ind w:left="-420" w:leftChars="-200" w:firstLine="278" w:firstLineChars="99"/>
        <w:jc w:val="center"/>
        <w:rPr>
          <w:rFonts w:hint="eastAsia" w:ascii="宋体" w:hAnsi="宋体" w:eastAsia="宋体" w:cs="宋体"/>
          <w:b/>
          <w:color w:val="auto"/>
          <w:sz w:val="28"/>
          <w:szCs w:val="28"/>
          <w:highlight w:val="none"/>
        </w:rPr>
      </w:pPr>
    </w:p>
    <w:p w14:paraId="645A5E6E">
      <w:pPr>
        <w:spacing w:line="360" w:lineRule="auto"/>
        <w:ind w:left="-420" w:leftChars="-200" w:firstLine="278" w:firstLineChars="99"/>
        <w:jc w:val="center"/>
        <w:rPr>
          <w:rFonts w:hint="eastAsia" w:ascii="宋体" w:hAnsi="宋体" w:eastAsia="宋体" w:cs="宋体"/>
          <w:b/>
          <w:color w:val="auto"/>
          <w:sz w:val="28"/>
          <w:szCs w:val="28"/>
          <w:highlight w:val="none"/>
        </w:rPr>
      </w:pPr>
    </w:p>
    <w:p w14:paraId="6C066D8D">
      <w:pPr>
        <w:spacing w:line="360" w:lineRule="auto"/>
        <w:ind w:left="-420" w:leftChars="-200" w:firstLine="278" w:firstLineChars="99"/>
        <w:jc w:val="center"/>
        <w:rPr>
          <w:rFonts w:hint="eastAsia" w:ascii="宋体" w:hAnsi="宋体" w:eastAsia="宋体" w:cs="宋体"/>
          <w:b/>
          <w:color w:val="auto"/>
          <w:sz w:val="28"/>
          <w:szCs w:val="28"/>
          <w:highlight w:val="none"/>
        </w:rPr>
      </w:pPr>
    </w:p>
    <w:p w14:paraId="19060731">
      <w:pPr>
        <w:spacing w:line="360" w:lineRule="auto"/>
        <w:jc w:val="both"/>
        <w:rPr>
          <w:rFonts w:hint="eastAsia" w:ascii="宋体" w:hAnsi="宋体" w:eastAsia="宋体" w:cs="宋体"/>
          <w:b/>
          <w:color w:val="auto"/>
          <w:sz w:val="28"/>
          <w:szCs w:val="28"/>
          <w:highlight w:val="none"/>
        </w:rPr>
      </w:pPr>
    </w:p>
    <w:p w14:paraId="16012DD8">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lang w:eastAsia="zh-CN"/>
        </w:rPr>
      </w:pPr>
      <w:r>
        <w:rPr>
          <w:rStyle w:val="28"/>
          <w:rFonts w:hint="eastAsia" w:ascii="宋体" w:hAnsi="宋体" w:eastAsia="宋体" w:cs="宋体"/>
          <w:color w:val="auto"/>
          <w:sz w:val="28"/>
          <w:szCs w:val="28"/>
          <w:highlight w:val="none"/>
        </w:rPr>
        <w:t>（</w:t>
      </w:r>
      <w:r>
        <w:rPr>
          <w:rStyle w:val="28"/>
          <w:rFonts w:hint="eastAsia" w:cs="宋体"/>
          <w:color w:val="auto"/>
          <w:sz w:val="28"/>
          <w:szCs w:val="28"/>
          <w:highlight w:val="none"/>
          <w:lang w:val="en-US" w:eastAsia="zh-CN"/>
        </w:rPr>
        <w:t>1</w:t>
      </w:r>
      <w:r>
        <w:rPr>
          <w:rStyle w:val="28"/>
          <w:rFonts w:hint="eastAsia" w:ascii="宋体" w:hAnsi="宋体" w:eastAsia="宋体" w:cs="宋体"/>
          <w:color w:val="auto"/>
          <w:sz w:val="28"/>
          <w:szCs w:val="28"/>
          <w:highlight w:val="none"/>
        </w:rPr>
        <w:t>）</w:t>
      </w:r>
      <w:r>
        <w:rPr>
          <w:rStyle w:val="28"/>
          <w:rFonts w:hint="eastAsia" w:ascii="宋体" w:hAnsi="宋体" w:eastAsia="宋体" w:cs="宋体"/>
          <w:color w:val="auto"/>
          <w:sz w:val="28"/>
          <w:szCs w:val="28"/>
          <w:highlight w:val="none"/>
          <w:lang w:eastAsia="zh-CN"/>
        </w:rPr>
        <w:t>供应商基本情况表</w:t>
      </w:r>
    </w:p>
    <w:tbl>
      <w:tblPr>
        <w:tblStyle w:val="132"/>
        <w:tblW w:w="85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532"/>
        <w:gridCol w:w="359"/>
        <w:gridCol w:w="1130"/>
        <w:gridCol w:w="842"/>
        <w:gridCol w:w="582"/>
        <w:gridCol w:w="294"/>
        <w:gridCol w:w="1070"/>
        <w:gridCol w:w="1315"/>
        <w:gridCol w:w="1717"/>
      </w:tblGrid>
      <w:tr w14:paraId="48195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607" w:type="dxa"/>
            <w:gridSpan w:val="3"/>
            <w:noWrap w:val="0"/>
            <w:vAlign w:val="top"/>
          </w:tcPr>
          <w:p w14:paraId="0E61BE3E">
            <w:pPr>
              <w:pStyle w:val="131"/>
              <w:spacing w:before="236" w:line="221" w:lineRule="auto"/>
              <w:ind w:left="293"/>
              <w:rPr>
                <w:rFonts w:hint="eastAsia" w:ascii="宋体" w:hAnsi="宋体" w:eastAsia="宋体" w:cs="宋体"/>
                <w:color w:val="auto"/>
                <w:sz w:val="21"/>
                <w:szCs w:val="21"/>
                <w:highlight w:val="none"/>
              </w:rPr>
            </w:pPr>
            <w:r>
              <w:rPr>
                <w:rFonts w:hint="eastAsia" w:cs="宋体"/>
                <w:color w:val="auto"/>
                <w:spacing w:val="-2"/>
                <w:sz w:val="21"/>
                <w:szCs w:val="21"/>
                <w:highlight w:val="none"/>
                <w:lang w:eastAsia="zh-CN"/>
              </w:rPr>
              <w:t>供应商</w:t>
            </w:r>
            <w:r>
              <w:rPr>
                <w:rFonts w:hint="eastAsia" w:ascii="宋体" w:hAnsi="宋体" w:eastAsia="宋体" w:cs="宋体"/>
                <w:color w:val="auto"/>
                <w:spacing w:val="-2"/>
                <w:sz w:val="21"/>
                <w:szCs w:val="21"/>
                <w:highlight w:val="none"/>
              </w:rPr>
              <w:t>名称</w:t>
            </w:r>
          </w:p>
        </w:tc>
        <w:tc>
          <w:tcPr>
            <w:tcW w:w="3918" w:type="dxa"/>
            <w:gridSpan w:val="5"/>
            <w:noWrap w:val="0"/>
            <w:vAlign w:val="top"/>
          </w:tcPr>
          <w:p w14:paraId="7D330E41">
            <w:pPr>
              <w:rPr>
                <w:rFonts w:hint="eastAsia" w:ascii="宋体" w:hAnsi="宋体" w:eastAsia="宋体" w:cs="宋体"/>
                <w:color w:val="auto"/>
                <w:sz w:val="21"/>
                <w:szCs w:val="21"/>
                <w:highlight w:val="none"/>
              </w:rPr>
            </w:pPr>
          </w:p>
        </w:tc>
        <w:tc>
          <w:tcPr>
            <w:tcW w:w="1315" w:type="dxa"/>
            <w:noWrap w:val="0"/>
            <w:vAlign w:val="top"/>
          </w:tcPr>
          <w:p w14:paraId="5D70E439">
            <w:pPr>
              <w:pStyle w:val="131"/>
              <w:spacing w:before="235" w:line="221" w:lineRule="auto"/>
              <w:ind w:left="14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w:t>
            </w:r>
          </w:p>
        </w:tc>
        <w:tc>
          <w:tcPr>
            <w:tcW w:w="1717" w:type="dxa"/>
            <w:noWrap w:val="0"/>
            <w:vAlign w:val="top"/>
          </w:tcPr>
          <w:p w14:paraId="3ADA7233">
            <w:pPr>
              <w:rPr>
                <w:rFonts w:hint="eastAsia" w:ascii="宋体" w:hAnsi="宋体" w:eastAsia="宋体" w:cs="宋体"/>
                <w:color w:val="auto"/>
                <w:sz w:val="21"/>
                <w:szCs w:val="21"/>
                <w:highlight w:val="none"/>
              </w:rPr>
            </w:pPr>
          </w:p>
        </w:tc>
      </w:tr>
      <w:tr w14:paraId="25263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3A7ADF1F">
            <w:pPr>
              <w:pStyle w:val="131"/>
              <w:spacing w:before="255" w:line="220" w:lineRule="auto"/>
              <w:ind w:left="19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组织机构代码</w:t>
            </w:r>
          </w:p>
        </w:tc>
        <w:tc>
          <w:tcPr>
            <w:tcW w:w="3918" w:type="dxa"/>
            <w:gridSpan w:val="5"/>
            <w:noWrap w:val="0"/>
            <w:vAlign w:val="top"/>
          </w:tcPr>
          <w:p w14:paraId="2ADC2369">
            <w:pPr>
              <w:rPr>
                <w:rFonts w:hint="eastAsia" w:ascii="宋体" w:hAnsi="宋体" w:eastAsia="宋体" w:cs="宋体"/>
                <w:color w:val="auto"/>
                <w:sz w:val="21"/>
                <w:szCs w:val="21"/>
                <w:highlight w:val="none"/>
              </w:rPr>
            </w:pPr>
          </w:p>
        </w:tc>
        <w:tc>
          <w:tcPr>
            <w:tcW w:w="1315" w:type="dxa"/>
            <w:noWrap w:val="0"/>
            <w:vAlign w:val="top"/>
          </w:tcPr>
          <w:p w14:paraId="450B4DC6">
            <w:pPr>
              <w:pStyle w:val="131"/>
              <w:spacing w:before="254" w:line="221" w:lineRule="auto"/>
              <w:ind w:left="26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邮政编码</w:t>
            </w:r>
          </w:p>
        </w:tc>
        <w:tc>
          <w:tcPr>
            <w:tcW w:w="1717" w:type="dxa"/>
            <w:noWrap w:val="0"/>
            <w:vAlign w:val="top"/>
          </w:tcPr>
          <w:p w14:paraId="6EAA7526">
            <w:pPr>
              <w:rPr>
                <w:rFonts w:hint="eastAsia" w:ascii="宋体" w:hAnsi="宋体" w:eastAsia="宋体" w:cs="宋体"/>
                <w:color w:val="auto"/>
                <w:sz w:val="21"/>
                <w:szCs w:val="21"/>
                <w:highlight w:val="none"/>
              </w:rPr>
            </w:pPr>
          </w:p>
        </w:tc>
      </w:tr>
      <w:tr w14:paraId="34A95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33674537">
            <w:pPr>
              <w:pStyle w:val="131"/>
              <w:spacing w:before="254" w:line="221" w:lineRule="auto"/>
              <w:ind w:left="29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w:t>
            </w:r>
          </w:p>
        </w:tc>
        <w:tc>
          <w:tcPr>
            <w:tcW w:w="3918" w:type="dxa"/>
            <w:gridSpan w:val="5"/>
            <w:noWrap w:val="0"/>
            <w:vAlign w:val="top"/>
          </w:tcPr>
          <w:p w14:paraId="21B5912B">
            <w:pPr>
              <w:rPr>
                <w:rFonts w:hint="eastAsia" w:ascii="宋体" w:hAnsi="宋体" w:eastAsia="宋体" w:cs="宋体"/>
                <w:color w:val="auto"/>
                <w:sz w:val="21"/>
                <w:szCs w:val="21"/>
                <w:highlight w:val="none"/>
              </w:rPr>
            </w:pPr>
          </w:p>
        </w:tc>
        <w:tc>
          <w:tcPr>
            <w:tcW w:w="1315" w:type="dxa"/>
            <w:noWrap w:val="0"/>
            <w:vAlign w:val="top"/>
          </w:tcPr>
          <w:p w14:paraId="6250CB5D">
            <w:pPr>
              <w:pStyle w:val="131"/>
              <w:spacing w:before="255" w:line="221" w:lineRule="auto"/>
              <w:ind w:left="27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电子邮箱</w:t>
            </w:r>
          </w:p>
        </w:tc>
        <w:tc>
          <w:tcPr>
            <w:tcW w:w="1717" w:type="dxa"/>
            <w:noWrap w:val="0"/>
            <w:vAlign w:val="top"/>
          </w:tcPr>
          <w:p w14:paraId="5E83DAB0">
            <w:pPr>
              <w:rPr>
                <w:rFonts w:hint="eastAsia" w:ascii="宋体" w:hAnsi="宋体" w:eastAsia="宋体" w:cs="宋体"/>
                <w:color w:val="auto"/>
                <w:sz w:val="21"/>
                <w:szCs w:val="21"/>
                <w:highlight w:val="none"/>
              </w:rPr>
            </w:pPr>
          </w:p>
        </w:tc>
      </w:tr>
      <w:tr w14:paraId="20B90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607" w:type="dxa"/>
            <w:gridSpan w:val="3"/>
            <w:noWrap w:val="0"/>
            <w:vAlign w:val="top"/>
          </w:tcPr>
          <w:p w14:paraId="08B21047">
            <w:pPr>
              <w:pStyle w:val="131"/>
              <w:spacing w:before="255" w:line="221" w:lineRule="auto"/>
              <w:ind w:left="1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上年营业收入</w:t>
            </w:r>
          </w:p>
        </w:tc>
        <w:tc>
          <w:tcPr>
            <w:tcW w:w="3918" w:type="dxa"/>
            <w:gridSpan w:val="5"/>
            <w:noWrap w:val="0"/>
            <w:vAlign w:val="top"/>
          </w:tcPr>
          <w:p w14:paraId="140F1442">
            <w:pPr>
              <w:rPr>
                <w:rFonts w:hint="eastAsia" w:ascii="宋体" w:hAnsi="宋体" w:eastAsia="宋体" w:cs="宋体"/>
                <w:color w:val="auto"/>
                <w:sz w:val="21"/>
                <w:szCs w:val="21"/>
                <w:highlight w:val="none"/>
              </w:rPr>
            </w:pPr>
          </w:p>
        </w:tc>
        <w:tc>
          <w:tcPr>
            <w:tcW w:w="1315" w:type="dxa"/>
            <w:noWrap w:val="0"/>
            <w:vAlign w:val="top"/>
          </w:tcPr>
          <w:p w14:paraId="4A5FDE08">
            <w:pPr>
              <w:pStyle w:val="131"/>
              <w:spacing w:before="255" w:line="221"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员工总人数</w:t>
            </w:r>
          </w:p>
        </w:tc>
        <w:tc>
          <w:tcPr>
            <w:tcW w:w="1717" w:type="dxa"/>
            <w:noWrap w:val="0"/>
            <w:vAlign w:val="top"/>
          </w:tcPr>
          <w:p w14:paraId="26A48FA2">
            <w:pPr>
              <w:rPr>
                <w:rFonts w:hint="eastAsia" w:ascii="宋体" w:hAnsi="宋体" w:eastAsia="宋体" w:cs="宋体"/>
                <w:color w:val="auto"/>
                <w:sz w:val="21"/>
                <w:szCs w:val="21"/>
                <w:highlight w:val="none"/>
              </w:rPr>
            </w:pPr>
          </w:p>
        </w:tc>
      </w:tr>
      <w:tr w14:paraId="3A81E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0D86ECB5">
            <w:pPr>
              <w:pStyle w:val="131"/>
              <w:spacing w:before="256" w:line="221" w:lineRule="auto"/>
              <w:ind w:left="41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固定电话</w:t>
            </w:r>
          </w:p>
        </w:tc>
        <w:tc>
          <w:tcPr>
            <w:tcW w:w="3918" w:type="dxa"/>
            <w:gridSpan w:val="5"/>
            <w:noWrap w:val="0"/>
            <w:vAlign w:val="top"/>
          </w:tcPr>
          <w:p w14:paraId="776F2A9C">
            <w:pPr>
              <w:rPr>
                <w:rFonts w:hint="eastAsia" w:ascii="宋体" w:hAnsi="宋体" w:eastAsia="宋体" w:cs="宋体"/>
                <w:color w:val="auto"/>
                <w:sz w:val="21"/>
                <w:szCs w:val="21"/>
                <w:highlight w:val="none"/>
              </w:rPr>
            </w:pPr>
          </w:p>
        </w:tc>
        <w:tc>
          <w:tcPr>
            <w:tcW w:w="1315" w:type="dxa"/>
            <w:noWrap w:val="0"/>
            <w:vAlign w:val="top"/>
          </w:tcPr>
          <w:p w14:paraId="785B3498">
            <w:pPr>
              <w:rPr>
                <w:rFonts w:hint="eastAsia" w:ascii="宋体" w:hAnsi="宋体" w:eastAsia="宋体" w:cs="宋体"/>
                <w:color w:val="auto"/>
                <w:sz w:val="21"/>
                <w:szCs w:val="21"/>
                <w:highlight w:val="none"/>
              </w:rPr>
            </w:pPr>
          </w:p>
        </w:tc>
        <w:tc>
          <w:tcPr>
            <w:tcW w:w="1717" w:type="dxa"/>
            <w:noWrap w:val="0"/>
            <w:vAlign w:val="top"/>
          </w:tcPr>
          <w:p w14:paraId="5CB03289">
            <w:pPr>
              <w:rPr>
                <w:rFonts w:hint="eastAsia" w:ascii="宋体" w:hAnsi="宋体" w:eastAsia="宋体" w:cs="宋体"/>
                <w:color w:val="auto"/>
                <w:sz w:val="21"/>
                <w:szCs w:val="21"/>
                <w:highlight w:val="none"/>
              </w:rPr>
            </w:pPr>
          </w:p>
        </w:tc>
      </w:tr>
      <w:tr w14:paraId="3421F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restart"/>
            <w:tcBorders>
              <w:bottom w:val="nil"/>
            </w:tcBorders>
            <w:noWrap w:val="0"/>
            <w:vAlign w:val="top"/>
          </w:tcPr>
          <w:p w14:paraId="6F1A58EF">
            <w:pPr>
              <w:spacing w:line="307" w:lineRule="auto"/>
              <w:rPr>
                <w:rFonts w:hint="eastAsia" w:ascii="宋体" w:hAnsi="宋体" w:eastAsia="宋体" w:cs="宋体"/>
                <w:color w:val="auto"/>
                <w:sz w:val="21"/>
                <w:szCs w:val="21"/>
                <w:highlight w:val="none"/>
              </w:rPr>
            </w:pPr>
          </w:p>
          <w:p w14:paraId="1DAB8B84">
            <w:pPr>
              <w:spacing w:line="307" w:lineRule="auto"/>
              <w:rPr>
                <w:rFonts w:hint="eastAsia" w:ascii="宋体" w:hAnsi="宋体" w:eastAsia="宋体" w:cs="宋体"/>
                <w:color w:val="auto"/>
                <w:sz w:val="21"/>
                <w:szCs w:val="21"/>
                <w:highlight w:val="none"/>
              </w:rPr>
            </w:pPr>
          </w:p>
          <w:p w14:paraId="5B9067BD">
            <w:pPr>
              <w:spacing w:line="307" w:lineRule="auto"/>
              <w:rPr>
                <w:rFonts w:hint="eastAsia" w:ascii="宋体" w:hAnsi="宋体" w:eastAsia="宋体" w:cs="宋体"/>
                <w:color w:val="auto"/>
                <w:sz w:val="21"/>
                <w:szCs w:val="21"/>
                <w:highlight w:val="none"/>
              </w:rPr>
            </w:pPr>
          </w:p>
          <w:p w14:paraId="02040599">
            <w:pPr>
              <w:pStyle w:val="131"/>
              <w:spacing w:before="68" w:line="439" w:lineRule="exact"/>
              <w:ind w:left="163"/>
              <w:rPr>
                <w:rFonts w:hint="eastAsia" w:ascii="宋体" w:hAnsi="宋体" w:eastAsia="宋体" w:cs="宋体"/>
                <w:color w:val="auto"/>
                <w:sz w:val="21"/>
                <w:szCs w:val="21"/>
                <w:highlight w:val="none"/>
              </w:rPr>
            </w:pPr>
            <w:r>
              <w:rPr>
                <w:rFonts w:hint="eastAsia" w:ascii="宋体" w:hAnsi="宋体" w:eastAsia="宋体" w:cs="宋体"/>
                <w:color w:val="auto"/>
                <w:spacing w:val="-4"/>
                <w:position w:val="17"/>
                <w:sz w:val="21"/>
                <w:szCs w:val="21"/>
                <w:highlight w:val="none"/>
              </w:rPr>
              <w:t>营业</w:t>
            </w:r>
          </w:p>
          <w:p w14:paraId="2687EA7E">
            <w:pPr>
              <w:pStyle w:val="131"/>
              <w:spacing w:line="220" w:lineRule="auto"/>
              <w:ind w:left="1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执照</w:t>
            </w:r>
          </w:p>
        </w:tc>
        <w:tc>
          <w:tcPr>
            <w:tcW w:w="2021" w:type="dxa"/>
            <w:gridSpan w:val="3"/>
            <w:noWrap w:val="0"/>
            <w:vAlign w:val="top"/>
          </w:tcPr>
          <w:p w14:paraId="0A18A150">
            <w:pPr>
              <w:pStyle w:val="131"/>
              <w:spacing w:before="263" w:line="222" w:lineRule="auto"/>
              <w:ind w:left="6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注册号码</w:t>
            </w:r>
          </w:p>
        </w:tc>
        <w:tc>
          <w:tcPr>
            <w:tcW w:w="1424" w:type="dxa"/>
            <w:gridSpan w:val="2"/>
            <w:noWrap w:val="0"/>
            <w:vAlign w:val="top"/>
          </w:tcPr>
          <w:p w14:paraId="27E53215">
            <w:pPr>
              <w:rPr>
                <w:rFonts w:hint="eastAsia" w:ascii="宋体" w:hAnsi="宋体" w:eastAsia="宋体" w:cs="宋体"/>
                <w:color w:val="auto"/>
                <w:sz w:val="21"/>
                <w:szCs w:val="21"/>
                <w:highlight w:val="none"/>
              </w:rPr>
            </w:pPr>
          </w:p>
        </w:tc>
        <w:tc>
          <w:tcPr>
            <w:tcW w:w="1364" w:type="dxa"/>
            <w:gridSpan w:val="2"/>
            <w:noWrap w:val="0"/>
            <w:vAlign w:val="top"/>
          </w:tcPr>
          <w:p w14:paraId="4A344374">
            <w:pPr>
              <w:pStyle w:val="131"/>
              <w:spacing w:before="263" w:line="222"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注册地址</w:t>
            </w:r>
          </w:p>
        </w:tc>
        <w:tc>
          <w:tcPr>
            <w:tcW w:w="3032" w:type="dxa"/>
            <w:gridSpan w:val="2"/>
            <w:noWrap w:val="0"/>
            <w:vAlign w:val="top"/>
          </w:tcPr>
          <w:p w14:paraId="37ABE73E">
            <w:pPr>
              <w:rPr>
                <w:rFonts w:hint="eastAsia" w:ascii="宋体" w:hAnsi="宋体" w:eastAsia="宋体" w:cs="宋体"/>
                <w:color w:val="auto"/>
                <w:sz w:val="21"/>
                <w:szCs w:val="21"/>
                <w:highlight w:val="none"/>
              </w:rPr>
            </w:pPr>
          </w:p>
        </w:tc>
      </w:tr>
      <w:tr w14:paraId="348EA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bottom w:val="nil"/>
            </w:tcBorders>
            <w:noWrap w:val="0"/>
            <w:vAlign w:val="top"/>
          </w:tcPr>
          <w:p w14:paraId="2BE607F4">
            <w:pPr>
              <w:rPr>
                <w:rFonts w:hint="eastAsia" w:ascii="宋体" w:hAnsi="宋体" w:eastAsia="宋体" w:cs="宋体"/>
                <w:color w:val="auto"/>
                <w:sz w:val="21"/>
                <w:szCs w:val="21"/>
                <w:highlight w:val="none"/>
              </w:rPr>
            </w:pPr>
          </w:p>
        </w:tc>
        <w:tc>
          <w:tcPr>
            <w:tcW w:w="2021" w:type="dxa"/>
            <w:gridSpan w:val="3"/>
            <w:noWrap w:val="0"/>
            <w:vAlign w:val="top"/>
          </w:tcPr>
          <w:p w14:paraId="29DD2D40">
            <w:pPr>
              <w:pStyle w:val="131"/>
              <w:spacing w:before="263" w:line="220" w:lineRule="auto"/>
              <w:ind w:left="60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发证机关</w:t>
            </w:r>
          </w:p>
        </w:tc>
        <w:tc>
          <w:tcPr>
            <w:tcW w:w="1424" w:type="dxa"/>
            <w:gridSpan w:val="2"/>
            <w:noWrap w:val="0"/>
            <w:vAlign w:val="top"/>
          </w:tcPr>
          <w:p w14:paraId="4D0B6016">
            <w:pPr>
              <w:rPr>
                <w:rFonts w:hint="eastAsia" w:ascii="宋体" w:hAnsi="宋体" w:eastAsia="宋体" w:cs="宋体"/>
                <w:color w:val="auto"/>
                <w:sz w:val="21"/>
                <w:szCs w:val="21"/>
                <w:highlight w:val="none"/>
              </w:rPr>
            </w:pPr>
          </w:p>
        </w:tc>
        <w:tc>
          <w:tcPr>
            <w:tcW w:w="1364" w:type="dxa"/>
            <w:gridSpan w:val="2"/>
            <w:noWrap w:val="0"/>
            <w:vAlign w:val="top"/>
          </w:tcPr>
          <w:p w14:paraId="45D2A4E8">
            <w:pPr>
              <w:pStyle w:val="131"/>
              <w:spacing w:before="264" w:line="221" w:lineRule="auto"/>
              <w:ind w:left="3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发证日期</w:t>
            </w:r>
          </w:p>
        </w:tc>
        <w:tc>
          <w:tcPr>
            <w:tcW w:w="3032" w:type="dxa"/>
            <w:gridSpan w:val="2"/>
            <w:noWrap w:val="0"/>
            <w:vAlign w:val="top"/>
          </w:tcPr>
          <w:p w14:paraId="0BE8C498">
            <w:pPr>
              <w:rPr>
                <w:rFonts w:hint="eastAsia" w:ascii="宋体" w:hAnsi="宋体" w:eastAsia="宋体" w:cs="宋体"/>
                <w:color w:val="auto"/>
                <w:sz w:val="21"/>
                <w:szCs w:val="21"/>
                <w:highlight w:val="none"/>
              </w:rPr>
            </w:pPr>
          </w:p>
        </w:tc>
      </w:tr>
      <w:tr w14:paraId="5F9FA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bottom w:val="nil"/>
            </w:tcBorders>
            <w:noWrap w:val="0"/>
            <w:vAlign w:val="top"/>
          </w:tcPr>
          <w:p w14:paraId="5E8D37D6">
            <w:pPr>
              <w:rPr>
                <w:rFonts w:hint="eastAsia" w:ascii="宋体" w:hAnsi="宋体" w:eastAsia="宋体" w:cs="宋体"/>
                <w:color w:val="auto"/>
                <w:sz w:val="21"/>
                <w:szCs w:val="21"/>
                <w:highlight w:val="none"/>
              </w:rPr>
            </w:pPr>
          </w:p>
        </w:tc>
        <w:tc>
          <w:tcPr>
            <w:tcW w:w="2021" w:type="dxa"/>
            <w:gridSpan w:val="3"/>
            <w:noWrap w:val="0"/>
            <w:vAlign w:val="top"/>
          </w:tcPr>
          <w:p w14:paraId="12F7B71B">
            <w:pPr>
              <w:pStyle w:val="131"/>
              <w:spacing w:before="267"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营业范围（主营）</w:t>
            </w:r>
          </w:p>
        </w:tc>
        <w:tc>
          <w:tcPr>
            <w:tcW w:w="5820" w:type="dxa"/>
            <w:gridSpan w:val="6"/>
            <w:noWrap w:val="0"/>
            <w:vAlign w:val="top"/>
          </w:tcPr>
          <w:p w14:paraId="6C0D0AC7">
            <w:pPr>
              <w:rPr>
                <w:rFonts w:hint="eastAsia" w:ascii="宋体" w:hAnsi="宋体" w:eastAsia="宋体" w:cs="宋体"/>
                <w:color w:val="auto"/>
                <w:sz w:val="21"/>
                <w:szCs w:val="21"/>
                <w:highlight w:val="none"/>
              </w:rPr>
            </w:pPr>
          </w:p>
        </w:tc>
      </w:tr>
      <w:tr w14:paraId="3D75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tcBorders>
            <w:noWrap w:val="0"/>
            <w:vAlign w:val="top"/>
          </w:tcPr>
          <w:p w14:paraId="5D8182F1">
            <w:pPr>
              <w:rPr>
                <w:rFonts w:hint="eastAsia" w:ascii="宋体" w:hAnsi="宋体" w:eastAsia="宋体" w:cs="宋体"/>
                <w:color w:val="auto"/>
                <w:sz w:val="21"/>
                <w:szCs w:val="21"/>
                <w:highlight w:val="none"/>
              </w:rPr>
            </w:pPr>
          </w:p>
        </w:tc>
        <w:tc>
          <w:tcPr>
            <w:tcW w:w="2021" w:type="dxa"/>
            <w:gridSpan w:val="3"/>
            <w:noWrap w:val="0"/>
            <w:vAlign w:val="top"/>
          </w:tcPr>
          <w:p w14:paraId="2D19FC76">
            <w:pPr>
              <w:pStyle w:val="131"/>
              <w:spacing w:before="267"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营业范围（兼营）</w:t>
            </w:r>
          </w:p>
        </w:tc>
        <w:tc>
          <w:tcPr>
            <w:tcW w:w="5820" w:type="dxa"/>
            <w:gridSpan w:val="6"/>
            <w:noWrap w:val="0"/>
            <w:vAlign w:val="top"/>
          </w:tcPr>
          <w:p w14:paraId="60CEDAE9">
            <w:pPr>
              <w:rPr>
                <w:rFonts w:hint="eastAsia" w:ascii="宋体" w:hAnsi="宋体" w:eastAsia="宋体" w:cs="宋体"/>
                <w:color w:val="auto"/>
                <w:sz w:val="21"/>
                <w:szCs w:val="21"/>
                <w:highlight w:val="none"/>
              </w:rPr>
            </w:pPr>
          </w:p>
        </w:tc>
      </w:tr>
      <w:tr w14:paraId="55B57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737" w:type="dxa"/>
            <w:gridSpan w:val="4"/>
            <w:noWrap w:val="0"/>
            <w:vAlign w:val="top"/>
          </w:tcPr>
          <w:p w14:paraId="55452EA2">
            <w:pPr>
              <w:pStyle w:val="131"/>
              <w:spacing w:before="284" w:line="220" w:lineRule="auto"/>
              <w:ind w:left="3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基本账户开户行及帐号</w:t>
            </w:r>
          </w:p>
        </w:tc>
        <w:tc>
          <w:tcPr>
            <w:tcW w:w="5820" w:type="dxa"/>
            <w:gridSpan w:val="6"/>
            <w:noWrap w:val="0"/>
            <w:vAlign w:val="top"/>
          </w:tcPr>
          <w:p w14:paraId="3394675C">
            <w:pPr>
              <w:rPr>
                <w:rFonts w:hint="eastAsia" w:ascii="宋体" w:hAnsi="宋体" w:eastAsia="宋体" w:cs="宋体"/>
                <w:color w:val="auto"/>
                <w:sz w:val="21"/>
                <w:szCs w:val="21"/>
                <w:highlight w:val="none"/>
              </w:rPr>
            </w:pPr>
          </w:p>
        </w:tc>
      </w:tr>
      <w:tr w14:paraId="1EF71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2737" w:type="dxa"/>
            <w:gridSpan w:val="4"/>
            <w:noWrap w:val="0"/>
            <w:vAlign w:val="top"/>
          </w:tcPr>
          <w:p w14:paraId="59217301">
            <w:pPr>
              <w:pStyle w:val="131"/>
              <w:spacing w:before="282" w:line="220" w:lineRule="auto"/>
              <w:ind w:left="7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税务登记机关</w:t>
            </w:r>
          </w:p>
        </w:tc>
        <w:tc>
          <w:tcPr>
            <w:tcW w:w="5820" w:type="dxa"/>
            <w:gridSpan w:val="6"/>
            <w:noWrap w:val="0"/>
            <w:vAlign w:val="top"/>
          </w:tcPr>
          <w:p w14:paraId="510A1509">
            <w:pPr>
              <w:rPr>
                <w:rFonts w:hint="eastAsia" w:ascii="宋体" w:hAnsi="宋体" w:eastAsia="宋体" w:cs="宋体"/>
                <w:color w:val="auto"/>
                <w:sz w:val="21"/>
                <w:szCs w:val="21"/>
                <w:highlight w:val="none"/>
              </w:rPr>
            </w:pPr>
          </w:p>
        </w:tc>
      </w:tr>
      <w:tr w14:paraId="6C1A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579" w:type="dxa"/>
            <w:gridSpan w:val="5"/>
            <w:noWrap w:val="0"/>
            <w:vAlign w:val="top"/>
          </w:tcPr>
          <w:p w14:paraId="43C12B6A">
            <w:pPr>
              <w:pStyle w:val="131"/>
              <w:spacing w:before="256" w:line="221" w:lineRule="auto"/>
              <w:ind w:left="140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资质名称</w:t>
            </w:r>
          </w:p>
        </w:tc>
        <w:tc>
          <w:tcPr>
            <w:tcW w:w="876" w:type="dxa"/>
            <w:gridSpan w:val="2"/>
            <w:noWrap w:val="0"/>
            <w:vAlign w:val="top"/>
          </w:tcPr>
          <w:p w14:paraId="647CBB30">
            <w:pPr>
              <w:pStyle w:val="131"/>
              <w:spacing w:before="255" w:line="221" w:lineRule="auto"/>
              <w:ind w:left="2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等级</w:t>
            </w:r>
          </w:p>
        </w:tc>
        <w:tc>
          <w:tcPr>
            <w:tcW w:w="1070" w:type="dxa"/>
            <w:noWrap w:val="0"/>
            <w:vAlign w:val="top"/>
          </w:tcPr>
          <w:p w14:paraId="1B93B000">
            <w:pPr>
              <w:pStyle w:val="131"/>
              <w:spacing w:before="256" w:line="220" w:lineRule="auto"/>
              <w:ind w:left="12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发证机关</w:t>
            </w:r>
          </w:p>
        </w:tc>
        <w:tc>
          <w:tcPr>
            <w:tcW w:w="3032" w:type="dxa"/>
            <w:gridSpan w:val="2"/>
            <w:noWrap w:val="0"/>
            <w:vAlign w:val="top"/>
          </w:tcPr>
          <w:p w14:paraId="7C0D7D82">
            <w:pPr>
              <w:pStyle w:val="131"/>
              <w:spacing w:before="256" w:line="221" w:lineRule="auto"/>
              <w:ind w:left="12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有效期</w:t>
            </w:r>
          </w:p>
        </w:tc>
      </w:tr>
      <w:tr w14:paraId="48C04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3579" w:type="dxa"/>
            <w:gridSpan w:val="5"/>
            <w:noWrap w:val="0"/>
            <w:vAlign w:val="top"/>
          </w:tcPr>
          <w:p w14:paraId="73E61C4A">
            <w:pPr>
              <w:rPr>
                <w:rFonts w:hint="eastAsia" w:ascii="宋体" w:hAnsi="宋体" w:eastAsia="宋体" w:cs="宋体"/>
                <w:color w:val="auto"/>
                <w:sz w:val="21"/>
                <w:szCs w:val="21"/>
                <w:highlight w:val="none"/>
              </w:rPr>
            </w:pPr>
          </w:p>
        </w:tc>
        <w:tc>
          <w:tcPr>
            <w:tcW w:w="876" w:type="dxa"/>
            <w:gridSpan w:val="2"/>
            <w:noWrap w:val="0"/>
            <w:vAlign w:val="top"/>
          </w:tcPr>
          <w:p w14:paraId="0BD2F921">
            <w:pPr>
              <w:rPr>
                <w:rFonts w:hint="eastAsia" w:ascii="宋体" w:hAnsi="宋体" w:eastAsia="宋体" w:cs="宋体"/>
                <w:color w:val="auto"/>
                <w:sz w:val="21"/>
                <w:szCs w:val="21"/>
                <w:highlight w:val="none"/>
              </w:rPr>
            </w:pPr>
          </w:p>
        </w:tc>
        <w:tc>
          <w:tcPr>
            <w:tcW w:w="1070" w:type="dxa"/>
            <w:noWrap w:val="0"/>
            <w:vAlign w:val="top"/>
          </w:tcPr>
          <w:p w14:paraId="077C7947">
            <w:pPr>
              <w:rPr>
                <w:rFonts w:hint="eastAsia" w:ascii="宋体" w:hAnsi="宋体" w:eastAsia="宋体" w:cs="宋体"/>
                <w:color w:val="auto"/>
                <w:sz w:val="21"/>
                <w:szCs w:val="21"/>
                <w:highlight w:val="none"/>
              </w:rPr>
            </w:pPr>
          </w:p>
        </w:tc>
        <w:tc>
          <w:tcPr>
            <w:tcW w:w="3032" w:type="dxa"/>
            <w:gridSpan w:val="2"/>
            <w:noWrap w:val="0"/>
            <w:vAlign w:val="top"/>
          </w:tcPr>
          <w:p w14:paraId="3440E580">
            <w:pPr>
              <w:rPr>
                <w:rFonts w:hint="eastAsia" w:ascii="宋体" w:hAnsi="宋体" w:eastAsia="宋体" w:cs="宋体"/>
                <w:color w:val="auto"/>
                <w:sz w:val="21"/>
                <w:szCs w:val="21"/>
                <w:highlight w:val="none"/>
              </w:rPr>
            </w:pPr>
          </w:p>
        </w:tc>
      </w:tr>
      <w:tr w14:paraId="53482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3579" w:type="dxa"/>
            <w:gridSpan w:val="5"/>
            <w:noWrap w:val="0"/>
            <w:vAlign w:val="top"/>
          </w:tcPr>
          <w:p w14:paraId="04E652CD">
            <w:pPr>
              <w:rPr>
                <w:rFonts w:hint="eastAsia" w:ascii="宋体" w:hAnsi="宋体" w:eastAsia="宋体" w:cs="宋体"/>
                <w:color w:val="auto"/>
                <w:sz w:val="21"/>
                <w:szCs w:val="21"/>
                <w:highlight w:val="none"/>
              </w:rPr>
            </w:pPr>
          </w:p>
        </w:tc>
        <w:tc>
          <w:tcPr>
            <w:tcW w:w="876" w:type="dxa"/>
            <w:gridSpan w:val="2"/>
            <w:noWrap w:val="0"/>
            <w:vAlign w:val="top"/>
          </w:tcPr>
          <w:p w14:paraId="0A5FF37A">
            <w:pPr>
              <w:rPr>
                <w:rFonts w:hint="eastAsia" w:ascii="宋体" w:hAnsi="宋体" w:eastAsia="宋体" w:cs="宋体"/>
                <w:color w:val="auto"/>
                <w:sz w:val="21"/>
                <w:szCs w:val="21"/>
                <w:highlight w:val="none"/>
              </w:rPr>
            </w:pPr>
          </w:p>
        </w:tc>
        <w:tc>
          <w:tcPr>
            <w:tcW w:w="1070" w:type="dxa"/>
            <w:noWrap w:val="0"/>
            <w:vAlign w:val="top"/>
          </w:tcPr>
          <w:p w14:paraId="7A7B1236">
            <w:pPr>
              <w:rPr>
                <w:rFonts w:hint="eastAsia" w:ascii="宋体" w:hAnsi="宋体" w:eastAsia="宋体" w:cs="宋体"/>
                <w:color w:val="auto"/>
                <w:sz w:val="21"/>
                <w:szCs w:val="21"/>
                <w:highlight w:val="none"/>
              </w:rPr>
            </w:pPr>
          </w:p>
        </w:tc>
        <w:tc>
          <w:tcPr>
            <w:tcW w:w="3032" w:type="dxa"/>
            <w:gridSpan w:val="2"/>
            <w:noWrap w:val="0"/>
            <w:vAlign w:val="top"/>
          </w:tcPr>
          <w:p w14:paraId="63BB0222">
            <w:pPr>
              <w:rPr>
                <w:rFonts w:hint="eastAsia" w:ascii="宋体" w:hAnsi="宋体" w:eastAsia="宋体" w:cs="宋体"/>
                <w:color w:val="auto"/>
                <w:sz w:val="21"/>
                <w:szCs w:val="21"/>
                <w:highlight w:val="none"/>
              </w:rPr>
            </w:pPr>
          </w:p>
        </w:tc>
      </w:tr>
      <w:tr w14:paraId="3AF1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jc w:val="center"/>
        </w:trPr>
        <w:tc>
          <w:tcPr>
            <w:tcW w:w="1248" w:type="dxa"/>
            <w:gridSpan w:val="2"/>
            <w:noWrap w:val="0"/>
            <w:vAlign w:val="top"/>
          </w:tcPr>
          <w:p w14:paraId="1B0E94F7">
            <w:pPr>
              <w:spacing w:line="257" w:lineRule="auto"/>
              <w:rPr>
                <w:rFonts w:hint="eastAsia" w:ascii="宋体" w:hAnsi="宋体" w:eastAsia="宋体" w:cs="宋体"/>
                <w:color w:val="auto"/>
                <w:sz w:val="21"/>
                <w:szCs w:val="21"/>
                <w:highlight w:val="none"/>
              </w:rPr>
            </w:pPr>
          </w:p>
          <w:p w14:paraId="6EEF7B9D">
            <w:pPr>
              <w:spacing w:line="258" w:lineRule="auto"/>
              <w:rPr>
                <w:rFonts w:hint="eastAsia" w:ascii="宋体" w:hAnsi="宋体" w:eastAsia="宋体" w:cs="宋体"/>
                <w:color w:val="auto"/>
                <w:sz w:val="21"/>
                <w:szCs w:val="21"/>
                <w:highlight w:val="none"/>
              </w:rPr>
            </w:pPr>
          </w:p>
          <w:p w14:paraId="00617A4D">
            <w:pPr>
              <w:pStyle w:val="131"/>
              <w:spacing w:before="68" w:line="222"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c>
          <w:tcPr>
            <w:tcW w:w="7309" w:type="dxa"/>
            <w:gridSpan w:val="8"/>
            <w:noWrap w:val="0"/>
            <w:vAlign w:val="top"/>
          </w:tcPr>
          <w:p w14:paraId="2DF5431A">
            <w:pPr>
              <w:rPr>
                <w:rFonts w:hint="eastAsia" w:ascii="宋体" w:hAnsi="宋体" w:eastAsia="宋体" w:cs="宋体"/>
                <w:color w:val="auto"/>
                <w:sz w:val="21"/>
                <w:szCs w:val="21"/>
                <w:highlight w:val="none"/>
              </w:rPr>
            </w:pPr>
          </w:p>
        </w:tc>
      </w:tr>
    </w:tbl>
    <w:p w14:paraId="0BD449AC">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我们保证上述声明中的资料和数据是真实的、正确的，我们同意如贵方要求，可以出示相关证明文件。</w:t>
      </w:r>
    </w:p>
    <w:p w14:paraId="4501C624">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供应商：（盖章）</w:t>
      </w:r>
    </w:p>
    <w:p w14:paraId="4C9389E9">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 xml:space="preserve">法定代表人或委托代理人（签字或盖章）：                                   </w:t>
      </w:r>
    </w:p>
    <w:p w14:paraId="0D263A8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日期：      年   月   日</w:t>
      </w:r>
    </w:p>
    <w:p w14:paraId="7CCA2176">
      <w:pPr>
        <w:pStyle w:val="21"/>
        <w:spacing w:before="75" w:beforeAutospacing="0" w:after="75" w:afterAutospacing="0" w:line="360" w:lineRule="auto"/>
        <w:jc w:val="center"/>
        <w:rPr>
          <w:rStyle w:val="28"/>
          <w:rFonts w:cs="宋体"/>
          <w:color w:val="auto"/>
          <w:sz w:val="28"/>
          <w:szCs w:val="28"/>
          <w:highlight w:val="none"/>
        </w:rPr>
      </w:pPr>
      <w:r>
        <w:rPr>
          <w:rStyle w:val="28"/>
          <w:rFonts w:hint="eastAsia" w:cs="宋体"/>
          <w:color w:val="auto"/>
          <w:sz w:val="28"/>
          <w:szCs w:val="28"/>
          <w:highlight w:val="none"/>
        </w:rPr>
        <w:t>（</w:t>
      </w:r>
      <w:r>
        <w:rPr>
          <w:rStyle w:val="28"/>
          <w:rFonts w:hint="eastAsia" w:cs="宋体"/>
          <w:color w:val="auto"/>
          <w:sz w:val="28"/>
          <w:szCs w:val="28"/>
          <w:highlight w:val="none"/>
          <w:lang w:val="en-US" w:eastAsia="zh-CN"/>
        </w:rPr>
        <w:t>2</w:t>
      </w:r>
      <w:r>
        <w:rPr>
          <w:rStyle w:val="28"/>
          <w:rFonts w:hint="eastAsia" w:cs="宋体"/>
          <w:color w:val="auto"/>
          <w:sz w:val="28"/>
          <w:szCs w:val="28"/>
          <w:highlight w:val="none"/>
        </w:rPr>
        <w:t>）中小企业声明函</w:t>
      </w:r>
    </w:p>
    <w:p w14:paraId="5F889EFC">
      <w:pPr>
        <w:pStyle w:val="21"/>
        <w:spacing w:before="75" w:beforeAutospacing="0" w:after="75" w:afterAutospacing="0" w:line="360" w:lineRule="auto"/>
        <w:rPr>
          <w:rStyle w:val="28"/>
          <w:rFonts w:cs="宋体"/>
          <w:b w:val="0"/>
          <w:bCs/>
          <w:color w:val="auto"/>
          <w:sz w:val="24"/>
          <w:szCs w:val="24"/>
          <w:highlight w:val="none"/>
        </w:rPr>
      </w:pPr>
    </w:p>
    <w:p w14:paraId="13C953BA">
      <w:pPr>
        <w:tabs>
          <w:tab w:val="left" w:pos="360"/>
          <w:tab w:val="left" w:pos="1800"/>
        </w:tabs>
        <w:spacing w:line="360" w:lineRule="auto"/>
        <w:ind w:firstLine="443" w:firstLineChars="19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本公司郑重声明，根据《政府采购促进中小企业发展管理办法》（财库 ﹝2020 ﹞46号）的规定，本公司参加</w:t>
      </w:r>
      <w:r>
        <w:rPr>
          <w:rFonts w:hint="eastAsia" w:ascii="宋体" w:hAnsi="宋体" w:eastAsia="宋体" w:cs="宋体"/>
          <w:color w:val="auto"/>
          <w:spacing w:val="-4"/>
          <w:sz w:val="24"/>
          <w:szCs w:val="24"/>
          <w:highlight w:val="none"/>
          <w:u w:val="single"/>
        </w:rPr>
        <w:t>（单位名称）</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rPr>
        <w:t>（项目名称）</w:t>
      </w:r>
      <w:r>
        <w:rPr>
          <w:rFonts w:hint="eastAsia" w:ascii="宋体" w:hAnsi="宋体" w:eastAsia="宋体" w:cs="宋体"/>
          <w:color w:val="auto"/>
          <w:spacing w:val="-4"/>
          <w:sz w:val="24"/>
          <w:szCs w:val="24"/>
          <w:highlight w:val="none"/>
        </w:rPr>
        <w:t>采购活动，服务全部由符合政策要求的中小企业承接。相关企业（含联合体中的中小企业、签订分包意向协议的中小企业）的具体情况如下：</w:t>
      </w:r>
    </w:p>
    <w:p w14:paraId="50B4C2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zh-CN" w:eastAsia="zh-CN"/>
        </w:rPr>
        <w:t>其他未列明行业</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万元，属于（中型企业、小型企业、微型企业）</w:t>
      </w:r>
      <w:r>
        <w:rPr>
          <w:rFonts w:hint="eastAsia" w:ascii="宋体" w:hAnsi="宋体" w:eastAsia="宋体" w:cs="宋体"/>
          <w:color w:val="auto"/>
          <w:sz w:val="24"/>
          <w:szCs w:val="24"/>
          <w:highlight w:val="none"/>
          <w:u w:val="single"/>
        </w:rPr>
        <w:t>；      。</w:t>
      </w:r>
    </w:p>
    <w:p w14:paraId="79B29B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 的负责人为同一人的情形。</w:t>
      </w:r>
    </w:p>
    <w:p w14:paraId="0C86DE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61C7B5D">
      <w:pPr>
        <w:spacing w:line="360" w:lineRule="auto"/>
        <w:rPr>
          <w:rFonts w:hint="eastAsia" w:ascii="宋体" w:hAnsi="宋体" w:eastAsia="宋体" w:cs="宋体"/>
          <w:color w:val="auto"/>
          <w:sz w:val="24"/>
          <w:szCs w:val="24"/>
          <w:highlight w:val="none"/>
        </w:rPr>
      </w:pPr>
    </w:p>
    <w:p w14:paraId="6667122C">
      <w:pPr>
        <w:spacing w:line="360" w:lineRule="auto"/>
        <w:rPr>
          <w:rFonts w:hint="eastAsia" w:ascii="宋体" w:hAnsi="宋体" w:eastAsia="宋体" w:cs="宋体"/>
          <w:color w:val="auto"/>
          <w:sz w:val="24"/>
          <w:szCs w:val="24"/>
          <w:highlight w:val="none"/>
        </w:rPr>
      </w:pPr>
    </w:p>
    <w:p w14:paraId="264782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484711BE">
      <w:pPr>
        <w:spacing w:line="360" w:lineRule="auto"/>
        <w:rPr>
          <w:rFonts w:hint="eastAsia" w:ascii="宋体" w:hAnsi="宋体" w:eastAsia="宋体" w:cs="宋体"/>
          <w:color w:val="auto"/>
          <w:sz w:val="24"/>
          <w:szCs w:val="24"/>
          <w:highlight w:val="none"/>
        </w:rPr>
      </w:pPr>
    </w:p>
    <w:p w14:paraId="6C809C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28"/>
          <w:rFonts w:hint="eastAsia" w:ascii="宋体" w:hAnsi="宋体" w:eastAsia="宋体" w:cs="宋体"/>
          <w:b w:val="0"/>
          <w:bCs/>
          <w:color w:val="auto"/>
          <w:sz w:val="24"/>
          <w:szCs w:val="24"/>
          <w:highlight w:val="none"/>
        </w:rPr>
        <w:t xml:space="preserve"> 年 </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 xml:space="preserve"> 月 </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 xml:space="preserve"> 日</w:t>
      </w:r>
    </w:p>
    <w:p w14:paraId="08F72BEE">
      <w:pPr>
        <w:spacing w:line="360" w:lineRule="auto"/>
        <w:rPr>
          <w:rFonts w:hint="eastAsia" w:ascii="宋体" w:hAnsi="宋体" w:eastAsia="宋体" w:cs="宋体"/>
          <w:color w:val="auto"/>
          <w:sz w:val="24"/>
          <w:szCs w:val="24"/>
          <w:highlight w:val="none"/>
        </w:rPr>
      </w:pPr>
    </w:p>
    <w:p w14:paraId="129ECE6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4473D42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p>
    <w:p w14:paraId="1B768748">
      <w:pPr>
        <w:pStyle w:val="21"/>
        <w:spacing w:before="75" w:beforeAutospacing="0" w:after="75" w:afterAutospacing="0" w:line="360" w:lineRule="auto"/>
        <w:ind w:firstLine="482" w:firstLineChars="200"/>
        <w:jc w:val="both"/>
        <w:rPr>
          <w:rFonts w:cs="宋体"/>
          <w:b/>
          <w:bCs/>
          <w:color w:val="auto"/>
          <w:sz w:val="24"/>
          <w:szCs w:val="24"/>
          <w:highlight w:val="none"/>
        </w:rPr>
      </w:pPr>
      <w:r>
        <w:rPr>
          <w:rFonts w:hint="eastAsia" w:ascii="宋体" w:hAnsi="宋体" w:eastAsia="宋体" w:cs="宋体"/>
          <w:b/>
          <w:bCs/>
          <w:color w:val="auto"/>
          <w:sz w:val="24"/>
          <w:szCs w:val="24"/>
          <w:highlight w:val="none"/>
        </w:rPr>
        <w:t>2、各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参照《关于印发中小企业划型标准规定的通知工信部联企业〔2011〕 300 号》 中小企业划型标准规定中规定的行业以及划型标准对本企业进行划型。</w:t>
      </w:r>
    </w:p>
    <w:p w14:paraId="4AD4F0D3">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23CE4058">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201F1D4C">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p>
    <w:p w14:paraId="473B637A">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rPr>
        <w:t>（</w:t>
      </w:r>
      <w:r>
        <w:rPr>
          <w:rStyle w:val="28"/>
          <w:rFonts w:hint="eastAsia" w:cs="宋体"/>
          <w:color w:val="auto"/>
          <w:sz w:val="28"/>
          <w:szCs w:val="28"/>
          <w:highlight w:val="none"/>
          <w:lang w:val="en-US" w:eastAsia="zh-CN"/>
        </w:rPr>
        <w:t>4</w:t>
      </w:r>
      <w:r>
        <w:rPr>
          <w:rStyle w:val="28"/>
          <w:rFonts w:hint="eastAsia" w:ascii="宋体" w:hAnsi="宋体" w:eastAsia="宋体" w:cs="宋体"/>
          <w:color w:val="auto"/>
          <w:sz w:val="28"/>
          <w:szCs w:val="28"/>
          <w:highlight w:val="none"/>
        </w:rPr>
        <w:t>）近三年（自20</w:t>
      </w:r>
      <w:r>
        <w:rPr>
          <w:rStyle w:val="28"/>
          <w:rFonts w:hint="eastAsia" w:ascii="宋体" w:hAnsi="宋体" w:eastAsia="宋体" w:cs="宋体"/>
          <w:color w:val="auto"/>
          <w:sz w:val="28"/>
          <w:szCs w:val="28"/>
          <w:highlight w:val="none"/>
          <w:lang w:val="en-US" w:eastAsia="zh-CN"/>
        </w:rPr>
        <w:t>2</w:t>
      </w:r>
      <w:r>
        <w:rPr>
          <w:rStyle w:val="28"/>
          <w:rFonts w:hint="eastAsia" w:cs="宋体"/>
          <w:color w:val="auto"/>
          <w:sz w:val="28"/>
          <w:szCs w:val="28"/>
          <w:highlight w:val="none"/>
          <w:lang w:val="en-US" w:eastAsia="zh-CN"/>
        </w:rPr>
        <w:t>3</w:t>
      </w:r>
      <w:r>
        <w:rPr>
          <w:rStyle w:val="28"/>
          <w:rFonts w:hint="eastAsia" w:ascii="宋体" w:hAnsi="宋体" w:eastAsia="宋体" w:cs="宋体"/>
          <w:color w:val="auto"/>
          <w:sz w:val="28"/>
          <w:szCs w:val="28"/>
          <w:highlight w:val="none"/>
        </w:rPr>
        <w:t>年1月1日至今）类似项目业绩表</w:t>
      </w:r>
    </w:p>
    <w:tbl>
      <w:tblPr>
        <w:tblStyle w:val="25"/>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14:paraId="774300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vAlign w:val="center"/>
          </w:tcPr>
          <w:p w14:paraId="730B030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年份</w:t>
            </w:r>
          </w:p>
        </w:tc>
        <w:tc>
          <w:tcPr>
            <w:tcW w:w="1300" w:type="dxa"/>
            <w:vAlign w:val="center"/>
          </w:tcPr>
          <w:p w14:paraId="74B43567">
            <w:pPr>
              <w:pStyle w:val="21"/>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项目名称</w:t>
            </w:r>
          </w:p>
        </w:tc>
        <w:tc>
          <w:tcPr>
            <w:tcW w:w="1496" w:type="dxa"/>
            <w:vAlign w:val="center"/>
          </w:tcPr>
          <w:p w14:paraId="4AB63395">
            <w:pPr>
              <w:pStyle w:val="21"/>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用户名称</w:t>
            </w:r>
          </w:p>
        </w:tc>
        <w:tc>
          <w:tcPr>
            <w:tcW w:w="1317" w:type="dxa"/>
            <w:vAlign w:val="center"/>
          </w:tcPr>
          <w:p w14:paraId="373C0A1D">
            <w:pPr>
              <w:pStyle w:val="21"/>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完成时间</w:t>
            </w:r>
          </w:p>
        </w:tc>
        <w:tc>
          <w:tcPr>
            <w:tcW w:w="1428" w:type="dxa"/>
            <w:vAlign w:val="center"/>
          </w:tcPr>
          <w:p w14:paraId="41ACD5AB">
            <w:pPr>
              <w:pStyle w:val="21"/>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合同金额</w:t>
            </w:r>
          </w:p>
        </w:tc>
        <w:tc>
          <w:tcPr>
            <w:tcW w:w="1842" w:type="dxa"/>
            <w:gridSpan w:val="2"/>
            <w:tcBorders>
              <w:right w:val="single" w:color="auto" w:sz="4" w:space="0"/>
            </w:tcBorders>
            <w:vAlign w:val="center"/>
          </w:tcPr>
          <w:p w14:paraId="0167BEF2">
            <w:pPr>
              <w:pStyle w:val="21"/>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用户联系电话</w:t>
            </w:r>
          </w:p>
        </w:tc>
        <w:tc>
          <w:tcPr>
            <w:tcW w:w="1351" w:type="dxa"/>
            <w:tcBorders>
              <w:left w:val="single" w:color="auto" w:sz="4" w:space="0"/>
            </w:tcBorders>
            <w:vAlign w:val="center"/>
          </w:tcPr>
          <w:p w14:paraId="4D85CA8E">
            <w:pPr>
              <w:pStyle w:val="21"/>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备注</w:t>
            </w:r>
          </w:p>
        </w:tc>
      </w:tr>
      <w:tr w14:paraId="18C0A6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07D8DB9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00" w:type="dxa"/>
            <w:vAlign w:val="center"/>
          </w:tcPr>
          <w:p w14:paraId="466CCBF4">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96" w:type="dxa"/>
            <w:vAlign w:val="center"/>
          </w:tcPr>
          <w:p w14:paraId="739CE839">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17" w:type="dxa"/>
            <w:vAlign w:val="center"/>
          </w:tcPr>
          <w:p w14:paraId="0AD8521C">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28" w:type="dxa"/>
            <w:vAlign w:val="center"/>
          </w:tcPr>
          <w:p w14:paraId="2A31D4C2">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40854D89">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2D01B82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r>
      <w:tr w14:paraId="1CB2FE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06A4077C">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00" w:type="dxa"/>
            <w:vAlign w:val="center"/>
          </w:tcPr>
          <w:p w14:paraId="297989F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96" w:type="dxa"/>
            <w:vAlign w:val="center"/>
          </w:tcPr>
          <w:p w14:paraId="3773BD7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17" w:type="dxa"/>
            <w:vAlign w:val="center"/>
          </w:tcPr>
          <w:p w14:paraId="54F0665A">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28" w:type="dxa"/>
            <w:vAlign w:val="center"/>
          </w:tcPr>
          <w:p w14:paraId="7BAFD888">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3903135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3AEE9A2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r>
      <w:tr w14:paraId="542EA4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533DC70E">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00" w:type="dxa"/>
            <w:vAlign w:val="center"/>
          </w:tcPr>
          <w:p w14:paraId="7D0C238A">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96" w:type="dxa"/>
            <w:vAlign w:val="center"/>
          </w:tcPr>
          <w:p w14:paraId="3E06A43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17" w:type="dxa"/>
            <w:vAlign w:val="center"/>
          </w:tcPr>
          <w:p w14:paraId="7D72D4EF">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28" w:type="dxa"/>
            <w:vAlign w:val="center"/>
          </w:tcPr>
          <w:p w14:paraId="61A7BC91">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03E0430A">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0A6E2C0B">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r>
      <w:tr w14:paraId="76DBFD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73227042">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00" w:type="dxa"/>
            <w:tcBorders>
              <w:right w:val="single" w:color="auto" w:sz="4" w:space="0"/>
            </w:tcBorders>
            <w:vAlign w:val="center"/>
          </w:tcPr>
          <w:p w14:paraId="36B301A8">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96" w:type="dxa"/>
            <w:tcBorders>
              <w:left w:val="single" w:color="auto" w:sz="4" w:space="0"/>
            </w:tcBorders>
            <w:vAlign w:val="center"/>
          </w:tcPr>
          <w:p w14:paraId="16695AF9">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17" w:type="dxa"/>
            <w:vAlign w:val="center"/>
          </w:tcPr>
          <w:p w14:paraId="6C4CA434">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28" w:type="dxa"/>
            <w:vAlign w:val="center"/>
          </w:tcPr>
          <w:p w14:paraId="70D11A1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2B6E6199">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5957BBFB">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r>
      <w:tr w14:paraId="675C17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vAlign w:val="center"/>
          </w:tcPr>
          <w:p w14:paraId="4334E9F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00" w:type="dxa"/>
            <w:tcBorders>
              <w:left w:val="single" w:color="auto" w:sz="4" w:space="0"/>
              <w:right w:val="single" w:color="auto" w:sz="4" w:space="0"/>
            </w:tcBorders>
            <w:vAlign w:val="center"/>
          </w:tcPr>
          <w:p w14:paraId="15A89B46">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96" w:type="dxa"/>
            <w:tcBorders>
              <w:left w:val="single" w:color="auto" w:sz="4" w:space="0"/>
              <w:right w:val="single" w:color="auto" w:sz="4" w:space="0"/>
            </w:tcBorders>
            <w:vAlign w:val="center"/>
          </w:tcPr>
          <w:p w14:paraId="37A2C1E3">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17" w:type="dxa"/>
            <w:tcBorders>
              <w:left w:val="single" w:color="auto" w:sz="4" w:space="0"/>
              <w:right w:val="single" w:color="auto" w:sz="4" w:space="0"/>
            </w:tcBorders>
            <w:vAlign w:val="center"/>
          </w:tcPr>
          <w:p w14:paraId="342F3144">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39" w:type="dxa"/>
            <w:gridSpan w:val="2"/>
            <w:tcBorders>
              <w:left w:val="single" w:color="auto" w:sz="4" w:space="0"/>
              <w:right w:val="single" w:color="auto" w:sz="4" w:space="0"/>
            </w:tcBorders>
            <w:vAlign w:val="center"/>
          </w:tcPr>
          <w:p w14:paraId="6060F2BB">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57EA5DEF">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7942D7F1">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r>
      <w:tr w14:paraId="4A148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172C9C23">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00" w:type="dxa"/>
            <w:vAlign w:val="center"/>
          </w:tcPr>
          <w:p w14:paraId="5AFE65DE">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96" w:type="dxa"/>
            <w:vAlign w:val="center"/>
          </w:tcPr>
          <w:p w14:paraId="2EADEFA5">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17" w:type="dxa"/>
            <w:vAlign w:val="center"/>
          </w:tcPr>
          <w:p w14:paraId="1906AE1B">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2560952F">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459D5D4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32EFF248">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r>
      <w:tr w14:paraId="14BA81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2A04F9B8">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00" w:type="dxa"/>
            <w:vAlign w:val="center"/>
          </w:tcPr>
          <w:p w14:paraId="12CE21A4">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96" w:type="dxa"/>
            <w:vAlign w:val="center"/>
          </w:tcPr>
          <w:p w14:paraId="2E1ED11B">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17" w:type="dxa"/>
            <w:vAlign w:val="center"/>
          </w:tcPr>
          <w:p w14:paraId="1F8638B2">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433AB935">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70482E0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360B35BB">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r>
      <w:tr w14:paraId="05ADD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6F958CA4">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00" w:type="dxa"/>
            <w:vAlign w:val="center"/>
          </w:tcPr>
          <w:p w14:paraId="079272E6">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96" w:type="dxa"/>
            <w:vAlign w:val="center"/>
          </w:tcPr>
          <w:p w14:paraId="526A01D1">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17" w:type="dxa"/>
            <w:vAlign w:val="center"/>
          </w:tcPr>
          <w:p w14:paraId="24B1D830">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76F567C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1316908B">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0C0527E8">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r>
      <w:tr w14:paraId="4093FD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vAlign w:val="center"/>
          </w:tcPr>
          <w:p w14:paraId="01E7FE2F">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00" w:type="dxa"/>
            <w:tcBorders>
              <w:bottom w:val="single" w:color="auto" w:sz="4" w:space="0"/>
            </w:tcBorders>
            <w:vAlign w:val="center"/>
          </w:tcPr>
          <w:p w14:paraId="20F4A802">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96" w:type="dxa"/>
            <w:tcBorders>
              <w:bottom w:val="single" w:color="auto" w:sz="4" w:space="0"/>
            </w:tcBorders>
            <w:vAlign w:val="center"/>
          </w:tcPr>
          <w:p w14:paraId="0240E2C1">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17" w:type="dxa"/>
            <w:tcBorders>
              <w:bottom w:val="single" w:color="auto" w:sz="4" w:space="0"/>
            </w:tcBorders>
            <w:vAlign w:val="center"/>
          </w:tcPr>
          <w:p w14:paraId="332C53B6">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39" w:type="dxa"/>
            <w:gridSpan w:val="2"/>
            <w:tcBorders>
              <w:bottom w:val="single" w:color="auto" w:sz="4" w:space="0"/>
              <w:right w:val="single" w:color="auto" w:sz="4" w:space="0"/>
            </w:tcBorders>
            <w:vAlign w:val="center"/>
          </w:tcPr>
          <w:p w14:paraId="3B5AA762">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vAlign w:val="center"/>
          </w:tcPr>
          <w:p w14:paraId="38C3B4FC">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51" w:type="dxa"/>
            <w:tcBorders>
              <w:left w:val="single" w:color="auto" w:sz="4" w:space="0"/>
              <w:bottom w:val="single" w:color="auto" w:sz="4" w:space="0"/>
            </w:tcBorders>
            <w:vAlign w:val="center"/>
          </w:tcPr>
          <w:p w14:paraId="6ADC3E98">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r>
      <w:tr w14:paraId="314550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vAlign w:val="center"/>
          </w:tcPr>
          <w:p w14:paraId="225D2F1E">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00" w:type="dxa"/>
            <w:tcBorders>
              <w:top w:val="single" w:color="auto" w:sz="4" w:space="0"/>
              <w:bottom w:val="single" w:color="auto" w:sz="4" w:space="0"/>
            </w:tcBorders>
            <w:vAlign w:val="center"/>
          </w:tcPr>
          <w:p w14:paraId="6FABD94B">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96" w:type="dxa"/>
            <w:tcBorders>
              <w:top w:val="single" w:color="auto" w:sz="4" w:space="0"/>
              <w:bottom w:val="single" w:color="auto" w:sz="4" w:space="0"/>
            </w:tcBorders>
            <w:vAlign w:val="center"/>
          </w:tcPr>
          <w:p w14:paraId="5AB11815">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17" w:type="dxa"/>
            <w:tcBorders>
              <w:top w:val="single" w:color="auto" w:sz="4" w:space="0"/>
              <w:bottom w:val="single" w:color="auto" w:sz="4" w:space="0"/>
            </w:tcBorders>
            <w:vAlign w:val="center"/>
          </w:tcPr>
          <w:p w14:paraId="0AB3EDA6">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vAlign w:val="center"/>
          </w:tcPr>
          <w:p w14:paraId="02D7CCB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12501F35">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vAlign w:val="center"/>
          </w:tcPr>
          <w:p w14:paraId="46E6A6C0">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tc>
      </w:tr>
    </w:tbl>
    <w:p w14:paraId="0C6B5F73">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注：供应商（仅限于供应商自身实施的）以上业绩需提供有关书面证明材料。“合同金额”需提供合同复印件。</w:t>
      </w:r>
    </w:p>
    <w:p w14:paraId="5E12796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04BFA889">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20283A3D">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供应商：（盖章）</w:t>
      </w:r>
    </w:p>
    <w:p w14:paraId="0624C3F5">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54A1318E">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法定代表人或委托代理人（签字或盖章）：</w:t>
      </w:r>
    </w:p>
    <w:p w14:paraId="496D89CE">
      <w:pPr>
        <w:pStyle w:val="21"/>
        <w:spacing w:before="75" w:beforeAutospacing="0" w:after="75" w:afterAutospacing="0" w:line="360" w:lineRule="auto"/>
        <w:jc w:val="center"/>
        <w:rPr>
          <w:rStyle w:val="28"/>
          <w:rFonts w:hint="eastAsia" w:ascii="宋体" w:hAnsi="宋体" w:eastAsia="宋体" w:cs="宋体"/>
          <w:b w:val="0"/>
          <w:bCs/>
          <w:color w:val="auto"/>
          <w:sz w:val="24"/>
          <w:szCs w:val="24"/>
          <w:highlight w:val="none"/>
        </w:rPr>
      </w:pPr>
    </w:p>
    <w:p w14:paraId="1C38EDAB">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日期：      年   月   日</w:t>
      </w:r>
    </w:p>
    <w:p w14:paraId="561DCF1A">
      <w:pPr>
        <w:spacing w:line="360" w:lineRule="auto"/>
        <w:ind w:left="-420" w:leftChars="-200" w:firstLine="278" w:firstLineChars="99"/>
        <w:jc w:val="center"/>
        <w:rPr>
          <w:rFonts w:hint="eastAsia" w:ascii="宋体" w:hAnsi="宋体" w:eastAsia="宋体" w:cs="宋体"/>
          <w:b/>
          <w:color w:val="auto"/>
          <w:sz w:val="28"/>
          <w:szCs w:val="28"/>
          <w:highlight w:val="none"/>
        </w:rPr>
      </w:pPr>
    </w:p>
    <w:p w14:paraId="66284CDE">
      <w:pPr>
        <w:ind w:firstLine="250" w:firstLineChars="89"/>
        <w:jc w:val="center"/>
        <w:rPr>
          <w:rFonts w:hint="eastAsia" w:ascii="宋体" w:hAnsi="宋体" w:eastAsia="宋体" w:cs="宋体"/>
          <w:b/>
          <w:color w:val="auto"/>
          <w:highlight w:val="none"/>
        </w:rPr>
      </w:pPr>
      <w:r>
        <w:rPr>
          <w:rStyle w:val="28"/>
          <w:rFonts w:hint="eastAsia" w:ascii="宋体" w:hAnsi="宋体" w:eastAsia="宋体" w:cs="宋体"/>
          <w:color w:val="auto"/>
          <w:sz w:val="28"/>
          <w:szCs w:val="28"/>
          <w:highlight w:val="none"/>
        </w:rPr>
        <w:t>（</w:t>
      </w:r>
      <w:r>
        <w:rPr>
          <w:rStyle w:val="28"/>
          <w:rFonts w:hint="eastAsia" w:ascii="宋体" w:hAnsi="宋体" w:cs="宋体"/>
          <w:color w:val="auto"/>
          <w:sz w:val="28"/>
          <w:szCs w:val="28"/>
          <w:highlight w:val="none"/>
          <w:lang w:val="en-US" w:eastAsia="zh-CN"/>
        </w:rPr>
        <w:t>5</w:t>
      </w:r>
      <w:r>
        <w:rPr>
          <w:rStyle w:val="28"/>
          <w:rFonts w:hint="eastAsia" w:ascii="宋体" w:hAnsi="宋体" w:eastAsia="宋体" w:cs="宋体"/>
          <w:color w:val="auto"/>
          <w:sz w:val="28"/>
          <w:szCs w:val="28"/>
          <w:highlight w:val="none"/>
        </w:rPr>
        <w:t>）项目人员配置情况表</w:t>
      </w:r>
    </w:p>
    <w:p w14:paraId="614EC662">
      <w:pPr>
        <w:spacing w:line="360" w:lineRule="auto"/>
        <w:ind w:firstLine="213" w:firstLineChars="8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项目名称：______________　　</w:t>
      </w:r>
    </w:p>
    <w:p w14:paraId="4ECB0E3F">
      <w:pPr>
        <w:spacing w:line="360" w:lineRule="auto"/>
        <w:ind w:firstLine="213" w:firstLineChars="8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采购编号：_____________      </w:t>
      </w:r>
    </w:p>
    <w:tbl>
      <w:tblPr>
        <w:tblStyle w:val="25"/>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1497"/>
        <w:gridCol w:w="883"/>
        <w:gridCol w:w="46"/>
        <w:gridCol w:w="1146"/>
        <w:gridCol w:w="1638"/>
        <w:gridCol w:w="1036"/>
        <w:gridCol w:w="1441"/>
        <w:gridCol w:w="926"/>
      </w:tblGrid>
      <w:tr w14:paraId="02D24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943" w:type="dxa"/>
            <w:vAlign w:val="center"/>
          </w:tcPr>
          <w:p w14:paraId="4C335B3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97" w:type="dxa"/>
            <w:vAlign w:val="center"/>
          </w:tcPr>
          <w:p w14:paraId="35476FD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29" w:type="dxa"/>
            <w:gridSpan w:val="2"/>
            <w:tcBorders>
              <w:right w:val="single" w:color="auto" w:sz="4" w:space="0"/>
            </w:tcBorders>
            <w:vAlign w:val="center"/>
          </w:tcPr>
          <w:p w14:paraId="51FA60F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46" w:type="dxa"/>
            <w:tcBorders>
              <w:left w:val="single" w:color="auto" w:sz="4" w:space="0"/>
            </w:tcBorders>
            <w:vAlign w:val="center"/>
          </w:tcPr>
          <w:p w14:paraId="7B93FF4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638" w:type="dxa"/>
            <w:vAlign w:val="center"/>
          </w:tcPr>
          <w:p w14:paraId="2D10C6B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职务/职称</w:t>
            </w:r>
          </w:p>
        </w:tc>
        <w:tc>
          <w:tcPr>
            <w:tcW w:w="1036" w:type="dxa"/>
            <w:tcBorders>
              <w:right w:val="single" w:color="auto" w:sz="4" w:space="0"/>
            </w:tcBorders>
            <w:vAlign w:val="center"/>
          </w:tcPr>
          <w:p w14:paraId="5006175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履历和业绩</w:t>
            </w:r>
          </w:p>
        </w:tc>
        <w:tc>
          <w:tcPr>
            <w:tcW w:w="1441" w:type="dxa"/>
            <w:vAlign w:val="center"/>
          </w:tcPr>
          <w:p w14:paraId="71BE588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本项目承担任务和角色</w:t>
            </w:r>
          </w:p>
        </w:tc>
        <w:tc>
          <w:tcPr>
            <w:tcW w:w="926" w:type="dxa"/>
            <w:vAlign w:val="center"/>
          </w:tcPr>
          <w:p w14:paraId="1668703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99E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556" w:type="dxa"/>
            <w:gridSpan w:val="9"/>
            <w:vAlign w:val="center"/>
          </w:tcPr>
          <w:p w14:paraId="2172212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一、项目负责人</w:t>
            </w:r>
          </w:p>
        </w:tc>
      </w:tr>
      <w:tr w14:paraId="56290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14:paraId="3C2BCE1A">
            <w:pPr>
              <w:numPr>
                <w:ilvl w:val="0"/>
                <w:numId w:val="5"/>
              </w:numPr>
              <w:spacing w:line="360" w:lineRule="auto"/>
              <w:jc w:val="center"/>
              <w:rPr>
                <w:rFonts w:hint="eastAsia" w:ascii="宋体" w:hAnsi="宋体" w:eastAsia="宋体" w:cs="宋体"/>
                <w:color w:val="auto"/>
                <w:sz w:val="24"/>
                <w:szCs w:val="24"/>
                <w:highlight w:val="none"/>
              </w:rPr>
            </w:pPr>
          </w:p>
        </w:tc>
        <w:tc>
          <w:tcPr>
            <w:tcW w:w="1497" w:type="dxa"/>
            <w:vAlign w:val="top"/>
          </w:tcPr>
          <w:p w14:paraId="56D34F2B">
            <w:pPr>
              <w:spacing w:line="360" w:lineRule="auto"/>
              <w:ind w:firstLine="480" w:firstLineChars="200"/>
              <w:rPr>
                <w:rFonts w:hint="eastAsia" w:ascii="宋体" w:hAnsi="宋体" w:eastAsia="宋体" w:cs="宋体"/>
                <w:color w:val="auto"/>
                <w:sz w:val="24"/>
                <w:szCs w:val="24"/>
                <w:highlight w:val="none"/>
              </w:rPr>
            </w:pPr>
          </w:p>
        </w:tc>
        <w:tc>
          <w:tcPr>
            <w:tcW w:w="929" w:type="dxa"/>
            <w:gridSpan w:val="2"/>
            <w:tcBorders>
              <w:right w:val="single" w:color="auto" w:sz="4" w:space="0"/>
            </w:tcBorders>
            <w:vAlign w:val="top"/>
          </w:tcPr>
          <w:p w14:paraId="14707455">
            <w:pPr>
              <w:spacing w:line="360" w:lineRule="auto"/>
              <w:ind w:firstLine="480" w:firstLineChars="200"/>
              <w:rPr>
                <w:rFonts w:hint="eastAsia" w:ascii="宋体" w:hAnsi="宋体" w:eastAsia="宋体" w:cs="宋体"/>
                <w:color w:val="auto"/>
                <w:sz w:val="24"/>
                <w:szCs w:val="24"/>
                <w:highlight w:val="none"/>
              </w:rPr>
            </w:pPr>
          </w:p>
        </w:tc>
        <w:tc>
          <w:tcPr>
            <w:tcW w:w="1146" w:type="dxa"/>
            <w:tcBorders>
              <w:left w:val="single" w:color="auto" w:sz="4" w:space="0"/>
            </w:tcBorders>
            <w:vAlign w:val="top"/>
          </w:tcPr>
          <w:p w14:paraId="2961A4BF">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14:paraId="0068B7D8">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14:paraId="00AA7AA6">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14:paraId="534417D8">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14:paraId="4017DD72">
            <w:pPr>
              <w:spacing w:line="360" w:lineRule="auto"/>
              <w:ind w:firstLine="480" w:firstLineChars="200"/>
              <w:rPr>
                <w:rFonts w:hint="eastAsia" w:ascii="宋体" w:hAnsi="宋体" w:eastAsia="宋体" w:cs="宋体"/>
                <w:color w:val="auto"/>
                <w:sz w:val="24"/>
                <w:szCs w:val="24"/>
                <w:highlight w:val="none"/>
              </w:rPr>
            </w:pPr>
          </w:p>
        </w:tc>
      </w:tr>
      <w:tr w14:paraId="50D8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556" w:type="dxa"/>
            <w:gridSpan w:val="9"/>
            <w:vAlign w:val="top"/>
          </w:tcPr>
          <w:p w14:paraId="2FF00EAA">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二、拟投入项目人员</w:t>
            </w:r>
          </w:p>
        </w:tc>
      </w:tr>
      <w:tr w14:paraId="1417C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14:paraId="49FBA1C5">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14:paraId="15C238D4">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14:paraId="67FAF2D2">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14:paraId="7832FBC4">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14:paraId="5BA74CA2">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14:paraId="159332D4">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14:paraId="42AD03F5">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14:paraId="7691B481">
            <w:pPr>
              <w:spacing w:line="360" w:lineRule="auto"/>
              <w:ind w:firstLine="480" w:firstLineChars="200"/>
              <w:rPr>
                <w:rFonts w:hint="eastAsia" w:ascii="宋体" w:hAnsi="宋体" w:eastAsia="宋体" w:cs="宋体"/>
                <w:color w:val="auto"/>
                <w:sz w:val="24"/>
                <w:szCs w:val="24"/>
                <w:highlight w:val="none"/>
              </w:rPr>
            </w:pPr>
          </w:p>
        </w:tc>
      </w:tr>
      <w:tr w14:paraId="2ED2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14:paraId="751416CD">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14:paraId="754E1B88">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14:paraId="5943D283">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14:paraId="20067FF5">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14:paraId="56768600">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14:paraId="6AB92176">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14:paraId="3FD7A78C">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14:paraId="75D0518E">
            <w:pPr>
              <w:spacing w:line="360" w:lineRule="auto"/>
              <w:ind w:firstLine="480" w:firstLineChars="200"/>
              <w:rPr>
                <w:rFonts w:hint="eastAsia" w:ascii="宋体" w:hAnsi="宋体" w:eastAsia="宋体" w:cs="宋体"/>
                <w:color w:val="auto"/>
                <w:sz w:val="24"/>
                <w:szCs w:val="24"/>
                <w:highlight w:val="none"/>
              </w:rPr>
            </w:pPr>
          </w:p>
        </w:tc>
      </w:tr>
      <w:tr w14:paraId="6B39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14:paraId="55EE20F5">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14:paraId="129CD931">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14:paraId="18E36050">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14:paraId="4F73AFC4">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14:paraId="42407484">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14:paraId="51390582">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14:paraId="52451B6C">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14:paraId="03EABE07">
            <w:pPr>
              <w:spacing w:line="360" w:lineRule="auto"/>
              <w:ind w:firstLine="480" w:firstLineChars="200"/>
              <w:rPr>
                <w:rFonts w:hint="eastAsia" w:ascii="宋体" w:hAnsi="宋体" w:eastAsia="宋体" w:cs="宋体"/>
                <w:color w:val="auto"/>
                <w:sz w:val="24"/>
                <w:szCs w:val="24"/>
                <w:highlight w:val="none"/>
              </w:rPr>
            </w:pPr>
          </w:p>
        </w:tc>
      </w:tr>
      <w:tr w14:paraId="175B1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14:paraId="15EA3ED3">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14:paraId="0CD75544">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14:paraId="7EDA4829">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14:paraId="07269772">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14:paraId="054EBBAE">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14:paraId="11DECC58">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14:paraId="08AC2024">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14:paraId="1544E8B0">
            <w:pPr>
              <w:spacing w:line="360" w:lineRule="auto"/>
              <w:ind w:firstLine="480" w:firstLineChars="200"/>
              <w:rPr>
                <w:rFonts w:hint="eastAsia" w:ascii="宋体" w:hAnsi="宋体" w:eastAsia="宋体" w:cs="宋体"/>
                <w:color w:val="auto"/>
                <w:sz w:val="24"/>
                <w:szCs w:val="24"/>
                <w:highlight w:val="none"/>
              </w:rPr>
            </w:pPr>
          </w:p>
        </w:tc>
      </w:tr>
      <w:tr w14:paraId="7A124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14:paraId="0CB191C4">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14:paraId="34A32622">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14:paraId="648FF536">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14:paraId="3508D610">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14:paraId="44235DE8">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14:paraId="06C2B231">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14:paraId="2C6C8572">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14:paraId="0634AFB3">
            <w:pPr>
              <w:spacing w:line="360" w:lineRule="auto"/>
              <w:ind w:firstLine="480" w:firstLineChars="200"/>
              <w:rPr>
                <w:rFonts w:hint="eastAsia" w:ascii="宋体" w:hAnsi="宋体" w:eastAsia="宋体" w:cs="宋体"/>
                <w:color w:val="auto"/>
                <w:sz w:val="24"/>
                <w:szCs w:val="24"/>
                <w:highlight w:val="none"/>
              </w:rPr>
            </w:pPr>
          </w:p>
        </w:tc>
      </w:tr>
      <w:tr w14:paraId="31588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14:paraId="555A88E5">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497" w:type="dxa"/>
            <w:vAlign w:val="top"/>
          </w:tcPr>
          <w:p w14:paraId="3BF3114C">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14:paraId="4AE65522">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14:paraId="23834162">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14:paraId="0FFBF089">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14:paraId="30D05EB3">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14:paraId="70929E63">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14:paraId="04AAEC95">
            <w:pPr>
              <w:spacing w:line="360" w:lineRule="auto"/>
              <w:ind w:firstLine="480" w:firstLineChars="200"/>
              <w:rPr>
                <w:rFonts w:hint="eastAsia" w:ascii="宋体" w:hAnsi="宋体" w:eastAsia="宋体" w:cs="宋体"/>
                <w:color w:val="auto"/>
                <w:sz w:val="24"/>
                <w:szCs w:val="24"/>
                <w:highlight w:val="none"/>
              </w:rPr>
            </w:pPr>
          </w:p>
        </w:tc>
      </w:tr>
    </w:tbl>
    <w:p w14:paraId="48AA7CBA">
      <w:pPr>
        <w:spacing w:line="360" w:lineRule="auto"/>
        <w:rPr>
          <w:rFonts w:hint="eastAsia" w:ascii="宋体" w:hAnsi="宋体" w:eastAsia="宋体" w:cs="宋体"/>
          <w:b/>
          <w:color w:val="auto"/>
          <w:sz w:val="24"/>
          <w:highlight w:val="none"/>
        </w:rPr>
      </w:pPr>
    </w:p>
    <w:p w14:paraId="1AC0B6A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注：（1）供应商按照采购需求提供相应的专业技术人员，技术人员必须持证上岗，各类作业必须持证上岗，（提供人员的证书扫描件、在本单位近</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个月的社保证明、劳务合同证明资料）</w:t>
      </w:r>
    </w:p>
    <w:p w14:paraId="0B2402A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（2）如内容较多，可采用一人一表的方式进行编制，必须包含上表中的所有内容，如有其他内容亦可补充。</w:t>
      </w:r>
    </w:p>
    <w:p w14:paraId="3C49CC01">
      <w:pPr>
        <w:spacing w:line="360" w:lineRule="auto"/>
        <w:rPr>
          <w:rStyle w:val="28"/>
          <w:rFonts w:hint="eastAsia" w:ascii="宋体" w:hAnsi="宋体" w:eastAsia="宋体" w:cs="宋体"/>
          <w:b w:val="0"/>
          <w:bCs/>
          <w:color w:val="auto"/>
          <w:sz w:val="24"/>
          <w:highlight w:val="none"/>
        </w:rPr>
      </w:pPr>
    </w:p>
    <w:p w14:paraId="57C6DAEC">
      <w:pPr>
        <w:pStyle w:val="36"/>
        <w:rPr>
          <w:rStyle w:val="28"/>
          <w:rFonts w:hint="eastAsia" w:ascii="宋体" w:hAnsi="宋体" w:eastAsia="宋体" w:cs="宋体"/>
          <w:b w:val="0"/>
          <w:bCs/>
          <w:color w:val="auto"/>
          <w:sz w:val="24"/>
          <w:highlight w:val="none"/>
        </w:rPr>
      </w:pPr>
    </w:p>
    <w:p w14:paraId="587FFE93">
      <w:pPr>
        <w:rPr>
          <w:rStyle w:val="28"/>
          <w:rFonts w:hint="eastAsia" w:ascii="宋体" w:hAnsi="宋体" w:eastAsia="宋体" w:cs="宋体"/>
          <w:b w:val="0"/>
          <w:bCs/>
          <w:color w:val="auto"/>
          <w:sz w:val="24"/>
          <w:highlight w:val="none"/>
        </w:rPr>
      </w:pPr>
    </w:p>
    <w:p w14:paraId="456D1AB7">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 xml:space="preserve">供应商(盖章)： </w:t>
      </w:r>
    </w:p>
    <w:p w14:paraId="13502B63">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法定代表人或委托代理人（签字或盖章）：</w:t>
      </w:r>
    </w:p>
    <w:p w14:paraId="156EB794">
      <w:pPr>
        <w:pStyle w:val="21"/>
        <w:spacing w:before="75" w:beforeAutospacing="0" w:after="75" w:afterAutospacing="0" w:line="360" w:lineRule="auto"/>
        <w:rPr>
          <w:rStyle w:val="28"/>
          <w:rFonts w:hint="eastAsia" w:ascii="宋体" w:hAnsi="宋体" w:eastAsia="宋体" w:cs="宋体"/>
          <w:color w:val="auto"/>
          <w:sz w:val="24"/>
          <w:szCs w:val="24"/>
          <w:highlight w:val="none"/>
        </w:rPr>
      </w:pPr>
      <w:r>
        <w:rPr>
          <w:rStyle w:val="28"/>
          <w:rFonts w:hint="eastAsia" w:ascii="宋体" w:hAnsi="宋体" w:eastAsia="宋体" w:cs="宋体"/>
          <w:b w:val="0"/>
          <w:bCs/>
          <w:color w:val="auto"/>
          <w:sz w:val="24"/>
          <w:szCs w:val="24"/>
          <w:highlight w:val="none"/>
        </w:rPr>
        <w:t>日期：   年  月   日</w:t>
      </w:r>
    </w:p>
    <w:p w14:paraId="6C07A2DC">
      <w:pPr>
        <w:pStyle w:val="21"/>
        <w:spacing w:before="75" w:beforeAutospacing="0" w:after="75" w:afterAutospacing="0" w:line="360" w:lineRule="auto"/>
        <w:jc w:val="both"/>
        <w:rPr>
          <w:rStyle w:val="28"/>
          <w:rFonts w:hint="eastAsia" w:ascii="宋体" w:hAnsi="宋体" w:eastAsia="宋体" w:cs="宋体"/>
          <w:color w:val="auto"/>
          <w:sz w:val="28"/>
          <w:szCs w:val="28"/>
          <w:highlight w:val="none"/>
        </w:rPr>
      </w:pPr>
    </w:p>
    <w:p w14:paraId="1F0622CF">
      <w:pPr>
        <w:pStyle w:val="21"/>
        <w:spacing w:before="75" w:beforeAutospacing="0" w:after="75" w:afterAutospacing="0" w:line="360" w:lineRule="auto"/>
        <w:jc w:val="center"/>
        <w:rPr>
          <w:rStyle w:val="28"/>
          <w:rFonts w:hint="eastAsia" w:ascii="宋体" w:hAnsi="宋体" w:eastAsia="宋体" w:cs="宋体"/>
          <w:color w:val="auto"/>
          <w:kern w:val="0"/>
          <w:sz w:val="28"/>
          <w:szCs w:val="28"/>
          <w:highlight w:val="none"/>
        </w:rPr>
      </w:pPr>
      <w:r>
        <w:rPr>
          <w:rStyle w:val="28"/>
          <w:rFonts w:hint="eastAsia" w:ascii="宋体" w:hAnsi="宋体" w:eastAsia="宋体" w:cs="宋体"/>
          <w:color w:val="auto"/>
          <w:sz w:val="28"/>
          <w:szCs w:val="28"/>
          <w:highlight w:val="none"/>
        </w:rPr>
        <w:t>（</w:t>
      </w:r>
      <w:r>
        <w:rPr>
          <w:rStyle w:val="28"/>
          <w:rFonts w:hint="eastAsia" w:cs="宋体"/>
          <w:color w:val="auto"/>
          <w:sz w:val="28"/>
          <w:szCs w:val="28"/>
          <w:highlight w:val="none"/>
          <w:lang w:val="en-US" w:eastAsia="zh-CN"/>
        </w:rPr>
        <w:t>6</w:t>
      </w:r>
      <w:r>
        <w:rPr>
          <w:rStyle w:val="28"/>
          <w:rFonts w:hint="eastAsia" w:ascii="宋体" w:hAnsi="宋体" w:eastAsia="宋体" w:cs="宋体"/>
          <w:color w:val="auto"/>
          <w:sz w:val="28"/>
          <w:szCs w:val="28"/>
          <w:highlight w:val="none"/>
        </w:rPr>
        <w:t>）技术支持与服务方案</w:t>
      </w:r>
    </w:p>
    <w:p w14:paraId="00DC7775">
      <w:pPr>
        <w:pStyle w:val="21"/>
        <w:numPr>
          <w:ilvl w:val="0"/>
          <w:numId w:val="0"/>
        </w:numPr>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lang w:eastAsia="zh-CN"/>
        </w:rPr>
        <w:t>供应商</w:t>
      </w:r>
      <w:r>
        <w:rPr>
          <w:rStyle w:val="28"/>
          <w:rFonts w:hint="eastAsia" w:ascii="宋体" w:hAnsi="宋体" w:eastAsia="宋体" w:cs="宋体"/>
          <w:b w:val="0"/>
          <w:bCs/>
          <w:color w:val="auto"/>
          <w:sz w:val="24"/>
          <w:szCs w:val="24"/>
          <w:highlight w:val="none"/>
        </w:rPr>
        <w:t>提供的方案包括但不限于以下内容：</w:t>
      </w:r>
    </w:p>
    <w:p w14:paraId="05144407">
      <w:pPr>
        <w:spacing w:line="520" w:lineRule="exact"/>
        <w:ind w:left="208" w:leftChars="50" w:hanging="103" w:hangingChars="4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Style w:val="28"/>
          <w:rFonts w:hint="eastAsia" w:ascii="Times New Roman" w:hAnsi="Times New Roman" w:eastAsia="宋体" w:cs="宋体"/>
          <w:b w:val="0"/>
          <w:bCs w:val="0"/>
          <w:color w:val="auto"/>
          <w:sz w:val="24"/>
          <w:szCs w:val="24"/>
          <w:highlight w:val="none"/>
          <w:lang w:val="en-US" w:eastAsia="zh-CN"/>
        </w:rPr>
        <w:t>服务目标、范围和任务</w:t>
      </w:r>
      <w:r>
        <w:rPr>
          <w:rFonts w:hint="eastAsia" w:ascii="宋体" w:hAnsi="宋体" w:eastAsia="宋体" w:cs="宋体"/>
          <w:color w:val="auto"/>
          <w:sz w:val="24"/>
          <w:highlight w:val="none"/>
          <w:lang w:eastAsia="zh-CN"/>
        </w:rPr>
        <w:t>；</w:t>
      </w:r>
    </w:p>
    <w:p w14:paraId="6A427327">
      <w:pPr>
        <w:spacing w:line="520" w:lineRule="exact"/>
        <w:ind w:left="208" w:leftChars="50" w:hanging="103" w:hangingChars="4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Style w:val="28"/>
          <w:rFonts w:hint="eastAsia" w:ascii="Times New Roman" w:hAnsi="Times New Roman" w:eastAsia="宋体" w:cs="宋体"/>
          <w:b w:val="0"/>
          <w:bCs w:val="0"/>
          <w:color w:val="auto"/>
          <w:sz w:val="24"/>
          <w:szCs w:val="24"/>
          <w:highlight w:val="none"/>
          <w:lang w:val="en-US" w:eastAsia="zh-CN"/>
        </w:rPr>
        <w:t>服务方案、工作流程、质量保证措</w:t>
      </w:r>
      <w:r>
        <w:rPr>
          <w:rFonts w:hint="eastAsia" w:ascii="宋体" w:hAnsi="宋体" w:eastAsia="宋体" w:cs="宋体"/>
          <w:color w:val="auto"/>
          <w:kern w:val="0"/>
          <w:sz w:val="24"/>
          <w:highlight w:val="none"/>
          <w:lang w:val="en-US" w:eastAsia="zh-CN"/>
        </w:rPr>
        <w:t>施等</w:t>
      </w:r>
      <w:r>
        <w:rPr>
          <w:rFonts w:hint="eastAsia" w:ascii="宋体" w:hAnsi="宋体" w:eastAsia="宋体" w:cs="宋体"/>
          <w:color w:val="auto"/>
          <w:sz w:val="24"/>
          <w:highlight w:val="none"/>
          <w:lang w:eastAsia="zh-CN"/>
        </w:rPr>
        <w:t>；</w:t>
      </w:r>
    </w:p>
    <w:p w14:paraId="232F487E">
      <w:pPr>
        <w:spacing w:line="520" w:lineRule="exact"/>
        <w:ind w:left="208" w:leftChars="50" w:hanging="103" w:hangingChars="4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kern w:val="0"/>
          <w:sz w:val="24"/>
          <w:highlight w:val="none"/>
          <w:lang w:val="en-US" w:eastAsia="zh-CN"/>
        </w:rPr>
        <w:t>服务团队组织安排计划</w:t>
      </w:r>
      <w:r>
        <w:rPr>
          <w:rFonts w:hint="eastAsia" w:ascii="宋体" w:hAnsi="宋体" w:eastAsia="宋体" w:cs="宋体"/>
          <w:color w:val="auto"/>
          <w:sz w:val="24"/>
          <w:highlight w:val="none"/>
          <w:lang w:eastAsia="zh-CN"/>
        </w:rPr>
        <w:t>；</w:t>
      </w:r>
    </w:p>
    <w:p w14:paraId="72A0BEF9">
      <w:pPr>
        <w:spacing w:line="520" w:lineRule="exact"/>
        <w:ind w:left="208" w:leftChars="50" w:hanging="103" w:hangingChars="4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p>
    <w:p w14:paraId="1889608A">
      <w:pPr>
        <w:pStyle w:val="23"/>
        <w:ind w:firstLine="281"/>
        <w:rPr>
          <w:rStyle w:val="28"/>
          <w:rFonts w:hint="eastAsia" w:ascii="宋体" w:hAnsi="宋体" w:eastAsia="宋体" w:cs="宋体"/>
          <w:color w:val="auto"/>
          <w:kern w:val="0"/>
          <w:sz w:val="28"/>
          <w:szCs w:val="28"/>
          <w:highlight w:val="none"/>
        </w:rPr>
      </w:pPr>
    </w:p>
    <w:p w14:paraId="6677D73A">
      <w:pPr>
        <w:pStyle w:val="23"/>
        <w:ind w:firstLine="281"/>
        <w:rPr>
          <w:rStyle w:val="28"/>
          <w:rFonts w:hint="eastAsia" w:ascii="宋体" w:hAnsi="宋体" w:eastAsia="宋体" w:cs="宋体"/>
          <w:color w:val="auto"/>
          <w:kern w:val="0"/>
          <w:sz w:val="28"/>
          <w:szCs w:val="28"/>
          <w:highlight w:val="none"/>
        </w:rPr>
      </w:pPr>
    </w:p>
    <w:p w14:paraId="044CB917">
      <w:pPr>
        <w:pStyle w:val="23"/>
        <w:ind w:firstLine="281"/>
        <w:rPr>
          <w:rStyle w:val="28"/>
          <w:rFonts w:hint="eastAsia" w:ascii="宋体" w:hAnsi="宋体" w:eastAsia="宋体" w:cs="宋体"/>
          <w:color w:val="auto"/>
          <w:kern w:val="0"/>
          <w:sz w:val="28"/>
          <w:szCs w:val="28"/>
          <w:highlight w:val="none"/>
        </w:rPr>
      </w:pPr>
    </w:p>
    <w:p w14:paraId="465F0131">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供应商（盖章）：</w:t>
      </w:r>
    </w:p>
    <w:p w14:paraId="4BE51D6E">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7EFED375">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法定代表人或委托代理人（签字或盖章）：</w:t>
      </w:r>
    </w:p>
    <w:p w14:paraId="434B6D82">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3309B81C">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日期： 年  月  日</w:t>
      </w:r>
    </w:p>
    <w:p w14:paraId="28014C91">
      <w:pPr>
        <w:rPr>
          <w:rFonts w:hint="eastAsia"/>
          <w:color w:val="auto"/>
          <w:highlight w:val="none"/>
        </w:rPr>
      </w:pPr>
    </w:p>
    <w:p w14:paraId="3AD3AC35">
      <w:pPr>
        <w:pStyle w:val="4"/>
        <w:rPr>
          <w:rFonts w:hint="eastAsia"/>
          <w:color w:val="auto"/>
          <w:highlight w:val="none"/>
        </w:rPr>
      </w:pPr>
    </w:p>
    <w:p w14:paraId="32217C42">
      <w:pPr>
        <w:rPr>
          <w:rFonts w:hint="eastAsia"/>
          <w:color w:val="auto"/>
          <w:highlight w:val="none"/>
        </w:rPr>
      </w:pPr>
    </w:p>
    <w:p w14:paraId="73903000">
      <w:pPr>
        <w:pStyle w:val="4"/>
        <w:rPr>
          <w:rFonts w:hint="eastAsia"/>
          <w:color w:val="auto"/>
          <w:highlight w:val="none"/>
        </w:rPr>
      </w:pPr>
    </w:p>
    <w:p w14:paraId="4266BFA5">
      <w:pPr>
        <w:rPr>
          <w:rFonts w:hint="eastAsia"/>
          <w:color w:val="auto"/>
          <w:highlight w:val="none"/>
        </w:rPr>
      </w:pPr>
    </w:p>
    <w:p w14:paraId="69D3779C">
      <w:pPr>
        <w:pStyle w:val="4"/>
        <w:rPr>
          <w:rFonts w:hint="eastAsia"/>
          <w:color w:val="auto"/>
          <w:highlight w:val="none"/>
        </w:rPr>
      </w:pPr>
    </w:p>
    <w:p w14:paraId="54F9A236">
      <w:pPr>
        <w:rPr>
          <w:rFonts w:hint="eastAsia"/>
          <w:color w:val="auto"/>
          <w:highlight w:val="none"/>
        </w:rPr>
      </w:pPr>
    </w:p>
    <w:p w14:paraId="2D8A991C">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lang w:val="en-US" w:eastAsia="zh-CN"/>
        </w:rPr>
      </w:pPr>
    </w:p>
    <w:p w14:paraId="3E80CDFF">
      <w:pPr>
        <w:pStyle w:val="21"/>
        <w:spacing w:before="75" w:beforeAutospacing="0" w:after="75" w:afterAutospacing="0" w:line="360" w:lineRule="auto"/>
        <w:jc w:val="center"/>
        <w:rPr>
          <w:rStyle w:val="28"/>
          <w:rFonts w:hint="eastAsia" w:ascii="宋体" w:hAnsi="宋体" w:eastAsia="宋体" w:cs="宋体"/>
          <w:color w:val="auto"/>
          <w:sz w:val="28"/>
          <w:szCs w:val="28"/>
          <w:highlight w:val="none"/>
        </w:rPr>
      </w:pPr>
      <w:r>
        <w:rPr>
          <w:rStyle w:val="28"/>
          <w:rFonts w:hint="eastAsia" w:ascii="宋体" w:hAnsi="宋体" w:eastAsia="宋体" w:cs="宋体"/>
          <w:color w:val="auto"/>
          <w:sz w:val="28"/>
          <w:szCs w:val="28"/>
          <w:highlight w:val="none"/>
          <w:lang w:val="en-US" w:eastAsia="zh-CN"/>
        </w:rPr>
        <w:t>（</w:t>
      </w:r>
      <w:r>
        <w:rPr>
          <w:rStyle w:val="28"/>
          <w:rFonts w:hint="eastAsia" w:cs="宋体"/>
          <w:color w:val="auto"/>
          <w:sz w:val="28"/>
          <w:szCs w:val="28"/>
          <w:highlight w:val="none"/>
          <w:lang w:val="en-US" w:eastAsia="zh-CN"/>
        </w:rPr>
        <w:t>7</w:t>
      </w:r>
      <w:r>
        <w:rPr>
          <w:rStyle w:val="28"/>
          <w:rFonts w:hint="eastAsia" w:ascii="宋体" w:hAnsi="宋体" w:eastAsia="宋体" w:cs="宋体"/>
          <w:color w:val="auto"/>
          <w:sz w:val="28"/>
          <w:szCs w:val="28"/>
          <w:highlight w:val="none"/>
          <w:lang w:val="en-US" w:eastAsia="zh-CN"/>
        </w:rPr>
        <w:t>）信息安全及隐私保护承诺</w:t>
      </w:r>
      <w:r>
        <w:rPr>
          <w:rStyle w:val="28"/>
          <w:rFonts w:hint="eastAsia" w:ascii="宋体" w:hAnsi="宋体" w:eastAsia="宋体" w:cs="宋体"/>
          <w:color w:val="auto"/>
          <w:sz w:val="28"/>
          <w:szCs w:val="28"/>
          <w:highlight w:val="none"/>
        </w:rPr>
        <w:t>（格式自拟）</w:t>
      </w:r>
    </w:p>
    <w:p w14:paraId="29860E10">
      <w:pPr>
        <w:pStyle w:val="10"/>
        <w:spacing w:line="360" w:lineRule="auto"/>
        <w:ind w:firstLine="480" w:firstLineChars="200"/>
        <w:rPr>
          <w:rFonts w:hint="eastAsia" w:ascii="宋体" w:hAnsi="宋体" w:eastAsia="宋体" w:cs="宋体"/>
          <w:color w:val="auto"/>
          <w:sz w:val="24"/>
          <w:szCs w:val="24"/>
          <w:highlight w:val="none"/>
        </w:rPr>
      </w:pPr>
    </w:p>
    <w:p w14:paraId="2C3E65D6">
      <w:pPr>
        <w:pStyle w:val="16"/>
        <w:rPr>
          <w:rFonts w:hint="eastAsia" w:ascii="宋体" w:hAnsi="宋体" w:eastAsia="宋体" w:cs="宋体"/>
          <w:color w:val="auto"/>
          <w:sz w:val="24"/>
          <w:szCs w:val="24"/>
          <w:highlight w:val="none"/>
        </w:rPr>
      </w:pPr>
    </w:p>
    <w:p w14:paraId="2EA6A200">
      <w:pPr>
        <w:rPr>
          <w:rFonts w:hint="eastAsia" w:ascii="宋体" w:hAnsi="宋体" w:eastAsia="宋体" w:cs="宋体"/>
          <w:color w:val="auto"/>
          <w:sz w:val="24"/>
          <w:szCs w:val="24"/>
          <w:highlight w:val="none"/>
        </w:rPr>
      </w:pPr>
    </w:p>
    <w:p w14:paraId="640130B3">
      <w:pPr>
        <w:pStyle w:val="4"/>
        <w:rPr>
          <w:rFonts w:hint="eastAsia" w:ascii="宋体" w:hAnsi="宋体" w:eastAsia="宋体" w:cs="宋体"/>
          <w:color w:val="auto"/>
          <w:sz w:val="24"/>
          <w:szCs w:val="24"/>
          <w:highlight w:val="none"/>
        </w:rPr>
      </w:pPr>
    </w:p>
    <w:p w14:paraId="319391EC">
      <w:pPr>
        <w:rPr>
          <w:rFonts w:hint="eastAsia" w:ascii="宋体" w:hAnsi="宋体" w:eastAsia="宋体" w:cs="宋体"/>
          <w:color w:val="auto"/>
          <w:sz w:val="24"/>
          <w:szCs w:val="24"/>
          <w:highlight w:val="none"/>
        </w:rPr>
      </w:pPr>
    </w:p>
    <w:p w14:paraId="4D0BC365">
      <w:pPr>
        <w:pStyle w:val="4"/>
        <w:rPr>
          <w:rFonts w:hint="eastAsia" w:ascii="宋体" w:hAnsi="宋体" w:eastAsia="宋体" w:cs="宋体"/>
          <w:color w:val="auto"/>
          <w:sz w:val="24"/>
          <w:szCs w:val="24"/>
          <w:highlight w:val="none"/>
        </w:rPr>
      </w:pPr>
    </w:p>
    <w:p w14:paraId="2E67E8EF">
      <w:pPr>
        <w:rPr>
          <w:rFonts w:hint="eastAsia" w:ascii="宋体" w:hAnsi="宋体" w:eastAsia="宋体" w:cs="宋体"/>
          <w:color w:val="auto"/>
          <w:sz w:val="24"/>
          <w:szCs w:val="24"/>
          <w:highlight w:val="none"/>
        </w:rPr>
      </w:pPr>
    </w:p>
    <w:p w14:paraId="3D4A120B">
      <w:pPr>
        <w:pStyle w:val="4"/>
        <w:rPr>
          <w:rFonts w:hint="eastAsia"/>
          <w:color w:val="auto"/>
          <w:highlight w:val="none"/>
        </w:rPr>
      </w:pPr>
    </w:p>
    <w:p w14:paraId="35204051">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（盖章）：</w:t>
      </w:r>
    </w:p>
    <w:p w14:paraId="1FEBF763">
      <w:pPr>
        <w:pStyle w:val="16"/>
        <w:rPr>
          <w:rFonts w:hint="eastAsia" w:ascii="宋体" w:hAnsi="宋体" w:eastAsia="宋体" w:cs="宋体"/>
          <w:color w:val="auto"/>
          <w:highlight w:val="none"/>
        </w:rPr>
      </w:pPr>
    </w:p>
    <w:p w14:paraId="6D4798F9">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法定代表人或委托代理人签字或盖章： </w:t>
      </w:r>
    </w:p>
    <w:p w14:paraId="7688AE4C">
      <w:pPr>
        <w:spacing w:line="360" w:lineRule="auto"/>
        <w:ind w:firstLine="480" w:firstLineChars="200"/>
        <w:jc w:val="center"/>
        <w:rPr>
          <w:rFonts w:hint="eastAsia" w:ascii="宋体" w:hAnsi="宋体" w:eastAsia="宋体" w:cs="宋体"/>
          <w:color w:val="auto"/>
          <w:sz w:val="24"/>
          <w:highlight w:val="none"/>
        </w:rPr>
      </w:pPr>
    </w:p>
    <w:p w14:paraId="5C2C5041">
      <w:pPr>
        <w:pStyle w:val="8"/>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14:paraId="22E8C1A4">
      <w:pPr>
        <w:pStyle w:val="8"/>
        <w:rPr>
          <w:rFonts w:hint="eastAsia" w:ascii="宋体" w:hAnsi="宋体" w:eastAsia="宋体" w:cs="宋体"/>
          <w:color w:val="auto"/>
          <w:highlight w:val="none"/>
        </w:rPr>
      </w:pPr>
    </w:p>
    <w:p w14:paraId="424D94D5">
      <w:pPr>
        <w:rPr>
          <w:rFonts w:hint="eastAsia" w:ascii="宋体" w:hAnsi="宋体" w:eastAsia="宋体" w:cs="宋体"/>
          <w:color w:val="auto"/>
          <w:highlight w:val="none"/>
        </w:rPr>
      </w:pPr>
    </w:p>
    <w:p w14:paraId="0D52C48A">
      <w:pPr>
        <w:pStyle w:val="8"/>
        <w:rPr>
          <w:rFonts w:hint="eastAsia" w:ascii="宋体" w:hAnsi="宋体" w:eastAsia="宋体" w:cs="宋体"/>
          <w:color w:val="auto"/>
          <w:highlight w:val="none"/>
        </w:rPr>
      </w:pPr>
    </w:p>
    <w:p w14:paraId="15022499">
      <w:pPr>
        <w:rPr>
          <w:rFonts w:hint="eastAsia" w:ascii="宋体" w:hAnsi="宋体" w:eastAsia="宋体" w:cs="宋体"/>
          <w:color w:val="auto"/>
          <w:highlight w:val="none"/>
        </w:rPr>
      </w:pPr>
    </w:p>
    <w:p w14:paraId="3E85C20C">
      <w:pPr>
        <w:rPr>
          <w:rFonts w:hint="eastAsia" w:ascii="宋体" w:hAnsi="宋体" w:eastAsia="宋体" w:cs="宋体"/>
          <w:color w:val="auto"/>
          <w:highlight w:val="none"/>
        </w:rPr>
      </w:pPr>
    </w:p>
    <w:p w14:paraId="05282AAA">
      <w:pPr>
        <w:spacing w:line="360" w:lineRule="auto"/>
        <w:jc w:val="both"/>
        <w:rPr>
          <w:rFonts w:hint="eastAsia" w:ascii="宋体" w:hAnsi="宋体" w:eastAsia="宋体" w:cs="宋体"/>
          <w:b/>
          <w:bCs/>
          <w:color w:val="auto"/>
          <w:sz w:val="24"/>
          <w:szCs w:val="21"/>
          <w:highlight w:val="none"/>
        </w:rPr>
      </w:pPr>
    </w:p>
    <w:p w14:paraId="526444AE">
      <w:pPr>
        <w:pStyle w:val="4"/>
        <w:rPr>
          <w:rFonts w:hint="eastAsia" w:ascii="宋体" w:hAnsi="宋体" w:eastAsia="宋体" w:cs="宋体"/>
          <w:b/>
          <w:bCs/>
          <w:color w:val="auto"/>
          <w:sz w:val="24"/>
          <w:szCs w:val="21"/>
          <w:highlight w:val="none"/>
        </w:rPr>
      </w:pPr>
    </w:p>
    <w:p w14:paraId="6B3A3D56">
      <w:pPr>
        <w:rPr>
          <w:rFonts w:hint="eastAsia" w:ascii="宋体" w:hAnsi="宋体" w:eastAsia="宋体" w:cs="宋体"/>
          <w:b/>
          <w:bCs/>
          <w:color w:val="auto"/>
          <w:sz w:val="24"/>
          <w:szCs w:val="21"/>
          <w:highlight w:val="none"/>
        </w:rPr>
      </w:pPr>
    </w:p>
    <w:p w14:paraId="5C140A75">
      <w:pPr>
        <w:pStyle w:val="4"/>
        <w:rPr>
          <w:rFonts w:hint="eastAsia"/>
          <w:color w:val="auto"/>
          <w:highlight w:val="none"/>
        </w:rPr>
      </w:pPr>
    </w:p>
    <w:p w14:paraId="79544B4B">
      <w:pPr>
        <w:spacing w:line="360" w:lineRule="auto"/>
        <w:jc w:val="center"/>
        <w:rPr>
          <w:rFonts w:hint="eastAsia" w:ascii="宋体" w:hAnsi="宋体" w:eastAsia="宋体" w:cs="宋体"/>
          <w:b/>
          <w:bCs/>
          <w:color w:val="auto"/>
          <w:sz w:val="24"/>
          <w:szCs w:val="21"/>
          <w:highlight w:val="none"/>
          <w:lang w:eastAsia="zh-CN"/>
        </w:rPr>
      </w:pPr>
    </w:p>
    <w:p w14:paraId="7FFA9151">
      <w:pPr>
        <w:spacing w:line="360" w:lineRule="auto"/>
        <w:jc w:val="center"/>
        <w:rPr>
          <w:rFonts w:hint="eastAsia" w:ascii="宋体" w:hAnsi="宋体" w:eastAsia="宋体" w:cs="宋体"/>
          <w:b/>
          <w:bCs/>
          <w:color w:val="auto"/>
          <w:sz w:val="24"/>
          <w:szCs w:val="21"/>
          <w:highlight w:val="none"/>
          <w:lang w:eastAsia="zh-CN"/>
        </w:rPr>
      </w:pPr>
    </w:p>
    <w:p w14:paraId="1869C7D9">
      <w:pPr>
        <w:pStyle w:val="21"/>
        <w:spacing w:before="75" w:beforeAutospacing="0" w:after="75" w:afterAutospacing="0" w:line="360" w:lineRule="auto"/>
        <w:jc w:val="center"/>
        <w:rPr>
          <w:rStyle w:val="28"/>
          <w:rFonts w:hint="eastAsia" w:cs="宋体"/>
          <w:b w:val="0"/>
          <w:bCs/>
          <w:color w:val="auto"/>
          <w:sz w:val="24"/>
          <w:szCs w:val="24"/>
          <w:highlight w:val="none"/>
          <w:lang w:eastAsia="zh-CN"/>
        </w:rPr>
      </w:pPr>
      <w:r>
        <w:rPr>
          <w:rStyle w:val="28"/>
          <w:rFonts w:hint="eastAsia" w:ascii="宋体" w:hAnsi="宋体" w:eastAsia="宋体" w:cs="宋体"/>
          <w:b/>
          <w:bCs w:val="0"/>
          <w:color w:val="auto"/>
          <w:sz w:val="28"/>
          <w:szCs w:val="28"/>
          <w:highlight w:val="none"/>
          <w:lang w:val="en-US" w:eastAsia="zh-CN"/>
        </w:rPr>
        <w:t>（</w:t>
      </w:r>
      <w:r>
        <w:rPr>
          <w:rStyle w:val="28"/>
          <w:rFonts w:hint="eastAsia" w:cs="宋体"/>
          <w:b/>
          <w:bCs w:val="0"/>
          <w:color w:val="auto"/>
          <w:sz w:val="28"/>
          <w:szCs w:val="28"/>
          <w:highlight w:val="none"/>
          <w:lang w:val="en-US" w:eastAsia="zh-CN"/>
        </w:rPr>
        <w:t>8</w:t>
      </w:r>
      <w:r>
        <w:rPr>
          <w:rStyle w:val="28"/>
          <w:rFonts w:hint="eastAsia" w:ascii="宋体" w:hAnsi="宋体" w:eastAsia="宋体" w:cs="宋体"/>
          <w:b/>
          <w:bCs w:val="0"/>
          <w:color w:val="auto"/>
          <w:sz w:val="28"/>
          <w:szCs w:val="28"/>
          <w:highlight w:val="none"/>
          <w:lang w:val="en-US" w:eastAsia="zh-CN"/>
        </w:rPr>
        <w:t>）服务承诺（格式自拟）</w:t>
      </w:r>
    </w:p>
    <w:p w14:paraId="64ADA7BF">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cs="宋体"/>
          <w:b w:val="0"/>
          <w:bCs/>
          <w:color w:val="auto"/>
          <w:sz w:val="24"/>
          <w:szCs w:val="24"/>
          <w:highlight w:val="none"/>
          <w:lang w:eastAsia="zh-CN"/>
        </w:rPr>
        <w:t>供应商</w:t>
      </w:r>
      <w:r>
        <w:rPr>
          <w:rStyle w:val="28"/>
          <w:rFonts w:hint="eastAsia" w:ascii="宋体" w:hAnsi="宋体" w:eastAsia="宋体" w:cs="宋体"/>
          <w:b w:val="0"/>
          <w:bCs/>
          <w:color w:val="auto"/>
          <w:sz w:val="24"/>
          <w:szCs w:val="24"/>
          <w:highlight w:val="none"/>
        </w:rPr>
        <w:t>提供的</w:t>
      </w:r>
      <w:r>
        <w:rPr>
          <w:rFonts w:hint="eastAsia" w:cs="宋体"/>
          <w:b w:val="0"/>
          <w:bCs w:val="0"/>
          <w:color w:val="auto"/>
          <w:kern w:val="0"/>
          <w:sz w:val="24"/>
          <w:szCs w:val="24"/>
          <w:highlight w:val="none"/>
          <w:lang w:val="en-US" w:eastAsia="zh-CN"/>
        </w:rPr>
        <w:t>服务承诺</w:t>
      </w:r>
      <w:r>
        <w:rPr>
          <w:rStyle w:val="28"/>
          <w:rFonts w:hint="eastAsia" w:ascii="宋体" w:hAnsi="宋体" w:eastAsia="宋体" w:cs="宋体"/>
          <w:b w:val="0"/>
          <w:bCs/>
          <w:color w:val="auto"/>
          <w:sz w:val="24"/>
          <w:szCs w:val="24"/>
          <w:highlight w:val="none"/>
        </w:rPr>
        <w:t>包括但不限于以下内容：</w:t>
      </w:r>
    </w:p>
    <w:p w14:paraId="3C71BF13">
      <w:pPr>
        <w:widowControl/>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、全力配合</w:t>
      </w:r>
      <w:r>
        <w:rPr>
          <w:rFonts w:hint="eastAsia" w:ascii="宋体" w:hAnsi="宋体" w:cs="宋体"/>
          <w:b w:val="0"/>
          <w:bCs w:val="0"/>
          <w:color w:val="auto"/>
          <w:kern w:val="0"/>
          <w:sz w:val="24"/>
          <w:szCs w:val="24"/>
          <w:highlight w:val="none"/>
          <w:lang w:val="en-US" w:eastAsia="zh-CN"/>
        </w:rPr>
        <w:t>采购人</w:t>
      </w:r>
      <w:r>
        <w:rPr>
          <w:rFonts w:hint="eastAsia" w:ascii="宋体" w:hAnsi="宋体" w:eastAsia="宋体" w:cs="宋体"/>
          <w:b w:val="0"/>
          <w:bCs w:val="0"/>
          <w:color w:val="auto"/>
          <w:kern w:val="0"/>
          <w:sz w:val="24"/>
          <w:szCs w:val="24"/>
          <w:highlight w:val="none"/>
          <w:lang w:val="en-US" w:eastAsia="zh-CN"/>
        </w:rPr>
        <w:t>完成与本务有关的所有工作的承诺；</w:t>
      </w:r>
    </w:p>
    <w:p w14:paraId="1C6523A6">
      <w:pPr>
        <w:widowControl/>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、并全程跟踪服务的承诺；</w:t>
      </w:r>
    </w:p>
    <w:p w14:paraId="37283262">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cs="宋体"/>
          <w:b w:val="0"/>
          <w:bCs/>
          <w:color w:val="auto"/>
          <w:sz w:val="24"/>
          <w:szCs w:val="24"/>
          <w:highlight w:val="none"/>
          <w:lang w:val="en-US" w:eastAsia="zh-CN"/>
        </w:rPr>
        <w:t>3</w:t>
      </w:r>
      <w:r>
        <w:rPr>
          <w:rStyle w:val="28"/>
          <w:rFonts w:hint="eastAsia" w:ascii="宋体" w:hAnsi="宋体" w:eastAsia="宋体" w:cs="宋体"/>
          <w:b w:val="0"/>
          <w:bCs/>
          <w:color w:val="auto"/>
          <w:sz w:val="24"/>
          <w:szCs w:val="24"/>
          <w:highlight w:val="none"/>
        </w:rPr>
        <w:t xml:space="preserve">、...... </w:t>
      </w:r>
    </w:p>
    <w:p w14:paraId="601AB2E8">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595945DA">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2F5B4D6C">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6588899E">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cs="宋体"/>
          <w:b w:val="0"/>
          <w:bCs/>
          <w:color w:val="auto"/>
          <w:sz w:val="24"/>
          <w:szCs w:val="24"/>
          <w:highlight w:val="none"/>
          <w:lang w:eastAsia="zh-CN"/>
        </w:rPr>
        <w:t>供应商</w:t>
      </w:r>
      <w:r>
        <w:rPr>
          <w:rStyle w:val="28"/>
          <w:rFonts w:hint="eastAsia" w:ascii="宋体" w:hAnsi="宋体" w:eastAsia="宋体" w:cs="宋体"/>
          <w:b w:val="0"/>
          <w:bCs/>
          <w:color w:val="auto"/>
          <w:sz w:val="24"/>
          <w:szCs w:val="24"/>
          <w:highlight w:val="none"/>
        </w:rPr>
        <w:t>（盖章）：</w:t>
      </w:r>
    </w:p>
    <w:p w14:paraId="70078128">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5CA17F30">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rPr>
        <w:t>法定代表人或委托代理人（签字或盖章）：</w:t>
      </w:r>
    </w:p>
    <w:p w14:paraId="2435E75F">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p>
    <w:p w14:paraId="18BCE7C6">
      <w:pPr>
        <w:pStyle w:val="21"/>
        <w:spacing w:before="75" w:beforeAutospacing="0" w:after="75" w:afterAutospacing="0" w:line="360" w:lineRule="auto"/>
        <w:rPr>
          <w:rStyle w:val="28"/>
          <w:rFonts w:hint="eastAsia" w:ascii="宋体" w:hAnsi="宋体" w:eastAsia="宋体" w:cs="宋体"/>
          <w:b w:val="0"/>
          <w:bCs/>
          <w:color w:val="auto"/>
          <w:sz w:val="24"/>
          <w:szCs w:val="24"/>
          <w:highlight w:val="none"/>
        </w:rPr>
      </w:pPr>
      <w:r>
        <w:rPr>
          <w:rStyle w:val="28"/>
          <w:rFonts w:hint="eastAsia" w:ascii="宋体" w:hAnsi="宋体" w:eastAsia="宋体" w:cs="宋体"/>
          <w:b w:val="0"/>
          <w:bCs/>
          <w:color w:val="auto"/>
          <w:sz w:val="24"/>
          <w:szCs w:val="24"/>
          <w:highlight w:val="none"/>
          <w:lang w:eastAsia="zh-CN"/>
        </w:rPr>
        <w:t>日期：</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 xml:space="preserve"> 年 </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 xml:space="preserve"> 月 </w:t>
      </w:r>
      <w:r>
        <w:rPr>
          <w:rStyle w:val="28"/>
          <w:rFonts w:hint="eastAsia" w:ascii="宋体" w:hAnsi="宋体" w:eastAsia="宋体" w:cs="宋体"/>
          <w:b w:val="0"/>
          <w:bCs/>
          <w:color w:val="auto"/>
          <w:sz w:val="24"/>
          <w:szCs w:val="24"/>
          <w:highlight w:val="none"/>
          <w:lang w:val="en-US" w:eastAsia="zh-CN"/>
        </w:rPr>
        <w:t xml:space="preserve"> </w:t>
      </w:r>
      <w:r>
        <w:rPr>
          <w:rStyle w:val="28"/>
          <w:rFonts w:hint="eastAsia" w:ascii="宋体" w:hAnsi="宋体" w:eastAsia="宋体" w:cs="宋体"/>
          <w:b w:val="0"/>
          <w:bCs/>
          <w:color w:val="auto"/>
          <w:sz w:val="24"/>
          <w:szCs w:val="24"/>
          <w:highlight w:val="none"/>
        </w:rPr>
        <w:t xml:space="preserve"> 日</w:t>
      </w:r>
    </w:p>
    <w:p w14:paraId="50E37E80">
      <w:pPr>
        <w:spacing w:line="360" w:lineRule="auto"/>
        <w:jc w:val="center"/>
        <w:rPr>
          <w:rFonts w:hint="eastAsia" w:ascii="宋体" w:hAnsi="宋体" w:eastAsia="宋体" w:cs="宋体"/>
          <w:b/>
          <w:bCs/>
          <w:color w:val="auto"/>
          <w:sz w:val="24"/>
          <w:szCs w:val="21"/>
          <w:highlight w:val="none"/>
          <w:lang w:eastAsia="zh-CN"/>
        </w:rPr>
      </w:pPr>
    </w:p>
    <w:p w14:paraId="535E07DC">
      <w:pPr>
        <w:spacing w:line="360" w:lineRule="auto"/>
        <w:jc w:val="center"/>
        <w:rPr>
          <w:rFonts w:hint="eastAsia" w:ascii="宋体" w:hAnsi="宋体" w:eastAsia="宋体" w:cs="宋体"/>
          <w:b/>
          <w:bCs/>
          <w:color w:val="auto"/>
          <w:sz w:val="24"/>
          <w:szCs w:val="21"/>
          <w:highlight w:val="none"/>
          <w:lang w:eastAsia="zh-CN"/>
        </w:rPr>
      </w:pPr>
    </w:p>
    <w:p w14:paraId="3015EF2D">
      <w:pPr>
        <w:spacing w:line="360" w:lineRule="auto"/>
        <w:jc w:val="center"/>
        <w:rPr>
          <w:rFonts w:hint="eastAsia" w:ascii="宋体" w:hAnsi="宋体" w:eastAsia="宋体" w:cs="宋体"/>
          <w:b/>
          <w:bCs/>
          <w:color w:val="auto"/>
          <w:sz w:val="24"/>
          <w:szCs w:val="21"/>
          <w:highlight w:val="none"/>
          <w:lang w:eastAsia="zh-CN"/>
        </w:rPr>
      </w:pPr>
    </w:p>
    <w:p w14:paraId="77C7CF63">
      <w:pPr>
        <w:spacing w:line="360" w:lineRule="auto"/>
        <w:jc w:val="center"/>
        <w:rPr>
          <w:rFonts w:hint="eastAsia" w:ascii="宋体" w:hAnsi="宋体" w:eastAsia="宋体" w:cs="宋体"/>
          <w:b/>
          <w:bCs/>
          <w:color w:val="auto"/>
          <w:sz w:val="24"/>
          <w:szCs w:val="21"/>
          <w:highlight w:val="none"/>
          <w:lang w:eastAsia="zh-CN"/>
        </w:rPr>
      </w:pPr>
    </w:p>
    <w:p w14:paraId="5AB4B96B">
      <w:pPr>
        <w:spacing w:line="360" w:lineRule="auto"/>
        <w:jc w:val="center"/>
        <w:rPr>
          <w:rFonts w:hint="eastAsia" w:ascii="宋体" w:hAnsi="宋体" w:eastAsia="宋体" w:cs="宋体"/>
          <w:b/>
          <w:bCs/>
          <w:color w:val="auto"/>
          <w:sz w:val="24"/>
          <w:szCs w:val="21"/>
          <w:highlight w:val="none"/>
          <w:lang w:eastAsia="zh-CN"/>
        </w:rPr>
      </w:pPr>
    </w:p>
    <w:p w14:paraId="7504D90C">
      <w:pPr>
        <w:spacing w:line="360" w:lineRule="auto"/>
        <w:jc w:val="center"/>
        <w:rPr>
          <w:rFonts w:hint="eastAsia" w:ascii="宋体" w:hAnsi="宋体" w:eastAsia="宋体" w:cs="宋体"/>
          <w:b/>
          <w:bCs/>
          <w:color w:val="auto"/>
          <w:sz w:val="24"/>
          <w:szCs w:val="21"/>
          <w:highlight w:val="none"/>
          <w:lang w:eastAsia="zh-CN"/>
        </w:rPr>
      </w:pPr>
    </w:p>
    <w:p w14:paraId="22B029A5">
      <w:pPr>
        <w:spacing w:line="360" w:lineRule="auto"/>
        <w:jc w:val="center"/>
        <w:rPr>
          <w:rFonts w:hint="eastAsia" w:ascii="宋体" w:hAnsi="宋体" w:eastAsia="宋体" w:cs="宋体"/>
          <w:b/>
          <w:bCs/>
          <w:color w:val="auto"/>
          <w:sz w:val="24"/>
          <w:szCs w:val="21"/>
          <w:highlight w:val="none"/>
          <w:lang w:eastAsia="zh-CN"/>
        </w:rPr>
      </w:pPr>
    </w:p>
    <w:p w14:paraId="489EE04B">
      <w:pPr>
        <w:spacing w:line="360" w:lineRule="auto"/>
        <w:jc w:val="center"/>
        <w:rPr>
          <w:rFonts w:hint="eastAsia" w:ascii="宋体" w:hAnsi="宋体" w:eastAsia="宋体" w:cs="宋体"/>
          <w:b/>
          <w:bCs/>
          <w:color w:val="auto"/>
          <w:sz w:val="24"/>
          <w:szCs w:val="21"/>
          <w:highlight w:val="none"/>
          <w:lang w:eastAsia="zh-CN"/>
        </w:rPr>
      </w:pPr>
    </w:p>
    <w:p w14:paraId="5AF9134E">
      <w:pPr>
        <w:spacing w:line="360" w:lineRule="auto"/>
        <w:jc w:val="center"/>
        <w:rPr>
          <w:rFonts w:hint="eastAsia" w:ascii="宋体" w:hAnsi="宋体" w:eastAsia="宋体" w:cs="宋体"/>
          <w:b/>
          <w:bCs/>
          <w:color w:val="auto"/>
          <w:sz w:val="24"/>
          <w:szCs w:val="21"/>
          <w:highlight w:val="none"/>
          <w:lang w:eastAsia="zh-CN"/>
        </w:rPr>
      </w:pPr>
    </w:p>
    <w:p w14:paraId="48108B0E">
      <w:pPr>
        <w:spacing w:line="360" w:lineRule="auto"/>
        <w:jc w:val="center"/>
        <w:rPr>
          <w:rFonts w:hint="eastAsia" w:ascii="宋体" w:hAnsi="宋体" w:eastAsia="宋体" w:cs="宋体"/>
          <w:b/>
          <w:bCs/>
          <w:color w:val="auto"/>
          <w:sz w:val="24"/>
          <w:szCs w:val="21"/>
          <w:highlight w:val="none"/>
          <w:lang w:eastAsia="zh-CN"/>
        </w:rPr>
      </w:pPr>
    </w:p>
    <w:p w14:paraId="3BCCCBD7">
      <w:pPr>
        <w:spacing w:line="360" w:lineRule="auto"/>
        <w:jc w:val="center"/>
        <w:rPr>
          <w:rFonts w:hint="eastAsia" w:ascii="宋体" w:hAnsi="宋体" w:eastAsia="宋体" w:cs="宋体"/>
          <w:b/>
          <w:bCs/>
          <w:color w:val="auto"/>
          <w:sz w:val="24"/>
          <w:szCs w:val="21"/>
          <w:highlight w:val="none"/>
          <w:lang w:eastAsia="zh-CN"/>
        </w:rPr>
      </w:pPr>
    </w:p>
    <w:p w14:paraId="765E204F">
      <w:pPr>
        <w:spacing w:line="360" w:lineRule="auto"/>
        <w:jc w:val="center"/>
        <w:rPr>
          <w:rFonts w:hint="eastAsia" w:ascii="宋体" w:hAnsi="宋体" w:eastAsia="宋体" w:cs="宋体"/>
          <w:b/>
          <w:bCs/>
          <w:color w:val="auto"/>
          <w:sz w:val="24"/>
          <w:szCs w:val="21"/>
          <w:highlight w:val="none"/>
          <w:lang w:eastAsia="zh-CN"/>
        </w:rPr>
      </w:pPr>
    </w:p>
    <w:p w14:paraId="416836FB">
      <w:pPr>
        <w:spacing w:line="360" w:lineRule="auto"/>
        <w:jc w:val="center"/>
        <w:rPr>
          <w:rFonts w:hint="eastAsia" w:ascii="宋体" w:hAnsi="宋体" w:eastAsia="宋体" w:cs="宋体"/>
          <w:b/>
          <w:bCs/>
          <w:color w:val="auto"/>
          <w:sz w:val="24"/>
          <w:szCs w:val="21"/>
          <w:highlight w:val="none"/>
          <w:lang w:eastAsia="zh-CN"/>
        </w:rPr>
      </w:pPr>
    </w:p>
    <w:p w14:paraId="0BA590BF">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1"/>
          <w:highlight w:val="none"/>
          <w:lang w:eastAsia="zh-CN"/>
        </w:rPr>
        <w:t>单一来源采购文件</w:t>
      </w:r>
      <w:r>
        <w:rPr>
          <w:rFonts w:hint="eastAsia" w:ascii="宋体" w:hAnsi="宋体" w:eastAsia="宋体" w:cs="宋体"/>
          <w:b/>
          <w:bCs/>
          <w:color w:val="auto"/>
          <w:sz w:val="24"/>
          <w:szCs w:val="21"/>
          <w:highlight w:val="none"/>
        </w:rPr>
        <w:t>要求提供的其它材料以及供应商认为需要提交的材料</w:t>
      </w:r>
    </w:p>
    <w:p w14:paraId="27C22232">
      <w:pPr>
        <w:spacing w:line="360" w:lineRule="auto"/>
        <w:jc w:val="center"/>
        <w:rPr>
          <w:rFonts w:hint="eastAsia" w:ascii="宋体" w:hAnsi="宋体" w:eastAsia="宋体" w:cs="宋体"/>
          <w:b/>
          <w:bCs/>
          <w:color w:val="auto"/>
          <w:sz w:val="30"/>
          <w:szCs w:val="30"/>
          <w:highlight w:val="none"/>
        </w:rPr>
      </w:pPr>
    </w:p>
    <w:p w14:paraId="7F165835">
      <w:pPr>
        <w:spacing w:line="360" w:lineRule="auto"/>
        <w:jc w:val="center"/>
        <w:rPr>
          <w:rFonts w:hint="eastAsia" w:ascii="宋体" w:hAnsi="宋体" w:eastAsia="宋体" w:cs="宋体"/>
          <w:b/>
          <w:bCs/>
          <w:color w:val="auto"/>
          <w:sz w:val="30"/>
          <w:szCs w:val="30"/>
          <w:highlight w:val="none"/>
        </w:rPr>
      </w:pPr>
    </w:p>
    <w:p w14:paraId="662CB9EC">
      <w:pPr>
        <w:spacing w:line="360" w:lineRule="auto"/>
        <w:jc w:val="center"/>
        <w:rPr>
          <w:rFonts w:hint="eastAsia" w:ascii="宋体" w:hAnsi="宋体" w:eastAsia="宋体" w:cs="宋体"/>
          <w:b/>
          <w:bCs/>
          <w:color w:val="auto"/>
          <w:sz w:val="30"/>
          <w:szCs w:val="30"/>
          <w:highlight w:val="none"/>
        </w:rPr>
      </w:pPr>
    </w:p>
    <w:p w14:paraId="049D036B">
      <w:pPr>
        <w:spacing w:line="360" w:lineRule="auto"/>
        <w:jc w:val="center"/>
        <w:rPr>
          <w:rFonts w:hint="eastAsia" w:ascii="宋体" w:hAnsi="宋体" w:eastAsia="宋体" w:cs="宋体"/>
          <w:b/>
          <w:bCs/>
          <w:color w:val="auto"/>
          <w:sz w:val="30"/>
          <w:szCs w:val="30"/>
          <w:highlight w:val="none"/>
        </w:rPr>
      </w:pPr>
    </w:p>
    <w:p w14:paraId="483A6874">
      <w:pPr>
        <w:spacing w:line="360" w:lineRule="auto"/>
        <w:jc w:val="center"/>
        <w:rPr>
          <w:rFonts w:hint="eastAsia" w:ascii="宋体" w:hAnsi="宋体" w:eastAsia="宋体" w:cs="宋体"/>
          <w:b/>
          <w:bCs/>
          <w:color w:val="auto"/>
          <w:sz w:val="30"/>
          <w:szCs w:val="30"/>
          <w:highlight w:val="none"/>
        </w:rPr>
      </w:pPr>
    </w:p>
    <w:p w14:paraId="42A8930A">
      <w:pPr>
        <w:spacing w:line="360" w:lineRule="auto"/>
        <w:jc w:val="center"/>
        <w:rPr>
          <w:rFonts w:hint="eastAsia" w:ascii="宋体" w:hAnsi="宋体" w:eastAsia="宋体" w:cs="宋体"/>
          <w:b/>
          <w:bCs/>
          <w:color w:val="auto"/>
          <w:sz w:val="30"/>
          <w:szCs w:val="30"/>
          <w:highlight w:val="none"/>
        </w:rPr>
      </w:pPr>
    </w:p>
    <w:p w14:paraId="492B19F0">
      <w:pPr>
        <w:spacing w:line="360" w:lineRule="auto"/>
        <w:jc w:val="center"/>
        <w:rPr>
          <w:rFonts w:hint="eastAsia" w:ascii="宋体" w:hAnsi="宋体" w:eastAsia="宋体" w:cs="宋体"/>
          <w:b/>
          <w:bCs/>
          <w:color w:val="auto"/>
          <w:sz w:val="30"/>
          <w:szCs w:val="30"/>
          <w:highlight w:val="none"/>
        </w:rPr>
      </w:pPr>
    </w:p>
    <w:p w14:paraId="5CA98BE0">
      <w:pPr>
        <w:spacing w:line="360" w:lineRule="auto"/>
        <w:jc w:val="center"/>
        <w:rPr>
          <w:rFonts w:hint="eastAsia" w:ascii="宋体" w:hAnsi="宋体" w:eastAsia="宋体" w:cs="宋体"/>
          <w:b/>
          <w:bCs/>
          <w:color w:val="auto"/>
          <w:sz w:val="30"/>
          <w:szCs w:val="30"/>
          <w:highlight w:val="none"/>
        </w:rPr>
      </w:pPr>
    </w:p>
    <w:p w14:paraId="4E31DB26">
      <w:pPr>
        <w:spacing w:line="360" w:lineRule="auto"/>
        <w:jc w:val="center"/>
        <w:rPr>
          <w:rFonts w:hint="eastAsia" w:ascii="宋体" w:hAnsi="宋体" w:eastAsia="宋体" w:cs="宋体"/>
          <w:b/>
          <w:bCs/>
          <w:color w:val="auto"/>
          <w:sz w:val="30"/>
          <w:szCs w:val="30"/>
          <w:highlight w:val="none"/>
        </w:rPr>
      </w:pPr>
    </w:p>
    <w:p w14:paraId="46118F38">
      <w:pPr>
        <w:spacing w:line="360" w:lineRule="auto"/>
        <w:jc w:val="center"/>
        <w:rPr>
          <w:rFonts w:hint="eastAsia" w:ascii="宋体" w:hAnsi="宋体" w:eastAsia="宋体" w:cs="宋体"/>
          <w:b/>
          <w:bCs/>
          <w:color w:val="auto"/>
          <w:sz w:val="30"/>
          <w:szCs w:val="30"/>
          <w:highlight w:val="none"/>
        </w:rPr>
      </w:pPr>
    </w:p>
    <w:p w14:paraId="22EE5407">
      <w:pPr>
        <w:spacing w:line="360" w:lineRule="auto"/>
        <w:jc w:val="center"/>
        <w:rPr>
          <w:rFonts w:hint="eastAsia" w:ascii="宋体" w:hAnsi="宋体" w:eastAsia="宋体" w:cs="宋体"/>
          <w:b/>
          <w:bCs/>
          <w:color w:val="auto"/>
          <w:sz w:val="30"/>
          <w:szCs w:val="30"/>
          <w:highlight w:val="none"/>
        </w:rPr>
      </w:pPr>
    </w:p>
    <w:p w14:paraId="2F89F4F4">
      <w:pPr>
        <w:spacing w:line="360" w:lineRule="auto"/>
        <w:jc w:val="center"/>
        <w:rPr>
          <w:rFonts w:hint="eastAsia" w:ascii="宋体" w:hAnsi="宋体" w:eastAsia="宋体" w:cs="宋体"/>
          <w:b/>
          <w:bCs/>
          <w:color w:val="auto"/>
          <w:sz w:val="30"/>
          <w:szCs w:val="30"/>
          <w:highlight w:val="none"/>
        </w:rPr>
      </w:pPr>
    </w:p>
    <w:p w14:paraId="198F0234">
      <w:pPr>
        <w:spacing w:line="360" w:lineRule="auto"/>
        <w:jc w:val="center"/>
        <w:rPr>
          <w:rFonts w:hint="eastAsia" w:ascii="宋体" w:hAnsi="宋体" w:eastAsia="宋体" w:cs="宋体"/>
          <w:b/>
          <w:bCs/>
          <w:color w:val="auto"/>
          <w:sz w:val="30"/>
          <w:szCs w:val="30"/>
          <w:highlight w:val="none"/>
        </w:rPr>
      </w:pPr>
    </w:p>
    <w:p w14:paraId="3833E447">
      <w:pPr>
        <w:spacing w:line="360" w:lineRule="auto"/>
        <w:jc w:val="center"/>
        <w:rPr>
          <w:rFonts w:hint="eastAsia" w:ascii="宋体" w:hAnsi="宋体" w:eastAsia="宋体" w:cs="宋体"/>
          <w:b/>
          <w:bCs/>
          <w:color w:val="auto"/>
          <w:sz w:val="30"/>
          <w:szCs w:val="30"/>
          <w:highlight w:val="none"/>
        </w:rPr>
      </w:pPr>
    </w:p>
    <w:p w14:paraId="39028D67">
      <w:pPr>
        <w:spacing w:line="360" w:lineRule="auto"/>
        <w:jc w:val="center"/>
        <w:rPr>
          <w:rFonts w:hint="eastAsia" w:ascii="宋体" w:hAnsi="宋体" w:eastAsia="宋体" w:cs="宋体"/>
          <w:b/>
          <w:bCs/>
          <w:color w:val="auto"/>
          <w:sz w:val="30"/>
          <w:szCs w:val="30"/>
          <w:highlight w:val="none"/>
        </w:rPr>
      </w:pPr>
    </w:p>
    <w:p w14:paraId="2722B0BA">
      <w:pPr>
        <w:spacing w:line="360" w:lineRule="auto"/>
        <w:jc w:val="center"/>
        <w:rPr>
          <w:rFonts w:hint="eastAsia" w:ascii="宋体" w:hAnsi="宋体" w:eastAsia="宋体" w:cs="宋体"/>
          <w:b/>
          <w:bCs/>
          <w:color w:val="auto"/>
          <w:sz w:val="30"/>
          <w:szCs w:val="30"/>
          <w:highlight w:val="none"/>
        </w:rPr>
      </w:pPr>
    </w:p>
    <w:p w14:paraId="4D20351A">
      <w:pPr>
        <w:spacing w:line="360" w:lineRule="auto"/>
        <w:jc w:val="center"/>
        <w:rPr>
          <w:rFonts w:hint="eastAsia" w:ascii="宋体" w:hAnsi="宋体" w:eastAsia="宋体" w:cs="宋体"/>
          <w:b/>
          <w:bCs/>
          <w:color w:val="auto"/>
          <w:sz w:val="30"/>
          <w:szCs w:val="30"/>
          <w:highlight w:val="none"/>
        </w:rPr>
      </w:pPr>
    </w:p>
    <w:p w14:paraId="50A34B09">
      <w:pPr>
        <w:spacing w:line="360" w:lineRule="auto"/>
        <w:jc w:val="center"/>
        <w:rPr>
          <w:rFonts w:hint="eastAsia" w:ascii="宋体" w:hAnsi="宋体" w:eastAsia="宋体" w:cs="宋体"/>
          <w:b/>
          <w:bCs/>
          <w:color w:val="auto"/>
          <w:sz w:val="30"/>
          <w:szCs w:val="30"/>
          <w:highlight w:val="none"/>
        </w:rPr>
      </w:pPr>
    </w:p>
    <w:p w14:paraId="0E0FFC5F">
      <w:pPr>
        <w:spacing w:line="360" w:lineRule="auto"/>
        <w:jc w:val="center"/>
        <w:rPr>
          <w:rFonts w:hint="eastAsia" w:ascii="宋体" w:hAnsi="宋体" w:eastAsia="宋体" w:cs="宋体"/>
          <w:b/>
          <w:bCs/>
          <w:color w:val="auto"/>
          <w:sz w:val="30"/>
          <w:szCs w:val="30"/>
          <w:highlight w:val="none"/>
        </w:rPr>
      </w:pPr>
    </w:p>
    <w:p w14:paraId="1B2FC9BB">
      <w:pPr>
        <w:spacing w:line="360" w:lineRule="auto"/>
        <w:jc w:val="both"/>
        <w:rPr>
          <w:rFonts w:hint="eastAsia" w:ascii="宋体" w:hAnsi="宋体" w:eastAsia="宋体" w:cs="宋体"/>
          <w:b/>
          <w:bCs/>
          <w:color w:val="auto"/>
          <w:sz w:val="30"/>
          <w:szCs w:val="30"/>
          <w:highlight w:val="none"/>
        </w:rPr>
      </w:pPr>
    </w:p>
    <w:p w14:paraId="3A997FD7">
      <w:pPr>
        <w:spacing w:line="360" w:lineRule="auto"/>
        <w:jc w:val="center"/>
        <w:rPr>
          <w:rFonts w:hint="eastAsia" w:ascii="宋体" w:hAnsi="宋体" w:eastAsia="宋体" w:cs="宋体"/>
          <w:b/>
          <w:bCs/>
          <w:color w:val="auto"/>
          <w:sz w:val="30"/>
          <w:szCs w:val="30"/>
          <w:highlight w:val="none"/>
        </w:rPr>
      </w:pPr>
    </w:p>
    <w:p w14:paraId="02FECA62">
      <w:pPr>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第六章 评审</w:t>
      </w:r>
      <w:r>
        <w:rPr>
          <w:rFonts w:hint="eastAsia" w:ascii="宋体" w:hAnsi="宋体" w:eastAsia="宋体" w:cs="宋体"/>
          <w:b/>
          <w:bCs/>
          <w:color w:val="auto"/>
          <w:sz w:val="28"/>
          <w:szCs w:val="28"/>
          <w:highlight w:val="none"/>
          <w:lang w:val="en-US" w:eastAsia="zh-CN"/>
        </w:rPr>
        <w:t>内容</w:t>
      </w:r>
    </w:p>
    <w:p w14:paraId="70DD639C">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一、资格审查</w:t>
      </w:r>
    </w:p>
    <w:p w14:paraId="2C9BE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1、开标结束后，采购人或采购代理机构将根据《资格审查要求》中的规定，对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进行资格审查，并形成资格审查结果。</w:t>
      </w:r>
    </w:p>
    <w:p w14:paraId="1D5DB0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中资格证明文件中对格式有要求的，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不得改变格式中给定的文字所表达的含义，不得删减格式中的实质性内容，不得自行添加与格式中给定的文字内容相矛盾的内容，不得对应当填写的空格不填写或不实质性响应。</w:t>
      </w:r>
    </w:p>
    <w:p w14:paraId="5F752C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《资格证明文件》有任何一项不符合资格审查要求的，资格审查不合格，其投标无效。</w:t>
      </w:r>
    </w:p>
    <w:p w14:paraId="2FBD4C70">
      <w:pPr>
        <w:spacing w:line="360" w:lineRule="auto"/>
        <w:ind w:firstLine="480" w:firstLineChars="200"/>
        <w:rPr>
          <w:rStyle w:val="28"/>
          <w:rFonts w:hint="eastAsia" w:cs="宋体"/>
          <w:b w:val="0"/>
          <w:bCs/>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、资格性审查</w:t>
      </w:r>
    </w:p>
    <w:tbl>
      <w:tblPr>
        <w:tblStyle w:val="25"/>
        <w:tblW w:w="912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373"/>
        <w:gridCol w:w="5085"/>
      </w:tblGrid>
      <w:tr w14:paraId="48AC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67" w:type="dxa"/>
            <w:vAlign w:val="center"/>
          </w:tcPr>
          <w:p w14:paraId="78115C51">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3373" w:type="dxa"/>
            <w:vAlign w:val="center"/>
          </w:tcPr>
          <w:p w14:paraId="5526CA30">
            <w:pPr>
              <w:shd w:val="clea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检查因素</w:t>
            </w:r>
          </w:p>
        </w:tc>
        <w:tc>
          <w:tcPr>
            <w:tcW w:w="5085" w:type="dxa"/>
            <w:vAlign w:val="center"/>
          </w:tcPr>
          <w:p w14:paraId="1D831F97">
            <w:pPr>
              <w:shd w:val="clea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检查内容</w:t>
            </w:r>
          </w:p>
        </w:tc>
      </w:tr>
      <w:tr w14:paraId="2D76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2" w:hRule="atLeast"/>
        </w:trPr>
        <w:tc>
          <w:tcPr>
            <w:tcW w:w="667" w:type="dxa"/>
            <w:vMerge w:val="restart"/>
            <w:vAlign w:val="center"/>
          </w:tcPr>
          <w:p w14:paraId="04845AE1">
            <w:pPr>
              <w:shd w:val="clea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3373" w:type="dxa"/>
            <w:vAlign w:val="center"/>
          </w:tcPr>
          <w:p w14:paraId="68D3C568">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具有独立承担民事责任的能力；</w:t>
            </w:r>
          </w:p>
        </w:tc>
        <w:tc>
          <w:tcPr>
            <w:tcW w:w="5085" w:type="dxa"/>
            <w:vAlign w:val="center"/>
          </w:tcPr>
          <w:p w14:paraId="7575E6E0">
            <w:pPr>
              <w:shd w:val="clear"/>
              <w:spacing w:line="312" w:lineRule="auto"/>
              <w:rPr>
                <w:rStyle w:val="28"/>
                <w:rFonts w:hint="eastAsia" w:ascii="宋体" w:hAnsi="宋体" w:cs="宋体"/>
                <w:b/>
                <w:bCs w:val="0"/>
                <w:color w:val="auto"/>
                <w:sz w:val="21"/>
                <w:szCs w:val="21"/>
                <w:highlight w:val="none"/>
                <w:lang w:val="en-US" w:eastAsia="zh-CN"/>
              </w:rPr>
            </w:pPr>
            <w:r>
              <w:rPr>
                <w:rStyle w:val="28"/>
                <w:rFonts w:hint="eastAsia" w:ascii="宋体" w:hAnsi="宋体" w:eastAsia="宋体" w:cs="宋体"/>
                <w:b/>
                <w:bCs w:val="0"/>
                <w:color w:val="auto"/>
                <w:sz w:val="21"/>
                <w:szCs w:val="21"/>
                <w:highlight w:val="none"/>
                <w:lang w:val="en-US" w:eastAsia="zh-CN"/>
              </w:rPr>
              <w:t>具有独立法人资格以及工商行政管理部门核发的有效期内的营业执照</w:t>
            </w:r>
            <w:r>
              <w:rPr>
                <w:rStyle w:val="28"/>
                <w:rFonts w:hint="eastAsia" w:ascii="宋体" w:hAnsi="宋体" w:cs="宋体"/>
                <w:b/>
                <w:bCs w:val="0"/>
                <w:color w:val="auto"/>
                <w:sz w:val="21"/>
                <w:szCs w:val="21"/>
                <w:highlight w:val="none"/>
                <w:lang w:val="en-US" w:eastAsia="zh-CN"/>
              </w:rPr>
              <w:t>；</w:t>
            </w:r>
          </w:p>
          <w:p w14:paraId="3557F844">
            <w:pPr>
              <w:shd w:val="clear"/>
              <w:spacing w:line="312" w:lineRule="auto"/>
              <w:rPr>
                <w:rStyle w:val="28"/>
                <w:rFonts w:hint="eastAsia" w:ascii="宋体" w:hAnsi="宋体" w:eastAsia="宋体" w:cs="宋体"/>
                <w:b w:val="0"/>
                <w:bCs/>
                <w:color w:val="auto"/>
                <w:sz w:val="21"/>
                <w:szCs w:val="21"/>
                <w:highlight w:val="none"/>
                <w:lang w:val="en-US" w:eastAsia="zh-CN"/>
              </w:rPr>
            </w:pPr>
            <w:r>
              <w:rPr>
                <w:rStyle w:val="28"/>
                <w:rFonts w:hint="eastAsia" w:ascii="宋体" w:hAnsi="宋体" w:eastAsia="宋体" w:cs="宋体"/>
                <w:b w:val="0"/>
                <w:bCs/>
                <w:color w:val="auto"/>
                <w:sz w:val="21"/>
                <w:szCs w:val="21"/>
                <w:highlight w:val="none"/>
                <w:lang w:val="en-US" w:eastAsia="zh-CN"/>
              </w:rPr>
              <w:t>法人包括企业法人、机关法人、事业单位法人和社会团体法人。</w:t>
            </w:r>
          </w:p>
          <w:p w14:paraId="691DF8E4">
            <w:pPr>
              <w:shd w:val="clear"/>
              <w:spacing w:line="312" w:lineRule="auto"/>
              <w:rPr>
                <w:rStyle w:val="28"/>
                <w:rFonts w:hint="eastAsia" w:ascii="宋体" w:hAnsi="宋体" w:eastAsia="宋体" w:cs="宋体"/>
                <w:b w:val="0"/>
                <w:bCs/>
                <w:color w:val="auto"/>
                <w:sz w:val="21"/>
                <w:szCs w:val="21"/>
                <w:highlight w:val="none"/>
                <w:lang w:val="en-US" w:eastAsia="zh-CN"/>
              </w:rPr>
            </w:pPr>
            <w:r>
              <w:rPr>
                <w:rStyle w:val="28"/>
                <w:rFonts w:hint="eastAsia" w:ascii="宋体" w:hAnsi="宋体" w:eastAsia="宋体" w:cs="宋体"/>
                <w:b w:val="0"/>
                <w:bCs/>
                <w:color w:val="auto"/>
                <w:sz w:val="21"/>
                <w:szCs w:val="21"/>
                <w:highlight w:val="none"/>
                <w:lang w:val="en-US" w:eastAsia="zh-CN"/>
              </w:rPr>
              <w:t>其他组织主要包括合伙企业、非企业专业服务机构、个体工商户、农村承包经营户。</w:t>
            </w:r>
          </w:p>
          <w:p w14:paraId="66C59681">
            <w:pPr>
              <w:shd w:val="clear"/>
              <w:spacing w:line="312" w:lineRule="auto"/>
              <w:rPr>
                <w:rStyle w:val="28"/>
                <w:rFonts w:hint="eastAsia" w:ascii="宋体" w:hAnsi="宋体" w:eastAsia="宋体" w:cs="宋体"/>
                <w:b w:val="0"/>
                <w:bCs/>
                <w:color w:val="auto"/>
                <w:sz w:val="21"/>
                <w:szCs w:val="21"/>
                <w:highlight w:val="none"/>
                <w:lang w:val="en-US" w:eastAsia="zh-CN"/>
              </w:rPr>
            </w:pPr>
            <w:r>
              <w:rPr>
                <w:rStyle w:val="28"/>
                <w:rFonts w:hint="eastAsia" w:ascii="宋体" w:hAnsi="宋体" w:eastAsia="宋体" w:cs="宋体"/>
                <w:b w:val="0"/>
                <w:bCs/>
                <w:color w:val="auto"/>
                <w:sz w:val="21"/>
                <w:szCs w:val="21"/>
                <w:highlight w:val="none"/>
                <w:lang w:val="en-US" w:eastAsia="zh-CN"/>
              </w:rPr>
              <w:t>自然人是指《中华人民共和国民法典》（以下简称《民法典》）规定的具有完全民事行为能力、能够承担民事责任和义务的公民，并加盖电子签章。</w:t>
            </w:r>
          </w:p>
          <w:p w14:paraId="28A9BA76">
            <w:pPr>
              <w:shd w:val="clear"/>
              <w:spacing w:line="312" w:lineRule="auto"/>
              <w:rPr>
                <w:rFonts w:hint="eastAsia" w:ascii="宋体" w:hAnsi="宋体" w:eastAsia="宋体" w:cs="宋体"/>
                <w:color w:val="auto"/>
                <w:kern w:val="0"/>
                <w:sz w:val="21"/>
                <w:szCs w:val="21"/>
                <w:highlight w:val="none"/>
                <w:lang w:val="zh-CN"/>
              </w:rPr>
            </w:pPr>
            <w:r>
              <w:rPr>
                <w:rStyle w:val="28"/>
                <w:rFonts w:hint="eastAsia" w:ascii="宋体" w:hAnsi="宋体" w:eastAsia="宋体" w:cs="宋体"/>
                <w:b w:val="0"/>
                <w:bCs/>
                <w:color w:val="auto"/>
                <w:sz w:val="21"/>
                <w:szCs w:val="21"/>
                <w:highlight w:val="none"/>
                <w:lang w:val="en-US" w:eastAsia="zh-CN"/>
              </w:rPr>
              <w:t>分支机构根据《民法典》可以参与投标的，须提供总公司和分公司营业执照复印件及总公司出具给分支机构的授权书。</w:t>
            </w:r>
          </w:p>
        </w:tc>
      </w:tr>
      <w:tr w14:paraId="1053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8" w:hRule="atLeast"/>
        </w:trPr>
        <w:tc>
          <w:tcPr>
            <w:tcW w:w="667" w:type="dxa"/>
            <w:vMerge w:val="continue"/>
            <w:vAlign w:val="center"/>
          </w:tcPr>
          <w:p w14:paraId="306CC9A9">
            <w:pPr>
              <w:shd w:val="clear"/>
              <w:spacing w:line="312" w:lineRule="auto"/>
              <w:jc w:val="center"/>
              <w:rPr>
                <w:rFonts w:hint="eastAsia" w:ascii="宋体" w:hAnsi="宋体" w:eastAsia="宋体" w:cs="宋体"/>
                <w:color w:val="auto"/>
                <w:kern w:val="0"/>
                <w:sz w:val="21"/>
                <w:szCs w:val="21"/>
                <w:highlight w:val="none"/>
                <w:lang w:val="zh-CN"/>
              </w:rPr>
            </w:pPr>
          </w:p>
        </w:tc>
        <w:tc>
          <w:tcPr>
            <w:tcW w:w="3373" w:type="dxa"/>
            <w:vAlign w:val="center"/>
          </w:tcPr>
          <w:p w14:paraId="2C81562C">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具有良好的商业信誉和健全的财务会计制度；</w:t>
            </w:r>
          </w:p>
        </w:tc>
        <w:tc>
          <w:tcPr>
            <w:tcW w:w="5085" w:type="dxa"/>
            <w:vAlign w:val="center"/>
          </w:tcPr>
          <w:p w14:paraId="264B2711">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提供（202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或202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年度）经审计财务会计报告或企业财务报表（至少包括包资产负债表）或基本开户银行出具的资信证明。供应商注册时间截至响应文件递交截止日不足一年的，也可提供在相关主管部门备案的公司章程复印件</w:t>
            </w:r>
            <w:r>
              <w:rPr>
                <w:rFonts w:hint="eastAsia" w:ascii="宋体" w:hAnsi="宋体" w:cs="宋体"/>
                <w:color w:val="auto"/>
                <w:kern w:val="0"/>
                <w:sz w:val="21"/>
                <w:szCs w:val="21"/>
                <w:highlight w:val="none"/>
                <w:lang w:val="zh-CN"/>
              </w:rPr>
              <w:t>。</w:t>
            </w:r>
          </w:p>
        </w:tc>
      </w:tr>
      <w:tr w14:paraId="5A64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rPr>
        <w:tc>
          <w:tcPr>
            <w:tcW w:w="667" w:type="dxa"/>
            <w:vMerge w:val="continue"/>
            <w:vAlign w:val="center"/>
          </w:tcPr>
          <w:p w14:paraId="53D111E5">
            <w:pPr>
              <w:shd w:val="clear"/>
              <w:spacing w:line="312" w:lineRule="auto"/>
              <w:jc w:val="center"/>
              <w:rPr>
                <w:rFonts w:hint="eastAsia" w:ascii="宋体" w:hAnsi="宋体" w:eastAsia="宋体" w:cs="宋体"/>
                <w:color w:val="auto"/>
                <w:kern w:val="0"/>
                <w:sz w:val="21"/>
                <w:szCs w:val="21"/>
                <w:highlight w:val="none"/>
                <w:lang w:val="zh-CN"/>
              </w:rPr>
            </w:pPr>
          </w:p>
        </w:tc>
        <w:tc>
          <w:tcPr>
            <w:tcW w:w="3373" w:type="dxa"/>
            <w:vAlign w:val="center"/>
          </w:tcPr>
          <w:p w14:paraId="36AD8D99">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具有履行合同所必需的设备和专业技术能力；</w:t>
            </w:r>
          </w:p>
        </w:tc>
        <w:tc>
          <w:tcPr>
            <w:tcW w:w="5085" w:type="dxa"/>
            <w:vAlign w:val="center"/>
          </w:tcPr>
          <w:p w14:paraId="06E2A3DE">
            <w:pPr>
              <w:shd w:val="clear"/>
              <w:spacing w:line="312"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Style w:val="28"/>
                <w:rFonts w:hint="eastAsia" w:ascii="宋体" w:hAnsi="宋体" w:eastAsia="宋体" w:cs="宋体"/>
                <w:b w:val="0"/>
                <w:bCs/>
                <w:color w:val="auto"/>
                <w:sz w:val="21"/>
                <w:szCs w:val="21"/>
                <w:highlight w:val="none"/>
              </w:rPr>
              <w:t>具有履行合同所必需的设备和专业技术能力的承诺书</w:t>
            </w:r>
            <w:r>
              <w:rPr>
                <w:rFonts w:hint="eastAsia" w:ascii="宋体" w:hAnsi="宋体" w:eastAsia="宋体" w:cs="宋体"/>
                <w:color w:val="auto"/>
                <w:kern w:val="0"/>
                <w:sz w:val="21"/>
                <w:szCs w:val="21"/>
                <w:highlight w:val="none"/>
              </w:rPr>
              <w:t>”，</w:t>
            </w:r>
            <w:r>
              <w:rPr>
                <w:rStyle w:val="28"/>
                <w:rFonts w:hint="eastAsia" w:ascii="宋体" w:hAnsi="宋体" w:eastAsia="宋体" w:cs="宋体"/>
                <w:b w:val="0"/>
                <w:bCs/>
                <w:color w:val="auto"/>
                <w:sz w:val="21"/>
                <w:szCs w:val="21"/>
                <w:highlight w:val="none"/>
              </w:rPr>
              <w:t>格式见“第五章  响应文件格式”</w:t>
            </w:r>
          </w:p>
        </w:tc>
      </w:tr>
      <w:tr w14:paraId="4099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trPr>
        <w:tc>
          <w:tcPr>
            <w:tcW w:w="667" w:type="dxa"/>
            <w:vMerge w:val="continue"/>
            <w:vAlign w:val="center"/>
          </w:tcPr>
          <w:p w14:paraId="2D4E1DCD">
            <w:pPr>
              <w:shd w:val="clear"/>
              <w:spacing w:line="312" w:lineRule="auto"/>
              <w:jc w:val="center"/>
              <w:rPr>
                <w:rFonts w:hint="eastAsia" w:ascii="宋体" w:hAnsi="宋体" w:eastAsia="宋体" w:cs="宋体"/>
                <w:color w:val="auto"/>
                <w:kern w:val="0"/>
                <w:sz w:val="21"/>
                <w:szCs w:val="21"/>
                <w:highlight w:val="none"/>
                <w:lang w:val="zh-CN"/>
              </w:rPr>
            </w:pPr>
          </w:p>
        </w:tc>
        <w:tc>
          <w:tcPr>
            <w:tcW w:w="3373" w:type="dxa"/>
            <w:vAlign w:val="center"/>
          </w:tcPr>
          <w:p w14:paraId="4250EA2C">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有依法缴纳税收和社会保障资金的良好记录；</w:t>
            </w:r>
          </w:p>
        </w:tc>
        <w:tc>
          <w:tcPr>
            <w:tcW w:w="5085" w:type="dxa"/>
            <w:vAlign w:val="center"/>
          </w:tcPr>
          <w:p w14:paraId="4310B51F">
            <w:pPr>
              <w:shd w:val="clear"/>
              <w:spacing w:line="312" w:lineRule="auto"/>
              <w:rPr>
                <w:rFonts w:hint="eastAsia" w:ascii="宋体" w:hAnsi="宋体" w:eastAsia="宋体" w:cs="宋体"/>
                <w:color w:val="auto"/>
                <w:kern w:val="0"/>
                <w:sz w:val="21"/>
                <w:szCs w:val="21"/>
                <w:highlight w:val="none"/>
                <w:lang w:val="zh-CN"/>
              </w:rPr>
            </w:pPr>
            <w:r>
              <w:rPr>
                <w:rStyle w:val="28"/>
                <w:rFonts w:hint="eastAsia" w:ascii="宋体" w:hAnsi="宋体" w:eastAsia="宋体" w:cs="宋体"/>
                <w:b w:val="0"/>
                <w:bCs/>
                <w:color w:val="auto"/>
                <w:sz w:val="21"/>
                <w:szCs w:val="21"/>
                <w:highlight w:val="none"/>
                <w:lang w:eastAsia="zh-CN"/>
              </w:rPr>
              <w:t>提供投标截止日前六个月任意一个月依法缴纳税收和社会保障资金的良好记录的证明材料（附复印件）；</w:t>
            </w:r>
            <w:r>
              <w:rPr>
                <w:rFonts w:hint="eastAsia" w:ascii="宋体" w:hAnsi="宋体" w:eastAsia="宋体" w:cs="宋体"/>
                <w:color w:val="auto"/>
                <w:sz w:val="21"/>
                <w:szCs w:val="21"/>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所在地税务部门出具的相应证明）</w:t>
            </w:r>
            <w:r>
              <w:rPr>
                <w:rFonts w:hint="eastAsia" w:ascii="宋体" w:hAnsi="宋体" w:eastAsia="宋体" w:cs="宋体"/>
                <w:color w:val="auto"/>
                <w:sz w:val="21"/>
                <w:szCs w:val="21"/>
                <w:highlight w:val="none"/>
                <w:lang w:val="en-US" w:eastAsia="zh-Hans"/>
              </w:rPr>
              <w:t>；</w:t>
            </w:r>
          </w:p>
        </w:tc>
      </w:tr>
      <w:tr w14:paraId="1BD3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667" w:type="dxa"/>
            <w:vMerge w:val="continue"/>
            <w:vAlign w:val="center"/>
          </w:tcPr>
          <w:p w14:paraId="61351482">
            <w:pPr>
              <w:shd w:val="clear"/>
              <w:spacing w:line="312" w:lineRule="auto"/>
              <w:jc w:val="center"/>
              <w:rPr>
                <w:rFonts w:hint="eastAsia" w:ascii="宋体" w:hAnsi="宋体" w:eastAsia="宋体" w:cs="宋体"/>
                <w:color w:val="auto"/>
                <w:kern w:val="0"/>
                <w:sz w:val="21"/>
                <w:szCs w:val="21"/>
                <w:highlight w:val="none"/>
                <w:lang w:val="zh-CN"/>
              </w:rPr>
            </w:pPr>
          </w:p>
        </w:tc>
        <w:tc>
          <w:tcPr>
            <w:tcW w:w="3373" w:type="dxa"/>
            <w:vAlign w:val="center"/>
          </w:tcPr>
          <w:p w14:paraId="5443CE28">
            <w:pPr>
              <w:shd w:val="clear"/>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5085" w:type="dxa"/>
            <w:vAlign w:val="center"/>
          </w:tcPr>
          <w:p w14:paraId="4E52287C">
            <w:pPr>
              <w:shd w:val="clear"/>
              <w:spacing w:line="312" w:lineRule="auto"/>
              <w:rPr>
                <w:rStyle w:val="28"/>
                <w:rFonts w:hint="eastAsia" w:ascii="宋体" w:hAnsi="宋体" w:eastAsia="宋体" w:cs="宋体"/>
                <w:b w:val="0"/>
                <w:bCs/>
                <w:color w:val="auto"/>
                <w:sz w:val="21"/>
                <w:szCs w:val="21"/>
                <w:highlight w:val="none"/>
              </w:rPr>
            </w:pPr>
            <w:r>
              <w:rPr>
                <w:rStyle w:val="28"/>
                <w:rFonts w:hint="eastAsia" w:ascii="宋体" w:hAnsi="宋体" w:eastAsia="宋体" w:cs="宋体"/>
                <w:b w:val="0"/>
                <w:bCs/>
                <w:color w:val="auto"/>
                <w:sz w:val="21"/>
                <w:szCs w:val="21"/>
                <w:highlight w:val="none"/>
              </w:rPr>
              <w:t>提供“无重大违法记录承诺书”，格式见“第五章  响应文件格式”</w:t>
            </w:r>
          </w:p>
        </w:tc>
      </w:tr>
      <w:tr w14:paraId="0B9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667" w:type="dxa"/>
            <w:vAlign w:val="center"/>
          </w:tcPr>
          <w:p w14:paraId="7C4C4944">
            <w:pPr>
              <w:shd w:val="clear"/>
              <w:spacing w:line="312"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3373" w:type="dxa"/>
            <w:vAlign w:val="center"/>
          </w:tcPr>
          <w:p w14:paraId="5AA92CA2">
            <w:pPr>
              <w:shd w:val="clear"/>
              <w:spacing w:line="312"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本项目专门面向中小企业</w:t>
            </w:r>
          </w:p>
        </w:tc>
        <w:tc>
          <w:tcPr>
            <w:tcW w:w="5085" w:type="dxa"/>
            <w:vAlign w:val="center"/>
          </w:tcPr>
          <w:p w14:paraId="732DB289">
            <w:pPr>
              <w:shd w:val="clear"/>
              <w:spacing w:line="312" w:lineRule="auto"/>
              <w:rPr>
                <w:rStyle w:val="28"/>
                <w:rFonts w:hint="eastAsia" w:ascii="宋体" w:hAnsi="宋体" w:eastAsia="宋体" w:cs="宋体"/>
                <w:b w:val="0"/>
                <w:bCs/>
                <w:color w:val="auto"/>
                <w:sz w:val="21"/>
                <w:szCs w:val="21"/>
                <w:highlight w:val="none"/>
                <w:lang w:val="en-US" w:eastAsia="zh-CN"/>
              </w:rPr>
            </w:pPr>
            <w:r>
              <w:rPr>
                <w:rStyle w:val="28"/>
                <w:rFonts w:hint="eastAsia" w:ascii="宋体" w:hAnsi="宋体" w:cs="宋体"/>
                <w:b w:val="0"/>
                <w:bCs/>
                <w:color w:val="auto"/>
                <w:sz w:val="21"/>
                <w:szCs w:val="21"/>
                <w:highlight w:val="none"/>
                <w:lang w:val="en-US" w:eastAsia="zh-CN"/>
              </w:rPr>
              <w:t>提供</w:t>
            </w:r>
            <w:r>
              <w:rPr>
                <w:rStyle w:val="28"/>
                <w:rFonts w:hint="eastAsia" w:ascii="宋体" w:hAnsi="宋体" w:eastAsia="宋体" w:cs="宋体"/>
                <w:b w:val="0"/>
                <w:bCs/>
                <w:color w:val="auto"/>
                <w:sz w:val="21"/>
                <w:szCs w:val="21"/>
                <w:highlight w:val="none"/>
                <w:lang w:val="en-US" w:eastAsia="zh-CN"/>
              </w:rPr>
              <w:t>《中小企业声明函》。格式以采购文件要求为准。</w:t>
            </w:r>
          </w:p>
        </w:tc>
      </w:tr>
    </w:tbl>
    <w:p w14:paraId="792FF376">
      <w:pPr>
        <w:spacing w:line="360" w:lineRule="auto"/>
        <w:rPr>
          <w:rFonts w:hint="eastAsia" w:ascii="宋体" w:hAnsi="宋体" w:eastAsia="宋体" w:cs="宋体"/>
          <w:b/>
          <w:bCs/>
          <w:color w:val="auto"/>
          <w:sz w:val="24"/>
          <w:highlight w:val="none"/>
        </w:rPr>
      </w:pPr>
    </w:p>
    <w:p w14:paraId="1D4522A6">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674A29A6">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49F6595E">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36EDF0FB">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25D4FFC9">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647282F3">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2E661AE2">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6864EB0A">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221957EB">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62174A70">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70E369E2">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4AEDEF84">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17813F4B">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1CC882CC">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hint="eastAsia" w:cs="宋体"/>
          <w:b/>
          <w:bCs w:val="0"/>
          <w:color w:val="auto"/>
          <w:sz w:val="24"/>
          <w:szCs w:val="24"/>
          <w:highlight w:val="none"/>
          <w:lang w:val="en-US" w:eastAsia="zh-CN"/>
        </w:rPr>
      </w:pPr>
    </w:p>
    <w:p w14:paraId="295DDA24">
      <w:pPr>
        <w:pStyle w:val="21"/>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28"/>
          <w:rFonts w:cs="宋体"/>
          <w:b/>
          <w:bCs w:val="0"/>
          <w:color w:val="auto"/>
          <w:sz w:val="24"/>
          <w:szCs w:val="24"/>
          <w:highlight w:val="none"/>
        </w:rPr>
      </w:pPr>
      <w:r>
        <w:rPr>
          <w:rStyle w:val="28"/>
          <w:rFonts w:hint="eastAsia" w:cs="宋体"/>
          <w:b/>
          <w:bCs w:val="0"/>
          <w:color w:val="auto"/>
          <w:sz w:val="24"/>
          <w:szCs w:val="24"/>
          <w:highlight w:val="none"/>
          <w:lang w:val="en-US" w:eastAsia="zh-CN"/>
        </w:rPr>
        <w:t>二、</w:t>
      </w:r>
      <w:r>
        <w:rPr>
          <w:rStyle w:val="28"/>
          <w:rFonts w:hint="eastAsia" w:cs="宋体"/>
          <w:b/>
          <w:bCs w:val="0"/>
          <w:color w:val="auto"/>
          <w:sz w:val="24"/>
          <w:szCs w:val="24"/>
          <w:highlight w:val="none"/>
        </w:rPr>
        <w:t>符合性审查</w:t>
      </w:r>
    </w:p>
    <w:p w14:paraId="00AFCFB5">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1、专家评审小组对资格审查合格的供应商的响应文件进行符合性审查，以确定其是否满足采购文件的实质性要求。</w:t>
      </w:r>
    </w:p>
    <w:tbl>
      <w:tblPr>
        <w:tblStyle w:val="25"/>
        <w:tblpPr w:leftFromText="180" w:rightFromText="180" w:vertAnchor="text" w:horzAnchor="page" w:tblpX="1372" w:tblpY="279"/>
        <w:tblOverlap w:val="never"/>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13"/>
        <w:gridCol w:w="6181"/>
      </w:tblGrid>
      <w:tr w14:paraId="5119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5" w:type="dxa"/>
            <w:noWrap w:val="0"/>
            <w:vAlign w:val="center"/>
          </w:tcPr>
          <w:p w14:paraId="76F53440">
            <w:pPr>
              <w:keepNext w:val="0"/>
              <w:keepLines w:val="0"/>
              <w:pageBreakBefore w:val="0"/>
              <w:widowControl w:val="0"/>
              <w:kinsoku/>
              <w:wordWrap/>
              <w:overflowPunct/>
              <w:topLinePunct w:val="0"/>
              <w:autoSpaceDE/>
              <w:autoSpaceDN/>
              <w:bidi w:val="0"/>
              <w:adjustRightInd/>
              <w:snapToGrid/>
              <w:spacing w:line="312" w:lineRule="auto"/>
              <w:ind w:left="6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13" w:type="dxa"/>
            <w:noWrap w:val="0"/>
            <w:vAlign w:val="center"/>
          </w:tcPr>
          <w:p w14:paraId="1BB8A221">
            <w:pPr>
              <w:keepNext w:val="0"/>
              <w:keepLines w:val="0"/>
              <w:pageBreakBefore w:val="0"/>
              <w:widowControl w:val="0"/>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审查内容</w:t>
            </w:r>
          </w:p>
        </w:tc>
        <w:tc>
          <w:tcPr>
            <w:tcW w:w="6181" w:type="dxa"/>
            <w:noWrap w:val="0"/>
            <w:vAlign w:val="center"/>
          </w:tcPr>
          <w:p w14:paraId="10E23427">
            <w:pPr>
              <w:keepNext w:val="0"/>
              <w:keepLines w:val="0"/>
              <w:pageBreakBefore w:val="0"/>
              <w:widowControl w:val="0"/>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审查标准</w:t>
            </w:r>
          </w:p>
        </w:tc>
      </w:tr>
      <w:tr w14:paraId="7AB1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25" w:type="dxa"/>
            <w:noWrap w:val="0"/>
            <w:vAlign w:val="center"/>
          </w:tcPr>
          <w:p w14:paraId="68C966E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13" w:type="dxa"/>
            <w:noWrap w:val="0"/>
            <w:vAlign w:val="center"/>
          </w:tcPr>
          <w:p w14:paraId="76817F0D">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6181" w:type="dxa"/>
            <w:noWrap w:val="0"/>
            <w:vAlign w:val="center"/>
          </w:tcPr>
          <w:p w14:paraId="1C63981A">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14:paraId="4AA9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noWrap w:val="0"/>
            <w:vAlign w:val="center"/>
          </w:tcPr>
          <w:p w14:paraId="7025529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13" w:type="dxa"/>
            <w:noWrap w:val="0"/>
            <w:vAlign w:val="center"/>
          </w:tcPr>
          <w:p w14:paraId="3EA9CBC8">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181" w:type="dxa"/>
            <w:noWrap w:val="0"/>
            <w:vAlign w:val="center"/>
          </w:tcPr>
          <w:p w14:paraId="582CF60A">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中规定的项目/采购包预算金额或者项目/采购包最高限价；</w:t>
            </w:r>
          </w:p>
        </w:tc>
      </w:tr>
      <w:tr w14:paraId="6BF2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25" w:type="dxa"/>
            <w:noWrap w:val="0"/>
            <w:vAlign w:val="center"/>
          </w:tcPr>
          <w:p w14:paraId="406C063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613" w:type="dxa"/>
            <w:noWrap w:val="0"/>
            <w:vAlign w:val="center"/>
          </w:tcPr>
          <w:p w14:paraId="36D38648">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6181" w:type="dxa"/>
            <w:noWrap w:val="0"/>
            <w:vAlign w:val="center"/>
          </w:tcPr>
          <w:p w14:paraId="54F1904A">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未出现可选择性或可调整的报价（</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文件另有规定的除外）；</w:t>
            </w:r>
          </w:p>
        </w:tc>
      </w:tr>
      <w:tr w14:paraId="0BD6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noWrap w:val="0"/>
            <w:vAlign w:val="center"/>
          </w:tcPr>
          <w:p w14:paraId="079CF1D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613" w:type="dxa"/>
            <w:noWrap w:val="0"/>
            <w:vAlign w:val="center"/>
          </w:tcPr>
          <w:p w14:paraId="1A7267E9">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6181" w:type="dxa"/>
            <w:noWrap w:val="0"/>
            <w:vAlign w:val="center"/>
          </w:tcPr>
          <w:p w14:paraId="6F4AC323">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的报价，有可能影响产品质量或者不能诚信履约的，能够应</w:t>
            </w:r>
            <w:r>
              <w:rPr>
                <w:rFonts w:hint="eastAsia" w:ascii="宋体" w:hAnsi="宋体" w:eastAsia="宋体" w:cs="宋体"/>
                <w:color w:val="auto"/>
                <w:sz w:val="21"/>
                <w:szCs w:val="21"/>
                <w:highlight w:val="none"/>
                <w:lang w:eastAsia="zh-CN"/>
              </w:rPr>
              <w:t>专家评审小组</w:t>
            </w:r>
            <w:r>
              <w:rPr>
                <w:rFonts w:hint="eastAsia" w:ascii="宋体" w:hAnsi="宋体" w:eastAsia="宋体" w:cs="宋体"/>
                <w:color w:val="auto"/>
                <w:sz w:val="21"/>
                <w:szCs w:val="21"/>
                <w:highlight w:val="none"/>
              </w:rPr>
              <w:t>要求在规定时间内证明其报价合理性的；</w:t>
            </w:r>
          </w:p>
        </w:tc>
      </w:tr>
      <w:tr w14:paraId="666B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5" w:type="dxa"/>
            <w:noWrap w:val="0"/>
            <w:vAlign w:val="center"/>
          </w:tcPr>
          <w:p w14:paraId="50249CA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613" w:type="dxa"/>
            <w:noWrap w:val="0"/>
            <w:vAlign w:val="center"/>
          </w:tcPr>
          <w:p w14:paraId="04C3FD03">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联合体投标规定</w:t>
            </w:r>
          </w:p>
        </w:tc>
        <w:tc>
          <w:tcPr>
            <w:tcW w:w="6181" w:type="dxa"/>
            <w:noWrap w:val="0"/>
            <w:vAlign w:val="center"/>
          </w:tcPr>
          <w:p w14:paraId="301EC557">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本项目不允许联合体投标</w:t>
            </w:r>
          </w:p>
        </w:tc>
      </w:tr>
      <w:tr w14:paraId="4886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25" w:type="dxa"/>
            <w:noWrap w:val="0"/>
            <w:vAlign w:val="center"/>
          </w:tcPr>
          <w:p w14:paraId="3DB0AFE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613" w:type="dxa"/>
            <w:noWrap w:val="0"/>
            <w:vAlign w:val="center"/>
          </w:tcPr>
          <w:p w14:paraId="5A929521">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供应商的关联性</w:t>
            </w:r>
          </w:p>
        </w:tc>
        <w:tc>
          <w:tcPr>
            <w:tcW w:w="6181" w:type="dxa"/>
            <w:noWrap w:val="0"/>
            <w:vAlign w:val="center"/>
          </w:tcPr>
          <w:p w14:paraId="4969449C">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在同一标包内，单位负责人非同一人或者不存在直接控股、管理关系的不同供应商。</w:t>
            </w:r>
          </w:p>
        </w:tc>
      </w:tr>
      <w:tr w14:paraId="75F2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5" w:type="dxa"/>
            <w:noWrap w:val="0"/>
            <w:vAlign w:val="center"/>
          </w:tcPr>
          <w:p w14:paraId="291CF81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613" w:type="dxa"/>
            <w:noWrap w:val="0"/>
            <w:vAlign w:val="center"/>
          </w:tcPr>
          <w:p w14:paraId="02EC79C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签署</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盖章</w:t>
            </w:r>
          </w:p>
        </w:tc>
        <w:tc>
          <w:tcPr>
            <w:tcW w:w="6181" w:type="dxa"/>
            <w:noWrap w:val="0"/>
            <w:vAlign w:val="center"/>
          </w:tcPr>
          <w:p w14:paraId="15B4905F">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响应文件制作、签署和盖章是否符合本采购文件要求</w:t>
            </w:r>
          </w:p>
        </w:tc>
      </w:tr>
      <w:tr w14:paraId="1824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25" w:type="dxa"/>
            <w:noWrap w:val="0"/>
            <w:vAlign w:val="center"/>
          </w:tcPr>
          <w:p w14:paraId="11A2A11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613" w:type="dxa"/>
            <w:noWrap w:val="0"/>
            <w:vAlign w:val="center"/>
          </w:tcPr>
          <w:p w14:paraId="2A1F4DEF">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6181" w:type="dxa"/>
            <w:noWrap w:val="0"/>
            <w:vAlign w:val="center"/>
          </w:tcPr>
          <w:p w14:paraId="53AE72BE">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响应文件未含有采购人不能接受的附加条件。</w:t>
            </w:r>
          </w:p>
        </w:tc>
      </w:tr>
      <w:tr w14:paraId="11F5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25" w:type="dxa"/>
            <w:noWrap w:val="0"/>
            <w:vAlign w:val="center"/>
          </w:tcPr>
          <w:p w14:paraId="332C222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613" w:type="dxa"/>
            <w:noWrap w:val="0"/>
            <w:vAlign w:val="center"/>
          </w:tcPr>
          <w:p w14:paraId="127A9561">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6181" w:type="dxa"/>
            <w:noWrap w:val="0"/>
            <w:vAlign w:val="center"/>
          </w:tcPr>
          <w:p w14:paraId="5E7FE08C">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遵循公平竞争的原则，不存在恶意串通，妨碍其他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的竞争行为，不存在损害采购人或者其他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的合法权益情形的；</w:t>
            </w:r>
          </w:p>
        </w:tc>
      </w:tr>
      <w:tr w14:paraId="364A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25" w:type="dxa"/>
            <w:noWrap w:val="0"/>
            <w:vAlign w:val="center"/>
          </w:tcPr>
          <w:p w14:paraId="0CD6B40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613" w:type="dxa"/>
            <w:noWrap w:val="0"/>
            <w:vAlign w:val="center"/>
          </w:tcPr>
          <w:p w14:paraId="7774582E">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投标有效期满足要求</w:t>
            </w:r>
          </w:p>
        </w:tc>
        <w:tc>
          <w:tcPr>
            <w:tcW w:w="6181" w:type="dxa"/>
            <w:noWrap w:val="0"/>
            <w:vAlign w:val="center"/>
          </w:tcPr>
          <w:p w14:paraId="1EE10918">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Style w:val="28"/>
                <w:rFonts w:hint="eastAsia" w:ascii="宋体" w:hAnsi="宋体" w:eastAsia="宋体" w:cs="宋体"/>
                <w:b w:val="0"/>
                <w:bCs/>
                <w:color w:val="auto"/>
                <w:sz w:val="21"/>
                <w:szCs w:val="21"/>
                <w:highlight w:val="none"/>
              </w:rPr>
              <w:t>递交响应文件截止之日起90天（日历日）。</w:t>
            </w:r>
          </w:p>
        </w:tc>
      </w:tr>
      <w:tr w14:paraId="1694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25" w:type="dxa"/>
            <w:noWrap w:val="0"/>
            <w:vAlign w:val="center"/>
          </w:tcPr>
          <w:p w14:paraId="4564F0F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613" w:type="dxa"/>
            <w:noWrap w:val="0"/>
            <w:vAlign w:val="center"/>
          </w:tcPr>
          <w:p w14:paraId="3DFB3750">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其他无效投标情形</w:t>
            </w:r>
          </w:p>
        </w:tc>
        <w:tc>
          <w:tcPr>
            <w:tcW w:w="6181" w:type="dxa"/>
            <w:noWrap w:val="0"/>
            <w:vAlign w:val="top"/>
          </w:tcPr>
          <w:p w14:paraId="28B5F80A">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（1）评审期间，供应商没有按评标委员会的要求提交有效的澄清、说明、补正，或提交的澄清、说明、补正改变了投标文件的实质性内容； （2）供应商对采购人、采购代理机构、评标委员会及其工作人员施加影响，有碍公平、公正；（3）</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中规定的其它无效投标情形； （4）法律法规规定属于响应无效的其他情形。</w:t>
            </w:r>
          </w:p>
        </w:tc>
      </w:tr>
      <w:tr w14:paraId="3E53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19" w:type="dxa"/>
            <w:gridSpan w:val="3"/>
            <w:noWrap w:val="0"/>
            <w:vAlign w:val="center"/>
          </w:tcPr>
          <w:p w14:paraId="4EBB25F3">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结论：通过评审打“√”，未通过评审打“×”</w:t>
            </w:r>
          </w:p>
        </w:tc>
      </w:tr>
    </w:tbl>
    <w:p w14:paraId="15996D25">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color w:val="auto"/>
          <w:sz w:val="24"/>
          <w:highlight w:val="none"/>
          <w:lang w:eastAsia="zh-CN"/>
        </w:rPr>
      </w:pPr>
      <w:r>
        <w:rPr>
          <w:rFonts w:hint="eastAsia" w:ascii="宋体" w:hAnsi="宋体" w:cs="宋体"/>
          <w:b/>
          <w:bCs/>
          <w:color w:val="auto"/>
          <w:sz w:val="24"/>
          <w:highlight w:val="none"/>
        </w:rPr>
        <w:t>注：以上评审内容，有一项不通过者，视为供应商初步评审不通过，未通过初审的其响应文件将按照无效响应处理</w:t>
      </w:r>
      <w:r>
        <w:rPr>
          <w:rFonts w:hint="eastAsia" w:ascii="宋体" w:hAnsi="宋体" w:cs="宋体"/>
          <w:b/>
          <w:bCs/>
          <w:color w:val="auto"/>
          <w:sz w:val="24"/>
          <w:highlight w:val="none"/>
          <w:lang w:eastAsia="zh-CN"/>
        </w:rPr>
        <w:t>。</w:t>
      </w:r>
    </w:p>
    <w:sectPr>
      <w:footerReference r:id="rId8" w:type="default"/>
      <w:pgSz w:w="11906" w:h="16838"/>
      <w:pgMar w:top="1440" w:right="1486" w:bottom="1440"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677B8AD-4657-4A18-B937-D83CAF58CE5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412DF1C-A528-4E96-8971-3042B72CDC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3" w:fontKey="{3EC8B3B9-5320-4C79-BDAA-16BB1DA918FA}"/>
  </w:font>
  <w:font w:name="Wingdings 2">
    <w:panose1 w:val="05020102010507070707"/>
    <w:charset w:val="00"/>
    <w:family w:val="auto"/>
    <w:pitch w:val="default"/>
    <w:sig w:usb0="00000000" w:usb1="00000000" w:usb2="00000000" w:usb3="00000000" w:csb0="80000000" w:csb1="00000000"/>
    <w:embedRegular r:id="rId4" w:fontKey="{567BD793-0C3A-436E-8AF9-60CA24F22D80}"/>
  </w:font>
  <w:font w:name="Microsoft JhengHei">
    <w:panose1 w:val="020B0604030504040204"/>
    <w:charset w:val="88"/>
    <w:family w:val="swiss"/>
    <w:pitch w:val="default"/>
    <w:sig w:usb0="000002A7" w:usb1="28CF4400" w:usb2="00000016" w:usb3="00000000" w:csb0="00100009" w:csb1="00000000"/>
    <w:embedRegular r:id="rId5" w:fontKey="{121755C9-4268-4CF3-9725-70F9326E1378}"/>
  </w:font>
  <w:font w:name="WPSEMBED1">
    <w:panose1 w:val="02000000000000000000"/>
    <w:charset w:val="86"/>
    <w:family w:val="auto"/>
    <w:pitch w:val="default"/>
    <w:sig w:usb0="A00002BF" w:usb1="184F6CFA" w:usb2="00000012" w:usb3="00000000" w:csb0="00040001"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7EF7">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E8DE">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65C9">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C000F">
                          <w:pPr>
                            <w:pStyle w:val="1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64C000F">
                    <w:pPr>
                      <w:pStyle w:val="1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CD26">
    <w:pPr>
      <w:pStyle w:val="14"/>
      <w:tabs>
        <w:tab w:val="left" w:pos="5282"/>
        <w:tab w:val="clear" w:pos="4153"/>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9F00E">
                          <w:pPr>
                            <w:pStyle w:val="14"/>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C9F00E">
                    <w:pPr>
                      <w:pStyle w:val="14"/>
                    </w:pPr>
                    <w:r>
                      <w:fldChar w:fldCharType="begin"/>
                    </w:r>
                    <w:r>
                      <w:instrText xml:space="preserve"> PAGE  \* MERGEFORMAT </w:instrText>
                    </w:r>
                    <w:r>
                      <w:fldChar w:fldCharType="separate"/>
                    </w:r>
                    <w:r>
                      <w:t>- 40 -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A1503">
    <w:pPr>
      <w:pStyle w:val="15"/>
    </w:pPr>
    <w:r>
      <w:rPr>
        <w:rFonts w:hint="eastAsia" w:eastAsia="方正大标宋简体"/>
        <w:color w:val="000000"/>
        <w:spacing w:val="20"/>
        <w:sz w:val="32"/>
      </w:rPr>
      <w:drawing>
        <wp:inline distT="0" distB="0" distL="114300" distR="114300">
          <wp:extent cx="4498975" cy="594360"/>
          <wp:effectExtent l="0" t="0" r="15875" b="15240"/>
          <wp:docPr id="2"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ACB">
    <w:pPr>
      <w:pStyle w:val="15"/>
      <w:pBdr>
        <w:bottom w:val="none" w:color="auto" w:sz="0" w:space="1"/>
      </w:pBdr>
    </w:pPr>
    <w:r>
      <w:rPr>
        <w:rFonts w:hint="eastAsia" w:eastAsia="方正大标宋简体"/>
        <w:color w:val="000000"/>
        <w:spacing w:val="20"/>
        <w:sz w:val="32"/>
      </w:rPr>
      <w:drawing>
        <wp:inline distT="0" distB="0" distL="114300" distR="114300">
          <wp:extent cx="4498975" cy="594360"/>
          <wp:effectExtent l="0" t="0" r="15875" b="15240"/>
          <wp:docPr id="4" name="图片 4"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F9B69"/>
    <w:multiLevelType w:val="singleLevel"/>
    <w:tmpl w:val="BA7F9B69"/>
    <w:lvl w:ilvl="0" w:tentative="0">
      <w:start w:val="3"/>
      <w:numFmt w:val="decimal"/>
      <w:suff w:val="nothing"/>
      <w:lvlText w:val="（%1）"/>
      <w:lvlJc w:val="left"/>
    </w:lvl>
  </w:abstractNum>
  <w:abstractNum w:abstractNumId="1">
    <w:nsid w:val="F64B5E37"/>
    <w:multiLevelType w:val="singleLevel"/>
    <w:tmpl w:val="F64B5E37"/>
    <w:lvl w:ilvl="0" w:tentative="0">
      <w:start w:val="1"/>
      <w:numFmt w:val="decimal"/>
      <w:suff w:val="nothing"/>
      <w:lvlText w:val="（%1）"/>
      <w:lvlJc w:val="left"/>
    </w:lvl>
  </w:abstractNum>
  <w:abstractNum w:abstractNumId="2">
    <w:nsid w:val="492C7322"/>
    <w:multiLevelType w:val="multilevel"/>
    <w:tmpl w:val="492C73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707FAA"/>
    <w:multiLevelType w:val="singleLevel"/>
    <w:tmpl w:val="50707FAA"/>
    <w:lvl w:ilvl="0" w:tentative="0">
      <w:start w:val="1"/>
      <w:numFmt w:val="decimal"/>
      <w:suff w:val="nothing"/>
      <w:lvlText w:val="%1、"/>
      <w:lvlJc w:val="left"/>
    </w:lvl>
  </w:abstractNum>
  <w:abstractNum w:abstractNumId="4">
    <w:nsid w:val="68636A01"/>
    <w:multiLevelType w:val="multilevel"/>
    <w:tmpl w:val="68636A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FD94BB5"/>
    <w:multiLevelType w:val="singleLevel"/>
    <w:tmpl w:val="6FD94BB5"/>
    <w:lvl w:ilvl="0" w:tentative="0">
      <w:start w:val="3"/>
      <w:numFmt w:val="chineseCounting"/>
      <w:suff w:val="space"/>
      <w:lvlText w:val="第%1章"/>
      <w:lvlJc w:val="left"/>
      <w:rPr>
        <w:rFonts w:hint="eastAsia"/>
        <w:sz w:val="28"/>
        <w:szCs w:val="28"/>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2JiMDc0OGY0MDdiMTE3NGY3OTVhZmMzNGM3ZmEifQ=="/>
  </w:docVars>
  <w:rsids>
    <w:rsidRoot w:val="50004A95"/>
    <w:rsid w:val="00007D04"/>
    <w:rsid w:val="0004637B"/>
    <w:rsid w:val="000C1451"/>
    <w:rsid w:val="00117249"/>
    <w:rsid w:val="00145F98"/>
    <w:rsid w:val="00197818"/>
    <w:rsid w:val="001A7343"/>
    <w:rsid w:val="002235CA"/>
    <w:rsid w:val="002B66EF"/>
    <w:rsid w:val="002F3407"/>
    <w:rsid w:val="003913B3"/>
    <w:rsid w:val="00421793"/>
    <w:rsid w:val="00452D36"/>
    <w:rsid w:val="004543AC"/>
    <w:rsid w:val="004D1134"/>
    <w:rsid w:val="006B08D6"/>
    <w:rsid w:val="006F5F12"/>
    <w:rsid w:val="007921E2"/>
    <w:rsid w:val="007A2177"/>
    <w:rsid w:val="007A62B9"/>
    <w:rsid w:val="007D0169"/>
    <w:rsid w:val="007E0A4C"/>
    <w:rsid w:val="009364C7"/>
    <w:rsid w:val="009B3ACF"/>
    <w:rsid w:val="00A7582F"/>
    <w:rsid w:val="00AF4A54"/>
    <w:rsid w:val="00C10021"/>
    <w:rsid w:val="00C243E1"/>
    <w:rsid w:val="00C355FE"/>
    <w:rsid w:val="00C82A1E"/>
    <w:rsid w:val="00D4613E"/>
    <w:rsid w:val="00D9637F"/>
    <w:rsid w:val="00DB3665"/>
    <w:rsid w:val="00DE7270"/>
    <w:rsid w:val="00F226C0"/>
    <w:rsid w:val="00F428D9"/>
    <w:rsid w:val="00F42EE0"/>
    <w:rsid w:val="00F43FB0"/>
    <w:rsid w:val="00F735C3"/>
    <w:rsid w:val="00F82AAE"/>
    <w:rsid w:val="00FC2C02"/>
    <w:rsid w:val="011614FB"/>
    <w:rsid w:val="01C33E3E"/>
    <w:rsid w:val="01D03419"/>
    <w:rsid w:val="02254726"/>
    <w:rsid w:val="02300221"/>
    <w:rsid w:val="024911DA"/>
    <w:rsid w:val="02675E2D"/>
    <w:rsid w:val="027B26FE"/>
    <w:rsid w:val="02965A65"/>
    <w:rsid w:val="02F70D3E"/>
    <w:rsid w:val="02FE4054"/>
    <w:rsid w:val="033C0E47"/>
    <w:rsid w:val="034568D1"/>
    <w:rsid w:val="034C425B"/>
    <w:rsid w:val="036544B5"/>
    <w:rsid w:val="03C268A1"/>
    <w:rsid w:val="041E4CBE"/>
    <w:rsid w:val="04781EA1"/>
    <w:rsid w:val="04CA1FF7"/>
    <w:rsid w:val="04D330E5"/>
    <w:rsid w:val="04DA2C26"/>
    <w:rsid w:val="04ED5290"/>
    <w:rsid w:val="04FF71AA"/>
    <w:rsid w:val="05225518"/>
    <w:rsid w:val="05421E3D"/>
    <w:rsid w:val="05570786"/>
    <w:rsid w:val="055F039E"/>
    <w:rsid w:val="05694F94"/>
    <w:rsid w:val="05803578"/>
    <w:rsid w:val="05B2713E"/>
    <w:rsid w:val="05E1620A"/>
    <w:rsid w:val="05F257ED"/>
    <w:rsid w:val="05FA69FC"/>
    <w:rsid w:val="06285A4A"/>
    <w:rsid w:val="06765E66"/>
    <w:rsid w:val="06B54C53"/>
    <w:rsid w:val="06D41C21"/>
    <w:rsid w:val="0749768F"/>
    <w:rsid w:val="07576FFF"/>
    <w:rsid w:val="077925AF"/>
    <w:rsid w:val="0779350E"/>
    <w:rsid w:val="078F5429"/>
    <w:rsid w:val="07AB2710"/>
    <w:rsid w:val="07B776EC"/>
    <w:rsid w:val="08131858"/>
    <w:rsid w:val="08132F25"/>
    <w:rsid w:val="082133C2"/>
    <w:rsid w:val="082D4884"/>
    <w:rsid w:val="082F5E1B"/>
    <w:rsid w:val="0859195C"/>
    <w:rsid w:val="086856BB"/>
    <w:rsid w:val="086C2D34"/>
    <w:rsid w:val="086E1282"/>
    <w:rsid w:val="08961A12"/>
    <w:rsid w:val="08B06AE6"/>
    <w:rsid w:val="08E863F1"/>
    <w:rsid w:val="096545A8"/>
    <w:rsid w:val="09B661C4"/>
    <w:rsid w:val="09CD0B80"/>
    <w:rsid w:val="09F62820"/>
    <w:rsid w:val="0A5D2DE6"/>
    <w:rsid w:val="0A693CB1"/>
    <w:rsid w:val="0AA2391D"/>
    <w:rsid w:val="0AD70C7B"/>
    <w:rsid w:val="0AE439D8"/>
    <w:rsid w:val="0AF865C8"/>
    <w:rsid w:val="0B073E1A"/>
    <w:rsid w:val="0B5110C1"/>
    <w:rsid w:val="0B5B4A1E"/>
    <w:rsid w:val="0B642816"/>
    <w:rsid w:val="0B684E67"/>
    <w:rsid w:val="0B9E1856"/>
    <w:rsid w:val="0BA84CCD"/>
    <w:rsid w:val="0BAF49D6"/>
    <w:rsid w:val="0BDC599B"/>
    <w:rsid w:val="0BF333DE"/>
    <w:rsid w:val="0BF65480"/>
    <w:rsid w:val="0C4E568C"/>
    <w:rsid w:val="0C5B33A4"/>
    <w:rsid w:val="0C7E476D"/>
    <w:rsid w:val="0C8934C3"/>
    <w:rsid w:val="0CE53C97"/>
    <w:rsid w:val="0D076ED1"/>
    <w:rsid w:val="0D264DED"/>
    <w:rsid w:val="0D584ACF"/>
    <w:rsid w:val="0D855EF0"/>
    <w:rsid w:val="0DB10D8B"/>
    <w:rsid w:val="0DBB345F"/>
    <w:rsid w:val="0EE24651"/>
    <w:rsid w:val="0F2A659F"/>
    <w:rsid w:val="0F3D12AB"/>
    <w:rsid w:val="0F3F5F4E"/>
    <w:rsid w:val="0F727709"/>
    <w:rsid w:val="0F8060D8"/>
    <w:rsid w:val="0F8A5C48"/>
    <w:rsid w:val="0FB02B1B"/>
    <w:rsid w:val="0FB80204"/>
    <w:rsid w:val="0FB80486"/>
    <w:rsid w:val="0FBC1346"/>
    <w:rsid w:val="0FDF1E12"/>
    <w:rsid w:val="103940D6"/>
    <w:rsid w:val="10406D91"/>
    <w:rsid w:val="109D1709"/>
    <w:rsid w:val="10C7680A"/>
    <w:rsid w:val="10DC36E5"/>
    <w:rsid w:val="11155316"/>
    <w:rsid w:val="11244F9E"/>
    <w:rsid w:val="11801B96"/>
    <w:rsid w:val="11BB0A89"/>
    <w:rsid w:val="11C06CF8"/>
    <w:rsid w:val="11D666C4"/>
    <w:rsid w:val="11D951D6"/>
    <w:rsid w:val="1213041C"/>
    <w:rsid w:val="12543DC0"/>
    <w:rsid w:val="125A35B7"/>
    <w:rsid w:val="129317A0"/>
    <w:rsid w:val="12A15254"/>
    <w:rsid w:val="12DC6FFD"/>
    <w:rsid w:val="12FC7039"/>
    <w:rsid w:val="130B5CAA"/>
    <w:rsid w:val="130C73ED"/>
    <w:rsid w:val="130E6277"/>
    <w:rsid w:val="13166603"/>
    <w:rsid w:val="13273B73"/>
    <w:rsid w:val="13504303"/>
    <w:rsid w:val="13A47AF4"/>
    <w:rsid w:val="13AD3A0E"/>
    <w:rsid w:val="13D81E60"/>
    <w:rsid w:val="13FE3BF5"/>
    <w:rsid w:val="14606C13"/>
    <w:rsid w:val="14723763"/>
    <w:rsid w:val="14842F63"/>
    <w:rsid w:val="149B16E7"/>
    <w:rsid w:val="149B5650"/>
    <w:rsid w:val="14A52008"/>
    <w:rsid w:val="14B4685E"/>
    <w:rsid w:val="14BF5B27"/>
    <w:rsid w:val="14CF20B4"/>
    <w:rsid w:val="15110159"/>
    <w:rsid w:val="154B2686"/>
    <w:rsid w:val="15506BD7"/>
    <w:rsid w:val="15833361"/>
    <w:rsid w:val="15B05E09"/>
    <w:rsid w:val="15C9701E"/>
    <w:rsid w:val="15CA15F2"/>
    <w:rsid w:val="160D0226"/>
    <w:rsid w:val="16123E99"/>
    <w:rsid w:val="16281EEF"/>
    <w:rsid w:val="1672357B"/>
    <w:rsid w:val="169B262C"/>
    <w:rsid w:val="16A77652"/>
    <w:rsid w:val="16C50573"/>
    <w:rsid w:val="16E25A95"/>
    <w:rsid w:val="16E73E61"/>
    <w:rsid w:val="16F169C4"/>
    <w:rsid w:val="1726591C"/>
    <w:rsid w:val="1748016B"/>
    <w:rsid w:val="175224E3"/>
    <w:rsid w:val="17617037"/>
    <w:rsid w:val="17A857FA"/>
    <w:rsid w:val="17BD4979"/>
    <w:rsid w:val="17DC2CCB"/>
    <w:rsid w:val="17F05399"/>
    <w:rsid w:val="17FB6EC2"/>
    <w:rsid w:val="18062C2E"/>
    <w:rsid w:val="1844637C"/>
    <w:rsid w:val="18472824"/>
    <w:rsid w:val="18571F2A"/>
    <w:rsid w:val="186758E5"/>
    <w:rsid w:val="18911037"/>
    <w:rsid w:val="18A12F95"/>
    <w:rsid w:val="18A30349"/>
    <w:rsid w:val="18C2401A"/>
    <w:rsid w:val="192710E0"/>
    <w:rsid w:val="194B2B75"/>
    <w:rsid w:val="1954465D"/>
    <w:rsid w:val="19574C5D"/>
    <w:rsid w:val="198454BD"/>
    <w:rsid w:val="19AF4A19"/>
    <w:rsid w:val="19E3432C"/>
    <w:rsid w:val="19F24936"/>
    <w:rsid w:val="19FC5F79"/>
    <w:rsid w:val="1A027C60"/>
    <w:rsid w:val="1A0C394D"/>
    <w:rsid w:val="1A1565B5"/>
    <w:rsid w:val="1A2F6D79"/>
    <w:rsid w:val="1A911621"/>
    <w:rsid w:val="1AAB25D1"/>
    <w:rsid w:val="1ACC15FD"/>
    <w:rsid w:val="1B0E6E75"/>
    <w:rsid w:val="1B263CBF"/>
    <w:rsid w:val="1B295E11"/>
    <w:rsid w:val="1B325CD4"/>
    <w:rsid w:val="1B884D33"/>
    <w:rsid w:val="1B9642FD"/>
    <w:rsid w:val="1BD3618F"/>
    <w:rsid w:val="1BEC51B7"/>
    <w:rsid w:val="1BF652F6"/>
    <w:rsid w:val="1C6023B1"/>
    <w:rsid w:val="1C6B4E85"/>
    <w:rsid w:val="1C6E3215"/>
    <w:rsid w:val="1C7409FF"/>
    <w:rsid w:val="1C85238F"/>
    <w:rsid w:val="1C9124B9"/>
    <w:rsid w:val="1CA92C52"/>
    <w:rsid w:val="1CB37D25"/>
    <w:rsid w:val="1CF14A37"/>
    <w:rsid w:val="1CF343A2"/>
    <w:rsid w:val="1D337776"/>
    <w:rsid w:val="1D4D2172"/>
    <w:rsid w:val="1D5C0C4E"/>
    <w:rsid w:val="1D6A24A3"/>
    <w:rsid w:val="1D7E00C0"/>
    <w:rsid w:val="1D88366B"/>
    <w:rsid w:val="1DB90575"/>
    <w:rsid w:val="1DD57700"/>
    <w:rsid w:val="1DE76A19"/>
    <w:rsid w:val="1E215FDE"/>
    <w:rsid w:val="1E2E2BB7"/>
    <w:rsid w:val="1E434F96"/>
    <w:rsid w:val="1E562334"/>
    <w:rsid w:val="1EA2320D"/>
    <w:rsid w:val="1EA872CE"/>
    <w:rsid w:val="1EBE5BD2"/>
    <w:rsid w:val="1EDB0A97"/>
    <w:rsid w:val="1EE513F5"/>
    <w:rsid w:val="1F016FEC"/>
    <w:rsid w:val="1F4924CA"/>
    <w:rsid w:val="1F4B3655"/>
    <w:rsid w:val="1F8C63A7"/>
    <w:rsid w:val="1F8D7FB8"/>
    <w:rsid w:val="1FB75606"/>
    <w:rsid w:val="1FC748DB"/>
    <w:rsid w:val="20016663"/>
    <w:rsid w:val="2014032E"/>
    <w:rsid w:val="202347E1"/>
    <w:rsid w:val="20616FE5"/>
    <w:rsid w:val="209043E7"/>
    <w:rsid w:val="20B635E6"/>
    <w:rsid w:val="20CF4C51"/>
    <w:rsid w:val="20F61559"/>
    <w:rsid w:val="210B4648"/>
    <w:rsid w:val="21402E44"/>
    <w:rsid w:val="21414DB3"/>
    <w:rsid w:val="21415CFC"/>
    <w:rsid w:val="214D44F3"/>
    <w:rsid w:val="21AE1B87"/>
    <w:rsid w:val="21C65B59"/>
    <w:rsid w:val="21C929F2"/>
    <w:rsid w:val="21DD1027"/>
    <w:rsid w:val="21E77118"/>
    <w:rsid w:val="21F53B28"/>
    <w:rsid w:val="21F874AF"/>
    <w:rsid w:val="221E30A5"/>
    <w:rsid w:val="224949D4"/>
    <w:rsid w:val="22B346F4"/>
    <w:rsid w:val="22CF79E7"/>
    <w:rsid w:val="22DB716E"/>
    <w:rsid w:val="22DC15BA"/>
    <w:rsid w:val="22F12875"/>
    <w:rsid w:val="231A6657"/>
    <w:rsid w:val="2360149A"/>
    <w:rsid w:val="23824899"/>
    <w:rsid w:val="23C42F56"/>
    <w:rsid w:val="23C7467A"/>
    <w:rsid w:val="23D4358A"/>
    <w:rsid w:val="241A480F"/>
    <w:rsid w:val="2448334F"/>
    <w:rsid w:val="247D138F"/>
    <w:rsid w:val="247D2490"/>
    <w:rsid w:val="247F4E83"/>
    <w:rsid w:val="24AA4A44"/>
    <w:rsid w:val="24EC4A83"/>
    <w:rsid w:val="253142C2"/>
    <w:rsid w:val="253A7FD5"/>
    <w:rsid w:val="255631E3"/>
    <w:rsid w:val="25732A64"/>
    <w:rsid w:val="25780E35"/>
    <w:rsid w:val="25911713"/>
    <w:rsid w:val="259F3930"/>
    <w:rsid w:val="25A17491"/>
    <w:rsid w:val="25AC4D35"/>
    <w:rsid w:val="25CB2F75"/>
    <w:rsid w:val="25D955D9"/>
    <w:rsid w:val="25F960F8"/>
    <w:rsid w:val="26021159"/>
    <w:rsid w:val="26037EF2"/>
    <w:rsid w:val="264C5D6E"/>
    <w:rsid w:val="26BA5CA1"/>
    <w:rsid w:val="26CF53D2"/>
    <w:rsid w:val="26DE5D1F"/>
    <w:rsid w:val="26FC1C87"/>
    <w:rsid w:val="27004B67"/>
    <w:rsid w:val="2710476A"/>
    <w:rsid w:val="273364D7"/>
    <w:rsid w:val="273A46EA"/>
    <w:rsid w:val="2773426F"/>
    <w:rsid w:val="27A70420"/>
    <w:rsid w:val="27FF5E1C"/>
    <w:rsid w:val="28A52EDC"/>
    <w:rsid w:val="2911552F"/>
    <w:rsid w:val="292611C4"/>
    <w:rsid w:val="2935642C"/>
    <w:rsid w:val="29532C0A"/>
    <w:rsid w:val="29791DCD"/>
    <w:rsid w:val="297E391D"/>
    <w:rsid w:val="298F232A"/>
    <w:rsid w:val="29945C1B"/>
    <w:rsid w:val="299A0607"/>
    <w:rsid w:val="29DA7026"/>
    <w:rsid w:val="2A053FC6"/>
    <w:rsid w:val="2A534512"/>
    <w:rsid w:val="2B013C59"/>
    <w:rsid w:val="2B0173AB"/>
    <w:rsid w:val="2B3718B2"/>
    <w:rsid w:val="2B3A6FC3"/>
    <w:rsid w:val="2B603075"/>
    <w:rsid w:val="2BCB13EC"/>
    <w:rsid w:val="2BD87616"/>
    <w:rsid w:val="2BF8558E"/>
    <w:rsid w:val="2C5E073C"/>
    <w:rsid w:val="2C7D562D"/>
    <w:rsid w:val="2C7D5F77"/>
    <w:rsid w:val="2CD56C8F"/>
    <w:rsid w:val="2CF55A3F"/>
    <w:rsid w:val="2D0C02CC"/>
    <w:rsid w:val="2D126DF1"/>
    <w:rsid w:val="2D1E016C"/>
    <w:rsid w:val="2D2D302D"/>
    <w:rsid w:val="2D5351FC"/>
    <w:rsid w:val="2DC01092"/>
    <w:rsid w:val="2E0E70FE"/>
    <w:rsid w:val="2E1961AA"/>
    <w:rsid w:val="2E295DE0"/>
    <w:rsid w:val="2E4A7A07"/>
    <w:rsid w:val="2E89456D"/>
    <w:rsid w:val="2EB173AA"/>
    <w:rsid w:val="2ECA6F5A"/>
    <w:rsid w:val="2EED38A7"/>
    <w:rsid w:val="2F00660B"/>
    <w:rsid w:val="2F1C7329"/>
    <w:rsid w:val="2F1E6A16"/>
    <w:rsid w:val="2F5357A7"/>
    <w:rsid w:val="2F606488"/>
    <w:rsid w:val="2F625C39"/>
    <w:rsid w:val="2F6A6FE2"/>
    <w:rsid w:val="2FB16F59"/>
    <w:rsid w:val="2FE70F70"/>
    <w:rsid w:val="300748C4"/>
    <w:rsid w:val="30271F81"/>
    <w:rsid w:val="303934C0"/>
    <w:rsid w:val="303E4FF2"/>
    <w:rsid w:val="307D41D3"/>
    <w:rsid w:val="30995164"/>
    <w:rsid w:val="30B62E11"/>
    <w:rsid w:val="310F5FF1"/>
    <w:rsid w:val="31103CC5"/>
    <w:rsid w:val="312A523C"/>
    <w:rsid w:val="31401641"/>
    <w:rsid w:val="31AA7290"/>
    <w:rsid w:val="31CF0897"/>
    <w:rsid w:val="31F4417D"/>
    <w:rsid w:val="32092F90"/>
    <w:rsid w:val="322A0D97"/>
    <w:rsid w:val="325D7DA5"/>
    <w:rsid w:val="328462D9"/>
    <w:rsid w:val="329E7049"/>
    <w:rsid w:val="32A3480F"/>
    <w:rsid w:val="32AA7298"/>
    <w:rsid w:val="32B64752"/>
    <w:rsid w:val="32C043F9"/>
    <w:rsid w:val="32C9777E"/>
    <w:rsid w:val="32D75646"/>
    <w:rsid w:val="32E33E72"/>
    <w:rsid w:val="32EC46AE"/>
    <w:rsid w:val="32EE1AF5"/>
    <w:rsid w:val="32FA4805"/>
    <w:rsid w:val="3337155F"/>
    <w:rsid w:val="33476C8B"/>
    <w:rsid w:val="334D6771"/>
    <w:rsid w:val="33501A2D"/>
    <w:rsid w:val="335807B3"/>
    <w:rsid w:val="335E41EA"/>
    <w:rsid w:val="33735217"/>
    <w:rsid w:val="338479CA"/>
    <w:rsid w:val="33B9370C"/>
    <w:rsid w:val="33CE7CEA"/>
    <w:rsid w:val="33E17280"/>
    <w:rsid w:val="33F0160D"/>
    <w:rsid w:val="33F41838"/>
    <w:rsid w:val="34262EEC"/>
    <w:rsid w:val="342B27BC"/>
    <w:rsid w:val="34314A3B"/>
    <w:rsid w:val="344D7EDD"/>
    <w:rsid w:val="3482173C"/>
    <w:rsid w:val="348E24BF"/>
    <w:rsid w:val="34B1206D"/>
    <w:rsid w:val="34B61100"/>
    <w:rsid w:val="34CE7CEA"/>
    <w:rsid w:val="34D072D8"/>
    <w:rsid w:val="351078BF"/>
    <w:rsid w:val="3549083A"/>
    <w:rsid w:val="35587952"/>
    <w:rsid w:val="356D1D0A"/>
    <w:rsid w:val="3575434F"/>
    <w:rsid w:val="35851FE3"/>
    <w:rsid w:val="35BF7AA7"/>
    <w:rsid w:val="35E477C0"/>
    <w:rsid w:val="35F76A56"/>
    <w:rsid w:val="364F070D"/>
    <w:rsid w:val="377E1242"/>
    <w:rsid w:val="379600DA"/>
    <w:rsid w:val="38174D98"/>
    <w:rsid w:val="38423024"/>
    <w:rsid w:val="387E162E"/>
    <w:rsid w:val="38946770"/>
    <w:rsid w:val="3898602A"/>
    <w:rsid w:val="38D35575"/>
    <w:rsid w:val="38FA3210"/>
    <w:rsid w:val="39114139"/>
    <w:rsid w:val="39273A0B"/>
    <w:rsid w:val="392D66BE"/>
    <w:rsid w:val="39602492"/>
    <w:rsid w:val="39674E4A"/>
    <w:rsid w:val="39CD06E6"/>
    <w:rsid w:val="39D8262C"/>
    <w:rsid w:val="3A3C10EF"/>
    <w:rsid w:val="3A6D4693"/>
    <w:rsid w:val="3A7C1F9C"/>
    <w:rsid w:val="3A7D7122"/>
    <w:rsid w:val="3B151D0B"/>
    <w:rsid w:val="3B4C7172"/>
    <w:rsid w:val="3B52521D"/>
    <w:rsid w:val="3B6F4D8C"/>
    <w:rsid w:val="3B72418D"/>
    <w:rsid w:val="3BB02649"/>
    <w:rsid w:val="3BC35B39"/>
    <w:rsid w:val="3BD24A47"/>
    <w:rsid w:val="3C342236"/>
    <w:rsid w:val="3C99635F"/>
    <w:rsid w:val="3CC84F02"/>
    <w:rsid w:val="3D562F1D"/>
    <w:rsid w:val="3D74487C"/>
    <w:rsid w:val="3D7539F3"/>
    <w:rsid w:val="3D99743A"/>
    <w:rsid w:val="3DAE2731"/>
    <w:rsid w:val="3DC82FD8"/>
    <w:rsid w:val="3DDF67D0"/>
    <w:rsid w:val="3DFD43BD"/>
    <w:rsid w:val="3E280279"/>
    <w:rsid w:val="3E42694D"/>
    <w:rsid w:val="3E495851"/>
    <w:rsid w:val="3E667380"/>
    <w:rsid w:val="3E850635"/>
    <w:rsid w:val="3EC45D93"/>
    <w:rsid w:val="3EDE78DD"/>
    <w:rsid w:val="3EFB141B"/>
    <w:rsid w:val="3F4F411A"/>
    <w:rsid w:val="3F7F0C8E"/>
    <w:rsid w:val="3F864C9D"/>
    <w:rsid w:val="3FB377C0"/>
    <w:rsid w:val="3FBF210B"/>
    <w:rsid w:val="3FE75665"/>
    <w:rsid w:val="4014633F"/>
    <w:rsid w:val="407707ED"/>
    <w:rsid w:val="4092706C"/>
    <w:rsid w:val="40EB2E13"/>
    <w:rsid w:val="40ED65CA"/>
    <w:rsid w:val="41282E3B"/>
    <w:rsid w:val="41416411"/>
    <w:rsid w:val="415921C2"/>
    <w:rsid w:val="417646D2"/>
    <w:rsid w:val="41856A5F"/>
    <w:rsid w:val="41911CF1"/>
    <w:rsid w:val="41912A36"/>
    <w:rsid w:val="419868C9"/>
    <w:rsid w:val="42703746"/>
    <w:rsid w:val="42884AF4"/>
    <w:rsid w:val="42B35002"/>
    <w:rsid w:val="42DC7A69"/>
    <w:rsid w:val="42E47289"/>
    <w:rsid w:val="43001301"/>
    <w:rsid w:val="43671615"/>
    <w:rsid w:val="436D2FCA"/>
    <w:rsid w:val="43B147C6"/>
    <w:rsid w:val="43C65471"/>
    <w:rsid w:val="43E060FD"/>
    <w:rsid w:val="44152D75"/>
    <w:rsid w:val="44184330"/>
    <w:rsid w:val="44C60833"/>
    <w:rsid w:val="44DC1442"/>
    <w:rsid w:val="44E67FFA"/>
    <w:rsid w:val="44EC6252"/>
    <w:rsid w:val="4515400F"/>
    <w:rsid w:val="451B4863"/>
    <w:rsid w:val="454C6BF7"/>
    <w:rsid w:val="45521935"/>
    <w:rsid w:val="456F4E33"/>
    <w:rsid w:val="45727126"/>
    <w:rsid w:val="45AC50DC"/>
    <w:rsid w:val="45D314A4"/>
    <w:rsid w:val="45DE18A5"/>
    <w:rsid w:val="45FC62AA"/>
    <w:rsid w:val="46397634"/>
    <w:rsid w:val="464F674F"/>
    <w:rsid w:val="4666755A"/>
    <w:rsid w:val="466D7EFE"/>
    <w:rsid w:val="46C77EC2"/>
    <w:rsid w:val="46FB7FB4"/>
    <w:rsid w:val="46FF5F7E"/>
    <w:rsid w:val="471C20EE"/>
    <w:rsid w:val="47247678"/>
    <w:rsid w:val="473E11AB"/>
    <w:rsid w:val="47656C02"/>
    <w:rsid w:val="48032022"/>
    <w:rsid w:val="4803505C"/>
    <w:rsid w:val="481F1B55"/>
    <w:rsid w:val="4829584F"/>
    <w:rsid w:val="48566786"/>
    <w:rsid w:val="491B279C"/>
    <w:rsid w:val="491D214E"/>
    <w:rsid w:val="494755B2"/>
    <w:rsid w:val="49533CD9"/>
    <w:rsid w:val="49791BB0"/>
    <w:rsid w:val="49A0228C"/>
    <w:rsid w:val="49B85240"/>
    <w:rsid w:val="4A1323A4"/>
    <w:rsid w:val="4A475E94"/>
    <w:rsid w:val="4A48032F"/>
    <w:rsid w:val="4AAF1561"/>
    <w:rsid w:val="4B0C62B2"/>
    <w:rsid w:val="4B1152BC"/>
    <w:rsid w:val="4B5E76A1"/>
    <w:rsid w:val="4B861E0D"/>
    <w:rsid w:val="4C401B1A"/>
    <w:rsid w:val="4C496920"/>
    <w:rsid w:val="4C4E7857"/>
    <w:rsid w:val="4C8B0BFB"/>
    <w:rsid w:val="4D014DD1"/>
    <w:rsid w:val="4D0633FC"/>
    <w:rsid w:val="4D09183C"/>
    <w:rsid w:val="4D20658B"/>
    <w:rsid w:val="4D700A9E"/>
    <w:rsid w:val="4D7A5FBF"/>
    <w:rsid w:val="4D8B1D7C"/>
    <w:rsid w:val="4D957224"/>
    <w:rsid w:val="4DAA211C"/>
    <w:rsid w:val="4DC74ED3"/>
    <w:rsid w:val="4DD43B30"/>
    <w:rsid w:val="4DD54EA2"/>
    <w:rsid w:val="4E13671B"/>
    <w:rsid w:val="4E21054A"/>
    <w:rsid w:val="4E8B7676"/>
    <w:rsid w:val="4EAC7E0E"/>
    <w:rsid w:val="4EAE36F2"/>
    <w:rsid w:val="4EB51578"/>
    <w:rsid w:val="4EC452A9"/>
    <w:rsid w:val="4ED951DA"/>
    <w:rsid w:val="4F185997"/>
    <w:rsid w:val="4F271559"/>
    <w:rsid w:val="4F2C1DC0"/>
    <w:rsid w:val="4F8E2912"/>
    <w:rsid w:val="4F9F022F"/>
    <w:rsid w:val="4FB20DA5"/>
    <w:rsid w:val="4FC34284"/>
    <w:rsid w:val="50004A95"/>
    <w:rsid w:val="501F5272"/>
    <w:rsid w:val="50315BEC"/>
    <w:rsid w:val="5060304C"/>
    <w:rsid w:val="508B16E9"/>
    <w:rsid w:val="508D4AF5"/>
    <w:rsid w:val="50A27666"/>
    <w:rsid w:val="50E53587"/>
    <w:rsid w:val="50FB7CD3"/>
    <w:rsid w:val="510760DA"/>
    <w:rsid w:val="510A5DA3"/>
    <w:rsid w:val="511F1DEF"/>
    <w:rsid w:val="51251FA3"/>
    <w:rsid w:val="514E39D3"/>
    <w:rsid w:val="517C76EB"/>
    <w:rsid w:val="518C4349"/>
    <w:rsid w:val="51AA1D87"/>
    <w:rsid w:val="51AA591A"/>
    <w:rsid w:val="51AF3936"/>
    <w:rsid w:val="52923018"/>
    <w:rsid w:val="52B50F48"/>
    <w:rsid w:val="52BB55F9"/>
    <w:rsid w:val="52EC3699"/>
    <w:rsid w:val="53563FF9"/>
    <w:rsid w:val="535649D0"/>
    <w:rsid w:val="536B298A"/>
    <w:rsid w:val="538C0C05"/>
    <w:rsid w:val="53AB1466"/>
    <w:rsid w:val="5446070C"/>
    <w:rsid w:val="545A2119"/>
    <w:rsid w:val="546D01CE"/>
    <w:rsid w:val="547722A4"/>
    <w:rsid w:val="548824F8"/>
    <w:rsid w:val="54940181"/>
    <w:rsid w:val="549E35CA"/>
    <w:rsid w:val="54A45761"/>
    <w:rsid w:val="54A948F7"/>
    <w:rsid w:val="54B96BE5"/>
    <w:rsid w:val="54E63994"/>
    <w:rsid w:val="54F04832"/>
    <w:rsid w:val="55027A25"/>
    <w:rsid w:val="551E5264"/>
    <w:rsid w:val="553801B1"/>
    <w:rsid w:val="55612EE1"/>
    <w:rsid w:val="556A1904"/>
    <w:rsid w:val="559C1617"/>
    <w:rsid w:val="559D4932"/>
    <w:rsid w:val="55A12572"/>
    <w:rsid w:val="55E05987"/>
    <w:rsid w:val="55E17773"/>
    <w:rsid w:val="55EE16DA"/>
    <w:rsid w:val="564936DC"/>
    <w:rsid w:val="569A4DDE"/>
    <w:rsid w:val="569D2D1F"/>
    <w:rsid w:val="56A033DC"/>
    <w:rsid w:val="56AB0A6F"/>
    <w:rsid w:val="56C9249B"/>
    <w:rsid w:val="56D12583"/>
    <w:rsid w:val="56F50266"/>
    <w:rsid w:val="56FB0D6B"/>
    <w:rsid w:val="5705211A"/>
    <w:rsid w:val="57055CC2"/>
    <w:rsid w:val="573C78BF"/>
    <w:rsid w:val="573F7601"/>
    <w:rsid w:val="575533B2"/>
    <w:rsid w:val="575B6F5B"/>
    <w:rsid w:val="579064D1"/>
    <w:rsid w:val="57916D63"/>
    <w:rsid w:val="57983F7E"/>
    <w:rsid w:val="57EB0B78"/>
    <w:rsid w:val="58211389"/>
    <w:rsid w:val="584119B5"/>
    <w:rsid w:val="58A42627"/>
    <w:rsid w:val="58B1365B"/>
    <w:rsid w:val="58CD73F0"/>
    <w:rsid w:val="58F25192"/>
    <w:rsid w:val="592E5C8B"/>
    <w:rsid w:val="59C42A07"/>
    <w:rsid w:val="59E25B42"/>
    <w:rsid w:val="5A142BFD"/>
    <w:rsid w:val="5A295A1E"/>
    <w:rsid w:val="5A596039"/>
    <w:rsid w:val="5A7551F0"/>
    <w:rsid w:val="5AAA0CC7"/>
    <w:rsid w:val="5AE21575"/>
    <w:rsid w:val="5B2555BE"/>
    <w:rsid w:val="5B267475"/>
    <w:rsid w:val="5B6920E1"/>
    <w:rsid w:val="5B7C4952"/>
    <w:rsid w:val="5BC26346"/>
    <w:rsid w:val="5BC623F5"/>
    <w:rsid w:val="5BCD47BD"/>
    <w:rsid w:val="5C100E93"/>
    <w:rsid w:val="5C3C1B52"/>
    <w:rsid w:val="5C42398A"/>
    <w:rsid w:val="5C475CFF"/>
    <w:rsid w:val="5C5C054F"/>
    <w:rsid w:val="5C863894"/>
    <w:rsid w:val="5C8F2D7B"/>
    <w:rsid w:val="5C9F5FE6"/>
    <w:rsid w:val="5CC04511"/>
    <w:rsid w:val="5CD86F67"/>
    <w:rsid w:val="5CED1068"/>
    <w:rsid w:val="5CFE6618"/>
    <w:rsid w:val="5D066BA5"/>
    <w:rsid w:val="5D1F019A"/>
    <w:rsid w:val="5D7C58CD"/>
    <w:rsid w:val="5D9C0ED5"/>
    <w:rsid w:val="5DB70557"/>
    <w:rsid w:val="5E035BD3"/>
    <w:rsid w:val="5E386C62"/>
    <w:rsid w:val="5E841EF2"/>
    <w:rsid w:val="5ED65219"/>
    <w:rsid w:val="5EE01142"/>
    <w:rsid w:val="5F03760E"/>
    <w:rsid w:val="5F7A5417"/>
    <w:rsid w:val="6009431E"/>
    <w:rsid w:val="60283E5C"/>
    <w:rsid w:val="6070030D"/>
    <w:rsid w:val="60777475"/>
    <w:rsid w:val="609864D9"/>
    <w:rsid w:val="60B779A0"/>
    <w:rsid w:val="60C232FF"/>
    <w:rsid w:val="61093B0B"/>
    <w:rsid w:val="615831A3"/>
    <w:rsid w:val="61BA63EE"/>
    <w:rsid w:val="61C775EF"/>
    <w:rsid w:val="621A1C7A"/>
    <w:rsid w:val="623A31CE"/>
    <w:rsid w:val="626F75E7"/>
    <w:rsid w:val="62C666BF"/>
    <w:rsid w:val="62CB5E4F"/>
    <w:rsid w:val="62F359D6"/>
    <w:rsid w:val="62F6494D"/>
    <w:rsid w:val="63046445"/>
    <w:rsid w:val="63296B7A"/>
    <w:rsid w:val="637C5D8F"/>
    <w:rsid w:val="6389514D"/>
    <w:rsid w:val="63AE7336"/>
    <w:rsid w:val="63DE7ECE"/>
    <w:rsid w:val="64141212"/>
    <w:rsid w:val="64227BA4"/>
    <w:rsid w:val="647E6E92"/>
    <w:rsid w:val="64836707"/>
    <w:rsid w:val="649D198B"/>
    <w:rsid w:val="64D80755"/>
    <w:rsid w:val="65834054"/>
    <w:rsid w:val="658612D8"/>
    <w:rsid w:val="659E0E20"/>
    <w:rsid w:val="6601683A"/>
    <w:rsid w:val="660E5151"/>
    <w:rsid w:val="6620296E"/>
    <w:rsid w:val="6628431F"/>
    <w:rsid w:val="66510F74"/>
    <w:rsid w:val="666378FF"/>
    <w:rsid w:val="666727C6"/>
    <w:rsid w:val="66777625"/>
    <w:rsid w:val="669F29C9"/>
    <w:rsid w:val="66FC541B"/>
    <w:rsid w:val="670B5D1A"/>
    <w:rsid w:val="677A4081"/>
    <w:rsid w:val="677F4B3D"/>
    <w:rsid w:val="67851C7F"/>
    <w:rsid w:val="678932E9"/>
    <w:rsid w:val="67B52C01"/>
    <w:rsid w:val="67DC4FA1"/>
    <w:rsid w:val="67F42C25"/>
    <w:rsid w:val="680B0026"/>
    <w:rsid w:val="680E169B"/>
    <w:rsid w:val="683E4589"/>
    <w:rsid w:val="68415476"/>
    <w:rsid w:val="68492A7C"/>
    <w:rsid w:val="684F67DF"/>
    <w:rsid w:val="68647CB3"/>
    <w:rsid w:val="689C6B36"/>
    <w:rsid w:val="68A31E5A"/>
    <w:rsid w:val="68C93FF6"/>
    <w:rsid w:val="68E02B96"/>
    <w:rsid w:val="69286C48"/>
    <w:rsid w:val="69601A1D"/>
    <w:rsid w:val="696A4039"/>
    <w:rsid w:val="698C1A55"/>
    <w:rsid w:val="69A86E39"/>
    <w:rsid w:val="6A17487E"/>
    <w:rsid w:val="6A5300C2"/>
    <w:rsid w:val="6A8119EC"/>
    <w:rsid w:val="6A9B436E"/>
    <w:rsid w:val="6ABA3D36"/>
    <w:rsid w:val="6ABE6D4A"/>
    <w:rsid w:val="6B221F70"/>
    <w:rsid w:val="6B273CA9"/>
    <w:rsid w:val="6B3E7FD6"/>
    <w:rsid w:val="6B4008DB"/>
    <w:rsid w:val="6B4D6FB4"/>
    <w:rsid w:val="6B682826"/>
    <w:rsid w:val="6B867AE1"/>
    <w:rsid w:val="6BAB44C8"/>
    <w:rsid w:val="6BB1672B"/>
    <w:rsid w:val="6BC3504B"/>
    <w:rsid w:val="6BF91EC4"/>
    <w:rsid w:val="6C0102BA"/>
    <w:rsid w:val="6C1950FF"/>
    <w:rsid w:val="6C20558F"/>
    <w:rsid w:val="6C312B4C"/>
    <w:rsid w:val="6C34412C"/>
    <w:rsid w:val="6C5F3CA6"/>
    <w:rsid w:val="6C6B6486"/>
    <w:rsid w:val="6C875CB5"/>
    <w:rsid w:val="6D035420"/>
    <w:rsid w:val="6D0C009F"/>
    <w:rsid w:val="6D510F2F"/>
    <w:rsid w:val="6D552A7B"/>
    <w:rsid w:val="6D5F3A64"/>
    <w:rsid w:val="6D6D0877"/>
    <w:rsid w:val="6DC378DA"/>
    <w:rsid w:val="6DC70081"/>
    <w:rsid w:val="6DE90B45"/>
    <w:rsid w:val="6E071417"/>
    <w:rsid w:val="6E326006"/>
    <w:rsid w:val="6E82366F"/>
    <w:rsid w:val="6ECE27BA"/>
    <w:rsid w:val="6EF740CA"/>
    <w:rsid w:val="6F055931"/>
    <w:rsid w:val="6F114EF6"/>
    <w:rsid w:val="6F51766E"/>
    <w:rsid w:val="6F53446B"/>
    <w:rsid w:val="6F75478E"/>
    <w:rsid w:val="6F866832"/>
    <w:rsid w:val="6F895FB2"/>
    <w:rsid w:val="6FA468BA"/>
    <w:rsid w:val="6FCC06C7"/>
    <w:rsid w:val="6FCD682F"/>
    <w:rsid w:val="6FCF7432"/>
    <w:rsid w:val="6FE939E0"/>
    <w:rsid w:val="6FEA0DFA"/>
    <w:rsid w:val="70333E81"/>
    <w:rsid w:val="703C63FE"/>
    <w:rsid w:val="709E0DDB"/>
    <w:rsid w:val="70A42908"/>
    <w:rsid w:val="70A57BA3"/>
    <w:rsid w:val="70EC20C7"/>
    <w:rsid w:val="70F345F8"/>
    <w:rsid w:val="70F52624"/>
    <w:rsid w:val="712B6906"/>
    <w:rsid w:val="712C46D9"/>
    <w:rsid w:val="713C4E34"/>
    <w:rsid w:val="714722DC"/>
    <w:rsid w:val="715D0B65"/>
    <w:rsid w:val="71654FF4"/>
    <w:rsid w:val="716629DA"/>
    <w:rsid w:val="71692CA9"/>
    <w:rsid w:val="71730D49"/>
    <w:rsid w:val="71995F66"/>
    <w:rsid w:val="71AB4D47"/>
    <w:rsid w:val="71F42D52"/>
    <w:rsid w:val="7202479D"/>
    <w:rsid w:val="72236013"/>
    <w:rsid w:val="722B77E0"/>
    <w:rsid w:val="726101EA"/>
    <w:rsid w:val="726D248E"/>
    <w:rsid w:val="728C2BF0"/>
    <w:rsid w:val="72B87E8B"/>
    <w:rsid w:val="72D120BA"/>
    <w:rsid w:val="72D276DF"/>
    <w:rsid w:val="731E158E"/>
    <w:rsid w:val="734667EB"/>
    <w:rsid w:val="7426150B"/>
    <w:rsid w:val="748E2D2D"/>
    <w:rsid w:val="74924809"/>
    <w:rsid w:val="74CF6993"/>
    <w:rsid w:val="75092E76"/>
    <w:rsid w:val="753516CB"/>
    <w:rsid w:val="75374C37"/>
    <w:rsid w:val="7556368F"/>
    <w:rsid w:val="75691945"/>
    <w:rsid w:val="75AC62C6"/>
    <w:rsid w:val="75B22A1A"/>
    <w:rsid w:val="76085DD4"/>
    <w:rsid w:val="760E348E"/>
    <w:rsid w:val="760F6B04"/>
    <w:rsid w:val="76815405"/>
    <w:rsid w:val="768E7B82"/>
    <w:rsid w:val="76D74D2B"/>
    <w:rsid w:val="770D4E65"/>
    <w:rsid w:val="77316626"/>
    <w:rsid w:val="77380CA8"/>
    <w:rsid w:val="77601C2B"/>
    <w:rsid w:val="77877839"/>
    <w:rsid w:val="77AF4370"/>
    <w:rsid w:val="77E951B5"/>
    <w:rsid w:val="784F420B"/>
    <w:rsid w:val="78566A72"/>
    <w:rsid w:val="78582D56"/>
    <w:rsid w:val="7869107C"/>
    <w:rsid w:val="787A0D3F"/>
    <w:rsid w:val="78866EAB"/>
    <w:rsid w:val="78B45466"/>
    <w:rsid w:val="7908612C"/>
    <w:rsid w:val="792B78C2"/>
    <w:rsid w:val="797C3D9D"/>
    <w:rsid w:val="79BC2823"/>
    <w:rsid w:val="79BD61BB"/>
    <w:rsid w:val="79CB6C85"/>
    <w:rsid w:val="79E311CB"/>
    <w:rsid w:val="79F4337C"/>
    <w:rsid w:val="7A0F38C9"/>
    <w:rsid w:val="7A164076"/>
    <w:rsid w:val="7A197C2B"/>
    <w:rsid w:val="7A682979"/>
    <w:rsid w:val="7AB94A6E"/>
    <w:rsid w:val="7ADE22DC"/>
    <w:rsid w:val="7AEC5514"/>
    <w:rsid w:val="7B375975"/>
    <w:rsid w:val="7B787A9A"/>
    <w:rsid w:val="7B875D8F"/>
    <w:rsid w:val="7B8E1711"/>
    <w:rsid w:val="7B9F63FE"/>
    <w:rsid w:val="7BA34456"/>
    <w:rsid w:val="7BB4786B"/>
    <w:rsid w:val="7BD244A8"/>
    <w:rsid w:val="7BF51348"/>
    <w:rsid w:val="7BF551FD"/>
    <w:rsid w:val="7C506DFC"/>
    <w:rsid w:val="7C5808AB"/>
    <w:rsid w:val="7C6857CE"/>
    <w:rsid w:val="7CB72F89"/>
    <w:rsid w:val="7CBB27A5"/>
    <w:rsid w:val="7CC457D0"/>
    <w:rsid w:val="7CDE5B83"/>
    <w:rsid w:val="7CEA7748"/>
    <w:rsid w:val="7CF35C79"/>
    <w:rsid w:val="7D31246A"/>
    <w:rsid w:val="7D396535"/>
    <w:rsid w:val="7D4E24EE"/>
    <w:rsid w:val="7D511680"/>
    <w:rsid w:val="7D6876FE"/>
    <w:rsid w:val="7D6A6880"/>
    <w:rsid w:val="7E1F5E31"/>
    <w:rsid w:val="7E2E5C50"/>
    <w:rsid w:val="7E517B74"/>
    <w:rsid w:val="7E534872"/>
    <w:rsid w:val="7E803C59"/>
    <w:rsid w:val="7E916828"/>
    <w:rsid w:val="7EC200C9"/>
    <w:rsid w:val="7ED15A38"/>
    <w:rsid w:val="7EED51BC"/>
    <w:rsid w:val="7F06361E"/>
    <w:rsid w:val="7F201F9A"/>
    <w:rsid w:val="7F472B75"/>
    <w:rsid w:val="7F5247AD"/>
    <w:rsid w:val="7FA36220"/>
    <w:rsid w:val="7FC27DFD"/>
    <w:rsid w:val="7FC324FA"/>
    <w:rsid w:val="7FC7650A"/>
    <w:rsid w:val="7FDE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sz w:val="32"/>
    </w:rPr>
  </w:style>
  <w:style w:type="paragraph" w:styleId="3">
    <w:name w:val="heading 2"/>
    <w:basedOn w:val="1"/>
    <w:next w:val="1"/>
    <w:autoRedefine/>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kern w:val="0"/>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ind w:firstLine="420"/>
      <w:jc w:val="left"/>
    </w:pPr>
    <w:rPr>
      <w:rFonts w:ascii="Calibri" w:hAnsi="Calibri" w:cs="黑体"/>
      <w:szCs w:val="22"/>
    </w:rPr>
  </w:style>
  <w:style w:type="paragraph" w:styleId="6">
    <w:name w:val="annotation text"/>
    <w:basedOn w:val="1"/>
    <w:autoRedefine/>
    <w:qFormat/>
    <w:uiPriority w:val="0"/>
    <w:pPr>
      <w:jc w:val="left"/>
    </w:pPr>
  </w:style>
  <w:style w:type="paragraph" w:styleId="7">
    <w:name w:val="index 6"/>
    <w:basedOn w:val="1"/>
    <w:next w:val="1"/>
    <w:autoRedefine/>
    <w:qFormat/>
    <w:uiPriority w:val="99"/>
    <w:pPr>
      <w:ind w:left="2100"/>
    </w:pPr>
  </w:style>
  <w:style w:type="paragraph" w:styleId="8">
    <w:name w:val="Body Text"/>
    <w:basedOn w:val="1"/>
    <w:next w:val="1"/>
    <w:autoRedefine/>
    <w:qFormat/>
    <w:uiPriority w:val="0"/>
  </w:style>
  <w:style w:type="paragraph" w:styleId="9">
    <w:name w:val="Body Text Indent"/>
    <w:basedOn w:val="1"/>
    <w:next w:val="1"/>
    <w:autoRedefine/>
    <w:qFormat/>
    <w:uiPriority w:val="0"/>
    <w:pPr>
      <w:spacing w:line="360" w:lineRule="auto"/>
    </w:pPr>
    <w:rPr>
      <w:rFonts w:ascii="仿宋体" w:eastAsia="仿宋体"/>
      <w:sz w:val="24"/>
    </w:rPr>
  </w:style>
  <w:style w:type="paragraph" w:styleId="10">
    <w:name w:val="Plain Text"/>
    <w:basedOn w:val="1"/>
    <w:next w:val="1"/>
    <w:autoRedefine/>
    <w:unhideWhenUsed/>
    <w:qFormat/>
    <w:uiPriority w:val="99"/>
    <w:rPr>
      <w:rFonts w:ascii="宋体" w:hAnsi="Courier New" w:cs="Courier New"/>
      <w:szCs w:val="21"/>
    </w:rPr>
  </w:style>
  <w:style w:type="paragraph" w:styleId="11">
    <w:name w:val="Date"/>
    <w:basedOn w:val="1"/>
    <w:next w:val="1"/>
    <w:autoRedefine/>
    <w:qFormat/>
    <w:uiPriority w:val="0"/>
    <w:pPr>
      <w:ind w:left="100" w:leftChars="2500"/>
    </w:pPr>
    <w:rPr>
      <w:rFonts w:ascii="华文仿宋" w:hAnsi="华文仿宋" w:eastAsia="华文仿宋"/>
      <w:sz w:val="24"/>
    </w:rPr>
  </w:style>
  <w:style w:type="paragraph" w:styleId="12">
    <w:name w:val="Body Text Indent 2"/>
    <w:basedOn w:val="1"/>
    <w:autoRedefine/>
    <w:qFormat/>
    <w:uiPriority w:val="0"/>
    <w:pPr>
      <w:spacing w:line="360" w:lineRule="auto"/>
      <w:ind w:left="839" w:hanging="839" w:hangingChars="355"/>
    </w:pPr>
    <w:rPr>
      <w:b/>
      <w:sz w:val="24"/>
    </w:rPr>
  </w:style>
  <w:style w:type="paragraph" w:styleId="13">
    <w:name w:val="Balloon Text"/>
    <w:basedOn w:val="1"/>
    <w:link w:val="43"/>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index 7"/>
    <w:basedOn w:val="1"/>
    <w:next w:val="1"/>
    <w:autoRedefine/>
    <w:qFormat/>
    <w:uiPriority w:val="0"/>
    <w:pPr>
      <w:adjustRightInd w:val="0"/>
      <w:spacing w:line="312" w:lineRule="atLeast"/>
      <w:ind w:left="1200" w:leftChars="1200"/>
      <w:textAlignment w:val="baseline"/>
    </w:pPr>
    <w:rPr>
      <w:rFonts w:ascii="Calibri" w:hAnsi="Calibri" w:eastAsia="仿宋"/>
      <w:kern w:val="0"/>
      <w:sz w:val="32"/>
      <w:szCs w:val="20"/>
    </w:rPr>
  </w:style>
  <w:style w:type="paragraph" w:styleId="17">
    <w:name w:val="toc 9"/>
    <w:basedOn w:val="1"/>
    <w:next w:val="1"/>
    <w:autoRedefine/>
    <w:unhideWhenUsed/>
    <w:qFormat/>
    <w:uiPriority w:val="39"/>
    <w:pPr>
      <w:ind w:left="1680"/>
      <w:jc w:val="left"/>
    </w:pPr>
    <w:rPr>
      <w:rFonts w:ascii="Calibri" w:hAnsi="Calibri" w:cs="Calibri"/>
      <w:sz w:val="18"/>
      <w:szCs w:val="18"/>
    </w:rPr>
  </w:style>
  <w:style w:type="paragraph" w:styleId="18">
    <w:name w:val="Body Text 2"/>
    <w:basedOn w:val="1"/>
    <w:autoRedefine/>
    <w:qFormat/>
    <w:uiPriority w:val="99"/>
    <w:pPr>
      <w:spacing w:after="120" w:line="480" w:lineRule="auto"/>
    </w:pPr>
    <w:rPr>
      <w:rFonts w:ascii="Calibri" w:hAnsi="Calibri"/>
      <w:kern w:val="0"/>
      <w:sz w:val="20"/>
    </w:rPr>
  </w:style>
  <w:style w:type="paragraph" w:styleId="19">
    <w:name w:val="List Continue 2"/>
    <w:basedOn w:val="1"/>
    <w:autoRedefine/>
    <w:qFormat/>
    <w:uiPriority w:val="0"/>
    <w:pPr>
      <w:spacing w:after="120"/>
      <w:ind w:left="840" w:leftChars="400"/>
    </w:pPr>
  </w:style>
  <w:style w:type="paragraph" w:styleId="20">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1">
    <w:name w:val="Normal (Web)"/>
    <w:basedOn w:val="1"/>
    <w:autoRedefine/>
    <w:qFormat/>
    <w:uiPriority w:val="0"/>
    <w:pPr>
      <w:widowControl/>
      <w:spacing w:beforeAutospacing="1" w:afterAutospacing="1"/>
      <w:jc w:val="left"/>
    </w:pPr>
    <w:rPr>
      <w:rFonts w:ascii="宋体" w:hAnsi="宋体"/>
      <w:color w:val="000000"/>
      <w:kern w:val="0"/>
      <w:sz w:val="18"/>
      <w:szCs w:val="18"/>
    </w:rPr>
  </w:style>
  <w:style w:type="paragraph" w:styleId="22">
    <w:name w:val="Title"/>
    <w:basedOn w:val="1"/>
    <w:next w:val="1"/>
    <w:autoRedefine/>
    <w:qFormat/>
    <w:uiPriority w:val="0"/>
    <w:pPr>
      <w:spacing w:before="240" w:after="60"/>
      <w:jc w:val="center"/>
      <w:outlineLvl w:val="0"/>
    </w:pPr>
    <w:rPr>
      <w:rFonts w:ascii="Cambria" w:hAnsi="Cambria"/>
      <w:b/>
      <w:bCs/>
      <w:sz w:val="32"/>
      <w:szCs w:val="32"/>
    </w:rPr>
  </w:style>
  <w:style w:type="paragraph" w:styleId="23">
    <w:name w:val="Body Text First Indent"/>
    <w:basedOn w:val="8"/>
    <w:next w:val="1"/>
    <w:autoRedefine/>
    <w:qFormat/>
    <w:uiPriority w:val="0"/>
    <w:pPr>
      <w:ind w:firstLine="420" w:firstLineChars="100"/>
    </w:pPr>
    <w:rPr>
      <w:szCs w:val="21"/>
    </w:rPr>
  </w:style>
  <w:style w:type="paragraph" w:styleId="24">
    <w:name w:val="Body Text First Indent 2"/>
    <w:basedOn w:val="9"/>
    <w:autoRedefine/>
    <w:qFormat/>
    <w:uiPriority w:val="0"/>
    <w:pPr>
      <w:ind w:firstLine="420" w:firstLineChars="200"/>
    </w:pPr>
  </w:style>
  <w:style w:type="table" w:styleId="26">
    <w:name w:val="Table Grid"/>
    <w:basedOn w:val="2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autoRedefine/>
    <w:qFormat/>
    <w:uiPriority w:val="0"/>
    <w:rPr>
      <w:b/>
    </w:rPr>
  </w:style>
  <w:style w:type="character" w:styleId="29">
    <w:name w:val="page number"/>
    <w:basedOn w:val="27"/>
    <w:autoRedefine/>
    <w:qFormat/>
    <w:uiPriority w:val="0"/>
  </w:style>
  <w:style w:type="character" w:styleId="30">
    <w:name w:val="FollowedHyperlink"/>
    <w:basedOn w:val="27"/>
    <w:autoRedefine/>
    <w:qFormat/>
    <w:uiPriority w:val="0"/>
    <w:rPr>
      <w:color w:val="2687D0"/>
      <w:u w:val="single"/>
    </w:rPr>
  </w:style>
  <w:style w:type="character" w:styleId="31">
    <w:name w:val="HTML Definition"/>
    <w:basedOn w:val="27"/>
    <w:autoRedefine/>
    <w:qFormat/>
    <w:uiPriority w:val="0"/>
    <w:rPr>
      <w:i/>
    </w:rPr>
  </w:style>
  <w:style w:type="character" w:styleId="32">
    <w:name w:val="Hyperlink"/>
    <w:basedOn w:val="27"/>
    <w:autoRedefine/>
    <w:semiHidden/>
    <w:unhideWhenUsed/>
    <w:qFormat/>
    <w:uiPriority w:val="99"/>
    <w:rPr>
      <w:color w:val="0000FF"/>
      <w:u w:val="single"/>
    </w:rPr>
  </w:style>
  <w:style w:type="character" w:styleId="33">
    <w:name w:val="HTML Code"/>
    <w:basedOn w:val="27"/>
    <w:autoRedefine/>
    <w:qFormat/>
    <w:uiPriority w:val="0"/>
    <w:rPr>
      <w:rFonts w:ascii="Consolas" w:hAnsi="Consolas" w:eastAsia="Consolas" w:cs="Consolas"/>
      <w:sz w:val="21"/>
      <w:szCs w:val="21"/>
    </w:rPr>
  </w:style>
  <w:style w:type="character" w:styleId="34">
    <w:name w:val="HTML Keyboard"/>
    <w:basedOn w:val="27"/>
    <w:autoRedefine/>
    <w:qFormat/>
    <w:uiPriority w:val="0"/>
    <w:rPr>
      <w:rFonts w:hint="default" w:ascii="Consolas" w:hAnsi="Consolas" w:eastAsia="Consolas" w:cs="Consolas"/>
      <w:sz w:val="21"/>
      <w:szCs w:val="21"/>
    </w:rPr>
  </w:style>
  <w:style w:type="character" w:styleId="35">
    <w:name w:val="HTML Sample"/>
    <w:basedOn w:val="27"/>
    <w:autoRedefine/>
    <w:qFormat/>
    <w:uiPriority w:val="0"/>
    <w:rPr>
      <w:rFonts w:hint="default" w:ascii="Consolas" w:hAnsi="Consolas" w:eastAsia="Consolas" w:cs="Consolas"/>
      <w:sz w:val="21"/>
      <w:szCs w:val="21"/>
    </w:rPr>
  </w:style>
  <w:style w:type="paragraph" w:customStyle="1" w:styleId="36">
    <w:name w:val="列出段落1"/>
    <w:basedOn w:val="1"/>
    <w:next w:val="1"/>
    <w:autoRedefine/>
    <w:qFormat/>
    <w:uiPriority w:val="34"/>
    <w:pPr>
      <w:ind w:firstLine="420" w:firstLineChars="200"/>
    </w:pPr>
  </w:style>
  <w:style w:type="paragraph" w:customStyle="1" w:styleId="37">
    <w:name w:val="默认段落字体 Para Char"/>
    <w:basedOn w:val="1"/>
    <w:autoRedefine/>
    <w:qFormat/>
    <w:uiPriority w:val="0"/>
    <w:pPr>
      <w:adjustRightInd w:val="0"/>
      <w:spacing w:line="360" w:lineRule="auto"/>
    </w:p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0">
    <w:name w:val="font11"/>
    <w:basedOn w:val="27"/>
    <w:autoRedefine/>
    <w:qFormat/>
    <w:uiPriority w:val="0"/>
    <w:rPr>
      <w:rFonts w:hint="default" w:ascii="Times New Roman" w:hAnsi="Times New Roman" w:cs="Times New Roman"/>
      <w:color w:val="000000"/>
      <w:sz w:val="24"/>
      <w:szCs w:val="24"/>
      <w:u w:val="none"/>
    </w:rPr>
  </w:style>
  <w:style w:type="character" w:customStyle="1" w:styleId="41">
    <w:name w:val="font31"/>
    <w:basedOn w:val="27"/>
    <w:autoRedefine/>
    <w:qFormat/>
    <w:uiPriority w:val="0"/>
    <w:rPr>
      <w:rFonts w:hint="eastAsia" w:ascii="宋体" w:hAnsi="宋体" w:eastAsia="宋体" w:cs="宋体"/>
      <w:color w:val="000000"/>
      <w:sz w:val="24"/>
      <w:szCs w:val="24"/>
      <w:u w:val="none"/>
    </w:rPr>
  </w:style>
  <w:style w:type="paragraph" w:customStyle="1" w:styleId="42">
    <w:name w:val="WPS Plain"/>
    <w:autoRedefine/>
    <w:qFormat/>
    <w:uiPriority w:val="0"/>
    <w:rPr>
      <w:rFonts w:ascii="Times New Roman" w:hAnsi="Times New Roman" w:eastAsia="宋体" w:cs="Times New Roman"/>
      <w:lang w:val="en-US" w:eastAsia="zh-CN" w:bidi="ar-SA"/>
    </w:rPr>
  </w:style>
  <w:style w:type="character" w:customStyle="1" w:styleId="43">
    <w:name w:val="批注框文本 Char"/>
    <w:basedOn w:val="27"/>
    <w:link w:val="13"/>
    <w:autoRedefine/>
    <w:qFormat/>
    <w:uiPriority w:val="0"/>
    <w:rPr>
      <w:kern w:val="2"/>
      <w:sz w:val="18"/>
      <w:szCs w:val="18"/>
    </w:rPr>
  </w:style>
  <w:style w:type="paragraph" w:customStyle="1" w:styleId="44">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5">
    <w:name w:val="apple-converted-space"/>
    <w:basedOn w:val="27"/>
    <w:autoRedefine/>
    <w:qFormat/>
    <w:uiPriority w:val="0"/>
  </w:style>
  <w:style w:type="paragraph" w:customStyle="1" w:styleId="46">
    <w:name w:val="Table Paragraph"/>
    <w:basedOn w:val="1"/>
    <w:autoRedefine/>
    <w:qFormat/>
    <w:uiPriority w:val="1"/>
    <w:rPr>
      <w:rFonts w:ascii="宋体" w:hAnsi="宋体" w:cs="宋体"/>
      <w:lang w:val="zh-CN" w:bidi="zh-CN"/>
    </w:rPr>
  </w:style>
  <w:style w:type="paragraph" w:customStyle="1" w:styleId="47">
    <w:name w:val="采购二级"/>
    <w:autoRedefine/>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48">
    <w:name w:val="采购正文"/>
    <w:autoRedefine/>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49">
    <w:name w:val="明显参考1"/>
    <w:basedOn w:val="27"/>
    <w:autoRedefine/>
    <w:qFormat/>
    <w:uiPriority w:val="32"/>
    <w:rPr>
      <w:b/>
      <w:bCs/>
      <w:smallCaps/>
      <w:color w:val="C0504D"/>
      <w:spacing w:val="5"/>
      <w:u w:val="single"/>
    </w:rPr>
  </w:style>
  <w:style w:type="paragraph" w:styleId="50">
    <w:name w:val="List Paragraph"/>
    <w:basedOn w:val="1"/>
    <w:autoRedefine/>
    <w:qFormat/>
    <w:uiPriority w:val="34"/>
    <w:pPr>
      <w:ind w:firstLine="420" w:firstLineChars="200"/>
    </w:pPr>
    <w:rPr>
      <w:rFonts w:ascii="Calibri" w:hAnsi="Calibri"/>
      <w:szCs w:val="22"/>
    </w:rPr>
  </w:style>
  <w:style w:type="character" w:customStyle="1" w:styleId="51">
    <w:name w:val="明显参考11"/>
    <w:basedOn w:val="27"/>
    <w:autoRedefine/>
    <w:qFormat/>
    <w:uiPriority w:val="32"/>
    <w:rPr>
      <w:b/>
      <w:bCs/>
      <w:smallCaps/>
      <w:color w:val="C0504D"/>
      <w:spacing w:val="5"/>
      <w:u w:val="single"/>
    </w:rPr>
  </w:style>
  <w:style w:type="paragraph" w:customStyle="1" w:styleId="52">
    <w:name w:val="表格文字"/>
    <w:basedOn w:val="1"/>
    <w:autoRedefine/>
    <w:qFormat/>
    <w:uiPriority w:val="0"/>
    <w:pPr>
      <w:jc w:val="left"/>
    </w:pPr>
    <w:rPr>
      <w:bCs/>
      <w:spacing w:val="10"/>
      <w:sz w:val="24"/>
    </w:rPr>
  </w:style>
  <w:style w:type="character" w:customStyle="1" w:styleId="53">
    <w:name w:val="cm-header"/>
    <w:basedOn w:val="27"/>
    <w:autoRedefine/>
    <w:qFormat/>
    <w:uiPriority w:val="0"/>
    <w:rPr>
      <w:b/>
    </w:rPr>
  </w:style>
  <w:style w:type="character" w:customStyle="1" w:styleId="54">
    <w:name w:val="cm-header1"/>
    <w:basedOn w:val="27"/>
    <w:autoRedefine/>
    <w:qFormat/>
    <w:uiPriority w:val="0"/>
    <w:rPr>
      <w:color w:val="AA00AA"/>
    </w:rPr>
  </w:style>
  <w:style w:type="character" w:customStyle="1" w:styleId="55">
    <w:name w:val="cm-em"/>
    <w:basedOn w:val="27"/>
    <w:autoRedefine/>
    <w:qFormat/>
    <w:uiPriority w:val="0"/>
    <w:rPr>
      <w:i/>
    </w:rPr>
  </w:style>
  <w:style w:type="character" w:customStyle="1" w:styleId="56">
    <w:name w:val="search"/>
    <w:basedOn w:val="27"/>
    <w:autoRedefine/>
    <w:qFormat/>
    <w:uiPriority w:val="0"/>
  </w:style>
  <w:style w:type="character" w:customStyle="1" w:styleId="57">
    <w:name w:val="search1"/>
    <w:basedOn w:val="27"/>
    <w:autoRedefine/>
    <w:qFormat/>
    <w:uiPriority w:val="0"/>
  </w:style>
  <w:style w:type="character" w:customStyle="1" w:styleId="58">
    <w:name w:val="cm-string"/>
    <w:basedOn w:val="27"/>
    <w:autoRedefine/>
    <w:qFormat/>
    <w:uiPriority w:val="0"/>
    <w:rPr>
      <w:color w:val="AA1111"/>
    </w:rPr>
  </w:style>
  <w:style w:type="character" w:customStyle="1" w:styleId="59">
    <w:name w:val="last-child"/>
    <w:basedOn w:val="27"/>
    <w:autoRedefine/>
    <w:qFormat/>
    <w:uiPriority w:val="0"/>
  </w:style>
  <w:style w:type="character" w:customStyle="1" w:styleId="60">
    <w:name w:val="cm-error"/>
    <w:basedOn w:val="27"/>
    <w:autoRedefine/>
    <w:qFormat/>
    <w:uiPriority w:val="0"/>
    <w:rPr>
      <w:color w:val="FF0000"/>
    </w:rPr>
  </w:style>
  <w:style w:type="character" w:customStyle="1" w:styleId="61">
    <w:name w:val="codemirror-matchingbracket"/>
    <w:basedOn w:val="27"/>
    <w:autoRedefine/>
    <w:qFormat/>
    <w:uiPriority w:val="0"/>
    <w:rPr>
      <w:color w:val="00FF00"/>
    </w:rPr>
  </w:style>
  <w:style w:type="character" w:customStyle="1" w:styleId="62">
    <w:name w:val="caret4"/>
    <w:basedOn w:val="27"/>
    <w:autoRedefine/>
    <w:qFormat/>
    <w:uiPriority w:val="0"/>
  </w:style>
  <w:style w:type="character" w:customStyle="1" w:styleId="63">
    <w:name w:val="codemirror-nonmatchingbracket"/>
    <w:basedOn w:val="27"/>
    <w:autoRedefine/>
    <w:qFormat/>
    <w:uiPriority w:val="0"/>
    <w:rPr>
      <w:color w:val="FF2222"/>
    </w:rPr>
  </w:style>
  <w:style w:type="character" w:customStyle="1" w:styleId="64">
    <w:name w:val="cm-link"/>
    <w:basedOn w:val="27"/>
    <w:autoRedefine/>
    <w:qFormat/>
    <w:uiPriority w:val="0"/>
    <w:rPr>
      <w:color w:val="0000CC"/>
    </w:rPr>
  </w:style>
  <w:style w:type="character" w:customStyle="1" w:styleId="65">
    <w:name w:val="current"/>
    <w:basedOn w:val="27"/>
    <w:autoRedefine/>
    <w:qFormat/>
    <w:uiPriority w:val="0"/>
    <w:rPr>
      <w:color w:val="FFFFFF"/>
      <w:bdr w:val="single" w:color="197AFF" w:sz="6" w:space="0"/>
      <w:shd w:val="clear" w:color="auto" w:fill="197AFF"/>
    </w:rPr>
  </w:style>
  <w:style w:type="character" w:customStyle="1" w:styleId="66">
    <w:name w:val="current1"/>
    <w:basedOn w:val="27"/>
    <w:autoRedefine/>
    <w:qFormat/>
    <w:uiPriority w:val="0"/>
    <w:rPr>
      <w:color w:val="FFFFFF"/>
      <w:bdr w:val="single" w:color="197AFF" w:sz="6" w:space="0"/>
      <w:shd w:val="clear" w:color="auto" w:fill="197AFF"/>
    </w:rPr>
  </w:style>
  <w:style w:type="character" w:customStyle="1" w:styleId="67">
    <w:name w:val="current2"/>
    <w:basedOn w:val="27"/>
    <w:autoRedefine/>
    <w:qFormat/>
    <w:uiPriority w:val="0"/>
    <w:rPr>
      <w:color w:val="197AFF"/>
      <w:shd w:val="clear" w:color="auto" w:fill="EBECF0"/>
    </w:rPr>
  </w:style>
  <w:style w:type="character" w:customStyle="1" w:styleId="68">
    <w:name w:val="cm-strong"/>
    <w:basedOn w:val="27"/>
    <w:autoRedefine/>
    <w:qFormat/>
    <w:uiPriority w:val="0"/>
    <w:rPr>
      <w:b/>
    </w:rPr>
  </w:style>
  <w:style w:type="character" w:customStyle="1" w:styleId="69">
    <w:name w:val="icon-zcy86"/>
    <w:basedOn w:val="27"/>
    <w:autoRedefine/>
    <w:qFormat/>
    <w:uiPriority w:val="0"/>
    <w:rPr>
      <w:color w:val="EEEEEE"/>
    </w:rPr>
  </w:style>
  <w:style w:type="character" w:customStyle="1" w:styleId="70">
    <w:name w:val="error"/>
    <w:basedOn w:val="27"/>
    <w:autoRedefine/>
    <w:qFormat/>
    <w:uiPriority w:val="0"/>
    <w:rPr>
      <w:color w:val="FF625C"/>
    </w:rPr>
  </w:style>
  <w:style w:type="character" w:customStyle="1" w:styleId="71">
    <w:name w:val="error1"/>
    <w:basedOn w:val="27"/>
    <w:autoRedefine/>
    <w:qFormat/>
    <w:uiPriority w:val="0"/>
    <w:rPr>
      <w:color w:val="FF625C"/>
    </w:rPr>
  </w:style>
  <w:style w:type="character" w:customStyle="1" w:styleId="72">
    <w:name w:val="next-item"/>
    <w:basedOn w:val="27"/>
    <w:autoRedefine/>
    <w:qFormat/>
    <w:uiPriority w:val="0"/>
    <w:rPr>
      <w:color w:val="333333"/>
      <w:bdr w:val="single" w:color="CCD0D6" w:sz="6" w:space="0"/>
    </w:rPr>
  </w:style>
  <w:style w:type="character" w:customStyle="1" w:styleId="73">
    <w:name w:val="cm-qualifier"/>
    <w:basedOn w:val="27"/>
    <w:autoRedefine/>
    <w:qFormat/>
    <w:uiPriority w:val="0"/>
    <w:rPr>
      <w:color w:val="555555"/>
    </w:rPr>
  </w:style>
  <w:style w:type="character" w:customStyle="1" w:styleId="74">
    <w:name w:val="modal-title40"/>
    <w:basedOn w:val="27"/>
    <w:autoRedefine/>
    <w:qFormat/>
    <w:uiPriority w:val="0"/>
    <w:rPr>
      <w:b/>
      <w:sz w:val="30"/>
      <w:szCs w:val="30"/>
    </w:rPr>
  </w:style>
  <w:style w:type="character" w:customStyle="1" w:styleId="75">
    <w:name w:val="danger6"/>
    <w:basedOn w:val="27"/>
    <w:autoRedefine/>
    <w:qFormat/>
    <w:uiPriority w:val="0"/>
    <w:rPr>
      <w:color w:val="FF2200"/>
    </w:rPr>
  </w:style>
  <w:style w:type="character" w:customStyle="1" w:styleId="76">
    <w:name w:val="danger7"/>
    <w:basedOn w:val="27"/>
    <w:autoRedefine/>
    <w:qFormat/>
    <w:uiPriority w:val="0"/>
    <w:rPr>
      <w:color w:val="FF2200"/>
    </w:rPr>
  </w:style>
  <w:style w:type="character" w:customStyle="1" w:styleId="77">
    <w:name w:val="success6"/>
    <w:basedOn w:val="27"/>
    <w:autoRedefine/>
    <w:qFormat/>
    <w:uiPriority w:val="0"/>
    <w:rPr>
      <w:color w:val="2DC12D"/>
    </w:rPr>
  </w:style>
  <w:style w:type="character" w:customStyle="1" w:styleId="78">
    <w:name w:val="success7"/>
    <w:basedOn w:val="27"/>
    <w:autoRedefine/>
    <w:qFormat/>
    <w:uiPriority w:val="0"/>
    <w:rPr>
      <w:color w:val="2DC12D"/>
    </w:rPr>
  </w:style>
  <w:style w:type="character" w:customStyle="1" w:styleId="79">
    <w:name w:val="cm-comment"/>
    <w:basedOn w:val="27"/>
    <w:autoRedefine/>
    <w:qFormat/>
    <w:uiPriority w:val="0"/>
    <w:rPr>
      <w:color w:val="AA5500"/>
    </w:rPr>
  </w:style>
  <w:style w:type="character" w:customStyle="1" w:styleId="80">
    <w:name w:val="cm-variable-2"/>
    <w:basedOn w:val="27"/>
    <w:autoRedefine/>
    <w:qFormat/>
    <w:uiPriority w:val="0"/>
    <w:rPr>
      <w:color w:val="0055AA"/>
    </w:rPr>
  </w:style>
  <w:style w:type="character" w:customStyle="1" w:styleId="81">
    <w:name w:val="mark"/>
    <w:basedOn w:val="27"/>
    <w:autoRedefine/>
    <w:qFormat/>
    <w:uiPriority w:val="0"/>
    <w:rPr>
      <w:bdr w:val="single" w:color="CCD0D6" w:sz="6" w:space="0"/>
      <w:shd w:val="clear" w:color="auto" w:fill="FFFFFF"/>
    </w:rPr>
  </w:style>
  <w:style w:type="character" w:customStyle="1" w:styleId="82">
    <w:name w:val="mark1"/>
    <w:basedOn w:val="27"/>
    <w:autoRedefine/>
    <w:qFormat/>
    <w:uiPriority w:val="0"/>
    <w:rPr>
      <w:bdr w:val="single" w:color="2D88CD" w:sz="6" w:space="0"/>
      <w:shd w:val="clear" w:color="auto" w:fill="2D88CD"/>
    </w:rPr>
  </w:style>
  <w:style w:type="character" w:customStyle="1" w:styleId="83">
    <w:name w:val="parallel4"/>
    <w:basedOn w:val="27"/>
    <w:autoRedefine/>
    <w:qFormat/>
    <w:uiPriority w:val="0"/>
  </w:style>
  <w:style w:type="character" w:customStyle="1" w:styleId="84">
    <w:name w:val="name4"/>
    <w:basedOn w:val="27"/>
    <w:autoRedefine/>
    <w:qFormat/>
    <w:uiPriority w:val="0"/>
    <w:rPr>
      <w:color w:val="32465A"/>
    </w:rPr>
  </w:style>
  <w:style w:type="character" w:customStyle="1" w:styleId="85">
    <w:name w:val="edui-unclickable"/>
    <w:basedOn w:val="27"/>
    <w:autoRedefine/>
    <w:qFormat/>
    <w:uiPriority w:val="0"/>
    <w:rPr>
      <w:color w:val="808080"/>
    </w:rPr>
  </w:style>
  <w:style w:type="character" w:customStyle="1" w:styleId="86">
    <w:name w:val="edui-clickable"/>
    <w:basedOn w:val="27"/>
    <w:autoRedefine/>
    <w:qFormat/>
    <w:uiPriority w:val="0"/>
    <w:rPr>
      <w:color w:val="0000FF"/>
      <w:u w:val="single"/>
    </w:rPr>
  </w:style>
  <w:style w:type="character" w:customStyle="1" w:styleId="87">
    <w:name w:val="codemirror-selected"/>
    <w:basedOn w:val="27"/>
    <w:autoRedefine/>
    <w:qFormat/>
    <w:uiPriority w:val="0"/>
    <w:rPr>
      <w:shd w:val="clear" w:color="auto" w:fill="D2DCF8"/>
    </w:rPr>
  </w:style>
  <w:style w:type="character" w:customStyle="1" w:styleId="88">
    <w:name w:val="codemirror-selected1"/>
    <w:basedOn w:val="27"/>
    <w:autoRedefine/>
    <w:qFormat/>
    <w:uiPriority w:val="0"/>
    <w:rPr>
      <w:shd w:val="clear" w:color="auto" w:fill="D9D9D9"/>
    </w:rPr>
  </w:style>
  <w:style w:type="character" w:customStyle="1" w:styleId="89">
    <w:name w:val="cm-keyword"/>
    <w:basedOn w:val="27"/>
    <w:autoRedefine/>
    <w:qFormat/>
    <w:uiPriority w:val="0"/>
    <w:rPr>
      <w:color w:val="770088"/>
    </w:rPr>
  </w:style>
  <w:style w:type="character" w:customStyle="1" w:styleId="90">
    <w:name w:val="cm-atom"/>
    <w:basedOn w:val="27"/>
    <w:autoRedefine/>
    <w:qFormat/>
    <w:uiPriority w:val="0"/>
    <w:rPr>
      <w:color w:val="221199"/>
    </w:rPr>
  </w:style>
  <w:style w:type="character" w:customStyle="1" w:styleId="91">
    <w:name w:val="cm-bracket"/>
    <w:basedOn w:val="27"/>
    <w:autoRedefine/>
    <w:qFormat/>
    <w:uiPriority w:val="0"/>
    <w:rPr>
      <w:color w:val="CCCC77"/>
    </w:rPr>
  </w:style>
  <w:style w:type="character" w:customStyle="1" w:styleId="92">
    <w:name w:val="cm-number"/>
    <w:basedOn w:val="27"/>
    <w:autoRedefine/>
    <w:qFormat/>
    <w:uiPriority w:val="0"/>
    <w:rPr>
      <w:color w:val="116644"/>
    </w:rPr>
  </w:style>
  <w:style w:type="character" w:customStyle="1" w:styleId="93">
    <w:name w:val="cm-def"/>
    <w:basedOn w:val="27"/>
    <w:autoRedefine/>
    <w:qFormat/>
    <w:uiPriority w:val="0"/>
    <w:rPr>
      <w:color w:val="0000FF"/>
    </w:rPr>
  </w:style>
  <w:style w:type="character" w:customStyle="1" w:styleId="94">
    <w:name w:val="cm-property"/>
    <w:basedOn w:val="27"/>
    <w:autoRedefine/>
    <w:qFormat/>
    <w:uiPriority w:val="0"/>
    <w:rPr>
      <w:color w:val="000000"/>
    </w:rPr>
  </w:style>
  <w:style w:type="character" w:customStyle="1" w:styleId="95">
    <w:name w:val="cm-variable"/>
    <w:basedOn w:val="27"/>
    <w:autoRedefine/>
    <w:qFormat/>
    <w:uiPriority w:val="0"/>
    <w:rPr>
      <w:color w:val="000000"/>
    </w:rPr>
  </w:style>
  <w:style w:type="character" w:customStyle="1" w:styleId="96">
    <w:name w:val="cm-tag"/>
    <w:basedOn w:val="27"/>
    <w:autoRedefine/>
    <w:qFormat/>
    <w:uiPriority w:val="0"/>
    <w:rPr>
      <w:color w:val="117700"/>
    </w:rPr>
  </w:style>
  <w:style w:type="character" w:customStyle="1" w:styleId="97">
    <w:name w:val="cm-operator"/>
    <w:basedOn w:val="27"/>
    <w:autoRedefine/>
    <w:qFormat/>
    <w:uiPriority w:val="0"/>
    <w:rPr>
      <w:color w:val="000000"/>
    </w:rPr>
  </w:style>
  <w:style w:type="character" w:customStyle="1" w:styleId="98">
    <w:name w:val="cm-variable-3"/>
    <w:basedOn w:val="27"/>
    <w:autoRedefine/>
    <w:qFormat/>
    <w:uiPriority w:val="0"/>
    <w:rPr>
      <w:color w:val="008855"/>
    </w:rPr>
  </w:style>
  <w:style w:type="character" w:customStyle="1" w:styleId="99">
    <w:name w:val="cm-string-2"/>
    <w:basedOn w:val="27"/>
    <w:autoRedefine/>
    <w:qFormat/>
    <w:uiPriority w:val="0"/>
    <w:rPr>
      <w:color w:val="FF5500"/>
    </w:rPr>
  </w:style>
  <w:style w:type="character" w:customStyle="1" w:styleId="100">
    <w:name w:val="cm-meta"/>
    <w:basedOn w:val="27"/>
    <w:autoRedefine/>
    <w:qFormat/>
    <w:uiPriority w:val="0"/>
    <w:rPr>
      <w:color w:val="555555"/>
    </w:rPr>
  </w:style>
  <w:style w:type="character" w:customStyle="1" w:styleId="101">
    <w:name w:val="cm-builtin"/>
    <w:basedOn w:val="27"/>
    <w:autoRedefine/>
    <w:qFormat/>
    <w:uiPriority w:val="0"/>
    <w:rPr>
      <w:color w:val="3300AA"/>
    </w:rPr>
  </w:style>
  <w:style w:type="character" w:customStyle="1" w:styleId="102">
    <w:name w:val="cm-attribute"/>
    <w:basedOn w:val="27"/>
    <w:autoRedefine/>
    <w:qFormat/>
    <w:uiPriority w:val="0"/>
    <w:rPr>
      <w:color w:val="0000CC"/>
    </w:rPr>
  </w:style>
  <w:style w:type="character" w:customStyle="1" w:styleId="103">
    <w:name w:val="cm-quote"/>
    <w:basedOn w:val="27"/>
    <w:autoRedefine/>
    <w:qFormat/>
    <w:uiPriority w:val="0"/>
    <w:rPr>
      <w:color w:val="009900"/>
    </w:rPr>
  </w:style>
  <w:style w:type="character" w:customStyle="1" w:styleId="104">
    <w:name w:val="cm-hr"/>
    <w:basedOn w:val="27"/>
    <w:autoRedefine/>
    <w:qFormat/>
    <w:uiPriority w:val="0"/>
    <w:rPr>
      <w:color w:val="999999"/>
    </w:rPr>
  </w:style>
  <w:style w:type="character" w:customStyle="1" w:styleId="105">
    <w:name w:val="cm-emstrong"/>
    <w:basedOn w:val="27"/>
    <w:autoRedefine/>
    <w:qFormat/>
    <w:uiPriority w:val="0"/>
    <w:rPr>
      <w:b/>
      <w:i/>
    </w:rPr>
  </w:style>
  <w:style w:type="character" w:customStyle="1" w:styleId="106">
    <w:name w:val="success"/>
    <w:basedOn w:val="27"/>
    <w:autoRedefine/>
    <w:qFormat/>
    <w:uiPriority w:val="0"/>
    <w:rPr>
      <w:color w:val="2DC12D"/>
    </w:rPr>
  </w:style>
  <w:style w:type="character" w:customStyle="1" w:styleId="107">
    <w:name w:val="success1"/>
    <w:basedOn w:val="27"/>
    <w:autoRedefine/>
    <w:qFormat/>
    <w:uiPriority w:val="0"/>
    <w:rPr>
      <w:color w:val="2DC12D"/>
    </w:rPr>
  </w:style>
  <w:style w:type="character" w:customStyle="1" w:styleId="108">
    <w:name w:val="danger"/>
    <w:basedOn w:val="27"/>
    <w:autoRedefine/>
    <w:qFormat/>
    <w:uiPriority w:val="0"/>
    <w:rPr>
      <w:color w:val="FF2200"/>
    </w:rPr>
  </w:style>
  <w:style w:type="character" w:customStyle="1" w:styleId="109">
    <w:name w:val="danger1"/>
    <w:basedOn w:val="27"/>
    <w:autoRedefine/>
    <w:qFormat/>
    <w:uiPriority w:val="0"/>
    <w:rPr>
      <w:color w:val="FF2200"/>
    </w:rPr>
  </w:style>
  <w:style w:type="paragraph" w:customStyle="1" w:styleId="110">
    <w:name w:val="正文_0"/>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1">
    <w:name w:val="网格型11"/>
    <w:basedOn w:val="25"/>
    <w:autoRedefine/>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2">
    <w:name w:val="表 靠左"/>
    <w:basedOn w:val="113"/>
    <w:autoRedefine/>
    <w:qFormat/>
    <w:uiPriority w:val="0"/>
    <w:pPr>
      <w:jc w:val="left"/>
    </w:pPr>
    <w:rPr>
      <w:rFonts w:ascii="等线" w:hAnsi="等线" w:eastAsia="等线"/>
    </w:rPr>
  </w:style>
  <w:style w:type="paragraph" w:customStyle="1" w:styleId="113">
    <w:name w:val="表"/>
    <w:basedOn w:val="1"/>
    <w:next w:val="1"/>
    <w:autoRedefine/>
    <w:qFormat/>
    <w:uiPriority w:val="0"/>
    <w:pPr>
      <w:jc w:val="center"/>
    </w:pPr>
    <w:rPr>
      <w:szCs w:val="21"/>
    </w:rPr>
  </w:style>
  <w:style w:type="paragraph" w:customStyle="1" w:styleId="114">
    <w:name w:val="纯文本1"/>
    <w:basedOn w:val="1"/>
    <w:autoRedefine/>
    <w:qFormat/>
    <w:uiPriority w:val="0"/>
    <w:rPr>
      <w:rFonts w:ascii="宋体" w:hAnsi="Courier New"/>
      <w:sz w:val="24"/>
    </w:rPr>
  </w:style>
  <w:style w:type="paragraph" w:customStyle="1" w:styleId="115">
    <w:name w:val="WG标题2"/>
    <w:basedOn w:val="1"/>
    <w:autoRedefine/>
    <w:qFormat/>
    <w:uiPriority w:val="0"/>
    <w:pPr>
      <w:autoSpaceDE w:val="0"/>
      <w:autoSpaceDN w:val="0"/>
      <w:adjustRightInd w:val="0"/>
      <w:spacing w:before="60" w:after="60" w:line="360" w:lineRule="exact"/>
      <w:textAlignment w:val="baseline"/>
      <w:outlineLvl w:val="1"/>
    </w:pPr>
    <w:rPr>
      <w:rFonts w:eastAsia="黑体" w:cs="宋体"/>
      <w:color w:val="000000"/>
      <w:kern w:val="20"/>
      <w:sz w:val="28"/>
      <w:szCs w:val="20"/>
    </w:rPr>
  </w:style>
  <w:style w:type="paragraph" w:customStyle="1" w:styleId="116">
    <w:name w:val="标题 2（绿盟科技）"/>
    <w:basedOn w:val="3"/>
    <w:next w:val="1"/>
    <w:autoRedefine/>
    <w:qFormat/>
    <w:uiPriority w:val="0"/>
    <w:pPr>
      <w:jc w:val="left"/>
    </w:pPr>
  </w:style>
  <w:style w:type="paragraph" w:customStyle="1" w:styleId="117">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8">
    <w:name w:val="无间隔1"/>
    <w:basedOn w:val="1"/>
    <w:autoRedefine/>
    <w:qFormat/>
    <w:uiPriority w:val="1"/>
    <w:rPr>
      <w:rFonts w:ascii="Calibri" w:hAnsi="Calibri"/>
      <w:szCs w:val="22"/>
    </w:rPr>
  </w:style>
  <w:style w:type="character" w:customStyle="1" w:styleId="119">
    <w:name w:val="font01"/>
    <w:basedOn w:val="27"/>
    <w:autoRedefine/>
    <w:qFormat/>
    <w:uiPriority w:val="0"/>
    <w:rPr>
      <w:rFonts w:hint="eastAsia" w:ascii="宋体" w:hAnsi="宋体" w:eastAsia="宋体" w:cs="宋体"/>
      <w:b/>
      <w:bCs/>
      <w:color w:val="000000"/>
      <w:sz w:val="22"/>
      <w:szCs w:val="22"/>
      <w:u w:val="none"/>
    </w:rPr>
  </w:style>
  <w:style w:type="paragraph" w:customStyle="1" w:styleId="120">
    <w:name w:val="BodyText1I2"/>
    <w:basedOn w:val="121"/>
    <w:autoRedefine/>
    <w:qFormat/>
    <w:uiPriority w:val="0"/>
    <w:pPr>
      <w:snapToGrid w:val="0"/>
      <w:spacing w:line="300" w:lineRule="auto"/>
      <w:ind w:firstLine="420" w:firstLineChars="200"/>
    </w:pPr>
    <w:rPr>
      <w:szCs w:val="22"/>
    </w:rPr>
  </w:style>
  <w:style w:type="paragraph" w:customStyle="1" w:styleId="121">
    <w:name w:val="BodyTextIndent"/>
    <w:basedOn w:val="1"/>
    <w:autoRedefine/>
    <w:qFormat/>
    <w:uiPriority w:val="0"/>
    <w:pPr>
      <w:spacing w:after="120"/>
      <w:ind w:left="420" w:leftChars="200"/>
      <w:textAlignment w:val="baseline"/>
    </w:pPr>
  </w:style>
  <w:style w:type="paragraph" w:customStyle="1" w:styleId="12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123">
    <w:name w:val="正文_1_0"/>
    <w:basedOn w:val="124"/>
    <w:next w:val="126"/>
    <w:autoRedefine/>
    <w:qFormat/>
    <w:uiPriority w:val="0"/>
    <w:rPr>
      <w:szCs w:val="24"/>
    </w:rPr>
  </w:style>
  <w:style w:type="paragraph" w:customStyle="1" w:styleId="124">
    <w:name w:val="正文_2_0"/>
    <w:basedOn w:val="125"/>
    <w:autoRedefine/>
    <w:qFormat/>
    <w:uiPriority w:val="0"/>
    <w:rPr>
      <w:rFonts w:ascii="Calibri" w:hAnsi="Calibri"/>
      <w:sz w:val="21"/>
      <w:szCs w:val="22"/>
    </w:rPr>
  </w:style>
  <w:style w:type="paragraph" w:customStyle="1" w:styleId="125">
    <w:name w:val="正文_2"/>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6">
    <w:name w:val="正文首行缩进1"/>
    <w:basedOn w:val="127"/>
    <w:autoRedefine/>
    <w:unhideWhenUsed/>
    <w:qFormat/>
    <w:uiPriority w:val="99"/>
    <w:pPr>
      <w:ind w:firstLine="420" w:firstLineChars="100"/>
    </w:pPr>
    <w:rPr>
      <w:szCs w:val="22"/>
    </w:rPr>
  </w:style>
  <w:style w:type="paragraph" w:customStyle="1" w:styleId="127">
    <w:name w:val="正文文本_0_0"/>
    <w:basedOn w:val="128"/>
    <w:autoRedefine/>
    <w:qFormat/>
    <w:uiPriority w:val="0"/>
    <w:pPr>
      <w:spacing w:after="120"/>
    </w:pPr>
    <w:rPr>
      <w:kern w:val="0"/>
      <w:sz w:val="20"/>
    </w:rPr>
  </w:style>
  <w:style w:type="paragraph" w:customStyle="1" w:styleId="128">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
    <w:basedOn w:val="1"/>
    <w:autoRedefine/>
    <w:qFormat/>
    <w:uiPriority w:val="0"/>
    <w:pPr>
      <w:ind w:firstLine="200" w:firstLineChars="200"/>
    </w:pPr>
    <w:rPr>
      <w:rFonts w:ascii="宋体" w:hAnsi="宋体" w:cs="仿宋_GB2312"/>
      <w:szCs w:val="22"/>
    </w:rPr>
  </w:style>
  <w:style w:type="paragraph" w:customStyle="1" w:styleId="130">
    <w:name w:val="首行缩进"/>
    <w:basedOn w:val="1"/>
    <w:autoRedefine/>
    <w:qFormat/>
    <w:uiPriority w:val="0"/>
    <w:pPr>
      <w:ind w:firstLine="480" w:firstLineChars="200"/>
    </w:pPr>
    <w:rPr>
      <w:szCs w:val="20"/>
      <w:lang w:val="zh-CN"/>
    </w:rPr>
  </w:style>
  <w:style w:type="paragraph" w:customStyle="1" w:styleId="131">
    <w:name w:val="Table Text"/>
    <w:basedOn w:val="1"/>
    <w:semiHidden/>
    <w:qFormat/>
    <w:uiPriority w:val="0"/>
    <w:rPr>
      <w:rFonts w:ascii="宋体" w:hAnsi="宋体" w:eastAsia="宋体" w:cs="宋体"/>
      <w:sz w:val="24"/>
      <w:szCs w:val="24"/>
      <w:lang w:val="en-US" w:eastAsia="en-US" w:bidi="ar-SA"/>
    </w:rPr>
  </w:style>
  <w:style w:type="table" w:customStyle="1" w:styleId="1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66</Pages>
  <Words>2779</Words>
  <Characters>2981</Characters>
  <Lines>269</Lines>
  <Paragraphs>75</Paragraphs>
  <TotalTime>30</TotalTime>
  <ScaleCrop>false</ScaleCrop>
  <LinksUpToDate>false</LinksUpToDate>
  <CharactersWithSpaces>3040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大眼萌</cp:lastModifiedBy>
  <cp:lastPrinted>2019-06-06T11:13:00Z</cp:lastPrinted>
  <dcterms:modified xsi:type="dcterms:W3CDTF">2026-06-02T04:37:37Z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605A6EE5FB644002B6888A180BD1867E</vt:lpwstr>
  </property>
  <property fmtid="{D5CDD505-2E9C-101B-9397-08002B2CF9AE}" pid="4" name="KSOTemplateDocerSaveRecord">
    <vt:lpwstr>eyJoZGlkIjoiNzM5ODM5OWMyYzQwYjUzOWNhOTY2ODAxN2I0ZTJmOTAiLCJ1c2VySWQiOiI2NjE2NTEwMTMifQ==</vt:lpwstr>
  </property>
</Properties>
</file>