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新疆医科大学第一附属医院无线掌超彩超诊断成像系统采购项目（四次）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（项目编号：SJX-2026-087-03）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新疆医科大学第一附属医院无线掌超彩超诊断成像系统采购项目（四次）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（项目编号：SJX-2026-087-03）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项目编号：SJX-2026-087</w:t>
      </w:r>
      <w:r>
        <w:rPr>
          <w:rFonts w:hint="eastAsia" w:ascii="仿宋" w:hAnsi="仿宋" w:eastAsia="仿宋" w:cs="仿宋"/>
          <w:color w:val="auto"/>
          <w:sz w:val="24"/>
          <w:szCs w:val="24"/>
          <w:highlight w:val="none"/>
          <w:lang w:val="en-US" w:eastAsia="zh-CN"/>
        </w:rPr>
        <w:t>-03</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新疆医科大学第一附属医院无线掌超彩超诊断成像系统采购项目（</w:t>
      </w:r>
      <w:r>
        <w:rPr>
          <w:rFonts w:hint="eastAsia" w:ascii="仿宋" w:hAnsi="仿宋" w:eastAsia="仿宋" w:cs="仿宋"/>
          <w:color w:val="auto"/>
          <w:sz w:val="24"/>
          <w:szCs w:val="24"/>
          <w:highlight w:val="none"/>
          <w:lang w:val="en-US" w:eastAsia="zh-CN"/>
        </w:rPr>
        <w:t>四次</w:t>
      </w:r>
      <w:r>
        <w:rPr>
          <w:rFonts w:hint="eastAsia" w:ascii="仿宋" w:hAnsi="仿宋" w:eastAsia="仿宋" w:cs="仿宋"/>
          <w:color w:val="auto"/>
          <w:sz w:val="24"/>
          <w:szCs w:val="24"/>
          <w:highlight w:val="none"/>
          <w:lang w:eastAsia="zh-CN"/>
        </w:rPr>
        <w:t>）</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128000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128000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无线掌超彩超诊断成像系统</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新疆医科大学第一附属医院无线掌超彩超诊断成像系统采购项目（</w:t>
      </w:r>
      <w:r>
        <w:rPr>
          <w:rFonts w:hint="eastAsia" w:ascii="仿宋" w:hAnsi="仿宋" w:eastAsia="仿宋" w:cs="仿宋"/>
          <w:color w:val="auto"/>
          <w:sz w:val="24"/>
          <w:szCs w:val="24"/>
          <w:highlight w:val="none"/>
          <w:lang w:val="en-US" w:eastAsia="zh-CN"/>
        </w:rPr>
        <w:t>四次</w:t>
      </w:r>
      <w:r>
        <w:rPr>
          <w:rFonts w:hint="eastAsia" w:ascii="仿宋" w:hAnsi="仿宋" w:eastAsia="仿宋" w:cs="仿宋"/>
          <w:color w:val="auto"/>
          <w:sz w:val="24"/>
          <w:szCs w:val="24"/>
          <w:highlight w:val="none"/>
          <w:lang w:eastAsia="zh-CN"/>
        </w:rPr>
        <w:t>）</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4套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128000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无线掌超彩超诊断成像系统</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18</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无线掌超彩超诊断成像系统</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12.8</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12.8</w:t>
            </w:r>
            <w:r>
              <w:rPr>
                <w:rFonts w:hint="eastAsia" w:ascii="仿宋" w:hAnsi="仿宋" w:eastAsia="仿宋" w:cs="仿宋"/>
                <w:color w:val="auto"/>
                <w:sz w:val="24"/>
                <w:szCs w:val="24"/>
                <w:highlight w:val="none"/>
                <w:vertAlign w:val="baseline"/>
                <w:lang w:val="en-US" w:eastAsia="zh-CN"/>
              </w:rPr>
              <w:t>万元   单价最高限价：32000元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2560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人民币贰仟伍佰陆拾元整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w:t>
            </w:r>
            <w:bookmarkStart w:id="75" w:name="_GoBack"/>
            <w:bookmarkEnd w:id="75"/>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pgNumType w:fmt="decimal" w:start="1"/>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val="0"/>
          <w:bCs w:val="0"/>
          <w:szCs w:val="21"/>
        </w:rPr>
      </w:pPr>
      <w:r>
        <w:rPr>
          <w:rFonts w:hint="eastAsia" w:ascii="宋体" w:hAnsi="宋体"/>
          <w:b/>
          <w:bCs/>
          <w:szCs w:val="21"/>
        </w:rPr>
        <w:t xml:space="preserve"> </w:t>
      </w:r>
      <w:r>
        <w:rPr>
          <w:rFonts w:hint="eastAsia" w:ascii="宋体" w:hAnsi="宋体"/>
          <w:b w:val="0"/>
          <w:bCs w:val="0"/>
          <w:szCs w:val="21"/>
        </w:rPr>
        <w:t>甲方：新疆医科大学第一附属医院</w:t>
      </w:r>
    </w:p>
    <w:p w14:paraId="4C0606C1">
      <w:pPr>
        <w:spacing w:line="264" w:lineRule="auto"/>
        <w:rPr>
          <w:rFonts w:hint="eastAsia" w:ascii="宋体" w:hAnsi="宋体"/>
          <w:b w:val="0"/>
          <w:bCs w:val="0"/>
          <w:szCs w:val="21"/>
        </w:rPr>
      </w:pPr>
      <w:r>
        <w:rPr>
          <w:rFonts w:hint="eastAsia" w:ascii="宋体" w:hAnsi="宋体"/>
          <w:b w:val="0"/>
          <w:bCs w:val="0"/>
          <w:szCs w:val="21"/>
        </w:rPr>
        <w:t xml:space="preserve"> 乙方：</w:t>
      </w:r>
    </w:p>
    <w:p w14:paraId="69B94C23">
      <w:pPr>
        <w:spacing w:line="264" w:lineRule="auto"/>
        <w:ind w:firstLine="420" w:firstLineChars="200"/>
        <w:rPr>
          <w:rFonts w:hint="eastAsia" w:ascii="宋体" w:hAnsi="宋体"/>
          <w:b w:val="0"/>
          <w:bCs w:val="0"/>
          <w:szCs w:val="21"/>
        </w:rPr>
      </w:pPr>
      <w:r>
        <w:rPr>
          <w:rFonts w:hint="eastAsia" w:ascii="宋体" w:hAnsi="宋体"/>
          <w:b w:val="0"/>
          <w:bCs w:val="0"/>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val="0"/>
          <w:bCs w:val="0"/>
          <w:szCs w:val="21"/>
          <w:u w:val="single"/>
        </w:rPr>
        <w:t xml:space="preserve">          </w:t>
      </w:r>
      <w:r>
        <w:rPr>
          <w:rFonts w:hint="eastAsia" w:ascii="宋体" w:hAnsi="宋体"/>
          <w:b w:val="0"/>
          <w:bCs w:val="0"/>
          <w:szCs w:val="21"/>
        </w:rPr>
        <w:t>设备并由乙方提供相关服务事宜，达成一致，协议如下：</w:t>
      </w:r>
    </w:p>
    <w:p w14:paraId="55745352">
      <w:pPr>
        <w:numPr>
          <w:ilvl w:val="0"/>
          <w:numId w:val="9"/>
        </w:numPr>
        <w:spacing w:line="264" w:lineRule="auto"/>
        <w:rPr>
          <w:rFonts w:hint="default" w:ascii="宋体" w:hAnsi="宋体"/>
          <w:b w:val="0"/>
          <w:bCs w:val="0"/>
          <w:szCs w:val="21"/>
          <w:lang w:val="en-US" w:eastAsia="zh-CN"/>
        </w:rPr>
      </w:pPr>
      <w:r>
        <w:rPr>
          <w:rFonts w:hint="eastAsia" w:ascii="宋体" w:hAnsi="宋体"/>
          <w:b w:val="0"/>
          <w:bCs w:val="0"/>
          <w:szCs w:val="21"/>
        </w:rPr>
        <w:t>设备名称、规格（型号）、数量</w:t>
      </w:r>
      <w:r>
        <w:rPr>
          <w:rFonts w:hint="eastAsia" w:ascii="宋体" w:hAnsi="宋体"/>
          <w:b w:val="0"/>
          <w:bCs w:val="0"/>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总计：人民币（大写）     元整                 （小写）     元</w:t>
            </w:r>
          </w:p>
        </w:tc>
      </w:tr>
    </w:tbl>
    <w:p w14:paraId="0E1085C7">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本合同为</w:t>
      </w:r>
      <w:r>
        <w:rPr>
          <w:rFonts w:hint="eastAsia" w:ascii="宋体" w:hAnsi="宋体"/>
          <w:b w:val="0"/>
          <w:bCs w:val="0"/>
          <w:i w:val="0"/>
          <w:iCs w:val="0"/>
          <w:color w:val="auto"/>
          <w:szCs w:val="21"/>
          <w:u w:val="single"/>
          <w:lang w:val="en-US" w:eastAsia="zh-CN"/>
        </w:rPr>
        <w:t>固定总价/固定单价</w:t>
      </w:r>
      <w:r>
        <w:rPr>
          <w:rFonts w:hint="eastAsia" w:ascii="宋体" w:hAnsi="宋体"/>
          <w:b w:val="0"/>
          <w:bCs w:val="0"/>
          <w:color w:val="auto"/>
          <w:szCs w:val="21"/>
          <w:lang w:val="en-US" w:eastAsia="zh-CN"/>
        </w:rPr>
        <w:t>，</w:t>
      </w:r>
      <w:r>
        <w:rPr>
          <w:rFonts w:hint="eastAsia" w:ascii="宋体" w:hAnsi="宋体"/>
          <w:b w:val="0"/>
          <w:bCs w:val="0"/>
          <w:color w:val="auto"/>
          <w:szCs w:val="21"/>
        </w:rPr>
        <w:t>上述合同</w:t>
      </w:r>
      <w:r>
        <w:rPr>
          <w:rFonts w:hint="eastAsia" w:ascii="宋体" w:hAnsi="宋体"/>
          <w:b w:val="0"/>
          <w:bCs w:val="0"/>
          <w:color w:val="auto"/>
          <w:szCs w:val="21"/>
          <w:lang w:val="en-US" w:eastAsia="zh-CN"/>
        </w:rPr>
        <w:t>价格</w:t>
      </w:r>
      <w:r>
        <w:rPr>
          <w:rFonts w:hint="eastAsia" w:ascii="宋体" w:hAnsi="宋体"/>
          <w:b w:val="0"/>
          <w:bCs w:val="0"/>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0"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0" w:firstLineChars="200"/>
        <w:rPr>
          <w:rFonts w:hint="eastAsia" w:ascii="宋体" w:hAnsi="宋体" w:cs="宋体"/>
          <w:b w:val="0"/>
          <w:bCs w:val="0"/>
          <w:color w:val="auto"/>
        </w:rPr>
      </w:pPr>
      <w:r>
        <w:rPr>
          <w:rFonts w:hint="eastAsia" w:ascii="宋体" w:hAnsi="宋体"/>
          <w:b w:val="0"/>
          <w:bCs w:val="0"/>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0" w:firstLineChars="200"/>
        <w:rPr>
          <w:rFonts w:hint="eastAsia" w:ascii="宋体" w:hAnsi="宋体" w:eastAsia="宋体" w:cs="Times New Roman"/>
          <w:b w:val="0"/>
          <w:bCs w:val="0"/>
          <w:color w:val="auto"/>
          <w:szCs w:val="21"/>
          <w:lang w:val="en-US" w:eastAsia="zh-CN"/>
        </w:rPr>
      </w:pPr>
      <w:r>
        <w:rPr>
          <w:rFonts w:hint="eastAsia" w:ascii="宋体" w:hAnsi="宋体" w:cs="宋体"/>
          <w:b w:val="0"/>
          <w:bCs w:val="0"/>
          <w:color w:val="auto"/>
        </w:rPr>
        <w:t>本合同以美元计价，双方明确，按照第一次购汇当日的银行汇卖价，即购汇凭单上的购汇汇率，作为与医院结算的购汇汇率。</w:t>
      </w:r>
      <w:r>
        <w:rPr>
          <w:rFonts w:hint="eastAsia" w:ascii="宋体" w:hAnsi="宋体" w:eastAsia="宋体" w:cs="Times New Roman"/>
          <w:b w:val="0"/>
          <w:bCs w:val="0"/>
          <w:color w:val="auto"/>
          <w:szCs w:val="21"/>
          <w:lang w:val="en-US" w:eastAsia="zh-CN"/>
        </w:rPr>
        <w:t>甲乙双方确认合同总价受开标当日汇率计算的人民币报价限制，超出金额则无效。</w:t>
      </w:r>
    </w:p>
    <w:p w14:paraId="76360FF6">
      <w:pPr>
        <w:spacing w:line="264" w:lineRule="auto"/>
        <w:rPr>
          <w:rStyle w:val="29"/>
          <w:b w:val="0"/>
          <w:bCs w:val="0"/>
          <w:color w:val="auto"/>
        </w:rPr>
      </w:pPr>
      <w:r>
        <w:rPr>
          <w:rFonts w:hint="eastAsia" w:ascii="宋体" w:hAnsi="宋体"/>
          <w:b w:val="0"/>
          <w:bCs w:val="0"/>
          <w:color w:val="auto"/>
          <w:szCs w:val="21"/>
        </w:rPr>
        <w:t>二、制造商及原产地</w:t>
      </w:r>
    </w:p>
    <w:p w14:paraId="12F99F61">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制造商：              </w:t>
      </w:r>
    </w:p>
    <w:p w14:paraId="7BF5644A">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原产地：</w:t>
      </w:r>
    </w:p>
    <w:p w14:paraId="308DE780">
      <w:pPr>
        <w:spacing w:line="264" w:lineRule="auto"/>
        <w:rPr>
          <w:rFonts w:hint="eastAsia" w:ascii="宋体" w:hAnsi="宋体"/>
          <w:b w:val="0"/>
          <w:bCs w:val="0"/>
          <w:color w:val="auto"/>
          <w:szCs w:val="21"/>
          <w:u w:val="single"/>
        </w:rPr>
      </w:pPr>
      <w:r>
        <w:rPr>
          <w:rFonts w:hint="eastAsia" w:ascii="宋体" w:hAnsi="宋体"/>
          <w:b w:val="0"/>
          <w:bCs w:val="0"/>
          <w:color w:val="auto"/>
          <w:szCs w:val="21"/>
        </w:rPr>
        <w:t>三、系统配置：详见附件</w:t>
      </w:r>
    </w:p>
    <w:p w14:paraId="5AE21710">
      <w:pPr>
        <w:spacing w:line="264" w:lineRule="auto"/>
        <w:ind w:left="422" w:hanging="420" w:hangingChars="200"/>
        <w:rPr>
          <w:rFonts w:hint="eastAsia" w:ascii="宋体" w:hAnsi="宋体"/>
          <w:b w:val="0"/>
          <w:bCs w:val="0"/>
          <w:color w:val="auto"/>
          <w:szCs w:val="21"/>
        </w:rPr>
      </w:pPr>
      <w:r>
        <w:rPr>
          <w:rFonts w:hint="eastAsia" w:ascii="宋体" w:hAnsi="宋体"/>
          <w:b w:val="0"/>
          <w:bCs w:val="0"/>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val="0"/>
          <w:bCs w:val="0"/>
          <w:color w:val="auto"/>
          <w:szCs w:val="21"/>
        </w:rPr>
      </w:pPr>
      <w:r>
        <w:rPr>
          <w:rFonts w:hint="eastAsia" w:ascii="宋体" w:hAnsi="宋体"/>
          <w:b w:val="0"/>
          <w:bCs w:val="0"/>
          <w:color w:val="auto"/>
          <w:szCs w:val="21"/>
        </w:rPr>
        <w:t>五、交货期、地点、</w:t>
      </w:r>
      <w:r>
        <w:rPr>
          <w:rFonts w:hint="eastAsia" w:ascii="宋体" w:hAnsi="宋体"/>
          <w:b w:val="0"/>
          <w:bCs w:val="0"/>
          <w:color w:val="auto"/>
          <w:szCs w:val="21"/>
          <w:lang w:val="en-US" w:eastAsia="zh-CN"/>
        </w:rPr>
        <w:t>售后服务</w:t>
      </w:r>
      <w:r>
        <w:rPr>
          <w:rFonts w:hint="eastAsia" w:ascii="宋体" w:hAnsi="宋体"/>
          <w:b w:val="0"/>
          <w:bCs w:val="0"/>
          <w:color w:val="auto"/>
          <w:szCs w:val="21"/>
        </w:rPr>
        <w:t>期：</w:t>
      </w:r>
    </w:p>
    <w:p w14:paraId="1C4FDA36">
      <w:pPr>
        <w:rPr>
          <w:rFonts w:hint="eastAsia" w:ascii="宋体" w:hAnsi="宋体" w:cs="宋体"/>
          <w:b w:val="0"/>
          <w:bCs w:val="0"/>
          <w:color w:val="auto"/>
        </w:rPr>
      </w:pPr>
      <w:r>
        <w:rPr>
          <w:rFonts w:hint="eastAsia" w:ascii="宋体" w:hAnsi="宋体"/>
          <w:b w:val="0"/>
          <w:bCs w:val="0"/>
          <w:color w:val="auto"/>
          <w:szCs w:val="21"/>
        </w:rPr>
        <w:t>a）交货期：自</w:t>
      </w:r>
      <w:r>
        <w:rPr>
          <w:rFonts w:hint="eastAsia" w:ascii="宋体" w:hAnsi="宋体"/>
          <w:b w:val="0"/>
          <w:bCs w:val="0"/>
          <w:color w:val="auto"/>
          <w:szCs w:val="21"/>
          <w:lang w:eastAsia="zh-CN"/>
        </w:rPr>
        <w:t>合同签订</w:t>
      </w:r>
      <w:r>
        <w:rPr>
          <w:rFonts w:hint="eastAsia" w:ascii="宋体" w:hAnsi="宋体"/>
          <w:b w:val="0"/>
          <w:bCs w:val="0"/>
          <w:color w:val="auto"/>
          <w:szCs w:val="21"/>
        </w:rPr>
        <w:t>之日起</w:t>
      </w:r>
      <w:r>
        <w:rPr>
          <w:rFonts w:hint="eastAsia" w:ascii="宋体" w:hAnsi="宋体"/>
          <w:b w:val="0"/>
          <w:bCs w:val="0"/>
          <w:color w:val="auto"/>
          <w:szCs w:val="21"/>
          <w:u w:val="single"/>
        </w:rPr>
        <w:t xml:space="preserve">     </w:t>
      </w:r>
      <w:r>
        <w:rPr>
          <w:rFonts w:hint="eastAsia" w:ascii="宋体" w:hAnsi="宋体"/>
          <w:b w:val="0"/>
          <w:bCs w:val="0"/>
          <w:color w:val="auto"/>
          <w:szCs w:val="21"/>
        </w:rPr>
        <w:t>天内（按</w:t>
      </w:r>
      <w:r>
        <w:rPr>
          <w:rFonts w:hint="eastAsia" w:ascii="宋体" w:hAnsi="宋体"/>
          <w:b w:val="0"/>
          <w:bCs w:val="0"/>
          <w:color w:val="auto"/>
          <w:szCs w:val="21"/>
          <w:lang w:eastAsia="zh-CN"/>
        </w:rPr>
        <w:t>合同签订</w:t>
      </w:r>
      <w:r>
        <w:rPr>
          <w:rFonts w:hint="eastAsia" w:ascii="宋体" w:hAnsi="宋体"/>
          <w:b w:val="0"/>
          <w:bCs w:val="0"/>
          <w:color w:val="auto"/>
          <w:szCs w:val="21"/>
        </w:rPr>
        <w:t>之日算起），</w:t>
      </w:r>
      <w:r>
        <w:rPr>
          <w:rFonts w:hint="eastAsia" w:ascii="宋体" w:hAnsi="宋体" w:cs="宋体"/>
          <w:b w:val="0"/>
          <w:bCs w:val="0"/>
          <w:color w:val="auto"/>
        </w:rPr>
        <w:t>将</w:t>
      </w:r>
      <w:r>
        <w:rPr>
          <w:rFonts w:hint="eastAsia" w:ascii="宋体" w:hAnsi="宋体" w:cs="宋体"/>
          <w:b w:val="0"/>
          <w:bCs w:val="0"/>
          <w:color w:val="auto"/>
          <w:lang w:eastAsia="zh-CN"/>
        </w:rPr>
        <w:t>标的物</w:t>
      </w:r>
      <w:r>
        <w:rPr>
          <w:rFonts w:hint="eastAsia" w:ascii="宋体" w:hAnsi="宋体" w:cs="宋体"/>
          <w:b w:val="0"/>
          <w:bCs w:val="0"/>
          <w:color w:val="auto"/>
        </w:rPr>
        <w:t>运送至甲方指定地点，并负责完成安装调试，配合甲方完成验收。</w:t>
      </w:r>
    </w:p>
    <w:p w14:paraId="78703185">
      <w:pPr>
        <w:spacing w:line="264" w:lineRule="auto"/>
        <w:rPr>
          <w:rFonts w:hint="eastAsia" w:ascii="宋体" w:hAnsi="宋体"/>
          <w:b w:val="0"/>
          <w:bCs w:val="0"/>
          <w:color w:val="auto"/>
          <w:szCs w:val="21"/>
        </w:rPr>
      </w:pPr>
      <w:r>
        <w:rPr>
          <w:rFonts w:hint="eastAsia" w:ascii="宋体" w:hAnsi="宋体"/>
          <w:b w:val="0"/>
          <w:bCs w:val="0"/>
          <w:color w:val="auto"/>
          <w:szCs w:val="21"/>
        </w:rPr>
        <w:t>b）交货地点：甲方指定。</w:t>
      </w:r>
    </w:p>
    <w:p w14:paraId="451CC57D">
      <w:pPr>
        <w:spacing w:line="264" w:lineRule="auto"/>
        <w:rPr>
          <w:rFonts w:hint="eastAsia" w:ascii="宋体" w:hAnsi="宋体"/>
          <w:b w:val="0"/>
          <w:bCs w:val="0"/>
          <w:color w:val="auto"/>
          <w:szCs w:val="21"/>
        </w:rPr>
      </w:pPr>
      <w:r>
        <w:rPr>
          <w:rFonts w:hint="eastAsia" w:ascii="宋体" w:hAnsi="宋体"/>
          <w:b w:val="0"/>
          <w:bCs w:val="0"/>
          <w:color w:val="auto"/>
          <w:szCs w:val="21"/>
        </w:rPr>
        <w:t>c）</w:t>
      </w:r>
      <w:r>
        <w:rPr>
          <w:rFonts w:hint="eastAsia" w:ascii="宋体" w:hAnsi="宋体"/>
          <w:b w:val="0"/>
          <w:bCs w:val="0"/>
          <w:color w:val="auto"/>
          <w:szCs w:val="21"/>
          <w:lang w:val="en-US" w:eastAsia="zh-CN"/>
        </w:rPr>
        <w:t>保修期</w:t>
      </w:r>
      <w:r>
        <w:rPr>
          <w:rFonts w:hint="eastAsia" w:ascii="宋体" w:hAnsi="宋体"/>
          <w:b w:val="0"/>
          <w:bCs w:val="0"/>
          <w:color w:val="auto"/>
          <w:szCs w:val="21"/>
        </w:rPr>
        <w:t>：系统安装验收合格之日起</w:t>
      </w:r>
      <w:r>
        <w:rPr>
          <w:rFonts w:hint="eastAsia" w:ascii="宋体" w:hAnsi="宋体"/>
          <w:b w:val="0"/>
          <w:bCs w:val="0"/>
          <w:color w:val="auto"/>
          <w:szCs w:val="21"/>
          <w:u w:val="single"/>
        </w:rPr>
        <w:t xml:space="preserve">  </w:t>
      </w:r>
      <w:r>
        <w:rPr>
          <w:rFonts w:hint="eastAsia" w:ascii="宋体" w:hAnsi="宋体"/>
          <w:b w:val="0"/>
          <w:bCs w:val="0"/>
          <w:color w:val="auto"/>
          <w:szCs w:val="21"/>
          <w:u w:val="single"/>
          <w:lang w:val="en-US" w:eastAsia="zh-CN"/>
        </w:rPr>
        <w:t xml:space="preserve">  </w:t>
      </w:r>
      <w:r>
        <w:rPr>
          <w:rFonts w:hint="eastAsia" w:ascii="宋体" w:hAnsi="宋体"/>
          <w:b w:val="0"/>
          <w:bCs w:val="0"/>
          <w:color w:val="auto"/>
          <w:szCs w:val="21"/>
          <w:u w:val="single"/>
        </w:rPr>
        <w:t xml:space="preserve"> </w:t>
      </w:r>
      <w:r>
        <w:rPr>
          <w:rFonts w:hint="eastAsia" w:ascii="宋体" w:hAnsi="宋体"/>
          <w:b w:val="0"/>
          <w:bCs w:val="0"/>
          <w:color w:val="auto"/>
          <w:szCs w:val="21"/>
        </w:rPr>
        <w:t>年，</w:t>
      </w:r>
      <w:r>
        <w:rPr>
          <w:rFonts w:hint="eastAsia" w:ascii="宋体" w:hAnsi="宋体"/>
          <w:b w:val="0"/>
          <w:bCs w:val="0"/>
          <w:color w:val="auto"/>
          <w:szCs w:val="21"/>
          <w:lang w:val="en-US" w:eastAsia="zh-CN"/>
        </w:rPr>
        <w:t>乙方</w:t>
      </w:r>
      <w:r>
        <w:rPr>
          <w:rFonts w:hint="eastAsia" w:ascii="宋体" w:hAnsi="宋体"/>
          <w:b w:val="0"/>
          <w:bCs w:val="0"/>
          <w:color w:val="auto"/>
          <w:szCs w:val="21"/>
        </w:rPr>
        <w:t>承担</w:t>
      </w:r>
      <w:r>
        <w:rPr>
          <w:rFonts w:hint="eastAsia" w:ascii="宋体" w:hAnsi="宋体"/>
          <w:b w:val="0"/>
          <w:bCs w:val="0"/>
          <w:color w:val="auto"/>
          <w:szCs w:val="21"/>
          <w:lang w:val="en-US" w:eastAsia="zh-CN"/>
        </w:rPr>
        <w:t>保修期</w:t>
      </w:r>
      <w:r>
        <w:rPr>
          <w:rFonts w:hint="eastAsia" w:ascii="宋体" w:hAnsi="宋体"/>
          <w:b w:val="0"/>
          <w:bCs w:val="0"/>
          <w:color w:val="auto"/>
          <w:szCs w:val="21"/>
        </w:rPr>
        <w:t>内设备任何故障产生的费用。</w:t>
      </w:r>
    </w:p>
    <w:p w14:paraId="66AC6701">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rPr>
        <w:t>六、售后服务：详见附件，需涵盖以下条款</w:t>
      </w:r>
    </w:p>
    <w:p w14:paraId="706A1693">
      <w:pPr>
        <w:spacing w:line="264" w:lineRule="auto"/>
        <w:rPr>
          <w:rFonts w:hint="eastAsia" w:ascii="宋体" w:hAnsi="宋体"/>
          <w:b w:val="0"/>
          <w:bCs w:val="0"/>
          <w:color w:val="auto"/>
          <w:szCs w:val="21"/>
        </w:rPr>
      </w:pPr>
      <w:r>
        <w:rPr>
          <w:rFonts w:hint="eastAsia" w:ascii="宋体" w:hAnsi="宋体"/>
          <w:b w:val="0"/>
          <w:bCs w:val="0"/>
          <w:color w:val="auto"/>
          <w:szCs w:val="21"/>
        </w:rPr>
        <w:t>1、保修期间，乙方需提供免费的维修及零配件更换</w:t>
      </w:r>
      <w:r>
        <w:rPr>
          <w:rFonts w:hint="eastAsia" w:ascii="宋体" w:hAnsi="宋体"/>
          <w:b w:val="0"/>
          <w:bCs w:val="0"/>
          <w:color w:val="auto"/>
          <w:szCs w:val="21"/>
          <w:lang w:eastAsia="zh-CN"/>
        </w:rPr>
        <w:t>，提供整机（包含附件）原厂（</w:t>
      </w:r>
      <w:r>
        <w:rPr>
          <w:rFonts w:hint="eastAsia" w:ascii="宋体" w:hAnsi="宋体"/>
          <w:b w:val="0"/>
          <w:bCs w:val="0"/>
          <w:color w:val="auto"/>
          <w:szCs w:val="21"/>
          <w:lang w:val="en-US" w:eastAsia="zh-CN"/>
        </w:rPr>
        <w:t>免费</w:t>
      </w:r>
      <w:r>
        <w:rPr>
          <w:rFonts w:hint="eastAsia" w:ascii="宋体" w:hAnsi="宋体"/>
          <w:b w:val="0"/>
          <w:bCs w:val="0"/>
          <w:color w:val="auto"/>
          <w:szCs w:val="21"/>
          <w:lang w:eastAsia="zh-CN"/>
        </w:rPr>
        <w:t>）保修服务</w:t>
      </w:r>
      <w:r>
        <w:rPr>
          <w:rFonts w:hint="eastAsia" w:ascii="宋体" w:hAnsi="宋体"/>
          <w:b w:val="0"/>
          <w:bCs w:val="0"/>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val="0"/>
          <w:bCs w:val="0"/>
          <w:color w:val="auto"/>
          <w:szCs w:val="21"/>
        </w:rPr>
      </w:pPr>
      <w:r>
        <w:rPr>
          <w:rFonts w:hint="eastAsia" w:ascii="宋体" w:hAnsi="宋体"/>
          <w:b w:val="0"/>
          <w:bCs w:val="0"/>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val="0"/>
          <w:bCs w:val="0"/>
          <w:color w:val="auto"/>
          <w:szCs w:val="21"/>
        </w:rPr>
      </w:pPr>
      <w:r>
        <w:rPr>
          <w:rFonts w:hint="eastAsia" w:ascii="宋体" w:hAnsi="宋体"/>
          <w:b w:val="0"/>
          <w:bCs w:val="0"/>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val="0"/>
          <w:bCs w:val="0"/>
          <w:color w:val="auto"/>
          <w:szCs w:val="21"/>
        </w:rPr>
      </w:pPr>
      <w:r>
        <w:rPr>
          <w:rFonts w:hint="eastAsia" w:ascii="宋体" w:hAnsi="宋体"/>
          <w:b w:val="0"/>
          <w:bCs w:val="0"/>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val="0"/>
          <w:bCs w:val="0"/>
          <w:color w:val="auto"/>
          <w:szCs w:val="21"/>
        </w:rPr>
      </w:pPr>
      <w:r>
        <w:rPr>
          <w:rFonts w:hint="eastAsia" w:ascii="宋体" w:hAnsi="宋体"/>
          <w:b w:val="0"/>
          <w:bCs w:val="0"/>
          <w:color w:val="auto"/>
          <w:szCs w:val="21"/>
        </w:rPr>
        <w:t>5、售后服务期外，终身免费维修，定期保养，最优惠提供零配件、易损件和耗材。</w:t>
      </w:r>
    </w:p>
    <w:p w14:paraId="625DD78B">
      <w:pPr>
        <w:spacing w:line="264" w:lineRule="auto"/>
        <w:rPr>
          <w:rFonts w:hint="eastAsia" w:ascii="宋体" w:hAnsi="宋体"/>
          <w:b w:val="0"/>
          <w:bCs w:val="0"/>
          <w:color w:val="auto"/>
          <w:szCs w:val="21"/>
        </w:rPr>
      </w:pPr>
      <w:r>
        <w:rPr>
          <w:rFonts w:hint="eastAsia" w:ascii="宋体" w:hAnsi="宋体"/>
          <w:b w:val="0"/>
          <w:bCs w:val="0"/>
          <w:color w:val="auto"/>
          <w:szCs w:val="21"/>
        </w:rPr>
        <w:t>6、疆内设有常年维修点或提供常驻维修人员。</w:t>
      </w:r>
    </w:p>
    <w:p w14:paraId="6E2223B3">
      <w:pPr>
        <w:spacing w:line="264" w:lineRule="auto"/>
        <w:rPr>
          <w:rFonts w:ascii="宋体" w:hAnsi="宋体"/>
          <w:b w:val="0"/>
          <w:bCs w:val="0"/>
          <w:color w:val="auto"/>
          <w:szCs w:val="21"/>
        </w:rPr>
      </w:pPr>
      <w:r>
        <w:rPr>
          <w:rFonts w:hint="eastAsia" w:ascii="宋体" w:hAnsi="宋体"/>
          <w:b w:val="0"/>
          <w:bCs w:val="0"/>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val="0"/>
          <w:bCs w:val="0"/>
          <w:color w:val="auto"/>
          <w:szCs w:val="21"/>
          <w:lang w:val="en-US" w:eastAsia="zh-CN"/>
        </w:rPr>
        <w:t>质量保函中</w:t>
      </w:r>
      <w:r>
        <w:rPr>
          <w:rFonts w:hint="eastAsia" w:ascii="宋体" w:hAnsi="宋体"/>
          <w:b w:val="0"/>
          <w:bCs w:val="0"/>
          <w:color w:val="auto"/>
          <w:szCs w:val="21"/>
        </w:rPr>
        <w:t>予以扣除，不足部分，乙方应予以补足。</w:t>
      </w:r>
    </w:p>
    <w:p w14:paraId="37E775F5">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8</w:t>
      </w:r>
      <w:r>
        <w:rPr>
          <w:rFonts w:hint="eastAsia" w:ascii="宋体" w:hAnsi="宋体"/>
          <w:b w:val="0"/>
          <w:bCs w:val="0"/>
          <w:color w:val="auto"/>
          <w:szCs w:val="21"/>
        </w:rPr>
        <w:t>、乙方应当按照附件及本约定履行售后服务义务，附件与本约定不一致的，以本约定为准</w:t>
      </w:r>
      <w:r>
        <w:rPr>
          <w:rFonts w:hint="eastAsia" w:ascii="宋体" w:hAnsi="宋体"/>
          <w:b w:val="0"/>
          <w:bCs w:val="0"/>
          <w:color w:val="auto"/>
          <w:szCs w:val="21"/>
          <w:lang w:eastAsia="zh-CN"/>
        </w:rPr>
        <w:t>。</w:t>
      </w:r>
    </w:p>
    <w:p w14:paraId="20AF0EA6">
      <w:pPr>
        <w:spacing w:line="264" w:lineRule="auto"/>
        <w:rPr>
          <w:rFonts w:hint="eastAsia" w:ascii="宋体" w:hAnsi="宋体"/>
          <w:b w:val="0"/>
          <w:bCs w:val="0"/>
          <w:color w:val="auto"/>
          <w:szCs w:val="21"/>
        </w:rPr>
      </w:pPr>
      <w:r>
        <w:rPr>
          <w:rFonts w:hint="eastAsia" w:ascii="宋体" w:hAnsi="宋体"/>
          <w:b w:val="0"/>
          <w:bCs w:val="0"/>
          <w:color w:val="auto"/>
          <w:szCs w:val="21"/>
        </w:rPr>
        <w:t>七、付款方式：</w:t>
      </w:r>
    </w:p>
    <w:p w14:paraId="62991391">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达到验收标准后无息支付合同总金额10%，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w:t>
      </w:r>
    </w:p>
    <w:p w14:paraId="162D5579">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3</w:t>
      </w:r>
      <w:r>
        <w:rPr>
          <w:rFonts w:hint="eastAsia" w:ascii="宋体" w:hAnsi="宋体"/>
          <w:b w:val="0"/>
          <w:bCs w:val="0"/>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val="0"/>
          <w:bCs w:val="0"/>
          <w:color w:val="auto"/>
          <w:szCs w:val="21"/>
          <w:lang w:val="en-US" w:eastAsia="zh-CN"/>
        </w:rPr>
        <w:t>否则甲方有权拒绝支付任何费用且不承担任何违约责任。</w:t>
      </w:r>
    </w:p>
    <w:p w14:paraId="4D450A8B">
      <w:pPr>
        <w:spacing w:line="264" w:lineRule="auto"/>
        <w:rPr>
          <w:rFonts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、乙方银行账户信息：</w:t>
      </w:r>
    </w:p>
    <w:p w14:paraId="687ECB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开户行：                                  </w:t>
      </w:r>
    </w:p>
    <w:p w14:paraId="70A91C85">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账户名称：                                                </w:t>
      </w:r>
    </w:p>
    <w:p w14:paraId="7E4E74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银行账号：                                                    </w:t>
      </w:r>
    </w:p>
    <w:p w14:paraId="77A8FED9">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rPr>
        <w:t>甲方向以上账户付款，即为完成本合同项下对乙方相应的付款义务。乙方对上述账户信息的准确性和可用性承担全部责任。若上述</w:t>
      </w:r>
      <w:r>
        <w:rPr>
          <w:rFonts w:hint="eastAsia" w:ascii="宋体" w:hAnsi="宋体"/>
          <w:b w:val="0"/>
          <w:bCs w:val="0"/>
          <w:color w:val="auto"/>
          <w:szCs w:val="21"/>
          <w:lang w:val="en-US" w:eastAsia="zh-CN"/>
        </w:rPr>
        <w:t>开户行、银行账号发生变更</w:t>
      </w:r>
      <w:r>
        <w:rPr>
          <w:rFonts w:hint="eastAsia" w:ascii="宋体" w:hAnsi="宋体"/>
          <w:b w:val="0"/>
          <w:bCs w:val="0"/>
          <w:color w:val="auto"/>
          <w:szCs w:val="21"/>
        </w:rPr>
        <w:t xml:space="preserve">，乙方应提前7个工作日使甲方获悉，否则甲方不对乙方迟延收到或未能收到任何款项承担责任。 </w:t>
      </w:r>
      <w:r>
        <w:rPr>
          <w:rFonts w:ascii="宋体" w:hAnsi="宋体"/>
          <w:b w:val="0"/>
          <w:bCs w:val="0"/>
          <w:color w:val="auto"/>
          <w:szCs w:val="21"/>
        </w:rPr>
        <w:t xml:space="preserve"> </w:t>
      </w:r>
    </w:p>
    <w:p w14:paraId="7360049E">
      <w:pPr>
        <w:rPr>
          <w:rFonts w:hint="eastAsia" w:ascii="宋体" w:hAnsi="宋体"/>
          <w:b w:val="0"/>
          <w:bCs w:val="0"/>
          <w:color w:val="auto"/>
          <w:szCs w:val="21"/>
        </w:rPr>
      </w:pPr>
      <w:r>
        <w:rPr>
          <w:rFonts w:hint="eastAsia" w:ascii="宋体" w:hAnsi="宋体"/>
          <w:b w:val="0"/>
          <w:bCs w:val="0"/>
          <w:color w:val="auto"/>
          <w:szCs w:val="21"/>
        </w:rPr>
        <w:t>八、包装标准：</w:t>
      </w:r>
    </w:p>
    <w:p w14:paraId="230801F0">
      <w:pPr>
        <w:rPr>
          <w:rFonts w:hint="eastAsia" w:ascii="宋体" w:hAnsi="宋体"/>
          <w:b w:val="0"/>
          <w:bCs w:val="0"/>
          <w:color w:val="auto"/>
          <w:szCs w:val="21"/>
        </w:rPr>
      </w:pPr>
      <w:r>
        <w:rPr>
          <w:rFonts w:hint="eastAsia" w:ascii="宋体" w:hAnsi="宋体"/>
          <w:b w:val="0"/>
          <w:bCs w:val="0"/>
          <w:color w:val="auto"/>
          <w:szCs w:val="21"/>
        </w:rPr>
        <w:t>1、乙方提供的全部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安全运抵交货地点。</w:t>
      </w:r>
    </w:p>
    <w:p w14:paraId="14D03B5D">
      <w:pPr>
        <w:rPr>
          <w:rFonts w:hint="eastAsia" w:ascii="宋体" w:hAnsi="宋体"/>
          <w:b w:val="0"/>
          <w:bCs w:val="0"/>
          <w:color w:val="auto"/>
          <w:szCs w:val="21"/>
        </w:rPr>
      </w:pPr>
      <w:r>
        <w:rPr>
          <w:rFonts w:hint="eastAsia" w:ascii="宋体" w:hAnsi="宋体"/>
          <w:b w:val="0"/>
          <w:bCs w:val="0"/>
          <w:color w:val="auto"/>
          <w:szCs w:val="21"/>
        </w:rPr>
        <w:t>2、由于乙方包装或其防护措施不妥而引起</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锈蚀、损坏和丢失的任何损失的责任或费用由乙方承担。</w:t>
      </w:r>
    </w:p>
    <w:p w14:paraId="4283CE1A">
      <w:pPr>
        <w:rPr>
          <w:rFonts w:hint="eastAsia" w:ascii="宋体" w:hAnsi="宋体"/>
          <w:b w:val="0"/>
          <w:bCs w:val="0"/>
          <w:color w:val="auto"/>
          <w:szCs w:val="21"/>
        </w:rPr>
      </w:pPr>
      <w:r>
        <w:rPr>
          <w:rFonts w:hint="eastAsia" w:ascii="宋体" w:hAnsi="宋体"/>
          <w:b w:val="0"/>
          <w:bCs w:val="0"/>
          <w:color w:val="auto"/>
          <w:szCs w:val="21"/>
        </w:rPr>
        <w:t>3、除双方特殊约定以外，乙方提供的包装物费用包括在本合同总价中。</w:t>
      </w:r>
    </w:p>
    <w:p w14:paraId="3B0BE7B0">
      <w:pPr>
        <w:rPr>
          <w:rFonts w:hint="eastAsia" w:ascii="宋体" w:hAnsi="宋体"/>
          <w:b w:val="0"/>
          <w:bCs w:val="0"/>
          <w:color w:val="auto"/>
          <w:szCs w:val="21"/>
        </w:rPr>
      </w:pPr>
      <w:r>
        <w:rPr>
          <w:rFonts w:hint="eastAsia" w:ascii="宋体" w:hAnsi="宋体"/>
          <w:b w:val="0"/>
          <w:bCs w:val="0"/>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val="0"/>
          <w:bCs w:val="0"/>
          <w:color w:val="auto"/>
        </w:rPr>
      </w:pPr>
      <w:r>
        <w:rPr>
          <w:rFonts w:hint="eastAsia" w:ascii="宋体" w:hAnsi="宋体"/>
          <w:b w:val="0"/>
          <w:bCs w:val="0"/>
          <w:color w:val="auto"/>
          <w:szCs w:val="21"/>
        </w:rPr>
        <w:t>5、</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w:t>
      </w:r>
      <w:r>
        <w:rPr>
          <w:rFonts w:hint="eastAsia" w:ascii="宋体" w:hAnsi="宋体" w:cs="宋体"/>
          <w:b w:val="0"/>
          <w:bCs w:val="0"/>
          <w:color w:val="auto"/>
        </w:rPr>
        <w:t>运输途中的安全问题均由乙方负责</w:t>
      </w:r>
      <w:r>
        <w:rPr>
          <w:rFonts w:hint="eastAsia" w:ascii="宋体" w:hAnsi="宋体" w:cs="宋体"/>
          <w:b w:val="0"/>
          <w:bCs w:val="0"/>
          <w:color w:val="auto"/>
          <w:lang w:eastAsia="zh-CN"/>
        </w:rPr>
        <w:t>，</w:t>
      </w:r>
      <w:r>
        <w:rPr>
          <w:rFonts w:hint="eastAsia" w:ascii="宋体" w:hAnsi="宋体" w:cs="宋体"/>
          <w:b w:val="0"/>
          <w:bCs w:val="0"/>
          <w:color w:val="auto"/>
        </w:rPr>
        <w:t>在交货过程中，发生意外事故和故障损失，如撞、刮、裂、损等均由乙方承担责任；</w:t>
      </w:r>
    </w:p>
    <w:p w14:paraId="1E0822D8">
      <w:pPr>
        <w:spacing w:line="264" w:lineRule="auto"/>
        <w:rPr>
          <w:rFonts w:hint="eastAsia" w:ascii="宋体" w:hAnsi="宋体"/>
          <w:b w:val="0"/>
          <w:bCs w:val="0"/>
          <w:color w:val="auto"/>
          <w:szCs w:val="21"/>
        </w:rPr>
      </w:pPr>
      <w:r>
        <w:rPr>
          <w:rFonts w:hint="eastAsia" w:ascii="宋体" w:hAnsi="宋体"/>
          <w:b w:val="0"/>
          <w:bCs w:val="0"/>
          <w:color w:val="auto"/>
          <w:szCs w:val="21"/>
        </w:rPr>
        <w:t>九、技术参数：乙方负责提供</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详细的中文版说明书、使用手册、维修手册及电路原理图等一切与该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的安装、维修、保养有关的技术图纸及文字资料。</w:t>
      </w:r>
      <w:r>
        <w:rPr>
          <w:rFonts w:hint="eastAsia" w:ascii="宋体" w:hAnsi="宋体" w:cs="宋体"/>
          <w:b w:val="0"/>
          <w:bCs w:val="0"/>
          <w:color w:val="auto"/>
        </w:rPr>
        <w:t>否则，甲方有权不予付款且不承担违约责任。乙方应</w:t>
      </w:r>
      <w:r>
        <w:rPr>
          <w:rFonts w:hint="eastAsia" w:ascii="宋体" w:hAnsi="宋体"/>
          <w:b w:val="0"/>
          <w:bCs w:val="0"/>
          <w:color w:val="auto"/>
          <w:szCs w:val="21"/>
        </w:rPr>
        <w:t>同时提供该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彩页资料和公司、产品资质，并承担由此发生的全部费用。</w:t>
      </w:r>
    </w:p>
    <w:p w14:paraId="5ACA8E6B">
      <w:pPr>
        <w:spacing w:line="264" w:lineRule="auto"/>
        <w:rPr>
          <w:rFonts w:hint="eastAsia" w:ascii="宋体" w:hAnsi="宋体"/>
          <w:b w:val="0"/>
          <w:bCs w:val="0"/>
          <w:color w:val="auto"/>
          <w:szCs w:val="21"/>
        </w:rPr>
      </w:pPr>
      <w:r>
        <w:rPr>
          <w:rFonts w:hint="eastAsia" w:ascii="宋体" w:hAnsi="宋体"/>
          <w:b w:val="0"/>
          <w:bCs w:val="0"/>
          <w:color w:val="auto"/>
          <w:szCs w:val="21"/>
        </w:rPr>
        <w:t>十、安装调试</w:t>
      </w:r>
      <w:r>
        <w:rPr>
          <w:rFonts w:hint="eastAsia" w:ascii="宋体" w:hAnsi="宋体"/>
          <w:b w:val="0"/>
          <w:bCs w:val="0"/>
          <w:color w:val="auto"/>
          <w:szCs w:val="21"/>
          <w:lang w:val="en-US" w:eastAsia="zh-CN"/>
        </w:rPr>
        <w:t>及试运行</w:t>
      </w:r>
      <w:r>
        <w:rPr>
          <w:rFonts w:hint="eastAsia" w:ascii="宋体" w:hAnsi="宋体"/>
          <w:b w:val="0"/>
          <w:bCs w:val="0"/>
          <w:color w:val="auto"/>
          <w:szCs w:val="21"/>
        </w:rPr>
        <w:t>：</w:t>
      </w:r>
    </w:p>
    <w:p w14:paraId="478B349D">
      <w:pPr>
        <w:spacing w:line="264" w:lineRule="auto"/>
        <w:rPr>
          <w:rFonts w:hint="eastAsia" w:ascii="宋体" w:hAnsi="宋体"/>
          <w:b w:val="0"/>
          <w:bCs w:val="0"/>
          <w:color w:val="auto"/>
          <w:szCs w:val="21"/>
        </w:rPr>
      </w:pPr>
      <w:r>
        <w:rPr>
          <w:rFonts w:hint="eastAsia" w:ascii="宋体" w:hAnsi="宋体"/>
          <w:b w:val="0"/>
          <w:bCs w:val="0"/>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val="0"/>
          <w:bCs w:val="0"/>
          <w:color w:val="auto"/>
          <w:szCs w:val="21"/>
        </w:rPr>
      </w:pPr>
      <w:r>
        <w:rPr>
          <w:rFonts w:hint="eastAsia" w:ascii="宋体" w:hAnsi="宋体"/>
          <w:b w:val="0"/>
          <w:bCs w:val="0"/>
          <w:color w:val="auto"/>
          <w:szCs w:val="21"/>
        </w:rPr>
        <w:t>2、乙方负责</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的运送、安装、调试、技术协助、校准、培训以及其他类似等工作，</w:t>
      </w:r>
      <w:r>
        <w:rPr>
          <w:rFonts w:hint="eastAsia" w:ascii="宋体" w:hAnsi="宋体"/>
          <w:b w:val="0"/>
          <w:bCs w:val="0"/>
          <w:color w:val="auto"/>
          <w:szCs w:val="21"/>
          <w:lang w:eastAsia="zh-CN"/>
        </w:rPr>
        <w:t>直至该</w:t>
      </w:r>
      <w:r>
        <w:rPr>
          <w:rFonts w:hint="eastAsia" w:ascii="宋体" w:hAnsi="宋体"/>
          <w:b w:val="0"/>
          <w:bCs w:val="0"/>
          <w:color w:val="auto"/>
          <w:szCs w:val="21"/>
          <w:lang w:val="en-US" w:eastAsia="zh-CN"/>
        </w:rPr>
        <w:t>标的物</w:t>
      </w:r>
      <w:r>
        <w:rPr>
          <w:rFonts w:hint="eastAsia" w:ascii="宋体" w:hAnsi="宋体"/>
          <w:b w:val="0"/>
          <w:bCs w:val="0"/>
          <w:color w:val="auto"/>
          <w:szCs w:val="21"/>
          <w:lang w:eastAsia="zh-CN"/>
        </w:rPr>
        <w:t>可以正常</w:t>
      </w:r>
      <w:r>
        <w:rPr>
          <w:rFonts w:hint="eastAsia" w:ascii="宋体" w:hAnsi="宋体"/>
          <w:b w:val="0"/>
          <w:bCs w:val="0"/>
          <w:color w:val="auto"/>
          <w:szCs w:val="21"/>
          <w:lang w:val="en-US" w:eastAsia="zh-CN"/>
        </w:rPr>
        <w:t>试运行</w:t>
      </w:r>
      <w:r>
        <w:rPr>
          <w:rFonts w:hint="eastAsia" w:ascii="宋体" w:hAnsi="宋体"/>
          <w:b w:val="0"/>
          <w:bCs w:val="0"/>
          <w:color w:val="auto"/>
          <w:szCs w:val="21"/>
        </w:rPr>
        <w:t xml:space="preserve">。 </w:t>
      </w:r>
    </w:p>
    <w:p w14:paraId="2041F322">
      <w:pPr>
        <w:spacing w:line="264" w:lineRule="auto"/>
        <w:rPr>
          <w:rFonts w:hint="eastAsia" w:ascii="宋体" w:hAnsi="宋体"/>
          <w:b w:val="0"/>
          <w:bCs w:val="0"/>
          <w:color w:val="auto"/>
          <w:szCs w:val="21"/>
        </w:rPr>
      </w:pPr>
      <w:r>
        <w:rPr>
          <w:rFonts w:hint="eastAsia" w:ascii="宋体" w:hAnsi="宋体"/>
          <w:b w:val="0"/>
          <w:bCs w:val="0"/>
          <w:color w:val="auto"/>
          <w:szCs w:val="21"/>
        </w:rPr>
        <w:t>3、乙方应指派专</w:t>
      </w:r>
      <w:r>
        <w:rPr>
          <w:rFonts w:hint="eastAsia" w:ascii="宋体" w:hAnsi="宋体"/>
          <w:b w:val="0"/>
          <w:bCs w:val="0"/>
          <w:color w:val="auto"/>
          <w:szCs w:val="21"/>
          <w:lang w:val="en-US" w:eastAsia="zh-CN"/>
        </w:rPr>
        <w:t>业</w:t>
      </w:r>
      <w:r>
        <w:rPr>
          <w:rFonts w:hint="eastAsia" w:ascii="宋体" w:hAnsi="宋体"/>
          <w:b w:val="0"/>
          <w:bCs w:val="0"/>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val="0"/>
          <w:bCs w:val="0"/>
          <w:color w:val="auto"/>
        </w:rPr>
        <w:t>且上述费用已包含在合同总价中，甲方不再另行支付</w:t>
      </w:r>
      <w:r>
        <w:rPr>
          <w:rFonts w:hint="eastAsia" w:ascii="宋体" w:hAnsi="宋体"/>
          <w:b w:val="0"/>
          <w:bCs w:val="0"/>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1"/>
          <w:szCs w:val="21"/>
          <w:lang w:val="en-US" w:eastAsia="zh-CN" w:bidi="ar"/>
        </w:rPr>
        <w:br w:type="textWrapping"/>
      </w:r>
      <w:r>
        <w:rPr>
          <w:rFonts w:hint="eastAsia" w:ascii="宋体" w:hAnsi="宋体" w:eastAsia="宋体" w:cs="宋体"/>
          <w:b w:val="0"/>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val="0"/>
          <w:bCs w:val="0"/>
          <w:color w:val="auto"/>
          <w:szCs w:val="21"/>
        </w:rPr>
      </w:pPr>
      <w:r>
        <w:rPr>
          <w:rFonts w:hint="eastAsia" w:ascii="宋体" w:hAnsi="宋体" w:eastAsia="宋体" w:cs="宋体"/>
          <w:b w:val="0"/>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val="0"/>
          <w:bCs w:val="0"/>
          <w:color w:val="auto"/>
          <w:szCs w:val="21"/>
        </w:rPr>
      </w:pPr>
      <w:r>
        <w:rPr>
          <w:rFonts w:hint="eastAsia" w:ascii="宋体" w:hAnsi="宋体"/>
          <w:b w:val="0"/>
          <w:bCs w:val="0"/>
          <w:color w:val="auto"/>
          <w:szCs w:val="21"/>
        </w:rPr>
        <w:t>十一、验收标准：</w:t>
      </w:r>
    </w:p>
    <w:p w14:paraId="127AF713">
      <w:pPr>
        <w:spacing w:line="264" w:lineRule="auto"/>
        <w:rPr>
          <w:rFonts w:hint="eastAsia" w:ascii="宋体" w:hAnsi="宋体"/>
          <w:b w:val="0"/>
          <w:bCs w:val="0"/>
          <w:color w:val="auto"/>
          <w:szCs w:val="21"/>
        </w:rPr>
      </w:pPr>
      <w:r>
        <w:rPr>
          <w:rFonts w:hint="eastAsia" w:ascii="宋体" w:hAnsi="宋体"/>
          <w:b w:val="0"/>
          <w:bCs w:val="0"/>
          <w:color w:val="auto"/>
          <w:szCs w:val="21"/>
        </w:rPr>
        <w:t>1、单证齐全：应有产品合格证（或质量证明）、使用说明、保修证明、发票和其他应具有的单证。同时由乙方提供该套</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的商检证，需计量鉴定的，还需提供初次计量鉴定证书。</w:t>
      </w:r>
    </w:p>
    <w:p w14:paraId="4A9FAC58">
      <w:pPr>
        <w:spacing w:line="264" w:lineRule="auto"/>
        <w:rPr>
          <w:rFonts w:hint="eastAsia" w:ascii="宋体" w:hAnsi="宋体"/>
          <w:b w:val="0"/>
          <w:bCs w:val="0"/>
          <w:color w:val="auto"/>
          <w:szCs w:val="21"/>
        </w:rPr>
      </w:pPr>
      <w:r>
        <w:rPr>
          <w:rFonts w:hint="eastAsia" w:ascii="宋体" w:hAnsi="宋体"/>
          <w:b w:val="0"/>
          <w:bCs w:val="0"/>
          <w:color w:val="auto"/>
          <w:szCs w:val="21"/>
        </w:rPr>
        <w:t>2、质量符合</w:t>
      </w:r>
      <w:r>
        <w:rPr>
          <w:rFonts w:hint="eastAsia" w:ascii="宋体" w:hAnsi="宋体"/>
          <w:b w:val="0"/>
          <w:bCs w:val="0"/>
          <w:color w:val="auto"/>
          <w:szCs w:val="21"/>
          <w:lang w:val="en-US" w:eastAsia="zh-CN"/>
        </w:rPr>
        <w:t>现行</w:t>
      </w:r>
      <w:r>
        <w:rPr>
          <w:rFonts w:hint="eastAsia" w:ascii="宋体" w:hAnsi="宋体"/>
          <w:b w:val="0"/>
          <w:bCs w:val="0"/>
          <w:color w:val="auto"/>
          <w:szCs w:val="21"/>
        </w:rPr>
        <w:t>国家法律法规规定的标准、招标文件和投标文件的要求。其中有关</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名称、制造商、数量等信息须符合投标文件和配置清单</w:t>
      </w:r>
    </w:p>
    <w:p w14:paraId="07D791A8">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3</w:t>
      </w:r>
      <w:r>
        <w:rPr>
          <w:rFonts w:hint="eastAsia" w:ascii="宋体" w:hAnsi="宋体"/>
          <w:b w:val="0"/>
          <w:bCs w:val="0"/>
          <w:color w:val="auto"/>
          <w:szCs w:val="21"/>
        </w:rPr>
        <w:t>、</w:t>
      </w:r>
      <w:r>
        <w:rPr>
          <w:rFonts w:hint="eastAsia" w:ascii="宋体" w:hAnsi="宋体"/>
          <w:b w:val="0"/>
          <w:bCs w:val="0"/>
          <w:color w:val="auto"/>
          <w:szCs w:val="21"/>
          <w:lang w:val="en-US" w:eastAsia="zh-CN"/>
        </w:rPr>
        <w:t>试运行期结束后，</w:t>
      </w:r>
      <w:r>
        <w:rPr>
          <w:rFonts w:hint="eastAsia" w:ascii="宋体" w:hAnsi="宋体"/>
          <w:b w:val="0"/>
          <w:bCs w:val="0"/>
          <w:color w:val="auto"/>
          <w:szCs w:val="21"/>
        </w:rPr>
        <w:t>甲方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val="0"/>
          <w:bCs w:val="0"/>
          <w:color w:val="auto"/>
        </w:rPr>
        <w:t>同意</w:t>
      </w:r>
      <w:r>
        <w:rPr>
          <w:rFonts w:hint="eastAsia" w:ascii="宋体" w:hAnsi="宋体"/>
          <w:b w:val="0"/>
          <w:bCs w:val="0"/>
          <w:color w:val="auto"/>
          <w:szCs w:val="21"/>
        </w:rPr>
        <w:t>授权甲方从应付货款中直接</w:t>
      </w:r>
      <w:r>
        <w:rPr>
          <w:rFonts w:hint="eastAsia" w:ascii="宋体" w:hAnsi="宋体" w:cs="宋体"/>
          <w:b w:val="0"/>
          <w:bCs w:val="0"/>
          <w:color w:val="auto"/>
        </w:rPr>
        <w:t>扣除</w:t>
      </w:r>
      <w:r>
        <w:rPr>
          <w:rFonts w:hint="eastAsia" w:ascii="宋体" w:hAnsi="宋体"/>
          <w:b w:val="0"/>
          <w:bCs w:val="0"/>
          <w:color w:val="auto"/>
          <w:szCs w:val="21"/>
        </w:rPr>
        <w:t>。</w:t>
      </w:r>
    </w:p>
    <w:p w14:paraId="6615A18C">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、甲方最终验收合格后进入</w:t>
      </w:r>
      <w:r>
        <w:rPr>
          <w:rFonts w:hint="eastAsia" w:ascii="宋体" w:hAnsi="宋体"/>
          <w:b w:val="0"/>
          <w:bCs w:val="0"/>
          <w:color w:val="auto"/>
          <w:szCs w:val="21"/>
          <w:lang w:val="en-US" w:eastAsia="zh-CN"/>
        </w:rPr>
        <w:t>保修</w:t>
      </w:r>
      <w:r>
        <w:rPr>
          <w:rFonts w:hint="eastAsia" w:ascii="宋体" w:hAnsi="宋体"/>
          <w:b w:val="0"/>
          <w:bCs w:val="0"/>
          <w:color w:val="auto"/>
          <w:szCs w:val="21"/>
        </w:rPr>
        <w:t>期。若</w:t>
      </w:r>
      <w:r>
        <w:rPr>
          <w:rFonts w:hint="eastAsia" w:ascii="宋体" w:hAnsi="宋体" w:cs="宋体"/>
          <w:b w:val="0"/>
          <w:bCs w:val="0"/>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5</w:t>
      </w:r>
      <w:r>
        <w:rPr>
          <w:rFonts w:hint="eastAsia" w:ascii="宋体" w:hAnsi="宋体"/>
          <w:b w:val="0"/>
          <w:bCs w:val="0"/>
          <w:color w:val="auto"/>
          <w:szCs w:val="21"/>
        </w:rPr>
        <w:t>、</w:t>
      </w:r>
      <w:r>
        <w:rPr>
          <w:rFonts w:hint="eastAsia" w:ascii="宋体" w:hAnsi="宋体" w:eastAsia="宋体" w:cs="Times New Roman"/>
          <w:b w:val="0"/>
          <w:bCs w:val="0"/>
          <w:color w:val="auto"/>
          <w:szCs w:val="21"/>
          <w:lang w:val="en-US" w:eastAsia="zh-CN"/>
        </w:rPr>
        <w:t>根据《中华人民共和国强制检定的工作计量器具目录》及招标文件要求，属于计量器具需要进行计量检定、校准的设备，</w:t>
      </w:r>
      <w:r>
        <w:rPr>
          <w:rFonts w:hint="eastAsia" w:ascii="宋体" w:hAnsi="宋体"/>
          <w:b w:val="0"/>
          <w:bCs w:val="0"/>
          <w:color w:val="auto"/>
          <w:szCs w:val="21"/>
          <w:lang w:val="en-US" w:eastAsia="zh-CN"/>
        </w:rPr>
        <w:t>由乙方承担首次</w:t>
      </w:r>
      <w:r>
        <w:rPr>
          <w:rFonts w:hint="eastAsia" w:ascii="宋体" w:hAnsi="宋体"/>
          <w:b w:val="0"/>
          <w:bCs w:val="0"/>
          <w:color w:val="auto"/>
          <w:szCs w:val="21"/>
        </w:rPr>
        <w:t>技术监督局的</w:t>
      </w:r>
      <w:r>
        <w:rPr>
          <w:rFonts w:hint="eastAsia" w:ascii="宋体" w:hAnsi="宋体"/>
          <w:b w:val="0"/>
          <w:bCs w:val="0"/>
          <w:color w:val="auto"/>
          <w:szCs w:val="21"/>
          <w:lang w:val="en-US" w:eastAsia="zh-CN"/>
        </w:rPr>
        <w:t>检定、校准</w:t>
      </w:r>
      <w:r>
        <w:rPr>
          <w:rFonts w:hint="eastAsia" w:ascii="宋体" w:hAnsi="宋体"/>
          <w:b w:val="0"/>
          <w:bCs w:val="0"/>
          <w:color w:val="auto"/>
          <w:szCs w:val="21"/>
        </w:rPr>
        <w:t>费用，</w:t>
      </w:r>
      <w:r>
        <w:rPr>
          <w:rFonts w:hint="eastAsia" w:ascii="宋体" w:hAnsi="宋体"/>
          <w:b w:val="0"/>
          <w:bCs w:val="0"/>
          <w:color w:val="auto"/>
          <w:szCs w:val="21"/>
          <w:lang w:val="en-US" w:eastAsia="zh-CN"/>
        </w:rPr>
        <w:t>并</w:t>
      </w:r>
      <w:r>
        <w:rPr>
          <w:rFonts w:hint="eastAsia" w:ascii="宋体" w:hAnsi="宋体"/>
          <w:b w:val="0"/>
          <w:bCs w:val="0"/>
          <w:color w:val="auto"/>
          <w:szCs w:val="21"/>
        </w:rPr>
        <w:t>提供承诺函。</w:t>
      </w:r>
    </w:p>
    <w:p w14:paraId="747D40EA">
      <w:pPr>
        <w:spacing w:line="264" w:lineRule="auto"/>
        <w:rPr>
          <w:rFonts w:hint="eastAsia" w:ascii="宋体" w:hAnsi="宋体"/>
          <w:b w:val="0"/>
          <w:bCs w:val="0"/>
          <w:color w:val="auto"/>
          <w:szCs w:val="21"/>
        </w:rPr>
      </w:pPr>
      <w:r>
        <w:rPr>
          <w:rFonts w:hint="eastAsia" w:ascii="宋体" w:hAnsi="宋体"/>
          <w:b w:val="0"/>
          <w:bCs w:val="0"/>
          <w:color w:val="auto"/>
          <w:szCs w:val="21"/>
        </w:rPr>
        <w:t>十二、质量技术标准及损害赔偿：</w:t>
      </w:r>
    </w:p>
    <w:p w14:paraId="418E8A99">
      <w:pPr>
        <w:spacing w:line="264" w:lineRule="auto"/>
        <w:rPr>
          <w:rFonts w:hint="eastAsia" w:ascii="宋体" w:hAnsi="宋体"/>
          <w:b w:val="0"/>
          <w:bCs w:val="0"/>
          <w:color w:val="auto"/>
          <w:szCs w:val="21"/>
        </w:rPr>
      </w:pPr>
      <w:r>
        <w:rPr>
          <w:rFonts w:hint="eastAsia" w:ascii="宋体" w:hAnsi="宋体"/>
          <w:b w:val="0"/>
          <w:bCs w:val="0"/>
          <w:color w:val="auto"/>
          <w:szCs w:val="21"/>
        </w:rPr>
        <w:t>1、</w:t>
      </w:r>
      <w:r>
        <w:rPr>
          <w:rFonts w:hint="eastAsia" w:ascii="宋体" w:hAnsi="宋体" w:cs="宋体"/>
          <w:b w:val="0"/>
          <w:bCs w:val="0"/>
          <w:color w:val="auto"/>
        </w:rPr>
        <w:t>产品质量标准：</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val="0"/>
          <w:bCs w:val="0"/>
          <w:color w:val="auto"/>
          <w:szCs w:val="21"/>
        </w:rPr>
      </w:pPr>
      <w:r>
        <w:rPr>
          <w:rFonts w:hint="eastAsia" w:ascii="宋体" w:hAnsi="宋体"/>
          <w:b w:val="0"/>
          <w:bCs w:val="0"/>
          <w:color w:val="auto"/>
          <w:szCs w:val="21"/>
        </w:rPr>
        <w:t>2、乙方应保证其提供的</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val="0"/>
          <w:bCs w:val="0"/>
          <w:color w:val="auto"/>
          <w:szCs w:val="21"/>
        </w:rPr>
      </w:pPr>
      <w:r>
        <w:rPr>
          <w:rFonts w:hint="eastAsia" w:ascii="宋体" w:hAnsi="宋体"/>
          <w:b w:val="0"/>
          <w:bCs w:val="0"/>
          <w:color w:val="auto"/>
          <w:szCs w:val="21"/>
        </w:rPr>
        <w:t>3、乙方应保证其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经过正确安装、合理操作和维护保养，在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val="0"/>
          <w:bCs w:val="0"/>
          <w:color w:val="auto"/>
          <w:szCs w:val="21"/>
        </w:rPr>
      </w:pPr>
      <w:r>
        <w:rPr>
          <w:rFonts w:hint="eastAsia" w:ascii="宋体" w:hAnsi="宋体"/>
          <w:b w:val="0"/>
          <w:bCs w:val="0"/>
          <w:color w:val="auto"/>
          <w:szCs w:val="21"/>
        </w:rPr>
        <w:t>4、</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在售后服务期内，如出现三次以上（含三次）因质量问题引起的故障，乙方负责更换同类新的</w:t>
      </w:r>
      <w:r>
        <w:rPr>
          <w:rFonts w:hint="eastAsia" w:ascii="宋体" w:hAnsi="宋体"/>
          <w:b w:val="0"/>
          <w:bCs w:val="0"/>
          <w:color w:val="auto"/>
          <w:szCs w:val="21"/>
          <w:lang w:val="en-US" w:eastAsia="zh-CN"/>
        </w:rPr>
        <w:t>标的物</w:t>
      </w:r>
      <w:r>
        <w:rPr>
          <w:rFonts w:hint="eastAsia" w:ascii="宋体" w:hAnsi="宋体"/>
          <w:b w:val="0"/>
          <w:bCs w:val="0"/>
          <w:color w:val="auto"/>
          <w:szCs w:val="21"/>
        </w:rPr>
        <w:t>，以达到合同规定的规格、质量和性能，并从更换之日起重新计算被更换</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的售后服务期，由此产生的一切费用由乙方承担。</w:t>
      </w:r>
    </w:p>
    <w:p w14:paraId="3AAD8B6E">
      <w:pPr>
        <w:spacing w:line="264" w:lineRule="auto"/>
        <w:rPr>
          <w:rFonts w:hint="eastAsia" w:ascii="宋体" w:hAnsi="宋体"/>
          <w:b w:val="0"/>
          <w:bCs w:val="0"/>
          <w:color w:val="auto"/>
          <w:szCs w:val="21"/>
        </w:rPr>
      </w:pPr>
      <w:r>
        <w:rPr>
          <w:rFonts w:hint="eastAsia" w:ascii="宋体" w:hAnsi="宋体"/>
          <w:b w:val="0"/>
          <w:bCs w:val="0"/>
          <w:color w:val="auto"/>
          <w:szCs w:val="21"/>
        </w:rPr>
        <w:t>5、如因为乙方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质量原因，导致甲方损失，</w:t>
      </w:r>
      <w:r>
        <w:rPr>
          <w:rFonts w:hint="eastAsia" w:ascii="宋体" w:hAnsi="宋体" w:eastAsia="宋体" w:cs="Times New Roman"/>
          <w:b w:val="0"/>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val="0"/>
          <w:bCs w:val="0"/>
          <w:color w:val="auto"/>
          <w:szCs w:val="21"/>
        </w:rPr>
        <w:t>。</w:t>
      </w:r>
    </w:p>
    <w:p w14:paraId="7BCBF224">
      <w:pPr>
        <w:spacing w:line="264" w:lineRule="auto"/>
        <w:rPr>
          <w:rFonts w:hint="eastAsia" w:ascii="宋体" w:hAnsi="宋体"/>
          <w:b w:val="0"/>
          <w:bCs w:val="0"/>
          <w:color w:val="auto"/>
          <w:szCs w:val="21"/>
        </w:rPr>
      </w:pPr>
      <w:r>
        <w:rPr>
          <w:rFonts w:hint="eastAsia" w:ascii="宋体" w:hAnsi="宋体"/>
          <w:b w:val="0"/>
          <w:bCs w:val="0"/>
          <w:color w:val="auto"/>
          <w:szCs w:val="21"/>
        </w:rPr>
        <w:t>十三、合同修改、变更、转让及专利权：</w:t>
      </w:r>
    </w:p>
    <w:p w14:paraId="3128FE3B">
      <w:pPr>
        <w:spacing w:line="264" w:lineRule="auto"/>
        <w:rPr>
          <w:rFonts w:hint="eastAsia" w:ascii="宋体" w:hAnsi="宋体"/>
          <w:b w:val="0"/>
          <w:bCs w:val="0"/>
          <w:color w:val="auto"/>
          <w:szCs w:val="21"/>
        </w:rPr>
      </w:pPr>
      <w:r>
        <w:rPr>
          <w:rFonts w:hint="eastAsia" w:ascii="宋体" w:hAnsi="宋体"/>
          <w:b w:val="0"/>
          <w:bCs w:val="0"/>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val="0"/>
          <w:bCs w:val="0"/>
          <w:color w:val="auto"/>
          <w:szCs w:val="21"/>
        </w:rPr>
      </w:pPr>
      <w:r>
        <w:rPr>
          <w:rFonts w:hint="eastAsia" w:ascii="宋体" w:hAnsi="宋体"/>
          <w:b w:val="0"/>
          <w:bCs w:val="0"/>
          <w:color w:val="auto"/>
          <w:szCs w:val="21"/>
        </w:rPr>
        <w:t>2、乙方须保障甲方在使用其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val="0"/>
          <w:bCs w:val="0"/>
          <w:color w:val="auto"/>
          <w:szCs w:val="21"/>
        </w:rPr>
      </w:pPr>
      <w:r>
        <w:rPr>
          <w:rFonts w:hint="eastAsia" w:ascii="宋体" w:hAnsi="宋体"/>
          <w:b w:val="0"/>
          <w:bCs w:val="0"/>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val="0"/>
          <w:bCs w:val="0"/>
          <w:color w:val="auto"/>
          <w:szCs w:val="21"/>
        </w:rPr>
      </w:pPr>
      <w:r>
        <w:rPr>
          <w:rFonts w:hint="eastAsia" w:ascii="宋体" w:hAnsi="宋体"/>
          <w:b w:val="0"/>
          <w:bCs w:val="0"/>
          <w:color w:val="auto"/>
          <w:szCs w:val="21"/>
        </w:rPr>
        <w:t>十五、违约责任：</w:t>
      </w:r>
    </w:p>
    <w:p w14:paraId="2CABF29D">
      <w:pPr>
        <w:spacing w:line="264" w:lineRule="auto"/>
        <w:rPr>
          <w:rFonts w:hint="eastAsia" w:ascii="宋体" w:hAnsi="宋体"/>
          <w:b w:val="0"/>
          <w:bCs w:val="0"/>
          <w:color w:val="auto"/>
          <w:szCs w:val="21"/>
        </w:rPr>
      </w:pPr>
      <w:r>
        <w:rPr>
          <w:rFonts w:hint="eastAsia" w:ascii="宋体" w:hAnsi="宋体"/>
          <w:b w:val="0"/>
          <w:bCs w:val="0"/>
          <w:color w:val="auto"/>
          <w:szCs w:val="21"/>
        </w:rPr>
        <w:t>1、乙方交付</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的品种、规格、质量不符合国家标准或合同规定的，由乙方全权负责换货。换货必须全新并符合</w:t>
      </w:r>
      <w:r>
        <w:rPr>
          <w:rFonts w:hint="eastAsia" w:ascii="宋体" w:hAnsi="宋体" w:cs="宋体"/>
          <w:b w:val="0"/>
          <w:bCs w:val="0"/>
          <w:color w:val="auto"/>
        </w:rPr>
        <w:t>本合同约定的质量标准和验收标准</w:t>
      </w:r>
      <w:r>
        <w:rPr>
          <w:rFonts w:hint="eastAsia" w:ascii="宋体" w:hAnsi="宋体"/>
          <w:b w:val="0"/>
          <w:bCs w:val="0"/>
          <w:color w:val="auto"/>
          <w:szCs w:val="21"/>
        </w:rPr>
        <w:t>，因此而产生的一切费用和甲方遭受的一切直接损失由乙方无条件承担，</w:t>
      </w:r>
      <w:r>
        <w:rPr>
          <w:rFonts w:hint="eastAsia" w:ascii="宋体" w:hAnsi="宋体" w:cs="宋体"/>
          <w:b w:val="0"/>
          <w:bCs w:val="0"/>
          <w:color w:val="auto"/>
        </w:rPr>
        <w:t>乙方不能修理或者不能调换、安装的，按合同总额的1</w:t>
      </w:r>
      <w:r>
        <w:rPr>
          <w:rFonts w:ascii="宋体" w:hAnsi="宋体" w:cs="宋体"/>
          <w:b w:val="0"/>
          <w:bCs w:val="0"/>
          <w:color w:val="auto"/>
        </w:rPr>
        <w:t>0%</w:t>
      </w:r>
      <w:r>
        <w:rPr>
          <w:rFonts w:hint="eastAsia" w:ascii="宋体" w:hAnsi="宋体" w:cs="宋体"/>
          <w:b w:val="0"/>
          <w:bCs w:val="0"/>
          <w:color w:val="auto"/>
        </w:rPr>
        <w:t>承担违约金。</w:t>
      </w:r>
      <w:r>
        <w:rPr>
          <w:rFonts w:hint="eastAsia" w:ascii="宋体" w:hAnsi="宋体"/>
          <w:b w:val="0"/>
          <w:bCs w:val="0"/>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val="0"/>
          <w:bCs w:val="0"/>
          <w:color w:val="auto"/>
          <w:szCs w:val="21"/>
        </w:rPr>
      </w:pPr>
      <w:r>
        <w:rPr>
          <w:rFonts w:hint="eastAsia" w:ascii="宋体" w:hAnsi="宋体"/>
          <w:b w:val="0"/>
          <w:bCs w:val="0"/>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szCs w:val="21"/>
          <w:lang w:val="en-US"/>
        </w:rPr>
      </w:pPr>
      <w:r>
        <w:rPr>
          <w:rFonts w:hint="eastAsia" w:ascii="宋体" w:hAnsi="宋体" w:eastAsia="宋体" w:cs="宋体"/>
          <w:b w:val="0"/>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val="0"/>
          <w:bCs w:val="0"/>
          <w:color w:val="auto"/>
          <w:szCs w:val="21"/>
        </w:rPr>
      </w:pPr>
      <w:r>
        <w:rPr>
          <w:rFonts w:hint="eastAsia" w:ascii="宋体" w:hAnsi="宋体"/>
          <w:b w:val="0"/>
          <w:bCs w:val="0"/>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val="0"/>
          <w:bCs w:val="0"/>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val="0"/>
          <w:bCs w:val="0"/>
          <w:color w:val="auto"/>
          <w:szCs w:val="21"/>
        </w:rPr>
      </w:pPr>
      <w:r>
        <w:rPr>
          <w:rFonts w:hint="eastAsia" w:ascii="宋体" w:hAnsi="宋体"/>
          <w:b w:val="0"/>
          <w:bCs w:val="0"/>
          <w:color w:val="auto"/>
          <w:szCs w:val="21"/>
        </w:rPr>
        <w:t>十六、赔偿、追索权：</w:t>
      </w:r>
    </w:p>
    <w:p w14:paraId="65CA0481">
      <w:pPr>
        <w:spacing w:line="264" w:lineRule="auto"/>
        <w:rPr>
          <w:rFonts w:hint="eastAsia" w:ascii="宋体" w:hAnsi="宋体"/>
          <w:b w:val="0"/>
          <w:bCs w:val="0"/>
          <w:color w:val="auto"/>
          <w:szCs w:val="21"/>
        </w:rPr>
      </w:pPr>
      <w:r>
        <w:rPr>
          <w:rFonts w:hint="eastAsia" w:ascii="宋体" w:hAnsi="宋体"/>
          <w:b w:val="0"/>
          <w:bCs w:val="0"/>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val="0"/>
          <w:bCs w:val="0"/>
          <w:color w:val="auto"/>
          <w:szCs w:val="21"/>
        </w:rPr>
      </w:pPr>
      <w:r>
        <w:rPr>
          <w:rFonts w:hint="eastAsia" w:ascii="宋体" w:hAnsi="宋体"/>
          <w:b w:val="0"/>
          <w:bCs w:val="0"/>
          <w:color w:val="auto"/>
          <w:szCs w:val="21"/>
        </w:rPr>
        <w:t>2、本合同所有条款约定的违约金、赔偿金等均应以人民币的方式支付，双方明确</w:t>
      </w:r>
      <w:r>
        <w:rPr>
          <w:rFonts w:hint="eastAsia" w:ascii="宋体" w:hAnsi="宋体" w:cs="宋体"/>
          <w:b w:val="0"/>
          <w:bCs w:val="0"/>
          <w:color w:val="auto"/>
        </w:rPr>
        <w:t>按照第一次购汇当日的银行汇卖价，即购汇凭单上的购汇汇率，作为</w:t>
      </w:r>
      <w:r>
        <w:rPr>
          <w:rFonts w:hint="eastAsia" w:ascii="宋体" w:hAnsi="宋体"/>
          <w:b w:val="0"/>
          <w:bCs w:val="0"/>
          <w:color w:val="auto"/>
          <w:szCs w:val="21"/>
        </w:rPr>
        <w:t>今后违约金、赔偿金等结算支付的汇率。</w:t>
      </w:r>
    </w:p>
    <w:p w14:paraId="43684AE1">
      <w:pPr>
        <w:spacing w:line="264" w:lineRule="auto"/>
        <w:rPr>
          <w:rFonts w:hint="eastAsia" w:ascii="宋体" w:hAnsi="宋体"/>
          <w:b w:val="0"/>
          <w:bCs w:val="0"/>
          <w:color w:val="auto"/>
          <w:szCs w:val="21"/>
        </w:rPr>
      </w:pPr>
      <w:r>
        <w:rPr>
          <w:rFonts w:hint="eastAsia" w:ascii="宋体" w:hAnsi="宋体"/>
          <w:b w:val="0"/>
          <w:bCs w:val="0"/>
          <w:color w:val="auto"/>
          <w:szCs w:val="21"/>
        </w:rPr>
        <w:t>十七、解决合同纠纷的方式：</w:t>
      </w:r>
    </w:p>
    <w:p w14:paraId="15E67491">
      <w:pPr>
        <w:spacing w:line="264" w:lineRule="auto"/>
        <w:rPr>
          <w:rFonts w:hint="eastAsia" w:ascii="宋体" w:hAnsi="宋体"/>
          <w:b w:val="0"/>
          <w:bCs w:val="0"/>
          <w:color w:val="auto"/>
          <w:szCs w:val="21"/>
        </w:rPr>
      </w:pPr>
      <w:r>
        <w:rPr>
          <w:rFonts w:hint="eastAsia" w:ascii="宋体" w:hAnsi="宋体"/>
          <w:b w:val="0"/>
          <w:bCs w:val="0"/>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rPr>
        <w:t>2、在诉讼期间，合同未发生争议部分应当继续履行。</w:t>
      </w:r>
      <w:r>
        <w:rPr>
          <w:rFonts w:hint="eastAsia" w:ascii="宋体" w:hAnsi="宋体"/>
          <w:b w:val="0"/>
          <w:bCs w:val="0"/>
          <w:color w:val="auto"/>
          <w:szCs w:val="21"/>
        </w:rPr>
        <w:br w:type="textWrapping"/>
      </w:r>
      <w:r>
        <w:rPr>
          <w:rFonts w:hint="eastAsia" w:ascii="宋体" w:hAnsi="宋体"/>
          <w:b w:val="0"/>
          <w:bCs w:val="0"/>
          <w:color w:val="auto"/>
          <w:szCs w:val="21"/>
          <w:lang w:val="en-US" w:eastAsia="zh-CN"/>
        </w:rPr>
        <w:t>十八：质量保函：</w:t>
      </w:r>
      <w:r>
        <w:rPr>
          <w:rFonts w:hint="eastAsia" w:ascii="宋体" w:hAnsi="宋体"/>
          <w:b w:val="0"/>
          <w:bCs w:val="0"/>
          <w:color w:val="auto"/>
          <w:szCs w:val="21"/>
          <w:lang w:val="en-US" w:eastAsia="zh-CN"/>
        </w:rPr>
        <w:br w:type="textWrapping"/>
      </w:r>
      <w:r>
        <w:rPr>
          <w:rFonts w:hint="eastAsia" w:ascii="宋体" w:hAnsi="宋体" w:eastAsia="宋体" w:cs="Times New Roman"/>
          <w:b w:val="0"/>
          <w:bCs w:val="0"/>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3、乙方承诺在标的物验收合格后，对标的物进行为期</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年的免费保修服务。</w:t>
      </w:r>
    </w:p>
    <w:p w14:paraId="7E981893">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6、质量保函自签订之日起生效，至项目验收合格后</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年止.</w:t>
      </w:r>
    </w:p>
    <w:p w14:paraId="195898DB">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val="0"/>
          <w:bCs w:val="0"/>
          <w:color w:val="auto"/>
          <w:szCs w:val="21"/>
        </w:rPr>
      </w:pPr>
      <w:r>
        <w:rPr>
          <w:rFonts w:hint="eastAsia" w:ascii="宋体" w:hAnsi="宋体"/>
          <w:b w:val="0"/>
          <w:bCs w:val="0"/>
          <w:color w:val="auto"/>
          <w:szCs w:val="21"/>
        </w:rPr>
        <w:t>十</w:t>
      </w:r>
      <w:r>
        <w:rPr>
          <w:rFonts w:hint="eastAsia" w:ascii="宋体" w:hAnsi="宋体"/>
          <w:b w:val="0"/>
          <w:bCs w:val="0"/>
          <w:color w:val="auto"/>
          <w:szCs w:val="21"/>
          <w:lang w:val="en-US" w:eastAsia="zh-CN"/>
        </w:rPr>
        <w:t>九</w:t>
      </w:r>
      <w:r>
        <w:rPr>
          <w:rFonts w:hint="eastAsia" w:ascii="宋体" w:hAnsi="宋体"/>
          <w:b w:val="0"/>
          <w:bCs w:val="0"/>
          <w:color w:val="auto"/>
          <w:szCs w:val="21"/>
        </w:rPr>
        <w:t>、其它：</w:t>
      </w:r>
    </w:p>
    <w:p w14:paraId="70AD3A77">
      <w:pPr>
        <w:spacing w:line="264" w:lineRule="auto"/>
        <w:rPr>
          <w:rFonts w:hint="eastAsia" w:ascii="宋体" w:hAnsi="宋体"/>
          <w:b w:val="0"/>
          <w:bCs w:val="0"/>
          <w:color w:val="auto"/>
          <w:szCs w:val="21"/>
        </w:rPr>
      </w:pPr>
      <w:r>
        <w:rPr>
          <w:rFonts w:hint="eastAsia" w:ascii="宋体" w:hAnsi="宋体"/>
          <w:b w:val="0"/>
          <w:bCs w:val="0"/>
          <w:color w:val="auto"/>
          <w:szCs w:val="21"/>
        </w:rPr>
        <w:t>1、 合同所有附件，</w:t>
      </w:r>
      <w:r>
        <w:rPr>
          <w:rFonts w:hint="eastAsia" w:ascii="宋体" w:hAnsi="宋体"/>
          <w:b w:val="0"/>
          <w:bCs w:val="0"/>
          <w:color w:val="auto"/>
          <w:szCs w:val="21"/>
          <w:lang w:val="en-US" w:eastAsia="zh-CN"/>
        </w:rPr>
        <w:t>包括与合同相关的采购文件、招标文件、谈判文件、招投标备案材料、售后服务承诺书、成交通知书、</w:t>
      </w:r>
      <w:r>
        <w:rPr>
          <w:rFonts w:hint="eastAsia" w:ascii="宋体" w:hAnsi="宋体"/>
          <w:b w:val="0"/>
          <w:bCs w:val="0"/>
          <w:color w:val="auto"/>
          <w:szCs w:val="21"/>
        </w:rPr>
        <w:t>成交方的投标文件</w:t>
      </w:r>
      <w:r>
        <w:rPr>
          <w:rFonts w:hint="eastAsia" w:ascii="宋体" w:hAnsi="宋体"/>
          <w:b w:val="0"/>
          <w:bCs w:val="0"/>
          <w:color w:val="auto"/>
          <w:szCs w:val="21"/>
          <w:lang w:eastAsia="zh-CN"/>
        </w:rPr>
        <w:t>、</w:t>
      </w:r>
      <w:r>
        <w:rPr>
          <w:rFonts w:hint="eastAsia" w:ascii="宋体" w:hAnsi="宋体"/>
          <w:b w:val="0"/>
          <w:bCs w:val="0"/>
          <w:color w:val="auto"/>
          <w:szCs w:val="21"/>
        </w:rPr>
        <w:t>询标中的书面答疑</w:t>
      </w:r>
      <w:r>
        <w:rPr>
          <w:rFonts w:hint="eastAsia" w:ascii="宋体" w:hAnsi="宋体"/>
          <w:b w:val="0"/>
          <w:bCs w:val="0"/>
          <w:color w:val="auto"/>
          <w:szCs w:val="21"/>
          <w:lang w:eastAsia="zh-CN"/>
        </w:rPr>
        <w:t>、</w:t>
      </w:r>
      <w:r>
        <w:rPr>
          <w:rFonts w:hint="eastAsia" w:ascii="宋体" w:hAnsi="宋体"/>
          <w:b w:val="0"/>
          <w:bCs w:val="0"/>
          <w:color w:val="auto"/>
          <w:szCs w:val="21"/>
        </w:rPr>
        <w:t>开标中的书面承诺</w:t>
      </w:r>
      <w:r>
        <w:rPr>
          <w:rFonts w:hint="eastAsia" w:ascii="宋体" w:hAnsi="宋体"/>
          <w:b w:val="0"/>
          <w:bCs w:val="0"/>
          <w:color w:val="auto"/>
          <w:szCs w:val="21"/>
          <w:lang w:val="en-US" w:eastAsia="zh-CN"/>
        </w:rPr>
        <w:t>及合同附件</w:t>
      </w:r>
      <w:r>
        <w:rPr>
          <w:rFonts w:hint="eastAsia" w:ascii="宋体" w:hAnsi="宋体"/>
          <w:b w:val="0"/>
          <w:bCs w:val="0"/>
          <w:color w:val="auto"/>
          <w:szCs w:val="21"/>
        </w:rPr>
        <w:t>等均作为合同的有效组成部分，与合同具有同等的法律效力。</w:t>
      </w:r>
    </w:p>
    <w:p w14:paraId="28FF79C4">
      <w:pPr>
        <w:spacing w:line="264" w:lineRule="auto"/>
        <w:rPr>
          <w:rFonts w:hint="eastAsia" w:ascii="宋体" w:hAnsi="宋体"/>
          <w:b w:val="0"/>
          <w:bCs w:val="0"/>
          <w:color w:val="auto"/>
          <w:szCs w:val="21"/>
        </w:rPr>
      </w:pPr>
      <w:r>
        <w:rPr>
          <w:rFonts w:hint="eastAsia" w:ascii="宋体" w:hAnsi="宋体"/>
          <w:b w:val="0"/>
          <w:bCs w:val="0"/>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val="0"/>
          <w:bCs w:val="0"/>
          <w:color w:val="auto"/>
          <w:szCs w:val="21"/>
        </w:rPr>
      </w:pPr>
      <w:r>
        <w:rPr>
          <w:rFonts w:hint="eastAsia" w:ascii="宋体" w:hAnsi="宋体"/>
          <w:b w:val="0"/>
          <w:bCs w:val="0"/>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val="0"/>
          <w:bCs w:val="0"/>
          <w:color w:val="auto"/>
          <w:szCs w:val="21"/>
        </w:rPr>
      </w:pPr>
      <w:r>
        <w:rPr>
          <w:rFonts w:hint="eastAsia" w:ascii="宋体" w:hAnsi="宋体"/>
          <w:b w:val="0"/>
          <w:bCs w:val="0"/>
          <w:color w:val="auto"/>
          <w:szCs w:val="21"/>
        </w:rPr>
        <w:t>4、本合同应按中华人民共和国的相关法律解释</w:t>
      </w:r>
      <w:r>
        <w:rPr>
          <w:rFonts w:hint="eastAsia" w:ascii="宋体" w:hAnsi="宋体" w:eastAsia="宋体" w:cs="Times New Roman"/>
          <w:b w:val="0"/>
          <w:bCs w:val="0"/>
          <w:color w:val="auto"/>
          <w:kern w:val="2"/>
          <w:sz w:val="21"/>
          <w:szCs w:val="21"/>
          <w:lang w:val="en-US" w:eastAsia="zh-CN" w:bidi="ar"/>
        </w:rPr>
        <w:t>，合同内容如遇国家法律、法规及政策另有规定的，从其规定。</w:t>
      </w:r>
    </w:p>
    <w:p w14:paraId="5D892507">
      <w:pPr>
        <w:spacing w:line="264" w:lineRule="auto"/>
        <w:rPr>
          <w:rFonts w:hint="eastAsia"/>
          <w:b w:val="0"/>
          <w:bCs w:val="0"/>
        </w:rPr>
      </w:pPr>
      <w:r>
        <w:rPr>
          <w:rFonts w:hint="eastAsia" w:ascii="宋体" w:hAnsi="宋体"/>
          <w:b w:val="0"/>
          <w:bCs w:val="0"/>
          <w:color w:val="auto"/>
          <w:szCs w:val="21"/>
        </w:rPr>
        <w:t>5、本合同文本一式五份，甲方执四份、乙方执一份</w:t>
      </w:r>
      <w:r>
        <w:rPr>
          <w:rFonts w:hint="eastAsia" w:ascii="宋体" w:hAnsi="宋体" w:eastAsia="宋体" w:cs="Times New Roman"/>
          <w:b w:val="0"/>
          <w:bCs w:val="0"/>
          <w:color w:val="auto"/>
          <w:kern w:val="2"/>
          <w:sz w:val="21"/>
          <w:szCs w:val="21"/>
          <w:lang w:val="en-US" w:eastAsia="zh-CN" w:bidi="ar"/>
        </w:rPr>
        <w:t>，均具有同等的法律效力</w:t>
      </w:r>
      <w:r>
        <w:rPr>
          <w:rFonts w:hint="eastAsia" w:ascii="宋体" w:hAnsi="宋体"/>
          <w:b w:val="0"/>
          <w:bCs w:val="0"/>
          <w:color w:val="auto"/>
          <w:szCs w:val="21"/>
        </w:rPr>
        <w:t>。自甲、乙双方</w:t>
      </w:r>
      <w:r>
        <w:rPr>
          <w:rFonts w:hint="eastAsia" w:ascii="宋体" w:hAnsi="宋体"/>
          <w:b w:val="0"/>
          <w:bCs w:val="0"/>
          <w:color w:val="auto"/>
          <w:szCs w:val="21"/>
          <w:lang w:val="en-US" w:eastAsia="zh-CN"/>
        </w:rPr>
        <w:t>法定代表人或委托代理人</w:t>
      </w:r>
      <w:r>
        <w:rPr>
          <w:rFonts w:hint="eastAsia" w:ascii="宋体" w:hAnsi="宋体"/>
          <w:b w:val="0"/>
          <w:bCs w:val="0"/>
          <w:color w:val="auto"/>
          <w:szCs w:val="21"/>
        </w:rPr>
        <w:t>签字</w:t>
      </w:r>
      <w:r>
        <w:rPr>
          <w:rFonts w:hint="eastAsia" w:ascii="宋体" w:hAnsi="宋体"/>
          <w:b w:val="0"/>
          <w:bCs w:val="0"/>
          <w:color w:val="auto"/>
          <w:szCs w:val="21"/>
          <w:lang w:val="en-US" w:eastAsia="zh-CN"/>
        </w:rPr>
        <w:t>且加盖单位公</w:t>
      </w:r>
      <w:r>
        <w:rPr>
          <w:rFonts w:hint="eastAsia" w:ascii="宋体" w:hAnsi="宋体"/>
          <w:b w:val="0"/>
          <w:bCs w:val="0"/>
          <w:color w:val="auto"/>
          <w:szCs w:val="21"/>
        </w:rPr>
        <w:t>章</w:t>
      </w:r>
      <w:r>
        <w:rPr>
          <w:rFonts w:hint="eastAsia" w:ascii="宋体" w:hAnsi="宋体"/>
          <w:b w:val="0"/>
          <w:bCs w:val="0"/>
          <w:color w:val="auto"/>
          <w:szCs w:val="21"/>
          <w:lang w:val="en-US" w:eastAsia="zh-CN"/>
        </w:rPr>
        <w:t>或合同专用章</w:t>
      </w:r>
      <w:r>
        <w:rPr>
          <w:rFonts w:hint="eastAsia" w:ascii="宋体" w:hAnsi="宋体"/>
          <w:b w:val="0"/>
          <w:bCs w:val="0"/>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val="0"/>
                <w:bCs w:val="0"/>
                <w:szCs w:val="21"/>
              </w:rPr>
            </w:pPr>
            <w:r>
              <w:rPr>
                <w:rFonts w:ascii="Times New Roman" w:hAnsi="Times New Roman"/>
                <w:b w:val="0"/>
                <w:bCs w:val="0"/>
                <w:szCs w:val="21"/>
              </w:rPr>
              <w:t>甲方：新疆医科大学第一附属医院</w:t>
            </w:r>
          </w:p>
        </w:tc>
        <w:tc>
          <w:tcPr>
            <w:tcW w:w="4860" w:type="dxa"/>
            <w:noWrap w:val="0"/>
            <w:vAlign w:val="top"/>
          </w:tcPr>
          <w:p w14:paraId="15335905">
            <w:pPr>
              <w:spacing w:line="264" w:lineRule="auto"/>
              <w:rPr>
                <w:rFonts w:ascii="Times New Roman" w:hAnsi="Times New Roman"/>
                <w:b w:val="0"/>
                <w:bCs w:val="0"/>
                <w:szCs w:val="21"/>
              </w:rPr>
            </w:pPr>
            <w:r>
              <w:rPr>
                <w:rFonts w:ascii="Times New Roman" w:hAnsi="Times New Roman"/>
                <w:b w:val="0"/>
                <w:bCs w:val="0"/>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val="0"/>
                <w:bCs w:val="0"/>
                <w:szCs w:val="21"/>
              </w:rPr>
            </w:pPr>
          </w:p>
        </w:tc>
        <w:tc>
          <w:tcPr>
            <w:tcW w:w="4860" w:type="dxa"/>
            <w:noWrap w:val="0"/>
            <w:vAlign w:val="top"/>
          </w:tcPr>
          <w:p w14:paraId="2336375A">
            <w:pPr>
              <w:spacing w:line="264" w:lineRule="auto"/>
              <w:rPr>
                <w:rFonts w:ascii="Times New Roman" w:hAnsi="Times New Roman"/>
                <w:b w:val="0"/>
                <w:bCs w:val="0"/>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val="0"/>
                <w:bCs w:val="0"/>
                <w:szCs w:val="21"/>
              </w:rPr>
            </w:pPr>
            <w:r>
              <w:rPr>
                <w:rFonts w:ascii="Times New Roman" w:hAnsi="Times New Roman"/>
                <w:b w:val="0"/>
                <w:bCs w:val="0"/>
                <w:szCs w:val="21"/>
              </w:rPr>
              <w:t>甲方法人：</w:t>
            </w:r>
          </w:p>
        </w:tc>
        <w:tc>
          <w:tcPr>
            <w:tcW w:w="4860" w:type="dxa"/>
            <w:noWrap w:val="0"/>
            <w:vAlign w:val="top"/>
          </w:tcPr>
          <w:p w14:paraId="0332B04F">
            <w:pPr>
              <w:spacing w:line="264" w:lineRule="auto"/>
              <w:rPr>
                <w:rFonts w:ascii="Times New Roman" w:hAnsi="Times New Roman"/>
                <w:b w:val="0"/>
                <w:bCs w:val="0"/>
                <w:szCs w:val="21"/>
              </w:rPr>
            </w:pPr>
            <w:r>
              <w:rPr>
                <w:rFonts w:ascii="Times New Roman" w:hAnsi="Times New Roman"/>
                <w:b w:val="0"/>
                <w:bCs w:val="0"/>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329A8999">
            <w:pPr>
              <w:spacing w:line="264" w:lineRule="auto"/>
              <w:rPr>
                <w:rFonts w:ascii="Times New Roman" w:hAnsi="Times New Roman"/>
                <w:b w:val="0"/>
                <w:bCs w:val="0"/>
                <w:szCs w:val="21"/>
              </w:rPr>
            </w:pPr>
            <w:r>
              <w:rPr>
                <w:rFonts w:hint="eastAsia" w:ascii="宋体" w:hAnsi="宋体"/>
                <w:b w:val="0"/>
                <w:bCs w:val="0"/>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val="0"/>
                <w:bCs w:val="0"/>
                <w:szCs w:val="21"/>
              </w:rPr>
            </w:pPr>
          </w:p>
        </w:tc>
        <w:tc>
          <w:tcPr>
            <w:tcW w:w="4860" w:type="dxa"/>
            <w:noWrap w:val="0"/>
            <w:vAlign w:val="top"/>
          </w:tcPr>
          <w:p w14:paraId="33AB41AF">
            <w:pPr>
              <w:spacing w:line="264" w:lineRule="auto"/>
              <w:rPr>
                <w:rFonts w:ascii="Times New Roman" w:hAnsi="Times New Roman"/>
                <w:b w:val="0"/>
                <w:bCs w:val="0"/>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val="0"/>
                <w:bCs w:val="0"/>
                <w:szCs w:val="21"/>
              </w:rPr>
            </w:pPr>
            <w:r>
              <w:rPr>
                <w:rFonts w:ascii="Times New Roman" w:hAnsi="Times New Roman"/>
                <w:b w:val="0"/>
                <w:bCs w:val="0"/>
                <w:szCs w:val="21"/>
              </w:rPr>
              <w:t>甲方代表：</w:t>
            </w:r>
          </w:p>
        </w:tc>
        <w:tc>
          <w:tcPr>
            <w:tcW w:w="4860" w:type="dxa"/>
            <w:noWrap w:val="0"/>
            <w:vAlign w:val="top"/>
          </w:tcPr>
          <w:p w14:paraId="256136B9">
            <w:pPr>
              <w:spacing w:line="264" w:lineRule="auto"/>
              <w:rPr>
                <w:rFonts w:ascii="Times New Roman" w:hAnsi="Times New Roman"/>
                <w:b w:val="0"/>
                <w:bCs w:val="0"/>
                <w:szCs w:val="21"/>
              </w:rPr>
            </w:pPr>
            <w:r>
              <w:rPr>
                <w:rFonts w:ascii="Times New Roman" w:hAnsi="Times New Roman"/>
                <w:b w:val="0"/>
                <w:bCs w:val="0"/>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640B23ED">
            <w:pPr>
              <w:spacing w:line="264" w:lineRule="auto"/>
              <w:rPr>
                <w:rFonts w:ascii="Times New Roman" w:hAnsi="Times New Roman"/>
                <w:b w:val="0"/>
                <w:bCs w:val="0"/>
                <w:szCs w:val="21"/>
              </w:rPr>
            </w:pPr>
            <w:r>
              <w:rPr>
                <w:rFonts w:hint="eastAsia" w:ascii="宋体" w:hAnsi="宋体"/>
                <w:b w:val="0"/>
                <w:bCs w:val="0"/>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val="0"/>
                <w:bCs w:val="0"/>
                <w:szCs w:val="21"/>
              </w:rPr>
            </w:pPr>
          </w:p>
        </w:tc>
        <w:tc>
          <w:tcPr>
            <w:tcW w:w="4860" w:type="dxa"/>
            <w:noWrap w:val="0"/>
            <w:vAlign w:val="top"/>
          </w:tcPr>
          <w:p w14:paraId="106008E1">
            <w:pPr>
              <w:spacing w:line="264" w:lineRule="auto"/>
              <w:rPr>
                <w:rFonts w:ascii="Times New Roman" w:hAnsi="Times New Roman"/>
                <w:b w:val="0"/>
                <w:bCs w:val="0"/>
                <w:szCs w:val="21"/>
              </w:rPr>
            </w:pPr>
            <w:r>
              <w:rPr>
                <w:rFonts w:ascii="Times New Roman" w:hAnsi="Times New Roman"/>
                <w:b w:val="0"/>
                <w:bCs w:val="0"/>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val="0"/>
                <w:bCs w:val="0"/>
                <w:szCs w:val="21"/>
              </w:rPr>
            </w:pPr>
          </w:p>
        </w:tc>
        <w:tc>
          <w:tcPr>
            <w:tcW w:w="4860" w:type="dxa"/>
            <w:noWrap w:val="0"/>
            <w:vAlign w:val="top"/>
          </w:tcPr>
          <w:p w14:paraId="428090FA">
            <w:pPr>
              <w:spacing w:line="264" w:lineRule="auto"/>
              <w:rPr>
                <w:rFonts w:ascii="Times New Roman" w:hAnsi="Times New Roman"/>
                <w:b w:val="0"/>
                <w:bCs w:val="0"/>
                <w:szCs w:val="21"/>
              </w:rPr>
            </w:pPr>
          </w:p>
        </w:tc>
      </w:tr>
      <w:tr w14:paraId="655A7B16">
        <w:tc>
          <w:tcPr>
            <w:tcW w:w="5148" w:type="dxa"/>
            <w:noWrap w:val="0"/>
            <w:vAlign w:val="top"/>
          </w:tcPr>
          <w:p w14:paraId="3ECFB1EE">
            <w:pPr>
              <w:spacing w:line="264" w:lineRule="auto"/>
              <w:rPr>
                <w:rFonts w:ascii="Times New Roman" w:hAnsi="Times New Roman"/>
                <w:b w:val="0"/>
                <w:bCs w:val="0"/>
                <w:szCs w:val="21"/>
              </w:rPr>
            </w:pPr>
          </w:p>
        </w:tc>
        <w:tc>
          <w:tcPr>
            <w:tcW w:w="4860" w:type="dxa"/>
            <w:noWrap w:val="0"/>
            <w:vAlign w:val="top"/>
          </w:tcPr>
          <w:p w14:paraId="4EA4C2F9">
            <w:pPr>
              <w:spacing w:line="264" w:lineRule="auto"/>
              <w:ind w:left="1054" w:hanging="1050" w:hangingChars="500"/>
              <w:rPr>
                <w:rFonts w:ascii="Times New Roman" w:hAnsi="Times New Roman"/>
                <w:b w:val="0"/>
                <w:bCs w:val="0"/>
                <w:szCs w:val="21"/>
              </w:rPr>
            </w:pPr>
            <w:r>
              <w:rPr>
                <w:rFonts w:ascii="Times New Roman" w:hAnsi="Times New Roman"/>
                <w:b w:val="0"/>
                <w:bCs w:val="0"/>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val="0"/>
                <w:bCs w:val="0"/>
                <w:szCs w:val="21"/>
              </w:rPr>
            </w:pPr>
          </w:p>
          <w:p w14:paraId="43E0BE82">
            <w:pPr>
              <w:spacing w:line="264" w:lineRule="auto"/>
              <w:rPr>
                <w:rFonts w:ascii="Times New Roman" w:hAnsi="Times New Roman"/>
                <w:b w:val="0"/>
                <w:bCs w:val="0"/>
                <w:szCs w:val="21"/>
              </w:rPr>
            </w:pPr>
          </w:p>
        </w:tc>
        <w:tc>
          <w:tcPr>
            <w:tcW w:w="4860" w:type="dxa"/>
            <w:noWrap w:val="0"/>
            <w:vAlign w:val="top"/>
          </w:tcPr>
          <w:p w14:paraId="78B94BCD">
            <w:pPr>
              <w:spacing w:line="264" w:lineRule="auto"/>
              <w:rPr>
                <w:rFonts w:ascii="Times New Roman" w:hAnsi="Times New Roman"/>
                <w:b w:val="0"/>
                <w:bCs w:val="0"/>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val="0"/>
                <w:bCs w:val="0"/>
                <w:szCs w:val="21"/>
              </w:rPr>
            </w:pPr>
            <w:r>
              <w:rPr>
                <w:rFonts w:ascii="Times New Roman" w:hAnsi="Times New Roman"/>
                <w:b w:val="0"/>
                <w:bCs w:val="0"/>
                <w:szCs w:val="21"/>
              </w:rPr>
              <w:t>合同专用章：</w:t>
            </w:r>
          </w:p>
        </w:tc>
        <w:tc>
          <w:tcPr>
            <w:tcW w:w="4860" w:type="dxa"/>
            <w:noWrap w:val="0"/>
            <w:vAlign w:val="top"/>
          </w:tcPr>
          <w:p w14:paraId="1A3E1C21">
            <w:pPr>
              <w:spacing w:line="264" w:lineRule="auto"/>
              <w:rPr>
                <w:rFonts w:ascii="Times New Roman" w:hAnsi="Times New Roman"/>
                <w:b w:val="0"/>
                <w:bCs w:val="0"/>
                <w:szCs w:val="21"/>
              </w:rPr>
            </w:pPr>
            <w:r>
              <w:rPr>
                <w:rFonts w:ascii="Times New Roman" w:hAnsi="Times New Roman"/>
                <w:b w:val="0"/>
                <w:bCs w:val="0"/>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val="0"/>
                <w:bCs w:val="0"/>
                <w:szCs w:val="21"/>
              </w:rPr>
            </w:pPr>
          </w:p>
          <w:p w14:paraId="49C7CAA5">
            <w:pPr>
              <w:spacing w:line="264" w:lineRule="auto"/>
              <w:rPr>
                <w:rFonts w:ascii="Times New Roman" w:hAnsi="Times New Roman"/>
                <w:b w:val="0"/>
                <w:bCs w:val="0"/>
                <w:szCs w:val="21"/>
              </w:rPr>
            </w:pPr>
          </w:p>
        </w:tc>
        <w:tc>
          <w:tcPr>
            <w:tcW w:w="4860" w:type="dxa"/>
            <w:noWrap w:val="0"/>
            <w:vAlign w:val="top"/>
          </w:tcPr>
          <w:p w14:paraId="2463AA47">
            <w:pPr>
              <w:spacing w:line="264" w:lineRule="auto"/>
              <w:rPr>
                <w:rFonts w:ascii="Times New Roman" w:hAnsi="Times New Roman"/>
                <w:b w:val="0"/>
                <w:bCs w:val="0"/>
                <w:szCs w:val="21"/>
              </w:rPr>
            </w:pPr>
            <w:r>
              <w:rPr>
                <w:rFonts w:ascii="Times New Roman" w:hAnsi="Times New Roman"/>
                <w:b w:val="0"/>
                <w:bCs w:val="0"/>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val="0"/>
                <w:bCs w:val="0"/>
                <w:szCs w:val="21"/>
              </w:rPr>
            </w:pPr>
            <w:r>
              <w:rPr>
                <w:rFonts w:ascii="Times New Roman" w:hAnsi="Times New Roman"/>
                <w:b w:val="0"/>
                <w:bCs w:val="0"/>
                <w:szCs w:val="21"/>
              </w:rPr>
              <w:t>单位地址：乌鲁木齐市鲤鱼山路</w:t>
            </w:r>
            <w:r>
              <w:rPr>
                <w:rFonts w:hint="eastAsia" w:ascii="Times New Roman" w:hAnsi="Times New Roman"/>
                <w:b w:val="0"/>
                <w:bCs w:val="0"/>
                <w:szCs w:val="21"/>
              </w:rPr>
              <w:t>137</w:t>
            </w:r>
            <w:r>
              <w:rPr>
                <w:rFonts w:ascii="Times New Roman" w:hAnsi="Times New Roman"/>
                <w:b w:val="0"/>
                <w:bCs w:val="0"/>
                <w:szCs w:val="21"/>
              </w:rPr>
              <w:t>号</w:t>
            </w:r>
          </w:p>
        </w:tc>
        <w:tc>
          <w:tcPr>
            <w:tcW w:w="4860" w:type="dxa"/>
            <w:noWrap w:val="0"/>
            <w:vAlign w:val="top"/>
          </w:tcPr>
          <w:p w14:paraId="4E246EC0">
            <w:pPr>
              <w:spacing w:line="264" w:lineRule="auto"/>
              <w:rPr>
                <w:rFonts w:ascii="Times New Roman" w:hAnsi="Times New Roman"/>
                <w:b w:val="0"/>
                <w:bCs w:val="0"/>
                <w:szCs w:val="21"/>
              </w:rPr>
            </w:pPr>
            <w:r>
              <w:rPr>
                <w:rFonts w:ascii="Times New Roman" w:hAnsi="Times New Roman"/>
                <w:b w:val="0"/>
                <w:bCs w:val="0"/>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val="0"/>
                <w:bCs w:val="0"/>
                <w:szCs w:val="21"/>
              </w:rPr>
            </w:pPr>
          </w:p>
          <w:p w14:paraId="7BD16E92">
            <w:pPr>
              <w:spacing w:line="264" w:lineRule="auto"/>
              <w:rPr>
                <w:rFonts w:ascii="Times New Roman" w:hAnsi="Times New Roman"/>
                <w:b w:val="0"/>
                <w:bCs w:val="0"/>
                <w:szCs w:val="21"/>
              </w:rPr>
            </w:pPr>
            <w:r>
              <w:rPr>
                <w:rFonts w:ascii="Times New Roman" w:hAnsi="Times New Roman"/>
                <w:b w:val="0"/>
                <w:bCs w:val="0"/>
                <w:szCs w:val="21"/>
              </w:rPr>
              <w:t>单位电话：0991-4362698</w:t>
            </w:r>
          </w:p>
        </w:tc>
        <w:tc>
          <w:tcPr>
            <w:tcW w:w="4860" w:type="dxa"/>
            <w:noWrap w:val="0"/>
            <w:vAlign w:val="top"/>
          </w:tcPr>
          <w:p w14:paraId="0EFF5584">
            <w:pPr>
              <w:spacing w:line="264" w:lineRule="auto"/>
              <w:rPr>
                <w:rFonts w:ascii="Times New Roman" w:hAnsi="Times New Roman"/>
                <w:b w:val="0"/>
                <w:bCs w:val="0"/>
                <w:szCs w:val="21"/>
              </w:rPr>
            </w:pPr>
            <w:r>
              <w:rPr>
                <w:rFonts w:ascii="Times New Roman" w:hAnsi="Times New Roman"/>
                <w:b w:val="0"/>
                <w:bCs w:val="0"/>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c>
          <w:tcPr>
            <w:tcW w:w="4860" w:type="dxa"/>
            <w:noWrap w:val="0"/>
            <w:vAlign w:val="top"/>
          </w:tcPr>
          <w:p w14:paraId="428D9E61">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2D058886">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无线掌超彩超诊断成像系统</w:t>
      </w:r>
    </w:p>
    <w:p w14:paraId="6701FFC3">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技术参数要求</w:t>
      </w:r>
    </w:p>
    <w:p w14:paraId="55933895">
      <w:pPr>
        <w:spacing w:line="440" w:lineRule="exact"/>
        <w:jc w:val="center"/>
        <w:rPr>
          <w:rFonts w:hint="eastAsia" w:ascii="楷体" w:hAnsi="楷体" w:eastAsia="楷体" w:cs="楷体"/>
          <w:b/>
          <w:sz w:val="44"/>
          <w:szCs w:val="44"/>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规格参数要求：</w:t>
      </w:r>
    </w:p>
    <w:p w14:paraId="343FCE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适用范围：适用于人体腹部、血管、小器官、心脏等部位的超声检查。</w:t>
      </w:r>
    </w:p>
    <w:p w14:paraId="1D5AFA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传输方式：具备无线传输方式</w:t>
      </w:r>
    </w:p>
    <w:p w14:paraId="3279A5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每套设备可实现凸阵探头、线阵探头、心脏探头</w:t>
      </w:r>
    </w:p>
    <w:p w14:paraId="2B5AC4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显示模式至少具有：B模式、彩色多普勒模式、M模式、脉冲多普勒模式、能量多普勒模式、方向能量多普勒模式</w:t>
      </w:r>
    </w:p>
    <w:p w14:paraId="32F8EF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具备彩色血流M超模式</w:t>
      </w:r>
    </w:p>
    <w:p w14:paraId="0A9FD9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具备穿刺显影增强模式</w:t>
      </w:r>
    </w:p>
    <w:p w14:paraId="198B6F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具备穿刺辅助线功能</w:t>
      </w:r>
    </w:p>
    <w:p w14:paraId="47EBFF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rPr>
        <w:t>成像技术至少包括空间复合成像、斑点抑制、谐波成像等</w:t>
      </w:r>
    </w:p>
    <w:p w14:paraId="7FAE3F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rPr>
        <w:t>具备拓展成像功能</w:t>
      </w:r>
    </w:p>
    <w:p w14:paraId="33B0A9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rPr>
        <w:t>具备宽景成像功能</w:t>
      </w:r>
    </w:p>
    <w:p w14:paraId="67410C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rPr>
        <w:t>支持DICOM协议</w:t>
      </w:r>
    </w:p>
    <w:p w14:paraId="629C39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rPr>
        <w:t>具备自动多普勒测量功能，至少包含血流量测量、血管宽度测量等</w:t>
      </w:r>
    </w:p>
    <w:p w14:paraId="0CA1E3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rPr>
        <w:t>图像具备全屏显示功能</w:t>
      </w:r>
    </w:p>
    <w:p w14:paraId="49D829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rPr>
        <w:t>具备血管内膜自动测量功能</w:t>
      </w:r>
    </w:p>
    <w:p w14:paraId="419064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rPr>
        <w:t>至少支持三同步显示（B/PW/C/PDI/DPDI三同步显示）</w:t>
      </w:r>
    </w:p>
    <w:p w14:paraId="6D77CF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rPr>
        <w:t>具备中文操作系统</w:t>
      </w:r>
    </w:p>
    <w:p w14:paraId="18C232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rPr>
        <w:t>支持组织特异性成像</w:t>
      </w:r>
    </w:p>
    <w:p w14:paraId="41DBBD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rPr>
        <w:t>支持解剖M超成像模式</w:t>
      </w:r>
    </w:p>
    <w:p w14:paraId="6EA43D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rPr>
        <w:t>阵元数≥128阵元</w:t>
      </w:r>
    </w:p>
    <w:p w14:paraId="4C88B0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rPr>
        <w:t>内置锂电池，续航时间≥2小时</w:t>
      </w:r>
    </w:p>
    <w:p w14:paraId="58313D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rPr>
        <w:t>凸阵探头频率：2.5-6MHz，可对腹部脏器进行检查</w:t>
      </w:r>
    </w:p>
    <w:p w14:paraId="6A81DA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22.</w:t>
      </w:r>
      <w:r>
        <w:rPr>
          <w:rFonts w:hint="eastAsia" w:ascii="仿宋" w:hAnsi="仿宋" w:eastAsia="仿宋" w:cs="仿宋"/>
          <w:sz w:val="24"/>
          <w:szCs w:val="24"/>
        </w:rPr>
        <w:t>线阵探头频率：5.0-12MHz，可对浅表脏器、小器官等部位进行检查</w:t>
      </w:r>
    </w:p>
    <w:p w14:paraId="0552DE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23.</w:t>
      </w:r>
      <w:r>
        <w:rPr>
          <w:rFonts w:hint="eastAsia" w:ascii="仿宋" w:hAnsi="仿宋" w:eastAsia="仿宋" w:cs="仿宋"/>
          <w:sz w:val="24"/>
          <w:szCs w:val="24"/>
        </w:rPr>
        <w:t>心脏探头频率：2.5-6.0MHz</w:t>
      </w:r>
    </w:p>
    <w:p w14:paraId="444C17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24.</w:t>
      </w:r>
      <w:r>
        <w:rPr>
          <w:rFonts w:hint="eastAsia" w:ascii="仿宋" w:hAnsi="仿宋" w:eastAsia="仿宋" w:cs="仿宋"/>
          <w:sz w:val="24"/>
          <w:szCs w:val="24"/>
        </w:rPr>
        <w:t>系统动态范围≥100db</w:t>
      </w:r>
    </w:p>
    <w:p w14:paraId="1F2B5B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25.</w:t>
      </w:r>
      <w:r>
        <w:rPr>
          <w:rFonts w:hint="eastAsia" w:ascii="仿宋" w:hAnsi="仿宋" w:eastAsia="仿宋" w:cs="仿宋"/>
          <w:sz w:val="24"/>
          <w:szCs w:val="24"/>
        </w:rPr>
        <w:t>脉冲重复频率PRF：0.5 - 8.4KHz可调</w:t>
      </w:r>
    </w:p>
    <w:p w14:paraId="407FFC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26.</w:t>
      </w:r>
      <w:r>
        <w:rPr>
          <w:rFonts w:hint="eastAsia" w:ascii="仿宋" w:hAnsi="仿宋" w:eastAsia="仿宋" w:cs="仿宋"/>
          <w:sz w:val="24"/>
          <w:szCs w:val="24"/>
        </w:rPr>
        <w:t>取样容积：0.5 - 10mm可调</w:t>
      </w:r>
    </w:p>
    <w:p w14:paraId="3F1B6C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27.</w:t>
      </w:r>
      <w:r>
        <w:rPr>
          <w:rFonts w:hint="eastAsia" w:ascii="仿宋" w:hAnsi="仿宋" w:eastAsia="仿宋" w:cs="仿宋"/>
          <w:sz w:val="24"/>
          <w:szCs w:val="24"/>
        </w:rPr>
        <w:t>壁滤波0 - 800Hz可调</w:t>
      </w:r>
    </w:p>
    <w:p w14:paraId="1B27DD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28.</w:t>
      </w:r>
      <w:r>
        <w:rPr>
          <w:rFonts w:hint="eastAsia" w:ascii="仿宋" w:hAnsi="仿宋" w:eastAsia="仿宋" w:cs="仿宋"/>
          <w:sz w:val="24"/>
          <w:szCs w:val="24"/>
        </w:rPr>
        <w:t>TGC调节≥8段</w:t>
      </w:r>
    </w:p>
    <w:p w14:paraId="636FC2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29.</w:t>
      </w:r>
      <w:r>
        <w:rPr>
          <w:rFonts w:hint="eastAsia" w:ascii="仿宋" w:hAnsi="仿宋" w:eastAsia="仿宋" w:cs="仿宋"/>
          <w:sz w:val="24"/>
          <w:szCs w:val="24"/>
        </w:rPr>
        <w:t>图像视频帧率≥60帧</w:t>
      </w:r>
    </w:p>
    <w:p w14:paraId="789AFF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30.</w:t>
      </w:r>
      <w:r>
        <w:rPr>
          <w:rFonts w:hint="eastAsia" w:ascii="仿宋" w:hAnsi="仿宋" w:eastAsia="仿宋" w:cs="仿宋"/>
          <w:sz w:val="24"/>
          <w:szCs w:val="24"/>
        </w:rPr>
        <w:t>具备病例报告系统，包含检查图片，支持预览。</w:t>
      </w:r>
    </w:p>
    <w:p w14:paraId="411C42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31.</w:t>
      </w:r>
      <w:r>
        <w:rPr>
          <w:rFonts w:hint="eastAsia" w:ascii="仿宋" w:hAnsi="仿宋" w:eastAsia="仿宋" w:cs="仿宋"/>
          <w:sz w:val="24"/>
          <w:szCs w:val="24"/>
        </w:rPr>
        <w:t>可自定义预设检查参数</w:t>
      </w:r>
    </w:p>
    <w:p w14:paraId="744765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32.</w:t>
      </w:r>
      <w:r>
        <w:rPr>
          <w:rFonts w:hint="eastAsia" w:ascii="仿宋" w:hAnsi="仿宋" w:eastAsia="仿宋" w:cs="仿宋"/>
          <w:sz w:val="24"/>
          <w:szCs w:val="24"/>
        </w:rPr>
        <w:t>具备常规测量功能：距离、面积、角度、周长、体积、心率等；支持产科、妇科等专科检测功能。</w:t>
      </w:r>
    </w:p>
    <w:p w14:paraId="3B6065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33.</w:t>
      </w:r>
      <w:r>
        <w:rPr>
          <w:rFonts w:hint="eastAsia" w:ascii="仿宋" w:hAnsi="仿宋" w:eastAsia="仿宋" w:cs="仿宋"/>
          <w:sz w:val="24"/>
          <w:szCs w:val="24"/>
        </w:rPr>
        <w:t>可连接android、IOS、windows系统的手机、平板、以及电脑使用，每套配备主流品牌IPad一部。</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rPr>
        <w:t>其他技术性要求：</w:t>
      </w:r>
    </w:p>
    <w:p w14:paraId="69C7208C">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262FACA">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须列出所有设备易损件清单及价格。</w:t>
      </w:r>
    </w:p>
    <w:p w14:paraId="69D75918">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须列出所有设备维保服务类型及价格。</w:t>
      </w:r>
    </w:p>
    <w:p w14:paraId="234948B0">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A0B6473">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4E586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lang w:val="en-US" w:eastAsia="zh-CN"/>
              </w:rPr>
            </w:pPr>
          </w:p>
          <w:p w14:paraId="6C79C97D">
            <w:pPr>
              <w:pStyle w:val="50"/>
              <w:snapToGrid w:val="0"/>
              <w:rPr>
                <w:rFonts w:hint="eastAsia" w:ascii="仿宋" w:hAnsi="仿宋" w:eastAsia="仿宋" w:cs="仿宋"/>
                <w:b w:val="0"/>
                <w:color w:val="auto"/>
                <w:sz w:val="21"/>
                <w:szCs w:val="21"/>
                <w:lang w:val="en-US" w:eastAsia="zh-CN"/>
              </w:rPr>
            </w:pPr>
          </w:p>
          <w:p w14:paraId="1A1680F1">
            <w:pPr>
              <w:pStyle w:val="50"/>
              <w:snapToGrid w:val="0"/>
              <w:rPr>
                <w:rFonts w:hint="eastAsia" w:ascii="仿宋" w:hAnsi="仿宋" w:eastAsia="仿宋" w:cs="仿宋"/>
                <w:b w:val="0"/>
                <w:color w:val="auto"/>
                <w:sz w:val="21"/>
                <w:szCs w:val="21"/>
                <w:lang w:val="en-US" w:eastAsia="zh-CN"/>
              </w:rPr>
            </w:pPr>
          </w:p>
          <w:p w14:paraId="5481CDA4">
            <w:pPr>
              <w:pStyle w:val="50"/>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rPr>
            </w:pPr>
          </w:p>
        </w:tc>
        <w:tc>
          <w:tcPr>
            <w:tcW w:w="1133" w:type="dxa"/>
            <w:vMerge w:val="continue"/>
            <w:tcBorders>
              <w:left w:val="single" w:color="000000" w:sz="4" w:space="0"/>
            </w:tcBorders>
            <w:vAlign w:val="center"/>
          </w:tcPr>
          <w:p w14:paraId="4538FB1C">
            <w:pPr>
              <w:pStyle w:val="50"/>
              <w:snapToGrid w:val="0"/>
              <w:jc w:val="left"/>
              <w:rPr>
                <w:sz w:val="21"/>
                <w:szCs w:val="21"/>
              </w:rPr>
            </w:pPr>
          </w:p>
        </w:tc>
        <w:tc>
          <w:tcPr>
            <w:tcW w:w="704" w:type="dxa"/>
            <w:vMerge w:val="continue"/>
            <w:vAlign w:val="center"/>
          </w:tcPr>
          <w:p w14:paraId="4F802676">
            <w:pPr>
              <w:pStyle w:val="50"/>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负偏离扣分标准：▲为重要参数，负偏离每项扣3分；一般参数负偏离每项扣1分，扣完为止。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Toc216582819"/>
      <w:bookmarkStart w:id="50" w:name="_Toc480942355"/>
      <w:bookmarkStart w:id="51" w:name="_Ref467988543"/>
      <w:bookmarkStart w:id="52" w:name="_Toc9592"/>
      <w:bookmarkStart w:id="53" w:name="_Toc507399535"/>
      <w:bookmarkStart w:id="54" w:name="_Toc21320"/>
      <w:bookmarkStart w:id="55" w:name="_Toc17143"/>
      <w:bookmarkStart w:id="56" w:name="_Toc20238"/>
      <w:bookmarkStart w:id="57" w:name="_Toc15963"/>
      <w:bookmarkStart w:id="58" w:name="_Toc4183"/>
      <w:bookmarkStart w:id="59" w:name="_Toc522"/>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50918"/>
      <w:bookmarkEnd w:id="62"/>
      <w:bookmarkStart w:id="63" w:name="_Hlt520274407"/>
      <w:bookmarkEnd w:id="63"/>
      <w:bookmarkStart w:id="64" w:name="_Hlt520274393"/>
      <w:bookmarkEnd w:id="64"/>
      <w:bookmarkStart w:id="65" w:name="_Hlt520274911"/>
      <w:bookmarkEnd w:id="65"/>
      <w:bookmarkStart w:id="66" w:name="_Hlt520271212"/>
      <w:bookmarkEnd w:id="66"/>
      <w:bookmarkStart w:id="67" w:name="_Hlt520273973"/>
      <w:bookmarkEnd w:id="67"/>
      <w:bookmarkStart w:id="68" w:name="_Hlt520343000"/>
      <w:bookmarkEnd w:id="68"/>
      <w:bookmarkStart w:id="69" w:name="_Hlt520350957"/>
      <w:bookmarkEnd w:id="69"/>
      <w:bookmarkStart w:id="70" w:name="_Hlt520343392"/>
      <w:bookmarkEnd w:id="70"/>
      <w:bookmarkStart w:id="71" w:name="_Hlt520273711"/>
      <w:bookmarkEnd w:id="71"/>
      <w:bookmarkStart w:id="72" w:name="_Hlt520274065"/>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EC98A83-4FBC-4F6B-A8CD-A7A542852126}"/>
  </w:font>
  <w:font w:name="仿宋">
    <w:panose1 w:val="02010609060101010101"/>
    <w:charset w:val="86"/>
    <w:family w:val="auto"/>
    <w:pitch w:val="default"/>
    <w:sig w:usb0="800002BF" w:usb1="38CF7CFA" w:usb2="00000016" w:usb3="00000000" w:csb0="00040001" w:csb1="00000000"/>
    <w:embedRegular r:id="rId2" w:fontKey="{4D28FBAF-0494-46A7-B457-2330B8DEE065}"/>
  </w:font>
  <w:font w:name="楷体">
    <w:panose1 w:val="02010609060101010101"/>
    <w:charset w:val="86"/>
    <w:family w:val="modern"/>
    <w:pitch w:val="default"/>
    <w:sig w:usb0="800002BF" w:usb1="38CF7CFA" w:usb2="00000016" w:usb3="00000000" w:csb0="00040001" w:csb1="00000000"/>
    <w:embedRegular r:id="rId3" w:fontKey="{D8AC3549-E02F-47F1-981F-1EEBE1AFC64A}"/>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F56E39FB-750C-4CE2-99B6-BB04524B1BDF}"/>
  </w:font>
  <w:font w:name="微软雅黑">
    <w:panose1 w:val="020B0503020204020204"/>
    <w:charset w:val="86"/>
    <w:family w:val="auto"/>
    <w:pitch w:val="default"/>
    <w:sig w:usb0="80000287" w:usb1="2ACF3C50" w:usb2="00000016" w:usb3="00000000" w:csb0="0004001F" w:csb1="00000000"/>
    <w:embedRegular r:id="rId5" w:fontKey="{AE5C7061-EE0E-47CB-83B2-2ABF009DD2BC}"/>
  </w:font>
  <w:font w:name="Microsoft JhengHei UI">
    <w:panose1 w:val="020B0604030504040204"/>
    <w:charset w:val="88"/>
    <w:family w:val="auto"/>
    <w:pitch w:val="default"/>
    <w:sig w:usb0="000002A7" w:usb1="28CF4400" w:usb2="00000016" w:usb3="00000000" w:csb0="00100009" w:csb1="00000000"/>
    <w:embedRegular r:id="rId6" w:fontKey="{D306697C-48E4-45BE-B7C2-78F1C7ADABCB}"/>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B676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B676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1F0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F1F0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BAB4ED9F"/>
    <w:multiLevelType w:val="multilevel"/>
    <w:tmpl w:val="BAB4ED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4"/>
  </w:num>
  <w:num w:numId="6">
    <w:abstractNumId w:val="12"/>
  </w:num>
  <w:num w:numId="7">
    <w:abstractNumId w:val="1"/>
  </w:num>
  <w:num w:numId="8">
    <w:abstractNumId w:val="8"/>
  </w:num>
  <w:num w:numId="9">
    <w:abstractNumId w:val="10"/>
  </w:num>
  <w:num w:numId="10">
    <w:abstractNumId w:val="11"/>
  </w:num>
  <w:num w:numId="11">
    <w:abstractNumId w:val="5"/>
  </w:num>
  <w:num w:numId="12">
    <w:abstractNumId w:val="3"/>
  </w:num>
  <w:num w:numId="13">
    <w:abstractNumId w:val="13"/>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3E2C54"/>
    <w:rsid w:val="055F4854"/>
    <w:rsid w:val="056F4B5D"/>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BB3B36"/>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685B6C"/>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4D1196"/>
    <w:rsid w:val="1BE348E7"/>
    <w:rsid w:val="1C3109C5"/>
    <w:rsid w:val="1C365FDC"/>
    <w:rsid w:val="1C577202"/>
    <w:rsid w:val="1C7F5BD5"/>
    <w:rsid w:val="1CD02907"/>
    <w:rsid w:val="1D214EDE"/>
    <w:rsid w:val="1D331864"/>
    <w:rsid w:val="1D525097"/>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62D2E"/>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CA2A44"/>
    <w:rsid w:val="3CD70CBD"/>
    <w:rsid w:val="3CE5162C"/>
    <w:rsid w:val="3CFB4C5D"/>
    <w:rsid w:val="3D0C4E0B"/>
    <w:rsid w:val="3D4C0B3C"/>
    <w:rsid w:val="3D60459C"/>
    <w:rsid w:val="3D6B4250"/>
    <w:rsid w:val="3DC56D68"/>
    <w:rsid w:val="3DCB25D0"/>
    <w:rsid w:val="3DCE30EC"/>
    <w:rsid w:val="3E003377"/>
    <w:rsid w:val="3E043D34"/>
    <w:rsid w:val="3E502AD5"/>
    <w:rsid w:val="3E895FE7"/>
    <w:rsid w:val="3EC72BB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5EF3078"/>
    <w:rsid w:val="46C7182E"/>
    <w:rsid w:val="47150D60"/>
    <w:rsid w:val="475573AE"/>
    <w:rsid w:val="47AC3C58"/>
    <w:rsid w:val="47AF6ABF"/>
    <w:rsid w:val="48181044"/>
    <w:rsid w:val="48471B78"/>
    <w:rsid w:val="48BB02CE"/>
    <w:rsid w:val="48E52145"/>
    <w:rsid w:val="49771967"/>
    <w:rsid w:val="49C5081B"/>
    <w:rsid w:val="4A631F37"/>
    <w:rsid w:val="4A6F69D9"/>
    <w:rsid w:val="4A712751"/>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0D4E41"/>
    <w:rsid w:val="641E2BAA"/>
    <w:rsid w:val="64320204"/>
    <w:rsid w:val="64A82DBC"/>
    <w:rsid w:val="64B615EC"/>
    <w:rsid w:val="64C37BF6"/>
    <w:rsid w:val="64CD45D0"/>
    <w:rsid w:val="64D43BB1"/>
    <w:rsid w:val="64DD2A65"/>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BBE1C38"/>
    <w:rsid w:val="6C0F7008"/>
    <w:rsid w:val="6C14700C"/>
    <w:rsid w:val="6C163F72"/>
    <w:rsid w:val="6C21592D"/>
    <w:rsid w:val="6C2A5DBB"/>
    <w:rsid w:val="6C373CF5"/>
    <w:rsid w:val="6C78338F"/>
    <w:rsid w:val="6CDE31F5"/>
    <w:rsid w:val="6CF52916"/>
    <w:rsid w:val="6CFA1CDB"/>
    <w:rsid w:val="6D5D0BE7"/>
    <w:rsid w:val="6D7E46BA"/>
    <w:rsid w:val="6DB752B8"/>
    <w:rsid w:val="6DD30EA9"/>
    <w:rsid w:val="6DE06347"/>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497CE0"/>
    <w:rsid w:val="76597AA6"/>
    <w:rsid w:val="766864FE"/>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1520</Words>
  <Characters>1791</Characters>
  <Lines>0</Lines>
  <Paragraphs>0</Paragraphs>
  <TotalTime>0</TotalTime>
  <ScaleCrop>false</ScaleCrop>
  <LinksUpToDate>false</LinksUpToDate>
  <CharactersWithSpaces>1854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2026-03-04T09:22:00Z</cp:lastPrinted>
  <dcterms:modified xsi:type="dcterms:W3CDTF">2026-06-10T02:35:16Z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