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74028">
      <w:pPr>
        <w:spacing w:line="360" w:lineRule="auto"/>
        <w:jc w:val="right"/>
        <w:rPr>
          <w:rFonts w:hint="default" w:ascii="宋体" w:hAnsi="宋体" w:eastAsia="宋体" w:cs="宋体"/>
          <w:color w:val="auto"/>
          <w:kern w:val="0"/>
          <w:sz w:val="24"/>
          <w:lang w:val="en-US" w:eastAsia="zh-CN"/>
        </w:rPr>
      </w:pPr>
      <w:r>
        <w:rPr>
          <w:rFonts w:hint="eastAsia" w:ascii="宋体" w:hAnsi="宋体" w:cs="宋体"/>
          <w:color w:val="auto"/>
          <w:kern w:val="0"/>
          <w:sz w:val="24"/>
        </w:rPr>
        <w:t>管理编号：</w:t>
      </w:r>
      <w:r>
        <w:rPr>
          <w:rFonts w:hint="eastAsia" w:ascii="宋体" w:hAnsi="宋体" w:eastAsia="宋体" w:cs="宋体"/>
          <w:color w:val="auto"/>
          <w:kern w:val="0"/>
          <w:sz w:val="24"/>
        </w:rPr>
        <w:t>旺招字QJ</w:t>
      </w:r>
      <w:r>
        <w:rPr>
          <w:rFonts w:hint="eastAsia" w:ascii="宋体" w:hAnsi="宋体" w:cs="宋体"/>
          <w:color w:val="auto"/>
          <w:kern w:val="0"/>
          <w:sz w:val="24"/>
          <w:lang w:val="en-US" w:eastAsia="zh-CN"/>
        </w:rPr>
        <w:t>2601034</w:t>
      </w:r>
    </w:p>
    <w:p w14:paraId="16EE3D7C">
      <w:pPr>
        <w:spacing w:line="360" w:lineRule="auto"/>
        <w:jc w:val="center"/>
        <w:rPr>
          <w:rFonts w:hint="eastAsia" w:ascii="楷体" w:hAnsi="楷体" w:eastAsia="楷体" w:cs="楷体"/>
          <w:b/>
          <w:bCs/>
          <w:color w:val="auto"/>
          <w:sz w:val="48"/>
          <w:szCs w:val="48"/>
          <w:lang w:val="en-US" w:eastAsia="zh-CN"/>
        </w:rPr>
      </w:pPr>
      <w:r>
        <w:rPr>
          <w:rFonts w:hint="eastAsia" w:ascii="楷体" w:hAnsi="楷体" w:eastAsia="楷体" w:cs="楷体"/>
          <w:b/>
          <w:bCs/>
          <w:color w:val="auto"/>
          <w:sz w:val="48"/>
          <w:szCs w:val="48"/>
          <w:lang w:val="en-US" w:eastAsia="zh-CN"/>
        </w:rPr>
        <w:t>曲靖经开区2026年特种设备安全管理</w:t>
      </w:r>
    </w:p>
    <w:p w14:paraId="7FA087F8">
      <w:pPr>
        <w:spacing w:line="360" w:lineRule="auto"/>
        <w:jc w:val="center"/>
        <w:rPr>
          <w:rFonts w:hint="default" w:ascii="楷体" w:hAnsi="楷体" w:eastAsia="楷体" w:cs="楷体"/>
          <w:b/>
          <w:bCs/>
          <w:color w:val="auto"/>
          <w:sz w:val="48"/>
          <w:szCs w:val="48"/>
          <w:lang w:val="en-US" w:eastAsia="zh-CN"/>
        </w:rPr>
      </w:pPr>
      <w:r>
        <w:rPr>
          <w:rFonts w:hint="eastAsia" w:ascii="楷体" w:hAnsi="楷体" w:eastAsia="楷体" w:cs="楷体"/>
          <w:b/>
          <w:bCs/>
          <w:color w:val="auto"/>
          <w:sz w:val="48"/>
          <w:szCs w:val="48"/>
          <w:lang w:val="en-US" w:eastAsia="zh-CN"/>
        </w:rPr>
        <w:t>专家服务项目</w:t>
      </w:r>
    </w:p>
    <w:p w14:paraId="6812BE0E">
      <w:pPr>
        <w:pStyle w:val="2"/>
        <w:ind w:left="63" w:right="63"/>
        <w:rPr>
          <w:color w:val="auto"/>
        </w:rPr>
      </w:pPr>
      <w:r>
        <w:rPr>
          <w:color w:val="auto"/>
        </w:rPr>
        <w:drawing>
          <wp:inline distT="0" distB="0" distL="114300" distR="114300">
            <wp:extent cx="1899285" cy="1579245"/>
            <wp:effectExtent l="0" t="0" r="5715"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tretch>
                      <a:fillRect/>
                    </a:stretch>
                  </pic:blipFill>
                  <pic:spPr>
                    <a:xfrm>
                      <a:off x="0" y="0"/>
                      <a:ext cx="1899285" cy="1579245"/>
                    </a:xfrm>
                    <a:prstGeom prst="rect">
                      <a:avLst/>
                    </a:prstGeom>
                    <a:noFill/>
                    <a:ln>
                      <a:noFill/>
                    </a:ln>
                  </pic:spPr>
                </pic:pic>
              </a:graphicData>
            </a:graphic>
          </wp:inline>
        </w:drawing>
      </w:r>
    </w:p>
    <w:p w14:paraId="29548469">
      <w:pPr>
        <w:spacing w:line="360" w:lineRule="auto"/>
        <w:jc w:val="center"/>
        <w:rPr>
          <w:rFonts w:ascii="黑体" w:eastAsia="黑体"/>
          <w:color w:val="auto"/>
          <w:sz w:val="72"/>
          <w:szCs w:val="72"/>
        </w:rPr>
      </w:pPr>
      <w:r>
        <w:rPr>
          <w:rFonts w:hint="eastAsia" w:ascii="黑体" w:eastAsia="黑体"/>
          <w:color w:val="auto"/>
          <w:sz w:val="72"/>
          <w:szCs w:val="72"/>
        </w:rPr>
        <w:t>竞争性磋商文件</w:t>
      </w:r>
    </w:p>
    <w:p w14:paraId="0353B2E3">
      <w:pPr>
        <w:spacing w:line="360" w:lineRule="auto"/>
        <w:jc w:val="center"/>
        <w:rPr>
          <w:rFonts w:hint="eastAsia" w:ascii="宋体" w:hAnsi="宋体" w:eastAsia="宋体"/>
          <w:color w:val="auto"/>
          <w:sz w:val="28"/>
          <w:szCs w:val="28"/>
          <w:highlight w:val="yellow"/>
          <w:lang w:eastAsia="zh-CN"/>
        </w:rPr>
      </w:pPr>
      <w:r>
        <w:rPr>
          <w:rFonts w:hint="eastAsia" w:ascii="宋体" w:hAnsi="宋体" w:cs="Times New Roman"/>
          <w:color w:val="auto"/>
          <w:sz w:val="24"/>
          <w:lang w:eastAsia="zh-CN"/>
        </w:rPr>
        <w:t>招标编号：</w:t>
      </w:r>
      <w:r>
        <w:rPr>
          <w:rFonts w:hint="eastAsia" w:ascii="宋体" w:hAnsi="宋体" w:cs="Times New Roman"/>
          <w:color w:val="auto"/>
          <w:sz w:val="24"/>
          <w:lang w:eastAsia="zh-CN"/>
        </w:rPr>
        <w:fldChar w:fldCharType="begin"/>
      </w:r>
      <w:r>
        <w:rPr>
          <w:rFonts w:hint="eastAsia" w:ascii="宋体" w:hAnsi="宋体" w:cs="Times New Roman"/>
          <w:color w:val="auto"/>
          <w:sz w:val="24"/>
          <w:lang w:eastAsia="zh-CN"/>
        </w:rPr>
        <w:instrText xml:space="preserve"> HYPERLINK "javascript:showProjectDetailInfo('EC1C425A4B0C0B90BE0029E1E3AA936B');" </w:instrText>
      </w:r>
      <w:r>
        <w:rPr>
          <w:rFonts w:hint="eastAsia" w:ascii="宋体" w:hAnsi="宋体" w:cs="Times New Roman"/>
          <w:color w:val="auto"/>
          <w:sz w:val="24"/>
          <w:lang w:eastAsia="zh-CN"/>
        </w:rPr>
        <w:fldChar w:fldCharType="separate"/>
      </w:r>
      <w:r>
        <w:rPr>
          <w:rFonts w:hint="eastAsia" w:ascii="宋体" w:hAnsi="宋体" w:cs="Times New Roman"/>
          <w:color w:val="auto"/>
          <w:sz w:val="24"/>
          <w:lang w:eastAsia="zh-CN"/>
        </w:rPr>
        <w:t xml:space="preserve">WH-530300-2026-0135-0101 </w:t>
      </w:r>
      <w:r>
        <w:rPr>
          <w:rFonts w:hint="eastAsia" w:ascii="宋体" w:hAnsi="宋体" w:cs="Times New Roman"/>
          <w:color w:val="auto"/>
          <w:sz w:val="24"/>
          <w:lang w:eastAsia="zh-CN"/>
        </w:rPr>
        <w:fldChar w:fldCharType="end"/>
      </w:r>
    </w:p>
    <w:p w14:paraId="6BE20C48">
      <w:pPr>
        <w:jc w:val="center"/>
        <w:rPr>
          <w:rFonts w:ascii="黑体" w:eastAsia="黑体"/>
          <w:color w:val="auto"/>
          <w:sz w:val="32"/>
          <w:szCs w:val="32"/>
        </w:rPr>
      </w:pPr>
    </w:p>
    <w:p w14:paraId="0A955F59">
      <w:pPr>
        <w:rPr>
          <w:rFonts w:ascii="黑体" w:eastAsia="黑体"/>
          <w:color w:val="auto"/>
          <w:sz w:val="32"/>
          <w:szCs w:val="32"/>
        </w:rPr>
      </w:pPr>
    </w:p>
    <w:p w14:paraId="2D5EFFF4">
      <w:pPr>
        <w:rPr>
          <w:rFonts w:ascii="黑体" w:eastAsia="黑体"/>
          <w:color w:val="auto"/>
          <w:sz w:val="32"/>
          <w:szCs w:val="32"/>
        </w:rPr>
      </w:pPr>
    </w:p>
    <w:p w14:paraId="5FAC29EA">
      <w:pPr>
        <w:pStyle w:val="25"/>
        <w:rPr>
          <w:rFonts w:ascii="黑体" w:eastAsia="黑体"/>
          <w:color w:val="auto"/>
          <w:sz w:val="32"/>
          <w:szCs w:val="32"/>
        </w:rPr>
      </w:pPr>
    </w:p>
    <w:p w14:paraId="360B2E23">
      <w:pPr>
        <w:rPr>
          <w:rFonts w:ascii="黑体" w:eastAsia="黑体"/>
          <w:color w:val="auto"/>
          <w:sz w:val="32"/>
          <w:szCs w:val="32"/>
        </w:rPr>
      </w:pPr>
    </w:p>
    <w:p w14:paraId="4A60BEA1">
      <w:pPr>
        <w:pStyle w:val="25"/>
        <w:rPr>
          <w:rFonts w:ascii="黑体" w:eastAsia="黑体"/>
          <w:color w:val="auto"/>
          <w:sz w:val="32"/>
          <w:szCs w:val="32"/>
        </w:rPr>
      </w:pPr>
    </w:p>
    <w:p w14:paraId="618423FD">
      <w:pPr>
        <w:rPr>
          <w:color w:val="auto"/>
        </w:rPr>
      </w:pPr>
    </w:p>
    <w:p w14:paraId="581D01E3">
      <w:pPr>
        <w:pStyle w:val="2"/>
        <w:ind w:left="63" w:right="63"/>
        <w:rPr>
          <w:color w:val="auto"/>
        </w:rPr>
      </w:pPr>
    </w:p>
    <w:p w14:paraId="3A26608C">
      <w:pPr>
        <w:spacing w:line="600" w:lineRule="auto"/>
        <w:jc w:val="center"/>
        <w:rPr>
          <w:rFonts w:hint="eastAsia" w:ascii="楷体" w:hAnsi="楷体" w:eastAsia="楷体" w:cs="楷体"/>
          <w:b/>
          <w:bCs/>
          <w:color w:val="auto"/>
          <w:sz w:val="36"/>
          <w:szCs w:val="36"/>
          <w:lang w:eastAsia="zh-CN"/>
        </w:rPr>
      </w:pPr>
      <w:r>
        <w:rPr>
          <w:rFonts w:hint="eastAsia" w:ascii="楷体" w:hAnsi="楷体" w:eastAsia="楷体" w:cs="楷体"/>
          <w:b/>
          <w:bCs/>
          <w:color w:val="auto"/>
          <w:sz w:val="36"/>
          <w:szCs w:val="36"/>
        </w:rPr>
        <w:t>采购人：</w:t>
      </w:r>
      <w:r>
        <w:rPr>
          <w:rFonts w:hint="eastAsia" w:ascii="楷体" w:hAnsi="楷体" w:eastAsia="楷体" w:cs="楷体"/>
          <w:b/>
          <w:bCs/>
          <w:color w:val="auto"/>
          <w:sz w:val="36"/>
          <w:szCs w:val="36"/>
          <w:lang w:eastAsia="zh-CN"/>
        </w:rPr>
        <w:t xml:space="preserve">曲靖经济技术开发区市场监督管理局 </w:t>
      </w:r>
    </w:p>
    <w:p w14:paraId="66A24CF7">
      <w:pPr>
        <w:spacing w:line="600" w:lineRule="auto"/>
        <w:jc w:val="center"/>
        <w:rPr>
          <w:rFonts w:hint="eastAsia" w:ascii="楷体" w:hAnsi="楷体" w:eastAsia="楷体" w:cs="楷体"/>
          <w:b/>
          <w:bCs/>
          <w:color w:val="auto"/>
          <w:sz w:val="36"/>
          <w:szCs w:val="36"/>
        </w:rPr>
      </w:pPr>
      <w:r>
        <w:rPr>
          <w:rFonts w:hint="eastAsia" w:ascii="楷体" w:hAnsi="楷体" w:eastAsia="楷体" w:cs="楷体"/>
          <w:b/>
          <w:bCs/>
          <w:color w:val="auto"/>
          <w:sz w:val="36"/>
          <w:szCs w:val="36"/>
        </w:rPr>
        <w:t>采购代理机构：旺和招标咨询有限公司</w:t>
      </w:r>
    </w:p>
    <w:p w14:paraId="480659DC">
      <w:pPr>
        <w:spacing w:line="600" w:lineRule="auto"/>
        <w:jc w:val="center"/>
        <w:rPr>
          <w:rFonts w:hint="eastAsia" w:ascii="楷体" w:hAnsi="楷体" w:eastAsia="楷体" w:cs="楷体"/>
          <w:b/>
          <w:bCs/>
          <w:color w:val="auto"/>
          <w:sz w:val="36"/>
          <w:szCs w:val="36"/>
        </w:rPr>
      </w:pPr>
      <w:r>
        <w:rPr>
          <w:rFonts w:hint="eastAsia" w:ascii="楷体" w:hAnsi="楷体" w:eastAsia="楷体" w:cs="楷体"/>
          <w:b/>
          <w:bCs/>
          <w:color w:val="auto"/>
          <w:sz w:val="36"/>
          <w:szCs w:val="36"/>
        </w:rPr>
        <w:t>202</w:t>
      </w:r>
      <w:r>
        <w:rPr>
          <w:rFonts w:hint="eastAsia" w:ascii="楷体" w:hAnsi="楷体" w:eastAsia="楷体" w:cs="楷体"/>
          <w:b/>
          <w:bCs/>
          <w:color w:val="auto"/>
          <w:sz w:val="36"/>
          <w:szCs w:val="36"/>
          <w:lang w:val="en-US" w:eastAsia="zh-CN"/>
        </w:rPr>
        <w:t>6</w:t>
      </w:r>
      <w:r>
        <w:rPr>
          <w:rFonts w:hint="eastAsia" w:ascii="楷体" w:hAnsi="楷体" w:eastAsia="楷体" w:cs="楷体"/>
          <w:b/>
          <w:bCs/>
          <w:color w:val="auto"/>
          <w:sz w:val="36"/>
          <w:szCs w:val="36"/>
        </w:rPr>
        <w:t>年</w:t>
      </w:r>
      <w:r>
        <w:rPr>
          <w:rFonts w:hint="eastAsia" w:ascii="楷体" w:hAnsi="楷体" w:eastAsia="楷体" w:cs="楷体"/>
          <w:b/>
          <w:bCs/>
          <w:color w:val="auto"/>
          <w:sz w:val="36"/>
          <w:szCs w:val="36"/>
          <w:lang w:val="en-US" w:eastAsia="zh-CN"/>
        </w:rPr>
        <w:t>5</w:t>
      </w:r>
      <w:r>
        <w:rPr>
          <w:rFonts w:hint="eastAsia" w:ascii="楷体" w:hAnsi="楷体" w:eastAsia="楷体" w:cs="楷体"/>
          <w:b/>
          <w:bCs/>
          <w:color w:val="auto"/>
          <w:sz w:val="36"/>
          <w:szCs w:val="36"/>
        </w:rPr>
        <w:t>月</w:t>
      </w:r>
    </w:p>
    <w:p w14:paraId="28302B27">
      <w:pPr>
        <w:pStyle w:val="7"/>
        <w:rPr>
          <w:rFonts w:hint="eastAsia" w:ascii="楷体" w:hAnsi="楷体" w:eastAsia="楷体" w:cs="楷体"/>
          <w:b/>
          <w:bCs/>
          <w:color w:val="auto"/>
          <w:sz w:val="36"/>
          <w:szCs w:val="36"/>
        </w:rPr>
      </w:pPr>
    </w:p>
    <w:p w14:paraId="6F00209F">
      <w:pPr>
        <w:pStyle w:val="3"/>
        <w:rPr>
          <w:bCs/>
          <w:color w:val="auto"/>
          <w:sz w:val="40"/>
          <w:szCs w:val="48"/>
        </w:rPr>
      </w:pPr>
      <w:bookmarkStart w:id="0" w:name="_Toc9720"/>
      <w:bookmarkStart w:id="1" w:name="_Toc22716"/>
      <w:bookmarkStart w:id="2" w:name="_Toc29220"/>
      <w:bookmarkStart w:id="3" w:name="_Toc6208"/>
      <w:bookmarkStart w:id="4" w:name="_Toc20005"/>
      <w:bookmarkStart w:id="5" w:name="_Toc26677"/>
      <w:bookmarkStart w:id="6" w:name="_Toc6590"/>
      <w:bookmarkStart w:id="7" w:name="_Toc13646"/>
      <w:bookmarkStart w:id="8" w:name="_Toc32152"/>
      <w:bookmarkStart w:id="9" w:name="_Toc24251"/>
      <w:bookmarkStart w:id="10" w:name="_Toc21080"/>
      <w:bookmarkStart w:id="11" w:name="_Toc32050"/>
      <w:bookmarkStart w:id="12" w:name="_Toc25525"/>
      <w:bookmarkStart w:id="13" w:name="_Toc7206"/>
      <w:bookmarkStart w:id="14" w:name="_Toc25293"/>
      <w:bookmarkStart w:id="15" w:name="_Toc22088"/>
      <w:bookmarkStart w:id="16" w:name="_Toc22220"/>
      <w:r>
        <w:rPr>
          <w:rFonts w:ascii="宋体" w:hAnsi="宋体" w:eastAsia="宋体"/>
          <w:bCs/>
          <w:color w:val="auto"/>
          <w:sz w:val="40"/>
          <w:szCs w:val="48"/>
        </w:rPr>
        <w:t>目</w:t>
      </w:r>
      <w:r>
        <w:rPr>
          <w:rFonts w:hint="eastAsia" w:ascii="宋体" w:hAnsi="宋体" w:eastAsia="宋体"/>
          <w:bCs/>
          <w:color w:val="auto"/>
          <w:sz w:val="40"/>
          <w:szCs w:val="48"/>
        </w:rPr>
        <w:t xml:space="preserve">  </w:t>
      </w:r>
      <w:r>
        <w:rPr>
          <w:rFonts w:ascii="宋体" w:hAnsi="宋体" w:eastAsia="宋体"/>
          <w:bCs/>
          <w:color w:val="auto"/>
          <w:sz w:val="40"/>
          <w:szCs w:val="48"/>
        </w:rPr>
        <w:t>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4D82E5F">
      <w:pPr>
        <w:pStyle w:val="18"/>
        <w:tabs>
          <w:tab w:val="right" w:leader="dot" w:pos="9746"/>
        </w:tabs>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"1-3" \h \u </w:instrText>
      </w:r>
      <w:r>
        <w:rPr>
          <w:rFonts w:hint="eastAsia" w:ascii="宋体" w:hAnsi="宋体" w:cs="宋体"/>
          <w:b/>
          <w:bCs/>
          <w:color w:val="auto"/>
          <w:sz w:val="24"/>
        </w:rPr>
        <w:fldChar w:fldCharType="separate"/>
      </w:r>
      <w:r>
        <w:rPr>
          <w:rFonts w:hint="eastAsia" w:ascii="宋体" w:hAnsi="宋体" w:cs="宋体"/>
          <w:bCs/>
          <w:color w:val="auto"/>
        </w:rPr>
        <w:fldChar w:fldCharType="begin"/>
      </w:r>
      <w:r>
        <w:rPr>
          <w:rFonts w:hint="eastAsia" w:ascii="宋体" w:hAnsi="宋体" w:cs="宋体"/>
          <w:bCs/>
        </w:rPr>
        <w:instrText xml:space="preserve"> HYPERLINK \l _Toc26677 </w:instrText>
      </w:r>
      <w:r>
        <w:rPr>
          <w:rFonts w:hint="eastAsia" w:ascii="宋体" w:hAnsi="宋体" w:cs="宋体"/>
          <w:bCs/>
        </w:rPr>
        <w:fldChar w:fldCharType="separate"/>
      </w:r>
      <w:r>
        <w:rPr>
          <w:rFonts w:ascii="宋体" w:hAnsi="宋体" w:eastAsia="宋体"/>
          <w:bCs/>
          <w:szCs w:val="48"/>
        </w:rPr>
        <w:t>目</w:t>
      </w:r>
      <w:r>
        <w:rPr>
          <w:rFonts w:hint="eastAsia" w:ascii="宋体" w:hAnsi="宋体" w:eastAsia="宋体"/>
          <w:bCs/>
          <w:szCs w:val="48"/>
        </w:rPr>
        <w:t xml:space="preserve">  </w:t>
      </w:r>
      <w:r>
        <w:rPr>
          <w:rFonts w:ascii="宋体" w:hAnsi="宋体" w:eastAsia="宋体"/>
          <w:bCs/>
          <w:szCs w:val="48"/>
        </w:rPr>
        <w:t>录</w:t>
      </w:r>
      <w:r>
        <w:tab/>
      </w:r>
      <w:r>
        <w:fldChar w:fldCharType="begin"/>
      </w:r>
      <w:r>
        <w:instrText xml:space="preserve"> PAGEREF _Toc26677 \h </w:instrText>
      </w:r>
      <w:r>
        <w:fldChar w:fldCharType="separate"/>
      </w:r>
      <w:r>
        <w:t>2</w:t>
      </w:r>
      <w:r>
        <w:fldChar w:fldCharType="end"/>
      </w:r>
      <w:r>
        <w:rPr>
          <w:rFonts w:hint="eastAsia" w:ascii="宋体" w:hAnsi="宋体" w:cs="宋体"/>
          <w:bCs/>
          <w:color w:val="auto"/>
        </w:rPr>
        <w:fldChar w:fldCharType="end"/>
      </w:r>
    </w:p>
    <w:p w14:paraId="15BB7103">
      <w:pPr>
        <w:pStyle w:val="18"/>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_Toc4179 </w:instrText>
      </w:r>
      <w:r>
        <w:rPr>
          <w:rFonts w:hint="eastAsia" w:ascii="宋体" w:hAnsi="宋体" w:eastAsia="宋体" w:cs="宋体"/>
          <w:bCs/>
          <w:szCs w:val="24"/>
        </w:rPr>
        <w:fldChar w:fldCharType="separate"/>
      </w:r>
      <w:r>
        <w:rPr>
          <w:rFonts w:hint="eastAsia"/>
        </w:rPr>
        <w:t>第一章 竞争性磋商公告</w:t>
      </w:r>
      <w:r>
        <w:tab/>
      </w:r>
      <w:r>
        <w:fldChar w:fldCharType="begin"/>
      </w:r>
      <w:r>
        <w:instrText xml:space="preserve"> PAGEREF _Toc4179 \h </w:instrText>
      </w:r>
      <w:r>
        <w:fldChar w:fldCharType="separate"/>
      </w:r>
      <w:r>
        <w:t>1</w:t>
      </w:r>
      <w:r>
        <w:fldChar w:fldCharType="end"/>
      </w:r>
      <w:r>
        <w:rPr>
          <w:rFonts w:hint="eastAsia" w:ascii="宋体" w:hAnsi="宋体" w:eastAsia="宋体" w:cs="宋体"/>
          <w:bCs/>
          <w:color w:val="auto"/>
          <w:szCs w:val="24"/>
        </w:rPr>
        <w:fldChar w:fldCharType="end"/>
      </w:r>
    </w:p>
    <w:p w14:paraId="28A87608">
      <w:pPr>
        <w:pStyle w:val="18"/>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_Toc17240 </w:instrText>
      </w:r>
      <w:r>
        <w:rPr>
          <w:rFonts w:hint="eastAsia" w:ascii="宋体" w:hAnsi="宋体" w:eastAsia="宋体" w:cs="宋体"/>
          <w:bCs/>
          <w:szCs w:val="24"/>
        </w:rPr>
        <w:fldChar w:fldCharType="separate"/>
      </w:r>
      <w:r>
        <w:rPr>
          <w:rFonts w:hint="eastAsia"/>
        </w:rPr>
        <w:t>第二章 供应商须知</w:t>
      </w:r>
      <w:r>
        <w:tab/>
      </w:r>
      <w:r>
        <w:fldChar w:fldCharType="begin"/>
      </w:r>
      <w:r>
        <w:instrText xml:space="preserve"> PAGEREF _Toc17240 \h </w:instrText>
      </w:r>
      <w:r>
        <w:fldChar w:fldCharType="separate"/>
      </w:r>
      <w:r>
        <w:t>5</w:t>
      </w:r>
      <w:r>
        <w:fldChar w:fldCharType="end"/>
      </w:r>
      <w:r>
        <w:rPr>
          <w:rFonts w:hint="eastAsia" w:ascii="宋体" w:hAnsi="宋体" w:eastAsia="宋体" w:cs="宋体"/>
          <w:bCs/>
          <w:color w:val="auto"/>
          <w:szCs w:val="24"/>
        </w:rPr>
        <w:fldChar w:fldCharType="end"/>
      </w:r>
    </w:p>
    <w:p w14:paraId="1CDA7708">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_Toc20958 </w:instrText>
      </w:r>
      <w:r>
        <w:rPr>
          <w:rFonts w:hint="eastAsia" w:ascii="宋体" w:hAnsi="宋体" w:eastAsia="宋体" w:cs="宋体"/>
          <w:bCs/>
          <w:szCs w:val="24"/>
        </w:rPr>
        <w:fldChar w:fldCharType="separate"/>
      </w:r>
      <w:r>
        <w:rPr>
          <w:rFonts w:hint="eastAsia"/>
        </w:rPr>
        <w:t>一、供应商须知前附表</w:t>
      </w:r>
      <w:r>
        <w:tab/>
      </w:r>
      <w:r>
        <w:fldChar w:fldCharType="begin"/>
      </w:r>
      <w:r>
        <w:instrText xml:space="preserve"> PAGEREF _Toc20958 \h </w:instrText>
      </w:r>
      <w:r>
        <w:fldChar w:fldCharType="separate"/>
      </w:r>
      <w:r>
        <w:t>5</w:t>
      </w:r>
      <w:r>
        <w:fldChar w:fldCharType="end"/>
      </w:r>
      <w:r>
        <w:rPr>
          <w:rFonts w:hint="eastAsia" w:ascii="宋体" w:hAnsi="宋体" w:eastAsia="宋体" w:cs="宋体"/>
          <w:bCs/>
          <w:color w:val="auto"/>
          <w:szCs w:val="24"/>
        </w:rPr>
        <w:fldChar w:fldCharType="end"/>
      </w:r>
    </w:p>
    <w:p w14:paraId="53F28C04">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_Toc29311 </w:instrText>
      </w:r>
      <w:r>
        <w:rPr>
          <w:rFonts w:hint="eastAsia" w:ascii="宋体" w:hAnsi="宋体" w:eastAsia="宋体" w:cs="宋体"/>
          <w:bCs/>
          <w:szCs w:val="24"/>
        </w:rPr>
        <w:fldChar w:fldCharType="separate"/>
      </w:r>
      <w:r>
        <w:rPr>
          <w:rFonts w:hint="eastAsia"/>
          <w:bCs w:val="0"/>
        </w:rPr>
        <w:t>二、供应商须知正文部分</w:t>
      </w:r>
      <w:r>
        <w:tab/>
      </w:r>
      <w:r>
        <w:fldChar w:fldCharType="begin"/>
      </w:r>
      <w:r>
        <w:instrText xml:space="preserve"> PAGEREF _Toc29311 \h </w:instrText>
      </w:r>
      <w:r>
        <w:fldChar w:fldCharType="separate"/>
      </w:r>
      <w:r>
        <w:t>10</w:t>
      </w:r>
      <w:r>
        <w:fldChar w:fldCharType="end"/>
      </w:r>
      <w:r>
        <w:rPr>
          <w:rFonts w:hint="eastAsia" w:ascii="宋体" w:hAnsi="宋体" w:eastAsia="宋体" w:cs="宋体"/>
          <w:bCs/>
          <w:color w:val="auto"/>
          <w:szCs w:val="24"/>
        </w:rPr>
        <w:fldChar w:fldCharType="end"/>
      </w:r>
    </w:p>
    <w:p w14:paraId="5366F4CF">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_Toc9009 </w:instrText>
      </w:r>
      <w:r>
        <w:rPr>
          <w:rFonts w:hint="eastAsia" w:ascii="宋体" w:hAnsi="宋体" w:eastAsia="宋体" w:cs="宋体"/>
          <w:bCs/>
          <w:szCs w:val="24"/>
        </w:rPr>
        <w:fldChar w:fldCharType="separate"/>
      </w:r>
      <w:r>
        <w:rPr>
          <w:rFonts w:hint="eastAsia" w:ascii="宋体" w:hAnsi="宋体" w:eastAsia="宋体"/>
          <w:szCs w:val="24"/>
        </w:rPr>
        <w:t>1. 总则</w:t>
      </w:r>
      <w:r>
        <w:tab/>
      </w:r>
      <w:r>
        <w:fldChar w:fldCharType="begin"/>
      </w:r>
      <w:r>
        <w:instrText xml:space="preserve"> PAGEREF _Toc9009 \h </w:instrText>
      </w:r>
      <w:r>
        <w:fldChar w:fldCharType="separate"/>
      </w:r>
      <w:r>
        <w:t>10</w:t>
      </w:r>
      <w:r>
        <w:fldChar w:fldCharType="end"/>
      </w:r>
      <w:r>
        <w:rPr>
          <w:rFonts w:hint="eastAsia" w:ascii="宋体" w:hAnsi="宋体" w:eastAsia="宋体" w:cs="宋体"/>
          <w:bCs/>
          <w:color w:val="auto"/>
          <w:szCs w:val="24"/>
        </w:rPr>
        <w:fldChar w:fldCharType="end"/>
      </w:r>
    </w:p>
    <w:p w14:paraId="56BAB597">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_Toc13262 </w:instrText>
      </w:r>
      <w:r>
        <w:rPr>
          <w:rFonts w:hint="eastAsia" w:ascii="宋体" w:hAnsi="宋体" w:eastAsia="宋体" w:cs="宋体"/>
          <w:bCs/>
          <w:szCs w:val="24"/>
        </w:rPr>
        <w:fldChar w:fldCharType="separate"/>
      </w:r>
      <w:r>
        <w:rPr>
          <w:rFonts w:hint="eastAsia" w:ascii="宋体" w:hAnsi="宋体" w:eastAsia="宋体"/>
          <w:szCs w:val="24"/>
        </w:rPr>
        <w:t>2. 竞争性磋商文件</w:t>
      </w:r>
      <w:r>
        <w:tab/>
      </w:r>
      <w:r>
        <w:fldChar w:fldCharType="begin"/>
      </w:r>
      <w:r>
        <w:instrText xml:space="preserve"> PAGEREF _Toc13262 \h </w:instrText>
      </w:r>
      <w:r>
        <w:fldChar w:fldCharType="separate"/>
      </w:r>
      <w:r>
        <w:t>12</w:t>
      </w:r>
      <w:r>
        <w:fldChar w:fldCharType="end"/>
      </w:r>
      <w:r>
        <w:rPr>
          <w:rFonts w:hint="eastAsia" w:ascii="宋体" w:hAnsi="宋体" w:eastAsia="宋体" w:cs="宋体"/>
          <w:bCs/>
          <w:color w:val="auto"/>
          <w:szCs w:val="24"/>
        </w:rPr>
        <w:fldChar w:fldCharType="end"/>
      </w:r>
    </w:p>
    <w:p w14:paraId="079BE999">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_Toc19081 </w:instrText>
      </w:r>
      <w:r>
        <w:rPr>
          <w:rFonts w:hint="eastAsia" w:ascii="宋体" w:hAnsi="宋体" w:eastAsia="宋体" w:cs="宋体"/>
          <w:bCs/>
          <w:szCs w:val="24"/>
        </w:rPr>
        <w:fldChar w:fldCharType="separate"/>
      </w:r>
      <w:r>
        <w:rPr>
          <w:rFonts w:hint="eastAsia" w:ascii="宋体" w:hAnsi="宋体" w:eastAsia="宋体"/>
          <w:szCs w:val="24"/>
        </w:rPr>
        <w:t>3. 响应文件</w:t>
      </w:r>
      <w:r>
        <w:tab/>
      </w:r>
      <w:r>
        <w:fldChar w:fldCharType="begin"/>
      </w:r>
      <w:r>
        <w:instrText xml:space="preserve"> PAGEREF _Toc19081 \h </w:instrText>
      </w:r>
      <w:r>
        <w:fldChar w:fldCharType="separate"/>
      </w:r>
      <w:r>
        <w:t>13</w:t>
      </w:r>
      <w:r>
        <w:fldChar w:fldCharType="end"/>
      </w:r>
      <w:r>
        <w:rPr>
          <w:rFonts w:hint="eastAsia" w:ascii="宋体" w:hAnsi="宋体" w:eastAsia="宋体" w:cs="宋体"/>
          <w:bCs/>
          <w:color w:val="auto"/>
          <w:szCs w:val="24"/>
        </w:rPr>
        <w:fldChar w:fldCharType="end"/>
      </w:r>
    </w:p>
    <w:p w14:paraId="3867A64C">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_Toc23184 </w:instrText>
      </w:r>
      <w:r>
        <w:rPr>
          <w:rFonts w:hint="eastAsia" w:ascii="宋体" w:hAnsi="宋体" w:eastAsia="宋体" w:cs="宋体"/>
          <w:bCs/>
          <w:szCs w:val="24"/>
        </w:rPr>
        <w:fldChar w:fldCharType="separate"/>
      </w:r>
      <w:r>
        <w:rPr>
          <w:rFonts w:hint="eastAsia" w:ascii="宋体" w:hAnsi="宋体" w:eastAsia="宋体"/>
          <w:szCs w:val="24"/>
        </w:rPr>
        <w:t>4. 投标</w:t>
      </w:r>
      <w:r>
        <w:tab/>
      </w:r>
      <w:r>
        <w:fldChar w:fldCharType="begin"/>
      </w:r>
      <w:r>
        <w:instrText xml:space="preserve"> PAGEREF _Toc23184 \h </w:instrText>
      </w:r>
      <w:r>
        <w:fldChar w:fldCharType="separate"/>
      </w:r>
      <w:r>
        <w:t>16</w:t>
      </w:r>
      <w:r>
        <w:fldChar w:fldCharType="end"/>
      </w:r>
      <w:r>
        <w:rPr>
          <w:rFonts w:hint="eastAsia" w:ascii="宋体" w:hAnsi="宋体" w:eastAsia="宋体" w:cs="宋体"/>
          <w:bCs/>
          <w:color w:val="auto"/>
          <w:szCs w:val="24"/>
        </w:rPr>
        <w:fldChar w:fldCharType="end"/>
      </w:r>
    </w:p>
    <w:p w14:paraId="2A04CD0B">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_Toc25606 </w:instrText>
      </w:r>
      <w:r>
        <w:rPr>
          <w:rFonts w:hint="eastAsia" w:ascii="宋体" w:hAnsi="宋体" w:eastAsia="宋体" w:cs="宋体"/>
          <w:bCs/>
          <w:szCs w:val="24"/>
        </w:rPr>
        <w:fldChar w:fldCharType="separate"/>
      </w:r>
      <w:r>
        <w:rPr>
          <w:rFonts w:hint="eastAsia" w:ascii="宋体" w:hAnsi="宋体" w:eastAsia="宋体"/>
          <w:szCs w:val="24"/>
        </w:rPr>
        <w:t>5. 开标</w:t>
      </w:r>
      <w:r>
        <w:tab/>
      </w:r>
      <w:r>
        <w:fldChar w:fldCharType="begin"/>
      </w:r>
      <w:r>
        <w:instrText xml:space="preserve"> PAGEREF _Toc25606 \h </w:instrText>
      </w:r>
      <w:r>
        <w:fldChar w:fldCharType="separate"/>
      </w:r>
      <w:r>
        <w:t>16</w:t>
      </w:r>
      <w:r>
        <w:fldChar w:fldCharType="end"/>
      </w:r>
      <w:r>
        <w:rPr>
          <w:rFonts w:hint="eastAsia" w:ascii="宋体" w:hAnsi="宋体" w:eastAsia="宋体" w:cs="宋体"/>
          <w:bCs/>
          <w:color w:val="auto"/>
          <w:szCs w:val="24"/>
        </w:rPr>
        <w:fldChar w:fldCharType="end"/>
      </w:r>
    </w:p>
    <w:p w14:paraId="5222E816">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_Toc14458 </w:instrText>
      </w:r>
      <w:r>
        <w:rPr>
          <w:rFonts w:hint="eastAsia" w:ascii="宋体" w:hAnsi="宋体" w:eastAsia="宋体" w:cs="宋体"/>
          <w:bCs/>
          <w:szCs w:val="24"/>
        </w:rPr>
        <w:fldChar w:fldCharType="separate"/>
      </w:r>
      <w:r>
        <w:rPr>
          <w:rFonts w:hint="eastAsia" w:ascii="宋体" w:hAnsi="宋体" w:eastAsia="宋体"/>
          <w:szCs w:val="24"/>
        </w:rPr>
        <w:t>6. 评标</w:t>
      </w:r>
      <w:r>
        <w:tab/>
      </w:r>
      <w:r>
        <w:fldChar w:fldCharType="begin"/>
      </w:r>
      <w:r>
        <w:instrText xml:space="preserve"> PAGEREF _Toc14458 \h </w:instrText>
      </w:r>
      <w:r>
        <w:fldChar w:fldCharType="separate"/>
      </w:r>
      <w:r>
        <w:t>18</w:t>
      </w:r>
      <w:r>
        <w:fldChar w:fldCharType="end"/>
      </w:r>
      <w:r>
        <w:rPr>
          <w:rFonts w:hint="eastAsia" w:ascii="宋体" w:hAnsi="宋体" w:eastAsia="宋体" w:cs="宋体"/>
          <w:bCs/>
          <w:color w:val="auto"/>
          <w:szCs w:val="24"/>
        </w:rPr>
        <w:fldChar w:fldCharType="end"/>
      </w:r>
    </w:p>
    <w:p w14:paraId="32FB06E0">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_Toc20555 </w:instrText>
      </w:r>
      <w:r>
        <w:rPr>
          <w:rFonts w:hint="eastAsia" w:ascii="宋体" w:hAnsi="宋体" w:eastAsia="宋体" w:cs="宋体"/>
          <w:bCs/>
          <w:szCs w:val="24"/>
        </w:rPr>
        <w:fldChar w:fldCharType="separate"/>
      </w:r>
      <w:r>
        <w:rPr>
          <w:rFonts w:hint="eastAsia" w:ascii="宋体" w:hAnsi="宋体" w:eastAsia="宋体"/>
          <w:szCs w:val="24"/>
        </w:rPr>
        <w:t>7. 合同授予</w:t>
      </w:r>
      <w:r>
        <w:tab/>
      </w:r>
      <w:r>
        <w:fldChar w:fldCharType="begin"/>
      </w:r>
      <w:r>
        <w:instrText xml:space="preserve"> PAGEREF _Toc20555 \h </w:instrText>
      </w:r>
      <w:r>
        <w:fldChar w:fldCharType="separate"/>
      </w:r>
      <w:r>
        <w:t>19</w:t>
      </w:r>
      <w:r>
        <w:fldChar w:fldCharType="end"/>
      </w:r>
      <w:r>
        <w:rPr>
          <w:rFonts w:hint="eastAsia" w:ascii="宋体" w:hAnsi="宋体" w:eastAsia="宋体" w:cs="宋体"/>
          <w:bCs/>
          <w:color w:val="auto"/>
          <w:szCs w:val="24"/>
        </w:rPr>
        <w:fldChar w:fldCharType="end"/>
      </w:r>
    </w:p>
    <w:p w14:paraId="6501461D">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_Toc21055 </w:instrText>
      </w:r>
      <w:r>
        <w:rPr>
          <w:rFonts w:hint="eastAsia" w:ascii="宋体" w:hAnsi="宋体" w:eastAsia="宋体" w:cs="宋体"/>
          <w:bCs/>
          <w:szCs w:val="24"/>
        </w:rPr>
        <w:fldChar w:fldCharType="separate"/>
      </w:r>
      <w:r>
        <w:rPr>
          <w:rFonts w:hint="eastAsia" w:ascii="宋体" w:hAnsi="宋体" w:eastAsia="宋体"/>
          <w:szCs w:val="24"/>
        </w:rPr>
        <w:t>8.</w:t>
      </w:r>
      <w:r>
        <w:rPr>
          <w:rFonts w:hint="eastAsia" w:ascii="宋体" w:hAnsi="宋体"/>
          <w:szCs w:val="24"/>
          <w:lang w:val="en-US" w:eastAsia="zh-CN"/>
        </w:rPr>
        <w:t xml:space="preserve"> </w:t>
      </w:r>
      <w:r>
        <w:rPr>
          <w:rFonts w:hint="eastAsia" w:ascii="宋体" w:hAnsi="宋体" w:eastAsia="宋体"/>
          <w:szCs w:val="24"/>
        </w:rPr>
        <w:t>重新采购</w:t>
      </w:r>
      <w:r>
        <w:tab/>
      </w:r>
      <w:r>
        <w:fldChar w:fldCharType="begin"/>
      </w:r>
      <w:r>
        <w:instrText xml:space="preserve"> PAGEREF _Toc21055 \h </w:instrText>
      </w:r>
      <w:r>
        <w:fldChar w:fldCharType="separate"/>
      </w:r>
      <w:r>
        <w:t>20</w:t>
      </w:r>
      <w:r>
        <w:fldChar w:fldCharType="end"/>
      </w:r>
      <w:r>
        <w:rPr>
          <w:rFonts w:hint="eastAsia" w:ascii="宋体" w:hAnsi="宋体" w:eastAsia="宋体" w:cs="宋体"/>
          <w:bCs/>
          <w:color w:val="auto"/>
          <w:szCs w:val="24"/>
        </w:rPr>
        <w:fldChar w:fldCharType="end"/>
      </w:r>
    </w:p>
    <w:p w14:paraId="64B349BC">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_Toc5469 </w:instrText>
      </w:r>
      <w:r>
        <w:rPr>
          <w:rFonts w:hint="eastAsia" w:ascii="宋体" w:hAnsi="宋体" w:eastAsia="宋体" w:cs="宋体"/>
          <w:bCs/>
          <w:szCs w:val="24"/>
        </w:rPr>
        <w:fldChar w:fldCharType="separate"/>
      </w:r>
      <w:r>
        <w:rPr>
          <w:rFonts w:hint="eastAsia" w:ascii="宋体" w:hAnsi="宋体" w:eastAsia="宋体"/>
          <w:szCs w:val="24"/>
        </w:rPr>
        <w:t>9. 纪律和监督</w:t>
      </w:r>
      <w:r>
        <w:tab/>
      </w:r>
      <w:r>
        <w:fldChar w:fldCharType="begin"/>
      </w:r>
      <w:r>
        <w:instrText xml:space="preserve"> PAGEREF _Toc5469 \h </w:instrText>
      </w:r>
      <w:r>
        <w:fldChar w:fldCharType="separate"/>
      </w:r>
      <w:r>
        <w:t>20</w:t>
      </w:r>
      <w:r>
        <w:fldChar w:fldCharType="end"/>
      </w:r>
      <w:r>
        <w:rPr>
          <w:rFonts w:hint="eastAsia" w:ascii="宋体" w:hAnsi="宋体" w:eastAsia="宋体" w:cs="宋体"/>
          <w:bCs/>
          <w:color w:val="auto"/>
          <w:szCs w:val="24"/>
        </w:rPr>
        <w:fldChar w:fldCharType="end"/>
      </w:r>
    </w:p>
    <w:p w14:paraId="76186EA8">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_Toc16775 </w:instrText>
      </w:r>
      <w:r>
        <w:rPr>
          <w:rFonts w:hint="eastAsia" w:ascii="宋体" w:hAnsi="宋体" w:eastAsia="宋体" w:cs="宋体"/>
          <w:bCs/>
          <w:szCs w:val="24"/>
        </w:rPr>
        <w:fldChar w:fldCharType="separate"/>
      </w:r>
      <w:r>
        <w:rPr>
          <w:rFonts w:hint="eastAsia" w:ascii="宋体" w:hAnsi="宋体"/>
          <w:lang w:val="en-US" w:eastAsia="zh-CN"/>
        </w:rPr>
        <w:t>10.</w:t>
      </w:r>
      <w:r>
        <w:rPr>
          <w:rFonts w:hint="eastAsia" w:ascii="宋体" w:hAnsi="宋体"/>
        </w:rPr>
        <w:t>质疑与投诉</w:t>
      </w:r>
      <w:r>
        <w:tab/>
      </w:r>
      <w:r>
        <w:fldChar w:fldCharType="begin"/>
      </w:r>
      <w:r>
        <w:instrText xml:space="preserve"> PAGEREF _Toc16775 \h </w:instrText>
      </w:r>
      <w:r>
        <w:fldChar w:fldCharType="separate"/>
      </w:r>
      <w:r>
        <w:t>21</w:t>
      </w:r>
      <w:r>
        <w:fldChar w:fldCharType="end"/>
      </w:r>
      <w:r>
        <w:rPr>
          <w:rFonts w:hint="eastAsia" w:ascii="宋体" w:hAnsi="宋体" w:eastAsia="宋体" w:cs="宋体"/>
          <w:bCs/>
          <w:color w:val="auto"/>
          <w:szCs w:val="24"/>
        </w:rPr>
        <w:fldChar w:fldCharType="end"/>
      </w:r>
    </w:p>
    <w:p w14:paraId="150B451C">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_Toc11052 </w:instrText>
      </w:r>
      <w:r>
        <w:rPr>
          <w:rFonts w:hint="eastAsia" w:ascii="宋体" w:hAnsi="宋体" w:eastAsia="宋体" w:cs="宋体"/>
          <w:bCs/>
          <w:szCs w:val="24"/>
        </w:rPr>
        <w:fldChar w:fldCharType="separate"/>
      </w:r>
      <w:r>
        <w:rPr>
          <w:rFonts w:hint="eastAsia" w:ascii="宋体" w:hAnsi="宋体" w:eastAsia="宋体"/>
          <w:szCs w:val="24"/>
        </w:rPr>
        <w:t>1</w:t>
      </w:r>
      <w:r>
        <w:rPr>
          <w:rFonts w:hint="eastAsia" w:ascii="宋体" w:hAnsi="宋体"/>
          <w:szCs w:val="24"/>
          <w:lang w:val="en-US" w:eastAsia="zh-CN"/>
        </w:rPr>
        <w:t>1</w:t>
      </w:r>
      <w:r>
        <w:rPr>
          <w:rFonts w:hint="eastAsia" w:ascii="宋体" w:hAnsi="宋体" w:eastAsia="宋体"/>
          <w:szCs w:val="24"/>
        </w:rPr>
        <w:t>. 需要补充的其他内容</w:t>
      </w:r>
      <w:r>
        <w:tab/>
      </w:r>
      <w:r>
        <w:fldChar w:fldCharType="begin"/>
      </w:r>
      <w:r>
        <w:instrText xml:space="preserve"> PAGEREF _Toc11052 \h </w:instrText>
      </w:r>
      <w:r>
        <w:fldChar w:fldCharType="separate"/>
      </w:r>
      <w:r>
        <w:t>24</w:t>
      </w:r>
      <w:r>
        <w:fldChar w:fldCharType="end"/>
      </w:r>
      <w:r>
        <w:rPr>
          <w:rFonts w:hint="eastAsia" w:ascii="宋体" w:hAnsi="宋体" w:eastAsia="宋体" w:cs="宋体"/>
          <w:bCs/>
          <w:color w:val="auto"/>
          <w:szCs w:val="24"/>
        </w:rPr>
        <w:fldChar w:fldCharType="end"/>
      </w:r>
    </w:p>
    <w:p w14:paraId="44F19E78">
      <w:pPr>
        <w:pStyle w:val="18"/>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_Toc30656 </w:instrText>
      </w:r>
      <w:r>
        <w:rPr>
          <w:rFonts w:hint="eastAsia" w:ascii="宋体" w:hAnsi="宋体" w:eastAsia="宋体" w:cs="宋体"/>
          <w:bCs/>
          <w:szCs w:val="24"/>
        </w:rPr>
        <w:fldChar w:fldCharType="separate"/>
      </w:r>
      <w:r>
        <w:rPr>
          <w:rFonts w:hint="eastAsia"/>
          <w:szCs w:val="36"/>
        </w:rPr>
        <w:t>第三章 评审办法（综合评分法）</w:t>
      </w:r>
      <w:r>
        <w:tab/>
      </w:r>
      <w:r>
        <w:fldChar w:fldCharType="begin"/>
      </w:r>
      <w:r>
        <w:instrText xml:space="preserve"> PAGEREF _Toc30656 \h </w:instrText>
      </w:r>
      <w:r>
        <w:fldChar w:fldCharType="separate"/>
      </w:r>
      <w:r>
        <w:t>25</w:t>
      </w:r>
      <w:r>
        <w:fldChar w:fldCharType="end"/>
      </w:r>
      <w:r>
        <w:rPr>
          <w:rFonts w:hint="eastAsia" w:ascii="宋体" w:hAnsi="宋体" w:eastAsia="宋体" w:cs="宋体"/>
          <w:bCs/>
          <w:color w:val="auto"/>
          <w:szCs w:val="24"/>
        </w:rPr>
        <w:fldChar w:fldCharType="end"/>
      </w:r>
    </w:p>
    <w:p w14:paraId="05A1F470">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_Toc14762 </w:instrText>
      </w:r>
      <w:r>
        <w:rPr>
          <w:rFonts w:hint="eastAsia" w:ascii="宋体" w:hAnsi="宋体" w:eastAsia="宋体" w:cs="宋体"/>
          <w:bCs/>
          <w:szCs w:val="24"/>
        </w:rPr>
        <w:fldChar w:fldCharType="separate"/>
      </w:r>
      <w:r>
        <w:rPr>
          <w:rFonts w:hint="eastAsia" w:hAnsi="宋体" w:cs="宋体"/>
          <w:szCs w:val="28"/>
        </w:rPr>
        <w:t>一、总则</w:t>
      </w:r>
      <w:r>
        <w:tab/>
      </w:r>
      <w:r>
        <w:fldChar w:fldCharType="begin"/>
      </w:r>
      <w:r>
        <w:instrText xml:space="preserve"> PAGEREF _Toc14762 \h </w:instrText>
      </w:r>
      <w:r>
        <w:fldChar w:fldCharType="separate"/>
      </w:r>
      <w:r>
        <w:t>25</w:t>
      </w:r>
      <w:r>
        <w:fldChar w:fldCharType="end"/>
      </w:r>
      <w:r>
        <w:rPr>
          <w:rFonts w:hint="eastAsia" w:ascii="宋体" w:hAnsi="宋体" w:eastAsia="宋体" w:cs="宋体"/>
          <w:bCs/>
          <w:color w:val="auto"/>
          <w:szCs w:val="24"/>
        </w:rPr>
        <w:fldChar w:fldCharType="end"/>
      </w:r>
    </w:p>
    <w:p w14:paraId="6E6677CB">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_Toc28778 </w:instrText>
      </w:r>
      <w:r>
        <w:rPr>
          <w:rFonts w:hint="eastAsia" w:ascii="宋体" w:hAnsi="宋体" w:eastAsia="宋体" w:cs="宋体"/>
          <w:bCs/>
          <w:szCs w:val="24"/>
        </w:rPr>
        <w:fldChar w:fldCharType="separate"/>
      </w:r>
      <w:r>
        <w:rPr>
          <w:rFonts w:hint="eastAsia" w:hAnsi="宋体" w:cs="宋体"/>
          <w:szCs w:val="28"/>
        </w:rPr>
        <w:t>二、资格审查</w:t>
      </w:r>
      <w:r>
        <w:tab/>
      </w:r>
      <w:r>
        <w:fldChar w:fldCharType="begin"/>
      </w:r>
      <w:r>
        <w:instrText xml:space="preserve"> PAGEREF _Toc28778 \h </w:instrText>
      </w:r>
      <w:r>
        <w:fldChar w:fldCharType="separate"/>
      </w:r>
      <w:r>
        <w:t>27</w:t>
      </w:r>
      <w:r>
        <w:fldChar w:fldCharType="end"/>
      </w:r>
      <w:r>
        <w:rPr>
          <w:rFonts w:hint="eastAsia" w:ascii="宋体" w:hAnsi="宋体" w:eastAsia="宋体" w:cs="宋体"/>
          <w:bCs/>
          <w:color w:val="auto"/>
          <w:szCs w:val="24"/>
        </w:rPr>
        <w:fldChar w:fldCharType="end"/>
      </w:r>
    </w:p>
    <w:p w14:paraId="6FE75D08">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_Toc15456 </w:instrText>
      </w:r>
      <w:r>
        <w:rPr>
          <w:rFonts w:hint="eastAsia" w:ascii="宋体" w:hAnsi="宋体" w:eastAsia="宋体" w:cs="宋体"/>
          <w:bCs/>
          <w:szCs w:val="24"/>
        </w:rPr>
        <w:fldChar w:fldCharType="separate"/>
      </w:r>
      <w:r>
        <w:rPr>
          <w:rFonts w:hint="eastAsia" w:hAnsi="宋体" w:cs="宋体"/>
          <w:szCs w:val="28"/>
        </w:rPr>
        <w:t>三、符合性审查</w:t>
      </w:r>
      <w:r>
        <w:tab/>
      </w:r>
      <w:r>
        <w:fldChar w:fldCharType="begin"/>
      </w:r>
      <w:r>
        <w:instrText xml:space="preserve"> PAGEREF _Toc15456 \h </w:instrText>
      </w:r>
      <w:r>
        <w:fldChar w:fldCharType="separate"/>
      </w:r>
      <w:r>
        <w:t>28</w:t>
      </w:r>
      <w:r>
        <w:fldChar w:fldCharType="end"/>
      </w:r>
      <w:r>
        <w:rPr>
          <w:rFonts w:hint="eastAsia" w:ascii="宋体" w:hAnsi="宋体" w:eastAsia="宋体" w:cs="宋体"/>
          <w:bCs/>
          <w:color w:val="auto"/>
          <w:szCs w:val="24"/>
        </w:rPr>
        <w:fldChar w:fldCharType="end"/>
      </w:r>
    </w:p>
    <w:p w14:paraId="41FDCA9C">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_Toc5833 </w:instrText>
      </w:r>
      <w:r>
        <w:rPr>
          <w:rFonts w:hint="eastAsia" w:ascii="宋体" w:hAnsi="宋体" w:eastAsia="宋体" w:cs="宋体"/>
          <w:bCs/>
          <w:szCs w:val="24"/>
        </w:rPr>
        <w:fldChar w:fldCharType="separate"/>
      </w:r>
      <w:r>
        <w:rPr>
          <w:rFonts w:hint="eastAsia" w:hAnsi="宋体" w:cs="宋体"/>
          <w:szCs w:val="28"/>
        </w:rPr>
        <w:t>四、详细评审</w:t>
      </w:r>
      <w:r>
        <w:tab/>
      </w:r>
      <w:r>
        <w:fldChar w:fldCharType="begin"/>
      </w:r>
      <w:r>
        <w:instrText xml:space="preserve"> PAGEREF _Toc5833 \h </w:instrText>
      </w:r>
      <w:r>
        <w:fldChar w:fldCharType="separate"/>
      </w:r>
      <w:r>
        <w:t>29</w:t>
      </w:r>
      <w:r>
        <w:fldChar w:fldCharType="end"/>
      </w:r>
      <w:r>
        <w:rPr>
          <w:rFonts w:hint="eastAsia" w:ascii="宋体" w:hAnsi="宋体" w:eastAsia="宋体" w:cs="宋体"/>
          <w:bCs/>
          <w:color w:val="auto"/>
          <w:szCs w:val="24"/>
        </w:rPr>
        <w:fldChar w:fldCharType="end"/>
      </w:r>
    </w:p>
    <w:p w14:paraId="134DD356">
      <w:pPr>
        <w:pStyle w:val="18"/>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_Toc24542 </w:instrText>
      </w:r>
      <w:r>
        <w:rPr>
          <w:rFonts w:hint="eastAsia" w:ascii="宋体" w:hAnsi="宋体" w:eastAsia="宋体" w:cs="宋体"/>
          <w:bCs/>
          <w:szCs w:val="24"/>
        </w:rPr>
        <w:fldChar w:fldCharType="separate"/>
      </w:r>
      <w:r>
        <w:rPr>
          <w:rFonts w:hint="eastAsia"/>
        </w:rPr>
        <w:t>第四章 合同条款及格式(参考)</w:t>
      </w:r>
      <w:r>
        <w:tab/>
      </w:r>
      <w:r>
        <w:fldChar w:fldCharType="begin"/>
      </w:r>
      <w:r>
        <w:instrText xml:space="preserve"> PAGEREF _Toc24542 \h </w:instrText>
      </w:r>
      <w:r>
        <w:fldChar w:fldCharType="separate"/>
      </w:r>
      <w:r>
        <w:t>36</w:t>
      </w:r>
      <w:r>
        <w:fldChar w:fldCharType="end"/>
      </w:r>
      <w:r>
        <w:rPr>
          <w:rFonts w:hint="eastAsia" w:ascii="宋体" w:hAnsi="宋体" w:eastAsia="宋体" w:cs="宋体"/>
          <w:bCs/>
          <w:color w:val="auto"/>
          <w:szCs w:val="24"/>
        </w:rPr>
        <w:fldChar w:fldCharType="end"/>
      </w:r>
    </w:p>
    <w:p w14:paraId="407B24AE">
      <w:pPr>
        <w:pStyle w:val="18"/>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_Toc547 </w:instrText>
      </w:r>
      <w:r>
        <w:rPr>
          <w:rFonts w:hint="eastAsia" w:ascii="宋体" w:hAnsi="宋体" w:eastAsia="宋体" w:cs="宋体"/>
          <w:bCs/>
          <w:szCs w:val="24"/>
        </w:rPr>
        <w:fldChar w:fldCharType="separate"/>
      </w:r>
      <w:r>
        <w:rPr>
          <w:rFonts w:hint="eastAsia" w:ascii="宋体" w:hAnsi="宋体" w:cs="宋体"/>
        </w:rPr>
        <w:t>合同条款前附表</w:t>
      </w:r>
      <w:r>
        <w:tab/>
      </w:r>
      <w:r>
        <w:fldChar w:fldCharType="begin"/>
      </w:r>
      <w:r>
        <w:instrText xml:space="preserve"> PAGEREF _Toc547 \h </w:instrText>
      </w:r>
      <w:r>
        <w:fldChar w:fldCharType="separate"/>
      </w:r>
      <w:r>
        <w:t>36</w:t>
      </w:r>
      <w:r>
        <w:fldChar w:fldCharType="end"/>
      </w:r>
      <w:r>
        <w:rPr>
          <w:rFonts w:hint="eastAsia" w:ascii="宋体" w:hAnsi="宋体" w:eastAsia="宋体" w:cs="宋体"/>
          <w:bCs/>
          <w:color w:val="auto"/>
          <w:szCs w:val="24"/>
        </w:rPr>
        <w:fldChar w:fldCharType="end"/>
      </w:r>
    </w:p>
    <w:p w14:paraId="29934A4D">
      <w:pPr>
        <w:pStyle w:val="18"/>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_Toc20346 </w:instrText>
      </w:r>
      <w:r>
        <w:rPr>
          <w:rFonts w:hint="eastAsia" w:ascii="宋体" w:hAnsi="宋体" w:eastAsia="宋体" w:cs="宋体"/>
          <w:bCs/>
          <w:szCs w:val="24"/>
        </w:rPr>
        <w:fldChar w:fldCharType="separate"/>
      </w:r>
      <w:r>
        <w:rPr>
          <w:rFonts w:hint="eastAsia"/>
          <w:bCs/>
        </w:rPr>
        <w:t>第五章 采购需求</w:t>
      </w:r>
      <w:r>
        <w:tab/>
      </w:r>
      <w:r>
        <w:fldChar w:fldCharType="begin"/>
      </w:r>
      <w:r>
        <w:instrText xml:space="preserve"> PAGEREF _Toc20346 \h </w:instrText>
      </w:r>
      <w:r>
        <w:fldChar w:fldCharType="separate"/>
      </w:r>
      <w:r>
        <w:t>44</w:t>
      </w:r>
      <w:r>
        <w:fldChar w:fldCharType="end"/>
      </w:r>
      <w:r>
        <w:rPr>
          <w:rFonts w:hint="eastAsia" w:ascii="宋体" w:hAnsi="宋体" w:eastAsia="宋体" w:cs="宋体"/>
          <w:bCs/>
          <w:color w:val="auto"/>
          <w:szCs w:val="24"/>
        </w:rPr>
        <w:fldChar w:fldCharType="end"/>
      </w:r>
    </w:p>
    <w:p w14:paraId="6DFF0093">
      <w:pPr>
        <w:pStyle w:val="18"/>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_Toc1268 </w:instrText>
      </w:r>
      <w:r>
        <w:rPr>
          <w:rFonts w:hint="eastAsia" w:ascii="宋体" w:hAnsi="宋体" w:eastAsia="宋体" w:cs="宋体"/>
          <w:bCs/>
          <w:szCs w:val="24"/>
        </w:rPr>
        <w:fldChar w:fldCharType="separate"/>
      </w:r>
      <w:r>
        <w:rPr>
          <w:rFonts w:hint="eastAsia"/>
        </w:rPr>
        <w:t>第六章 响应文件格式</w:t>
      </w:r>
      <w:r>
        <w:tab/>
      </w:r>
      <w:r>
        <w:fldChar w:fldCharType="begin"/>
      </w:r>
      <w:r>
        <w:instrText xml:space="preserve"> PAGEREF _Toc1268 \h </w:instrText>
      </w:r>
      <w:r>
        <w:fldChar w:fldCharType="separate"/>
      </w:r>
      <w:r>
        <w:t>48</w:t>
      </w:r>
      <w:r>
        <w:fldChar w:fldCharType="end"/>
      </w:r>
      <w:r>
        <w:rPr>
          <w:rFonts w:hint="eastAsia" w:ascii="宋体" w:hAnsi="宋体" w:eastAsia="宋体" w:cs="宋体"/>
          <w:bCs/>
          <w:color w:val="auto"/>
          <w:szCs w:val="24"/>
        </w:rPr>
        <w:fldChar w:fldCharType="end"/>
      </w:r>
    </w:p>
    <w:p w14:paraId="433D199D">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_Toc7737 </w:instrText>
      </w:r>
      <w:r>
        <w:rPr>
          <w:rFonts w:hint="eastAsia" w:ascii="宋体" w:hAnsi="宋体" w:eastAsia="宋体" w:cs="宋体"/>
          <w:bCs/>
          <w:szCs w:val="24"/>
        </w:rPr>
        <w:fldChar w:fldCharType="separate"/>
      </w:r>
      <w:r>
        <w:rPr>
          <w:rFonts w:hint="eastAsia" w:ascii="宋体" w:hAnsi="宋体" w:eastAsia="宋体" w:cs="宋体"/>
          <w:bCs w:val="0"/>
        </w:rPr>
        <w:t xml:space="preserve">一、 </w:t>
      </w:r>
      <w:r>
        <w:rPr>
          <w:rFonts w:hint="eastAsia" w:ascii="宋体" w:hAnsi="宋体"/>
          <w:szCs w:val="21"/>
        </w:rPr>
        <w:t>报价一览表（初次报价）</w:t>
      </w:r>
      <w:r>
        <w:tab/>
      </w:r>
      <w:r>
        <w:fldChar w:fldCharType="begin"/>
      </w:r>
      <w:r>
        <w:instrText xml:space="preserve"> PAGEREF _Toc7737 \h </w:instrText>
      </w:r>
      <w:r>
        <w:fldChar w:fldCharType="separate"/>
      </w:r>
      <w:r>
        <w:t>50</w:t>
      </w:r>
      <w:r>
        <w:fldChar w:fldCharType="end"/>
      </w:r>
      <w:r>
        <w:rPr>
          <w:rFonts w:hint="eastAsia" w:ascii="宋体" w:hAnsi="宋体" w:eastAsia="宋体" w:cs="宋体"/>
          <w:bCs/>
          <w:color w:val="auto"/>
          <w:szCs w:val="24"/>
        </w:rPr>
        <w:fldChar w:fldCharType="end"/>
      </w:r>
    </w:p>
    <w:p w14:paraId="4A736AD0">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_Toc11967 </w:instrText>
      </w:r>
      <w:r>
        <w:rPr>
          <w:rFonts w:hint="eastAsia" w:ascii="宋体" w:hAnsi="宋体" w:eastAsia="宋体" w:cs="宋体"/>
          <w:bCs/>
          <w:szCs w:val="24"/>
        </w:rPr>
        <w:fldChar w:fldCharType="separate"/>
      </w:r>
      <w:r>
        <w:rPr>
          <w:rFonts w:hint="eastAsia" w:ascii="宋体" w:hAnsi="宋体" w:eastAsia="宋体" w:cs="宋体"/>
          <w:bCs w:val="0"/>
        </w:rPr>
        <w:t>二、投标函</w:t>
      </w:r>
      <w:r>
        <w:tab/>
      </w:r>
      <w:r>
        <w:fldChar w:fldCharType="begin"/>
      </w:r>
      <w:r>
        <w:instrText xml:space="preserve"> PAGEREF _Toc11967 \h </w:instrText>
      </w:r>
      <w:r>
        <w:fldChar w:fldCharType="separate"/>
      </w:r>
      <w:r>
        <w:t>51</w:t>
      </w:r>
      <w:r>
        <w:fldChar w:fldCharType="end"/>
      </w:r>
      <w:r>
        <w:rPr>
          <w:rFonts w:hint="eastAsia" w:ascii="宋体" w:hAnsi="宋体" w:eastAsia="宋体" w:cs="宋体"/>
          <w:bCs/>
          <w:color w:val="auto"/>
          <w:szCs w:val="24"/>
        </w:rPr>
        <w:fldChar w:fldCharType="end"/>
      </w:r>
    </w:p>
    <w:p w14:paraId="731E2418">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_Toc3036 </w:instrText>
      </w:r>
      <w:r>
        <w:rPr>
          <w:rFonts w:hint="eastAsia" w:ascii="宋体" w:hAnsi="宋体" w:eastAsia="宋体" w:cs="宋体"/>
          <w:bCs/>
          <w:szCs w:val="24"/>
        </w:rPr>
        <w:fldChar w:fldCharType="separate"/>
      </w:r>
      <w:r>
        <w:rPr>
          <w:rFonts w:hint="eastAsia" w:ascii="宋体" w:hAnsi="宋体" w:cs="宋体"/>
          <w:bCs w:val="0"/>
          <w:lang w:val="en-US" w:eastAsia="zh-CN"/>
        </w:rPr>
        <w:t>三</w:t>
      </w:r>
      <w:r>
        <w:rPr>
          <w:rFonts w:hint="eastAsia" w:ascii="宋体" w:hAnsi="宋体" w:eastAsia="宋体" w:cs="宋体"/>
          <w:bCs w:val="0"/>
          <w:lang w:val="en-US" w:eastAsia="zh-CN"/>
        </w:rPr>
        <w:t>、服务要求偏离表</w:t>
      </w:r>
      <w:r>
        <w:tab/>
      </w:r>
      <w:r>
        <w:fldChar w:fldCharType="begin"/>
      </w:r>
      <w:r>
        <w:instrText xml:space="preserve"> PAGEREF _Toc3036 \h </w:instrText>
      </w:r>
      <w:r>
        <w:fldChar w:fldCharType="separate"/>
      </w:r>
      <w:r>
        <w:t>52</w:t>
      </w:r>
      <w:r>
        <w:fldChar w:fldCharType="end"/>
      </w:r>
      <w:r>
        <w:rPr>
          <w:rFonts w:hint="eastAsia" w:ascii="宋体" w:hAnsi="宋体" w:eastAsia="宋体" w:cs="宋体"/>
          <w:bCs/>
          <w:color w:val="auto"/>
          <w:szCs w:val="24"/>
        </w:rPr>
        <w:fldChar w:fldCharType="end"/>
      </w:r>
    </w:p>
    <w:p w14:paraId="3068C452">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_Toc7525 </w:instrText>
      </w:r>
      <w:r>
        <w:rPr>
          <w:rFonts w:hint="eastAsia" w:ascii="宋体" w:hAnsi="宋体" w:eastAsia="宋体" w:cs="宋体"/>
          <w:bCs/>
          <w:szCs w:val="24"/>
        </w:rPr>
        <w:fldChar w:fldCharType="separate"/>
      </w:r>
      <w:r>
        <w:rPr>
          <w:rFonts w:hint="eastAsia" w:ascii="宋体" w:hAnsi="宋体" w:cs="宋体"/>
          <w:bCs w:val="0"/>
          <w:lang w:val="en-US" w:eastAsia="zh-CN"/>
        </w:rPr>
        <w:t>四</w:t>
      </w:r>
      <w:r>
        <w:rPr>
          <w:rFonts w:hint="eastAsia" w:ascii="宋体" w:hAnsi="宋体" w:eastAsia="宋体" w:cs="宋体"/>
          <w:bCs w:val="0"/>
          <w:lang w:val="en-US" w:eastAsia="zh-CN"/>
        </w:rPr>
        <w:t>、商务条款偏离表</w:t>
      </w:r>
      <w:r>
        <w:tab/>
      </w:r>
      <w:r>
        <w:fldChar w:fldCharType="begin"/>
      </w:r>
      <w:r>
        <w:instrText xml:space="preserve"> PAGEREF _Toc7525 \h </w:instrText>
      </w:r>
      <w:r>
        <w:fldChar w:fldCharType="separate"/>
      </w:r>
      <w:r>
        <w:t>53</w:t>
      </w:r>
      <w:r>
        <w:fldChar w:fldCharType="end"/>
      </w:r>
      <w:r>
        <w:rPr>
          <w:rFonts w:hint="eastAsia" w:ascii="宋体" w:hAnsi="宋体" w:eastAsia="宋体" w:cs="宋体"/>
          <w:bCs/>
          <w:color w:val="auto"/>
          <w:szCs w:val="24"/>
        </w:rPr>
        <w:fldChar w:fldCharType="end"/>
      </w:r>
    </w:p>
    <w:p w14:paraId="7D9DFCF9">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_Toc12127 </w:instrText>
      </w:r>
      <w:r>
        <w:rPr>
          <w:rFonts w:hint="eastAsia" w:ascii="宋体" w:hAnsi="宋体" w:eastAsia="宋体" w:cs="宋体"/>
          <w:bCs/>
          <w:szCs w:val="24"/>
        </w:rPr>
        <w:fldChar w:fldCharType="separate"/>
      </w:r>
      <w:r>
        <w:rPr>
          <w:rFonts w:hint="eastAsia" w:ascii="宋体" w:hAnsi="宋体" w:cs="宋体"/>
          <w:bCs w:val="0"/>
          <w:lang w:val="en-US" w:eastAsia="zh-CN"/>
        </w:rPr>
        <w:t>五</w:t>
      </w:r>
      <w:r>
        <w:rPr>
          <w:rFonts w:hint="eastAsia" w:ascii="宋体" w:hAnsi="宋体" w:eastAsia="宋体" w:cs="宋体"/>
          <w:bCs w:val="0"/>
          <w:lang w:val="en-US" w:eastAsia="zh-CN"/>
        </w:rPr>
        <w:t>、技术方案</w:t>
      </w:r>
      <w:r>
        <w:tab/>
      </w:r>
      <w:r>
        <w:fldChar w:fldCharType="begin"/>
      </w:r>
      <w:r>
        <w:instrText xml:space="preserve"> PAGEREF _Toc12127 \h </w:instrText>
      </w:r>
      <w:r>
        <w:fldChar w:fldCharType="separate"/>
      </w:r>
      <w:r>
        <w:t>54</w:t>
      </w:r>
      <w:r>
        <w:fldChar w:fldCharType="end"/>
      </w:r>
      <w:r>
        <w:rPr>
          <w:rFonts w:hint="eastAsia" w:ascii="宋体" w:hAnsi="宋体" w:eastAsia="宋体" w:cs="宋体"/>
          <w:bCs/>
          <w:color w:val="auto"/>
          <w:szCs w:val="24"/>
        </w:rPr>
        <w:fldChar w:fldCharType="end"/>
      </w:r>
    </w:p>
    <w:p w14:paraId="15107915">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_Toc6770 </w:instrText>
      </w:r>
      <w:r>
        <w:rPr>
          <w:rFonts w:hint="eastAsia" w:ascii="宋体" w:hAnsi="宋体" w:eastAsia="宋体" w:cs="宋体"/>
          <w:bCs/>
          <w:szCs w:val="24"/>
        </w:rPr>
        <w:fldChar w:fldCharType="separate"/>
      </w:r>
      <w:r>
        <w:rPr>
          <w:rFonts w:hint="eastAsia" w:ascii="宋体" w:hAnsi="宋体"/>
          <w:bCs w:val="0"/>
          <w:lang w:val="en-US" w:eastAsia="zh-CN"/>
        </w:rPr>
        <w:t>六、类似服务经验</w:t>
      </w:r>
      <w:r>
        <w:tab/>
      </w:r>
      <w:r>
        <w:fldChar w:fldCharType="begin"/>
      </w:r>
      <w:r>
        <w:instrText xml:space="preserve"> PAGEREF _Toc6770 \h </w:instrText>
      </w:r>
      <w:r>
        <w:fldChar w:fldCharType="separate"/>
      </w:r>
      <w:r>
        <w:t>56</w:t>
      </w:r>
      <w:r>
        <w:fldChar w:fldCharType="end"/>
      </w:r>
      <w:r>
        <w:rPr>
          <w:rFonts w:hint="eastAsia" w:ascii="宋体" w:hAnsi="宋体" w:eastAsia="宋体" w:cs="宋体"/>
          <w:bCs/>
          <w:color w:val="auto"/>
          <w:szCs w:val="24"/>
        </w:rPr>
        <w:fldChar w:fldCharType="end"/>
      </w:r>
    </w:p>
    <w:p w14:paraId="16631B4D">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_Toc8108 </w:instrText>
      </w:r>
      <w:r>
        <w:rPr>
          <w:rFonts w:hint="eastAsia" w:ascii="宋体" w:hAnsi="宋体" w:eastAsia="宋体" w:cs="宋体"/>
          <w:bCs/>
          <w:szCs w:val="24"/>
        </w:rPr>
        <w:fldChar w:fldCharType="separate"/>
      </w:r>
      <w:r>
        <w:rPr>
          <w:rFonts w:hint="eastAsia" w:ascii="宋体" w:hAnsi="宋体"/>
          <w:bCs w:val="0"/>
          <w:lang w:val="en-US" w:eastAsia="zh-CN"/>
        </w:rPr>
        <w:t>七</w:t>
      </w:r>
      <w:r>
        <w:rPr>
          <w:rFonts w:hint="eastAsia" w:ascii="宋体" w:hAnsi="宋体"/>
          <w:bCs w:val="0"/>
        </w:rPr>
        <w:t>、资格证明文件</w:t>
      </w:r>
      <w:r>
        <w:tab/>
      </w:r>
      <w:r>
        <w:fldChar w:fldCharType="begin"/>
      </w:r>
      <w:r>
        <w:instrText xml:space="preserve"> PAGEREF _Toc8108 \h </w:instrText>
      </w:r>
      <w:r>
        <w:fldChar w:fldCharType="separate"/>
      </w:r>
      <w:r>
        <w:t>57</w:t>
      </w:r>
      <w:r>
        <w:fldChar w:fldCharType="end"/>
      </w:r>
      <w:r>
        <w:rPr>
          <w:rFonts w:hint="eastAsia" w:ascii="宋体" w:hAnsi="宋体" w:eastAsia="宋体" w:cs="宋体"/>
          <w:bCs/>
          <w:color w:val="auto"/>
          <w:szCs w:val="24"/>
        </w:rPr>
        <w:fldChar w:fldCharType="end"/>
      </w:r>
    </w:p>
    <w:p w14:paraId="16C33488">
      <w:pPr>
        <w:pStyle w:val="19"/>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_Toc13624 </w:instrText>
      </w:r>
      <w:r>
        <w:rPr>
          <w:rFonts w:hint="eastAsia" w:ascii="宋体" w:hAnsi="宋体" w:eastAsia="宋体" w:cs="宋体"/>
          <w:bCs/>
          <w:szCs w:val="24"/>
        </w:rPr>
        <w:fldChar w:fldCharType="separate"/>
      </w:r>
      <w:r>
        <w:rPr>
          <w:rFonts w:hint="eastAsia" w:ascii="宋体" w:hAnsi="宋体"/>
          <w:bCs w:val="0"/>
          <w:lang w:val="en-US" w:eastAsia="zh-CN"/>
        </w:rPr>
        <w:t>八、</w:t>
      </w:r>
      <w:r>
        <w:rPr>
          <w:rFonts w:hint="eastAsia" w:ascii="宋体" w:hAnsi="宋体"/>
          <w:bCs w:val="0"/>
        </w:rPr>
        <w:t>其他材料</w:t>
      </w:r>
      <w:r>
        <w:tab/>
      </w:r>
      <w:r>
        <w:fldChar w:fldCharType="begin"/>
      </w:r>
      <w:r>
        <w:instrText xml:space="preserve"> PAGEREF _Toc13624 \h </w:instrText>
      </w:r>
      <w:r>
        <w:fldChar w:fldCharType="separate"/>
      </w:r>
      <w:r>
        <w:t>62</w:t>
      </w:r>
      <w:r>
        <w:fldChar w:fldCharType="end"/>
      </w:r>
      <w:r>
        <w:rPr>
          <w:rFonts w:hint="eastAsia" w:ascii="宋体" w:hAnsi="宋体" w:eastAsia="宋体" w:cs="宋体"/>
          <w:bCs/>
          <w:color w:val="auto"/>
          <w:szCs w:val="24"/>
        </w:rPr>
        <w:fldChar w:fldCharType="end"/>
      </w:r>
    </w:p>
    <w:p w14:paraId="164BC092">
      <w:pPr>
        <w:pStyle w:val="12"/>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_Toc2424 </w:instrText>
      </w:r>
      <w:r>
        <w:rPr>
          <w:rFonts w:hint="eastAsia" w:ascii="宋体" w:hAnsi="宋体" w:eastAsia="宋体" w:cs="宋体"/>
          <w:bCs/>
          <w:szCs w:val="24"/>
        </w:rPr>
        <w:fldChar w:fldCharType="separate"/>
      </w:r>
      <w:r>
        <w:rPr>
          <w:rFonts w:ascii="宋体" w:hAnsi="宋体"/>
          <w:bCs/>
        </w:rPr>
        <w:t xml:space="preserve">1、 </w:t>
      </w:r>
      <w:r>
        <w:rPr>
          <w:rFonts w:hint="eastAsia" w:ascii="宋体" w:hAnsi="宋体"/>
          <w:bCs/>
        </w:rPr>
        <w:t>中小</w:t>
      </w:r>
      <w:r>
        <w:rPr>
          <w:rFonts w:ascii="宋体" w:hAnsi="宋体"/>
          <w:bCs/>
        </w:rPr>
        <w:t>企业声明函</w:t>
      </w:r>
      <w:r>
        <w:tab/>
      </w:r>
      <w:r>
        <w:fldChar w:fldCharType="begin"/>
      </w:r>
      <w:r>
        <w:instrText xml:space="preserve"> PAGEREF _Toc2424 \h </w:instrText>
      </w:r>
      <w:r>
        <w:fldChar w:fldCharType="separate"/>
      </w:r>
      <w:r>
        <w:t>63</w:t>
      </w:r>
      <w:r>
        <w:fldChar w:fldCharType="end"/>
      </w:r>
      <w:r>
        <w:rPr>
          <w:rFonts w:hint="eastAsia" w:ascii="宋体" w:hAnsi="宋体" w:eastAsia="宋体" w:cs="宋体"/>
          <w:bCs/>
          <w:color w:val="auto"/>
          <w:szCs w:val="24"/>
        </w:rPr>
        <w:fldChar w:fldCharType="end"/>
      </w:r>
    </w:p>
    <w:p w14:paraId="641AF6FE">
      <w:pPr>
        <w:pStyle w:val="12"/>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_Toc9789 </w:instrText>
      </w:r>
      <w:r>
        <w:rPr>
          <w:rFonts w:hint="eastAsia" w:ascii="宋体" w:hAnsi="宋体" w:eastAsia="宋体" w:cs="宋体"/>
          <w:bCs/>
          <w:szCs w:val="24"/>
        </w:rPr>
        <w:fldChar w:fldCharType="separate"/>
      </w:r>
      <w:r>
        <w:rPr>
          <w:rFonts w:ascii="宋体" w:hAnsi="宋体"/>
          <w:bCs/>
        </w:rPr>
        <w:t xml:space="preserve">2、 </w:t>
      </w:r>
      <w:r>
        <w:rPr>
          <w:rFonts w:hint="eastAsia" w:ascii="宋体" w:hAnsi="宋体"/>
          <w:bCs/>
        </w:rPr>
        <w:t>监狱企业证明文件（监狱</w:t>
      </w:r>
      <w:r>
        <w:rPr>
          <w:rFonts w:ascii="宋体" w:hAnsi="宋体"/>
          <w:bCs/>
        </w:rPr>
        <w:t>企业</w:t>
      </w:r>
      <w:r>
        <w:rPr>
          <w:rFonts w:hint="eastAsia" w:ascii="宋体" w:hAnsi="宋体"/>
          <w:bCs/>
        </w:rPr>
        <w:t>的提供）</w:t>
      </w:r>
      <w:r>
        <w:tab/>
      </w:r>
      <w:r>
        <w:fldChar w:fldCharType="begin"/>
      </w:r>
      <w:r>
        <w:instrText xml:space="preserve"> PAGEREF _Toc9789 \h </w:instrText>
      </w:r>
      <w:r>
        <w:fldChar w:fldCharType="separate"/>
      </w:r>
      <w:r>
        <w:t>64</w:t>
      </w:r>
      <w:r>
        <w:fldChar w:fldCharType="end"/>
      </w:r>
      <w:r>
        <w:rPr>
          <w:rFonts w:hint="eastAsia" w:ascii="宋体" w:hAnsi="宋体" w:eastAsia="宋体" w:cs="宋体"/>
          <w:bCs/>
          <w:color w:val="auto"/>
          <w:szCs w:val="24"/>
        </w:rPr>
        <w:fldChar w:fldCharType="end"/>
      </w:r>
    </w:p>
    <w:p w14:paraId="7AD15CEC">
      <w:pPr>
        <w:pStyle w:val="12"/>
        <w:tabs>
          <w:tab w:val="right" w:leader="dot" w:pos="9746"/>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_Toc29068 </w:instrText>
      </w:r>
      <w:r>
        <w:rPr>
          <w:rFonts w:hint="eastAsia" w:ascii="宋体" w:hAnsi="宋体" w:eastAsia="宋体" w:cs="宋体"/>
          <w:bCs/>
          <w:szCs w:val="24"/>
        </w:rPr>
        <w:fldChar w:fldCharType="separate"/>
      </w:r>
      <w:r>
        <w:rPr>
          <w:rFonts w:ascii="宋体" w:hAnsi="宋体"/>
          <w:bCs/>
        </w:rPr>
        <w:t xml:space="preserve">3、 </w:t>
      </w:r>
      <w:r>
        <w:rPr>
          <w:rFonts w:hint="eastAsia" w:ascii="宋体" w:hAnsi="宋体"/>
          <w:bCs/>
        </w:rPr>
        <w:t>残疾人</w:t>
      </w:r>
      <w:r>
        <w:rPr>
          <w:rFonts w:ascii="宋体" w:hAnsi="宋体"/>
          <w:bCs/>
        </w:rPr>
        <w:t>福利性单位声明函</w:t>
      </w:r>
      <w:r>
        <w:rPr>
          <w:rFonts w:hint="eastAsia" w:ascii="宋体" w:hAnsi="宋体"/>
          <w:bCs/>
        </w:rPr>
        <w:t>（残疾人</w:t>
      </w:r>
      <w:r>
        <w:rPr>
          <w:rFonts w:ascii="宋体" w:hAnsi="宋体"/>
          <w:bCs/>
        </w:rPr>
        <w:t>福利性单位</w:t>
      </w:r>
      <w:r>
        <w:rPr>
          <w:rFonts w:hint="eastAsia" w:ascii="宋体" w:hAnsi="宋体"/>
          <w:bCs/>
        </w:rPr>
        <w:t>提供）</w:t>
      </w:r>
      <w:r>
        <w:tab/>
      </w:r>
      <w:r>
        <w:fldChar w:fldCharType="begin"/>
      </w:r>
      <w:r>
        <w:instrText xml:space="preserve"> PAGEREF _Toc29068 \h </w:instrText>
      </w:r>
      <w:r>
        <w:fldChar w:fldCharType="separate"/>
      </w:r>
      <w:r>
        <w:t>65</w:t>
      </w:r>
      <w:r>
        <w:fldChar w:fldCharType="end"/>
      </w:r>
      <w:r>
        <w:rPr>
          <w:rFonts w:hint="eastAsia" w:ascii="宋体" w:hAnsi="宋体" w:eastAsia="宋体" w:cs="宋体"/>
          <w:bCs/>
          <w:color w:val="auto"/>
          <w:szCs w:val="24"/>
        </w:rPr>
        <w:fldChar w:fldCharType="end"/>
      </w:r>
    </w:p>
    <w:p w14:paraId="6FB00439">
      <w:pPr>
        <w:pStyle w:val="3"/>
        <w:spacing w:line="360" w:lineRule="auto"/>
        <w:rPr>
          <w:rFonts w:ascii="宋体" w:hAnsi="宋体" w:eastAsia="宋体" w:cs="宋体"/>
          <w:bCs/>
          <w:color w:val="auto"/>
          <w:sz w:val="24"/>
          <w:szCs w:val="24"/>
        </w:rPr>
        <w:sectPr>
          <w:footerReference r:id="rId3" w:type="default"/>
          <w:pgSz w:w="11906" w:h="16838"/>
          <w:pgMar w:top="1440" w:right="1080" w:bottom="1440" w:left="1080" w:header="851" w:footer="992" w:gutter="0"/>
          <w:pgNumType w:chapStyle="1"/>
          <w:cols w:space="708" w:num="1"/>
          <w:docGrid w:type="lines" w:linePitch="319" w:charSpace="0"/>
        </w:sectPr>
      </w:pPr>
      <w:r>
        <w:rPr>
          <w:rFonts w:hint="eastAsia" w:ascii="宋体" w:hAnsi="宋体" w:eastAsia="宋体" w:cs="宋体"/>
          <w:bCs/>
          <w:color w:val="auto"/>
          <w:szCs w:val="24"/>
        </w:rPr>
        <w:fldChar w:fldCharType="end"/>
      </w:r>
    </w:p>
    <w:p w14:paraId="284930B8">
      <w:pPr>
        <w:pStyle w:val="3"/>
        <w:spacing w:line="360" w:lineRule="auto"/>
        <w:rPr>
          <w:rStyle w:val="46"/>
          <w:b w:val="0"/>
          <w:color w:val="auto"/>
        </w:rPr>
      </w:pPr>
      <w:bookmarkStart w:id="17" w:name="_Toc4179"/>
      <w:r>
        <w:rPr>
          <w:rStyle w:val="46"/>
          <w:rFonts w:hint="eastAsia"/>
          <w:b w:val="0"/>
          <w:color w:val="auto"/>
        </w:rPr>
        <w:t>第一章 竞争性磋商公告</w:t>
      </w:r>
      <w:bookmarkEnd w:id="17"/>
    </w:p>
    <w:p w14:paraId="3D3D12FF">
      <w:pPr>
        <w:jc w:val="center"/>
        <w:rPr>
          <w:rFonts w:hint="eastAsia" w:ascii="宋体" w:hAnsi="宋体" w:eastAsia="宋体" w:cs="宋体"/>
          <w:b/>
          <w:bCs/>
          <w:color w:val="auto"/>
          <w:sz w:val="36"/>
          <w:szCs w:val="36"/>
          <w:lang w:eastAsia="zh-CN"/>
        </w:rPr>
      </w:pPr>
      <w:bookmarkStart w:id="18" w:name="_Toc35393797"/>
      <w:bookmarkStart w:id="19" w:name="_Toc10230"/>
      <w:bookmarkStart w:id="20" w:name="_Toc17391"/>
      <w:bookmarkStart w:id="21" w:name="_Toc28359011"/>
      <w:bookmarkStart w:id="22" w:name="_Toc26388"/>
      <w:r>
        <w:rPr>
          <w:rFonts w:hint="eastAsia" w:ascii="宋体" w:hAnsi="宋体" w:cs="宋体"/>
          <w:b/>
          <w:bCs/>
          <w:color w:val="auto"/>
          <w:sz w:val="36"/>
          <w:szCs w:val="36"/>
          <w:lang w:val="en-US" w:eastAsia="zh-CN"/>
        </w:rPr>
        <w:t>曲靖经开区2026年特种设备安全管理专家服务项目</w:t>
      </w:r>
    </w:p>
    <w:p w14:paraId="5361A7BD">
      <w:pPr>
        <w:jc w:val="center"/>
        <w:rPr>
          <w:rFonts w:ascii="宋体" w:hAnsi="宋体" w:cs="宋体"/>
          <w:b/>
          <w:bCs/>
          <w:color w:val="auto"/>
          <w:sz w:val="36"/>
          <w:szCs w:val="36"/>
        </w:rPr>
      </w:pPr>
      <w:r>
        <w:rPr>
          <w:rFonts w:hint="eastAsia" w:ascii="宋体" w:hAnsi="宋体" w:cs="宋体"/>
          <w:b/>
          <w:bCs/>
          <w:color w:val="auto"/>
          <w:sz w:val="36"/>
          <w:szCs w:val="36"/>
        </w:rPr>
        <w:t>竞争性磋商公告</w:t>
      </w:r>
      <w:bookmarkEnd w:id="18"/>
      <w:bookmarkEnd w:id="19"/>
      <w:bookmarkEnd w:id="20"/>
      <w:bookmarkEnd w:id="21"/>
      <w:bookmarkEnd w:id="22"/>
    </w:p>
    <w:p w14:paraId="5D8940F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rPr>
        <w:t>项目概况</w:t>
      </w:r>
    </w:p>
    <w:p w14:paraId="139128B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u w:val="single"/>
          <w:lang w:val="en-US" w:eastAsia="zh-CN"/>
        </w:rPr>
        <w:t>曲靖经开区2026年特种设备安全管理专家服务项目</w:t>
      </w:r>
      <w:r>
        <w:rPr>
          <w:rFonts w:hint="eastAsia" w:ascii="宋体" w:hAnsi="宋体" w:cs="宋体"/>
          <w:color w:val="auto"/>
          <w:sz w:val="24"/>
        </w:rPr>
        <w:t>的潜在供应商应在“政采云”平台（http：//www.zcygov.cn）</w:t>
      </w:r>
      <w:r>
        <w:rPr>
          <w:rFonts w:hint="eastAsia" w:ascii="宋体" w:hAnsi="宋体" w:cs="宋体"/>
          <w:color w:val="auto"/>
          <w:sz w:val="24"/>
          <w:lang w:val="en-US" w:eastAsia="zh-CN"/>
        </w:rPr>
        <w:t>上</w:t>
      </w:r>
      <w:r>
        <w:rPr>
          <w:color w:val="auto"/>
          <w:u w:val="none"/>
        </w:rPr>
        <w:fldChar w:fldCharType="begin"/>
      </w:r>
      <w:r>
        <w:rPr>
          <w:color w:val="auto"/>
          <w:u w:val="none"/>
        </w:rPr>
        <w:instrText xml:space="preserve"> HYPERLINK "http://220.164.171.157/）获取采购文件，并于2022年" </w:instrText>
      </w:r>
      <w:r>
        <w:rPr>
          <w:color w:val="auto"/>
          <w:u w:val="none"/>
        </w:rPr>
        <w:fldChar w:fldCharType="separate"/>
      </w:r>
      <w:r>
        <w:rPr>
          <w:rStyle w:val="34"/>
          <w:rFonts w:hint="eastAsia" w:ascii="宋体" w:hAnsi="宋体" w:cs="宋体"/>
          <w:color w:val="auto"/>
          <w:sz w:val="24"/>
          <w:u w:val="none"/>
        </w:rPr>
        <w:t>获取竞争性磋商文件，并于202</w:t>
      </w:r>
      <w:r>
        <w:rPr>
          <w:rStyle w:val="34"/>
          <w:rFonts w:hint="eastAsia" w:ascii="宋体" w:hAnsi="宋体" w:cs="宋体"/>
          <w:color w:val="auto"/>
          <w:sz w:val="24"/>
          <w:u w:val="none"/>
          <w:lang w:val="en-US" w:eastAsia="zh-CN"/>
        </w:rPr>
        <w:t>6</w:t>
      </w:r>
      <w:r>
        <w:rPr>
          <w:rStyle w:val="34"/>
          <w:rFonts w:hint="eastAsia" w:ascii="宋体" w:hAnsi="宋体" w:cs="宋体"/>
          <w:bCs/>
          <w:color w:val="auto"/>
          <w:sz w:val="24"/>
          <w:u w:val="none"/>
        </w:rPr>
        <w:t>年</w:t>
      </w:r>
      <w:r>
        <w:rPr>
          <w:rStyle w:val="34"/>
          <w:rFonts w:hint="eastAsia" w:ascii="宋体" w:hAnsi="宋体" w:cs="宋体"/>
          <w:bCs/>
          <w:color w:val="auto"/>
          <w:sz w:val="24"/>
          <w:u w:val="none"/>
        </w:rPr>
        <w:fldChar w:fldCharType="end"/>
      </w:r>
      <w:r>
        <w:rPr>
          <w:rStyle w:val="34"/>
          <w:rFonts w:hint="eastAsia" w:ascii="宋体" w:hAnsi="宋体" w:cs="宋体"/>
          <w:bCs/>
          <w:color w:val="auto"/>
          <w:sz w:val="24"/>
          <w:u w:val="none"/>
          <w:lang w:val="en-US" w:eastAsia="zh-CN"/>
        </w:rPr>
        <w:t>6</w:t>
      </w:r>
      <w:r>
        <w:rPr>
          <w:rFonts w:hint="eastAsia" w:ascii="宋体" w:hAnsi="宋体" w:cs="宋体"/>
          <w:bCs/>
          <w:color w:val="auto"/>
          <w:sz w:val="24"/>
          <w:u w:val="none"/>
        </w:rPr>
        <w:t>月</w:t>
      </w:r>
      <w:r>
        <w:rPr>
          <w:rFonts w:hint="eastAsia" w:ascii="宋体" w:hAnsi="宋体" w:cs="宋体"/>
          <w:bCs/>
          <w:color w:val="auto"/>
          <w:sz w:val="24"/>
          <w:u w:val="none"/>
          <w:lang w:val="en-US" w:eastAsia="zh-CN"/>
        </w:rPr>
        <w:t>1</w:t>
      </w:r>
      <w:r>
        <w:rPr>
          <w:rFonts w:hint="eastAsia" w:ascii="宋体" w:hAnsi="宋体" w:cs="宋体"/>
          <w:bCs/>
          <w:color w:val="auto"/>
          <w:sz w:val="24"/>
          <w:u w:val="none"/>
        </w:rPr>
        <w:t>日</w:t>
      </w:r>
      <w:r>
        <w:rPr>
          <w:rFonts w:hint="eastAsia" w:ascii="宋体" w:hAnsi="宋体" w:cs="宋体"/>
          <w:bCs/>
          <w:color w:val="auto"/>
          <w:sz w:val="24"/>
          <w:u w:val="none"/>
          <w:lang w:val="en-US" w:eastAsia="zh-CN"/>
        </w:rPr>
        <w:t>14</w:t>
      </w:r>
      <w:r>
        <w:rPr>
          <w:rFonts w:hint="eastAsia" w:ascii="宋体" w:hAnsi="宋体" w:cs="宋体"/>
          <w:bCs/>
          <w:color w:val="auto"/>
          <w:sz w:val="24"/>
          <w:u w:val="none"/>
        </w:rPr>
        <w:t>时</w:t>
      </w:r>
      <w:r>
        <w:rPr>
          <w:rFonts w:hint="eastAsia" w:ascii="宋体" w:hAnsi="宋体" w:cs="宋体"/>
          <w:bCs/>
          <w:color w:val="auto"/>
          <w:sz w:val="24"/>
          <w:u w:val="none"/>
          <w:lang w:val="en-US" w:eastAsia="zh-CN"/>
        </w:rPr>
        <w:t>30分</w:t>
      </w:r>
      <w:r>
        <w:rPr>
          <w:rFonts w:hint="eastAsia" w:ascii="宋体" w:hAnsi="宋体" w:cs="宋体"/>
          <w:bCs/>
          <w:color w:val="auto"/>
          <w:sz w:val="24"/>
        </w:rPr>
        <w:t>前提交响应文件</w:t>
      </w:r>
      <w:r>
        <w:rPr>
          <w:rFonts w:hint="eastAsia" w:ascii="宋体" w:hAnsi="宋体" w:cs="宋体"/>
          <w:color w:val="auto"/>
          <w:sz w:val="24"/>
        </w:rPr>
        <w:t>。</w:t>
      </w:r>
    </w:p>
    <w:p w14:paraId="3A949D40">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auto"/>
          <w:sz w:val="24"/>
        </w:rPr>
      </w:pPr>
      <w:bookmarkStart w:id="23" w:name="_Toc28359012"/>
      <w:bookmarkStart w:id="24" w:name="_Toc30924"/>
      <w:bookmarkStart w:id="25" w:name="_Toc28359089"/>
      <w:bookmarkStart w:id="26" w:name="_Toc35393798"/>
      <w:bookmarkStart w:id="27" w:name="_Toc35393629"/>
      <w:r>
        <w:rPr>
          <w:rFonts w:hint="eastAsia" w:ascii="宋体" w:hAnsi="宋体" w:cs="宋体"/>
          <w:b/>
          <w:bCs/>
          <w:color w:val="auto"/>
          <w:sz w:val="24"/>
        </w:rPr>
        <w:t>一、项目基本情况</w:t>
      </w:r>
      <w:bookmarkEnd w:id="23"/>
      <w:bookmarkEnd w:id="24"/>
      <w:bookmarkEnd w:id="25"/>
      <w:bookmarkEnd w:id="26"/>
      <w:bookmarkEnd w:id="27"/>
    </w:p>
    <w:p w14:paraId="1DF12610">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4"/>
          <w:highlight w:val="yellow"/>
          <w:lang w:val="en-US" w:eastAsia="zh-CN"/>
        </w:rPr>
      </w:pPr>
      <w:r>
        <w:rPr>
          <w:rFonts w:hint="eastAsia" w:ascii="宋体" w:hAnsi="宋体" w:cs="宋体"/>
          <w:color w:val="auto"/>
          <w:sz w:val="24"/>
          <w:lang w:val="en-US" w:eastAsia="zh-CN"/>
        </w:rPr>
        <w:t>1.</w:t>
      </w:r>
      <w:r>
        <w:rPr>
          <w:rFonts w:hint="eastAsia" w:ascii="宋体" w:hAnsi="宋体" w:cs="宋体"/>
          <w:color w:val="auto"/>
          <w:sz w:val="24"/>
          <w:lang w:eastAsia="zh-CN"/>
        </w:rPr>
        <w:t>招标编号</w:t>
      </w:r>
      <w:r>
        <w:rPr>
          <w:rFonts w:hint="eastAsia" w:ascii="宋体" w:hAnsi="宋体" w:cs="宋体"/>
          <w:color w:val="auto"/>
          <w:sz w:val="24"/>
        </w:rPr>
        <w:t>：</w:t>
      </w:r>
      <w:r>
        <w:rPr>
          <w:rFonts w:hint="eastAsia" w:ascii="宋体" w:hAnsi="宋体" w:cs="宋体"/>
          <w:color w:val="auto"/>
          <w:sz w:val="24"/>
        </w:rPr>
        <w:fldChar w:fldCharType="begin"/>
      </w:r>
      <w:r>
        <w:rPr>
          <w:rFonts w:hint="eastAsia" w:ascii="宋体" w:hAnsi="宋体" w:cs="宋体"/>
          <w:color w:val="auto"/>
          <w:sz w:val="24"/>
        </w:rPr>
        <w:instrText xml:space="preserve"> HYPERLINK "javascript:showProjectDetailInfo('EC1C425A4B0C0B90BE0029E1E3AA936B');" </w:instrText>
      </w:r>
      <w:r>
        <w:rPr>
          <w:rFonts w:hint="eastAsia" w:ascii="宋体" w:hAnsi="宋体" w:cs="宋体"/>
          <w:color w:val="auto"/>
          <w:sz w:val="24"/>
        </w:rPr>
        <w:fldChar w:fldCharType="separate"/>
      </w:r>
      <w:r>
        <w:rPr>
          <w:rFonts w:hint="eastAsia" w:ascii="宋体" w:hAnsi="宋体" w:cs="宋体"/>
          <w:color w:val="auto"/>
          <w:sz w:val="24"/>
        </w:rPr>
        <w:t xml:space="preserve">WH-530300-2026-0135-0101 </w:t>
      </w:r>
      <w:r>
        <w:rPr>
          <w:rFonts w:hint="eastAsia" w:ascii="宋体" w:hAnsi="宋体" w:cs="宋体"/>
          <w:color w:val="auto"/>
          <w:sz w:val="24"/>
        </w:rPr>
        <w:fldChar w:fldCharType="end"/>
      </w:r>
    </w:p>
    <w:p w14:paraId="388A146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s="宋体"/>
          <w:color w:val="auto"/>
          <w:sz w:val="24"/>
          <w:lang w:eastAsia="zh-CN"/>
        </w:rPr>
      </w:pPr>
      <w:r>
        <w:rPr>
          <w:rFonts w:hint="eastAsia" w:ascii="宋体" w:hAnsi="宋体" w:cs="宋体"/>
          <w:color w:val="auto"/>
          <w:sz w:val="24"/>
          <w:lang w:val="en-US" w:eastAsia="zh-CN"/>
        </w:rPr>
        <w:t>2.</w:t>
      </w:r>
      <w:r>
        <w:rPr>
          <w:rFonts w:hint="eastAsia" w:ascii="宋体" w:hAnsi="宋体" w:cs="宋体"/>
          <w:color w:val="auto"/>
          <w:sz w:val="24"/>
        </w:rPr>
        <w:t>项目名称：</w:t>
      </w:r>
      <w:r>
        <w:rPr>
          <w:rFonts w:hint="eastAsia" w:ascii="宋体" w:hAnsi="宋体" w:cs="宋体"/>
          <w:color w:val="auto"/>
          <w:sz w:val="24"/>
          <w:lang w:val="en-US" w:eastAsia="zh-CN"/>
        </w:rPr>
        <w:t>曲靖经开区2026年特种设备安全管理专家服务项目</w:t>
      </w:r>
    </w:p>
    <w:p w14:paraId="3AE7E262">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采购方式：竞争性磋商</w:t>
      </w:r>
    </w:p>
    <w:p w14:paraId="4EFC2777">
      <w:pPr>
        <w:numPr>
          <w:ilvl w:val="0"/>
          <w:numId w:val="0"/>
        </w:numPr>
        <w:spacing w:line="500" w:lineRule="exact"/>
        <w:jc w:val="left"/>
        <w:rPr>
          <w:rFonts w:hint="eastAsia" w:ascii="宋体" w:hAnsi="宋体" w:cs="宋体"/>
          <w:color w:val="auto"/>
          <w:sz w:val="24"/>
          <w:lang w:val="en-US" w:eastAsia="zh-CN"/>
        </w:rPr>
      </w:pPr>
      <w:r>
        <w:rPr>
          <w:rFonts w:hint="eastAsia" w:ascii="宋体" w:hAnsi="宋体" w:cs="宋体"/>
          <w:color w:val="auto"/>
          <w:sz w:val="24"/>
          <w:lang w:val="en-US" w:eastAsia="zh-CN"/>
        </w:rPr>
        <w:t>4.服务内容</w:t>
      </w:r>
      <w:r>
        <w:rPr>
          <w:rFonts w:hint="eastAsia" w:ascii="宋体" w:hAnsi="宋体" w:cs="宋体"/>
          <w:color w:val="auto"/>
          <w:sz w:val="24"/>
        </w:rPr>
        <w:t>：</w:t>
      </w:r>
      <w:r>
        <w:rPr>
          <w:rFonts w:hint="eastAsia" w:ascii="宋体" w:hAnsi="宋体" w:cs="宋体"/>
          <w:color w:val="auto"/>
          <w:sz w:val="24"/>
          <w:lang w:val="en-US" w:eastAsia="zh-CN"/>
        </w:rPr>
        <w:t>按照2026年特种设备安全监督检查计划，计划抽取10家常规监督检查单位（年内检查1次），并对70家重点监督检查单位开展检查（年内检查2次），重点检查其特种设备安全管理机构和制度、人员档案、设备档案和主体责任落实等情况；检查使用登记及使用标志标识、特种设备定期检验、作业人员持证、特种设备维护保养和自行检查、设备本体安全附件及安全保护装置有效性、特种设备运行、事故隐患排查整改等情况，确保隐患排查治理得到有效开展。</w:t>
      </w:r>
    </w:p>
    <w:p w14:paraId="2C901481">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w:t>
      </w:r>
      <w:r>
        <w:rPr>
          <w:rFonts w:hint="eastAsia" w:ascii="宋体" w:hAnsi="宋体" w:cs="宋体"/>
          <w:color w:val="auto"/>
          <w:sz w:val="24"/>
          <w:lang w:val="en-US" w:eastAsia="zh-CN"/>
        </w:rPr>
        <w:t>价</w:t>
      </w:r>
      <w:r>
        <w:rPr>
          <w:rFonts w:hint="eastAsia" w:ascii="宋体" w:hAnsi="宋体" w:cs="宋体"/>
          <w:color w:val="auto"/>
          <w:sz w:val="24"/>
        </w:rPr>
        <w:t>（最高限价）含税：</w:t>
      </w:r>
      <w:r>
        <w:rPr>
          <w:rFonts w:hint="eastAsia" w:ascii="宋体" w:hAnsi="宋体" w:cs="宋体"/>
          <w:color w:val="auto"/>
          <w:sz w:val="24"/>
          <w:lang w:eastAsia="zh-CN"/>
        </w:rPr>
        <w:t>¥</w:t>
      </w:r>
      <w:r>
        <w:rPr>
          <w:rFonts w:hint="eastAsia" w:ascii="宋体" w:hAnsi="宋体" w:cs="宋体"/>
          <w:color w:val="auto"/>
          <w:sz w:val="24"/>
          <w:lang w:val="en-US" w:eastAsia="zh-CN"/>
        </w:rPr>
        <w:t>154000.00</w:t>
      </w:r>
      <w:r>
        <w:rPr>
          <w:rFonts w:hint="eastAsia" w:ascii="宋体" w:hAnsi="宋体" w:cs="宋体"/>
          <w:color w:val="auto"/>
          <w:sz w:val="24"/>
          <w:lang w:eastAsia="zh-CN"/>
        </w:rPr>
        <w:t>元（大写：</w:t>
      </w:r>
      <w:r>
        <w:rPr>
          <w:rFonts w:hint="eastAsia" w:ascii="宋体" w:hAnsi="宋体" w:cs="宋体"/>
          <w:color w:val="auto"/>
          <w:sz w:val="24"/>
          <w:lang w:val="en-US" w:eastAsia="zh-CN"/>
        </w:rPr>
        <w:t>人民币壹拾伍万肆仟元整</w:t>
      </w:r>
      <w:r>
        <w:rPr>
          <w:rFonts w:hint="eastAsia" w:ascii="宋体" w:hAnsi="宋体" w:cs="宋体"/>
          <w:color w:val="auto"/>
          <w:sz w:val="24"/>
          <w:lang w:eastAsia="zh-CN"/>
        </w:rPr>
        <w:t>）</w:t>
      </w:r>
      <w:r>
        <w:rPr>
          <w:rFonts w:hint="eastAsia" w:ascii="宋体" w:hAnsi="宋体" w:cs="宋体"/>
          <w:color w:val="auto"/>
          <w:sz w:val="24"/>
        </w:rPr>
        <w:t>。</w:t>
      </w:r>
    </w:p>
    <w:p w14:paraId="4921D0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lang w:val="en-US" w:eastAsia="zh-CN"/>
        </w:rPr>
      </w:pPr>
      <w:bookmarkStart w:id="28" w:name="_Toc35393799"/>
      <w:bookmarkStart w:id="29" w:name="_Toc28359090"/>
      <w:bookmarkStart w:id="30" w:name="_Toc35393630"/>
      <w:bookmarkStart w:id="31" w:name="_Toc28359013"/>
      <w:bookmarkStart w:id="32" w:name="_Toc20728"/>
      <w:r>
        <w:rPr>
          <w:rFonts w:hint="eastAsia" w:ascii="宋体" w:hAnsi="宋体" w:cs="宋体"/>
          <w:color w:val="auto"/>
          <w:sz w:val="24"/>
          <w:lang w:val="en-US" w:eastAsia="zh-CN"/>
        </w:rPr>
        <w:t>6.检查时间：2026年12月前，分期进行。</w:t>
      </w:r>
    </w:p>
    <w:p w14:paraId="175530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7.服务地点：</w:t>
      </w:r>
      <w:r>
        <w:rPr>
          <w:rFonts w:hint="eastAsia" w:ascii="宋体" w:hAnsi="宋体" w:eastAsia="宋体" w:cs="宋体"/>
          <w:color w:val="auto"/>
          <w:sz w:val="24"/>
          <w:szCs w:val="28"/>
        </w:rPr>
        <w:t>曲靖经济技术开发区</w:t>
      </w:r>
      <w:r>
        <w:rPr>
          <w:rFonts w:hint="eastAsia" w:ascii="宋体" w:hAnsi="宋体" w:cs="宋体"/>
          <w:color w:val="auto"/>
          <w:sz w:val="24"/>
          <w:szCs w:val="28"/>
          <w:lang w:eastAsia="zh-CN"/>
        </w:rPr>
        <w:t>管理范围内</w:t>
      </w:r>
      <w:r>
        <w:rPr>
          <w:rFonts w:hint="eastAsia" w:ascii="宋体" w:hAnsi="宋体" w:eastAsia="宋体" w:cs="宋体"/>
          <w:color w:val="auto"/>
          <w:sz w:val="24"/>
          <w:szCs w:val="28"/>
          <w:lang w:eastAsia="zh-CN"/>
        </w:rPr>
        <w:t>。</w:t>
      </w:r>
    </w:p>
    <w:p w14:paraId="7AA2B0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8.</w:t>
      </w:r>
      <w:r>
        <w:rPr>
          <w:rFonts w:hint="eastAsia" w:ascii="宋体" w:hAnsi="宋体" w:eastAsia="宋体" w:cs="宋体"/>
          <w:color w:val="auto"/>
          <w:sz w:val="24"/>
          <w:szCs w:val="28"/>
        </w:rPr>
        <w:t>服务方式：根据曲靖经济技术开发区市场监督管理局的要求提供服务</w:t>
      </w:r>
      <w:r>
        <w:rPr>
          <w:rFonts w:hint="eastAsia" w:ascii="宋体" w:hAnsi="宋体" w:eastAsia="宋体" w:cs="宋体"/>
          <w:color w:val="auto"/>
          <w:sz w:val="24"/>
          <w:szCs w:val="28"/>
          <w:lang w:eastAsia="zh-CN"/>
        </w:rPr>
        <w:t>。</w:t>
      </w:r>
    </w:p>
    <w:p w14:paraId="5A31F929">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auto"/>
          <w:sz w:val="24"/>
        </w:rPr>
      </w:pPr>
      <w:r>
        <w:rPr>
          <w:rFonts w:hint="eastAsia" w:ascii="宋体" w:hAnsi="宋体" w:cs="宋体"/>
          <w:b/>
          <w:bCs/>
          <w:color w:val="auto"/>
          <w:sz w:val="24"/>
        </w:rPr>
        <w:t>二、供应商的资格要求：</w:t>
      </w:r>
      <w:bookmarkEnd w:id="28"/>
      <w:bookmarkEnd w:id="29"/>
      <w:bookmarkEnd w:id="30"/>
      <w:bookmarkEnd w:id="31"/>
      <w:bookmarkEnd w:id="32"/>
    </w:p>
    <w:p w14:paraId="4CE44FAB">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eastAsia="宋体" w:cs="宋体"/>
          <w:color w:val="auto"/>
          <w:lang w:eastAsia="zh-CN"/>
        </w:rPr>
      </w:pPr>
      <w:bookmarkStart w:id="33" w:name="_Toc35393631"/>
      <w:bookmarkStart w:id="34" w:name="_Toc9687"/>
      <w:bookmarkStart w:id="35" w:name="_Toc28359091"/>
      <w:bookmarkStart w:id="36" w:name="_Toc28359014"/>
      <w:bookmarkStart w:id="37" w:name="_Toc35393800"/>
      <w:r>
        <w:rPr>
          <w:rFonts w:hint="eastAsia" w:cs="宋体"/>
          <w:color w:val="auto"/>
        </w:rPr>
        <w:t>1.满足《中华人民共和国政府采购法》第二十二条规定</w:t>
      </w:r>
      <w:r>
        <w:rPr>
          <w:rFonts w:hint="eastAsia" w:cs="宋体"/>
          <w:color w:val="auto"/>
          <w:lang w:eastAsia="zh-CN"/>
        </w:rPr>
        <w:t>：</w:t>
      </w:r>
    </w:p>
    <w:p w14:paraId="0226DC78">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s="宋体"/>
          <w:color w:val="auto"/>
        </w:rPr>
      </w:pPr>
      <w:r>
        <w:rPr>
          <w:rFonts w:hint="eastAsia" w:cs="宋体"/>
          <w:color w:val="auto"/>
          <w:lang w:eastAsia="zh-CN"/>
        </w:rPr>
        <w:t>（</w:t>
      </w:r>
      <w:r>
        <w:rPr>
          <w:rFonts w:hint="eastAsia" w:cs="宋体"/>
          <w:color w:val="auto"/>
          <w:lang w:val="en-US" w:eastAsia="zh-CN"/>
        </w:rPr>
        <w:t>1</w:t>
      </w:r>
      <w:r>
        <w:rPr>
          <w:rFonts w:hint="eastAsia" w:cs="宋体"/>
          <w:color w:val="auto"/>
          <w:lang w:eastAsia="zh-CN"/>
        </w:rPr>
        <w:t>）</w:t>
      </w:r>
      <w:r>
        <w:rPr>
          <w:rFonts w:hint="eastAsia" w:cs="宋体"/>
          <w:color w:val="auto"/>
        </w:rPr>
        <w:t>具有独立承担民事责任的能力；</w:t>
      </w:r>
    </w:p>
    <w:p w14:paraId="7A52A202">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s="宋体"/>
          <w:color w:val="auto"/>
        </w:rPr>
      </w:pPr>
      <w:r>
        <w:rPr>
          <w:rFonts w:hint="eastAsia" w:cs="宋体"/>
          <w:color w:val="auto"/>
          <w:lang w:eastAsia="zh-CN"/>
        </w:rPr>
        <w:t>（</w:t>
      </w:r>
      <w:r>
        <w:rPr>
          <w:rFonts w:hint="eastAsia" w:cs="宋体"/>
          <w:color w:val="auto"/>
          <w:lang w:val="en-US" w:eastAsia="zh-CN"/>
        </w:rPr>
        <w:t>2</w:t>
      </w:r>
      <w:r>
        <w:rPr>
          <w:rFonts w:hint="eastAsia" w:cs="宋体"/>
          <w:color w:val="auto"/>
          <w:lang w:eastAsia="zh-CN"/>
        </w:rPr>
        <w:t>）</w:t>
      </w:r>
      <w:r>
        <w:rPr>
          <w:rFonts w:hint="eastAsia" w:cs="宋体"/>
          <w:color w:val="auto"/>
        </w:rPr>
        <w:t>具有良好的商业信誉和健全的财务会计制度；</w:t>
      </w:r>
    </w:p>
    <w:p w14:paraId="4AC2C6BA">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s="宋体"/>
          <w:color w:val="auto"/>
        </w:rPr>
      </w:pPr>
      <w:r>
        <w:rPr>
          <w:rFonts w:hint="eastAsia" w:cs="宋体"/>
          <w:color w:val="auto"/>
          <w:lang w:eastAsia="zh-CN"/>
        </w:rPr>
        <w:t>（</w:t>
      </w:r>
      <w:r>
        <w:rPr>
          <w:rFonts w:hint="eastAsia" w:cs="宋体"/>
          <w:color w:val="auto"/>
          <w:lang w:val="en-US" w:eastAsia="zh-CN"/>
        </w:rPr>
        <w:t>3</w:t>
      </w:r>
      <w:r>
        <w:rPr>
          <w:rFonts w:hint="eastAsia" w:cs="宋体"/>
          <w:color w:val="auto"/>
          <w:lang w:eastAsia="zh-CN"/>
        </w:rPr>
        <w:t>）</w:t>
      </w:r>
      <w:r>
        <w:rPr>
          <w:rFonts w:hint="eastAsia" w:cs="宋体"/>
          <w:color w:val="auto"/>
        </w:rPr>
        <w:t>有依法缴纳税收和社会保障资金的良好记录；</w:t>
      </w:r>
    </w:p>
    <w:p w14:paraId="0FE62F16">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s="宋体"/>
          <w:color w:val="auto"/>
        </w:rPr>
      </w:pPr>
      <w:r>
        <w:rPr>
          <w:rFonts w:hint="eastAsia" w:cs="宋体"/>
          <w:color w:val="auto"/>
          <w:lang w:eastAsia="zh-CN"/>
        </w:rPr>
        <w:t>（</w:t>
      </w:r>
      <w:r>
        <w:rPr>
          <w:rFonts w:hint="eastAsia" w:cs="宋体"/>
          <w:color w:val="auto"/>
          <w:lang w:val="en-US" w:eastAsia="zh-CN"/>
        </w:rPr>
        <w:t>4</w:t>
      </w:r>
      <w:r>
        <w:rPr>
          <w:rFonts w:hint="eastAsia" w:cs="宋体"/>
          <w:color w:val="auto"/>
          <w:lang w:eastAsia="zh-CN"/>
        </w:rPr>
        <w:t>）</w:t>
      </w:r>
      <w:r>
        <w:rPr>
          <w:rFonts w:hint="eastAsia" w:cs="宋体"/>
          <w:color w:val="auto"/>
        </w:rPr>
        <w:t>具有履行合同所必需的设备和专业技术能力；</w:t>
      </w:r>
    </w:p>
    <w:p w14:paraId="6C6C3380">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s="宋体"/>
          <w:color w:val="auto"/>
        </w:rPr>
      </w:pPr>
      <w:r>
        <w:rPr>
          <w:rFonts w:hint="eastAsia" w:cs="宋体"/>
          <w:color w:val="auto"/>
          <w:lang w:eastAsia="zh-CN"/>
        </w:rPr>
        <w:t>（</w:t>
      </w:r>
      <w:r>
        <w:rPr>
          <w:rFonts w:hint="eastAsia" w:cs="宋体"/>
          <w:color w:val="auto"/>
          <w:lang w:val="en-US" w:eastAsia="zh-CN"/>
        </w:rPr>
        <w:t>5</w:t>
      </w:r>
      <w:r>
        <w:rPr>
          <w:rFonts w:hint="eastAsia" w:cs="宋体"/>
          <w:color w:val="auto"/>
          <w:lang w:eastAsia="zh-CN"/>
        </w:rPr>
        <w:t>）</w:t>
      </w:r>
      <w:r>
        <w:rPr>
          <w:rFonts w:hint="eastAsia" w:cs="宋体"/>
          <w:color w:val="auto"/>
        </w:rPr>
        <w:t>参加本次政府采购活动前三年内，在经营活动中没有重大违法记录；</w:t>
      </w:r>
    </w:p>
    <w:p w14:paraId="43526AE5">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s="宋体"/>
          <w:color w:val="auto"/>
        </w:rPr>
      </w:pPr>
      <w:r>
        <w:rPr>
          <w:rFonts w:hint="eastAsia" w:cs="宋体"/>
          <w:color w:val="auto"/>
          <w:lang w:eastAsia="zh-CN"/>
        </w:rPr>
        <w:t>（</w:t>
      </w:r>
      <w:r>
        <w:rPr>
          <w:rFonts w:hint="eastAsia" w:cs="宋体"/>
          <w:color w:val="auto"/>
          <w:lang w:val="en-US" w:eastAsia="zh-CN"/>
        </w:rPr>
        <w:t>6</w:t>
      </w:r>
      <w:r>
        <w:rPr>
          <w:rFonts w:hint="eastAsia" w:cs="宋体"/>
          <w:color w:val="auto"/>
          <w:lang w:eastAsia="zh-CN"/>
        </w:rPr>
        <w:t>）</w:t>
      </w:r>
      <w:r>
        <w:rPr>
          <w:rFonts w:hint="eastAsia" w:cs="宋体"/>
          <w:color w:val="auto"/>
        </w:rPr>
        <w:t>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4F0488EC">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cs="宋体"/>
          <w:color w:val="auto"/>
          <w:sz w:val="24"/>
        </w:rPr>
      </w:pPr>
      <w:r>
        <w:rPr>
          <w:rFonts w:hint="eastAsia" w:cs="宋体"/>
          <w:color w:val="auto"/>
          <w:lang w:eastAsia="zh-CN"/>
        </w:rPr>
        <w:t>（</w:t>
      </w:r>
      <w:r>
        <w:rPr>
          <w:rFonts w:hint="eastAsia" w:cs="宋体"/>
          <w:color w:val="auto"/>
          <w:lang w:val="en-US" w:eastAsia="zh-CN"/>
        </w:rPr>
        <w:t>7</w:t>
      </w:r>
      <w:r>
        <w:rPr>
          <w:rFonts w:hint="eastAsia" w:cs="宋体"/>
          <w:color w:val="auto"/>
          <w:lang w:eastAsia="zh-CN"/>
        </w:rPr>
        <w:t>）</w:t>
      </w:r>
      <w:r>
        <w:rPr>
          <w:rFonts w:hint="eastAsia" w:cs="宋体"/>
          <w:color w:val="auto"/>
        </w:rPr>
        <w:t>在投标（响应）截止日期前未被列入失信被执行人名单、重大税收违法案件当事人名单、政府采购严重违法失信行为记录名单。</w:t>
      </w:r>
    </w:p>
    <w:p w14:paraId="63DE037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宋体"/>
          <w:color w:val="auto"/>
          <w:sz w:val="24"/>
        </w:rPr>
      </w:pPr>
      <w:r>
        <w:rPr>
          <w:rFonts w:hint="eastAsia" w:ascii="宋体" w:hAnsi="宋体" w:cs="宋体"/>
          <w:color w:val="auto"/>
          <w:sz w:val="24"/>
        </w:rPr>
        <w:t>2.落实政府采购政策需满足的资格要求：本项目不属于专门面向中小企业采购的项目</w:t>
      </w:r>
      <w:r>
        <w:rPr>
          <w:rFonts w:hint="eastAsia" w:ascii="宋体" w:hAnsi="宋体" w:cs="宋体"/>
          <w:color w:val="auto"/>
          <w:sz w:val="24"/>
          <w:lang w:eastAsia="zh-CN"/>
        </w:rPr>
        <w:t>。</w:t>
      </w:r>
      <w:r>
        <w:rPr>
          <w:rFonts w:hint="eastAsia" w:ascii="宋体" w:hAnsi="宋体" w:cs="宋体"/>
          <w:color w:val="auto"/>
          <w:sz w:val="24"/>
        </w:rPr>
        <w:t>（1）扶持中小企业政策：按照“根据《关于印发《政府采购促进中小企业发展管理办法》的通知》（财库〔2020〕46 号）和《关于进一步加大政府采购支持中小企业力度的通知》（财库〔2022〕19 号）的规定”执行。对小型和微型企业</w:t>
      </w:r>
      <w:r>
        <w:rPr>
          <w:rFonts w:hint="eastAsia" w:ascii="宋体" w:hAnsi="宋体" w:cs="宋体"/>
          <w:color w:val="auto"/>
          <w:sz w:val="24"/>
          <w:lang w:val="en-US" w:eastAsia="zh-CN"/>
        </w:rPr>
        <w:t>服务</w:t>
      </w:r>
      <w:r>
        <w:rPr>
          <w:rFonts w:hint="eastAsia" w:ascii="宋体" w:hAnsi="宋体" w:cs="宋体"/>
          <w:color w:val="auto"/>
          <w:sz w:val="24"/>
        </w:rPr>
        <w:t>的价格给予10%的扣除，用扣除后的价格参与评审。（2）支持监狱企业政策：按照根据财政部《司法部关于政府采购支持监狱企业发展有关问题》的通知（财库〔2014〕68 号）执行。（</w:t>
      </w:r>
      <w:r>
        <w:rPr>
          <w:rFonts w:hint="eastAsia" w:ascii="宋体" w:hAnsi="宋体" w:cs="宋体"/>
          <w:color w:val="auto"/>
          <w:sz w:val="24"/>
          <w:lang w:val="en-US" w:eastAsia="zh-CN"/>
        </w:rPr>
        <w:t>3</w:t>
      </w:r>
      <w:r>
        <w:rPr>
          <w:rFonts w:hint="eastAsia" w:ascii="宋体" w:hAnsi="宋体" w:cs="宋体"/>
          <w:color w:val="auto"/>
          <w:sz w:val="24"/>
        </w:rPr>
        <w:t>）支持残疾人福利性单位政策：根据《三部门联合发布关于促进残疾人就业政府采购政策的通知》（财库〔2017〕141号）执行。</w:t>
      </w:r>
      <w:r>
        <w:rPr>
          <w:rFonts w:hint="eastAsia" w:ascii="宋体" w:hAnsi="宋体" w:cs="宋体"/>
          <w:color w:val="auto"/>
          <w:sz w:val="24"/>
          <w:lang w:val="en-US" w:eastAsia="zh-CN"/>
        </w:rPr>
        <w:t>（4）支持本国产品的政策：根据《国务院办公厅关于在政府采购中实施本国产品标准及相关政策的通知》（国办发〔2025〕34号）执行。</w:t>
      </w:r>
    </w:p>
    <w:p w14:paraId="23D121ED">
      <w:pPr>
        <w:keepNext w:val="0"/>
        <w:keepLines w:val="0"/>
        <w:pageBreakBefore w:val="0"/>
        <w:kinsoku/>
        <w:wordWrap/>
        <w:overflowPunct/>
        <w:topLinePunct w:val="0"/>
        <w:autoSpaceDE/>
        <w:autoSpaceDN/>
        <w:bidi w:val="0"/>
        <w:adjustRightInd/>
        <w:snapToGrid/>
        <w:spacing w:line="500" w:lineRule="exact"/>
        <w:ind w:firstLine="360" w:firstLineChars="150"/>
        <w:textAlignment w:val="auto"/>
        <w:rPr>
          <w:rFonts w:hint="eastAsia" w:ascii="宋体" w:hAnsi="宋体" w:cs="宋体"/>
          <w:color w:val="auto"/>
          <w:sz w:val="24"/>
        </w:rPr>
      </w:pPr>
      <w:r>
        <w:rPr>
          <w:rFonts w:hint="eastAsia" w:ascii="宋体" w:hAnsi="宋体" w:cs="宋体"/>
          <w:color w:val="auto"/>
          <w:sz w:val="24"/>
        </w:rPr>
        <w:t>3.本项目的特定资格要求：</w:t>
      </w:r>
      <w:bookmarkStart w:id="38" w:name="OLE_LINK6"/>
      <w:r>
        <w:rPr>
          <w:rFonts w:hint="eastAsia" w:ascii="宋体" w:hAnsi="宋体" w:cs="宋体"/>
          <w:color w:val="auto"/>
          <w:sz w:val="24"/>
          <w:lang w:val="en-US" w:eastAsia="zh-CN"/>
        </w:rPr>
        <w:t>无</w:t>
      </w:r>
      <w:r>
        <w:rPr>
          <w:rFonts w:hint="eastAsia" w:ascii="宋体" w:hAnsi="宋体" w:eastAsia="宋体" w:cs="宋体"/>
          <w:color w:val="auto"/>
          <w:kern w:val="0"/>
          <w:sz w:val="24"/>
          <w:lang w:val="en-US" w:eastAsia="zh-CN"/>
        </w:rPr>
        <w:t>。</w:t>
      </w:r>
    </w:p>
    <w:bookmarkEnd w:id="38"/>
    <w:p w14:paraId="6B6AD886">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auto"/>
          <w:sz w:val="24"/>
        </w:rPr>
      </w:pPr>
      <w:r>
        <w:rPr>
          <w:rFonts w:hint="eastAsia" w:ascii="宋体" w:hAnsi="宋体" w:cs="宋体"/>
          <w:b/>
          <w:bCs/>
          <w:color w:val="auto"/>
          <w:sz w:val="24"/>
        </w:rPr>
        <w:t>三、获取</w:t>
      </w:r>
      <w:bookmarkEnd w:id="33"/>
      <w:bookmarkEnd w:id="34"/>
      <w:bookmarkEnd w:id="35"/>
      <w:bookmarkEnd w:id="36"/>
      <w:bookmarkEnd w:id="37"/>
      <w:r>
        <w:rPr>
          <w:rFonts w:hint="eastAsia" w:ascii="宋体" w:hAnsi="宋体" w:cs="宋体"/>
          <w:b/>
          <w:bCs/>
          <w:color w:val="auto"/>
          <w:sz w:val="24"/>
        </w:rPr>
        <w:t>竞争性磋商文件</w:t>
      </w:r>
    </w:p>
    <w:p w14:paraId="223EFFB3">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textAlignment w:val="auto"/>
        <w:rPr>
          <w:rFonts w:cs="宋体"/>
          <w:color w:val="auto"/>
        </w:rPr>
      </w:pPr>
      <w:bookmarkStart w:id="39" w:name="_Toc28359015"/>
      <w:bookmarkStart w:id="40" w:name="_Toc35393632"/>
      <w:bookmarkStart w:id="41" w:name="_Toc28359092"/>
      <w:bookmarkStart w:id="42" w:name="_Toc2564"/>
      <w:bookmarkStart w:id="43" w:name="_Toc35393801"/>
      <w:r>
        <w:rPr>
          <w:rFonts w:hint="eastAsia" w:ascii="宋体" w:hAnsi="宋体" w:cs="宋体"/>
          <w:color w:val="auto"/>
          <w:lang w:val="en-US" w:eastAsia="zh-CN"/>
        </w:rPr>
        <w:t>1.</w:t>
      </w:r>
      <w:r>
        <w:rPr>
          <w:rFonts w:hint="eastAsia" w:ascii="宋体" w:hAnsi="宋体" w:eastAsia="宋体" w:cs="宋体"/>
          <w:color w:val="auto"/>
        </w:rPr>
        <w:t>时间：</w:t>
      </w:r>
      <w:r>
        <w:rPr>
          <w:rFonts w:hint="eastAsia" w:ascii="宋体" w:hAnsi="宋体" w:eastAsia="宋体" w:cs="宋体"/>
          <w:color w:val="auto"/>
          <w:u w:val="single"/>
        </w:rPr>
        <w:t>202</w:t>
      </w:r>
      <w:r>
        <w:rPr>
          <w:rFonts w:hint="eastAsia" w:ascii="宋体" w:hAnsi="宋体" w:cs="宋体"/>
          <w:color w:val="auto"/>
          <w:u w:val="single"/>
          <w:lang w:val="en-US" w:eastAsia="zh-CN"/>
        </w:rPr>
        <w:t>6</w:t>
      </w:r>
      <w:r>
        <w:rPr>
          <w:rFonts w:hint="eastAsia" w:ascii="宋体" w:hAnsi="宋体" w:eastAsia="宋体" w:cs="宋体"/>
          <w:color w:val="auto"/>
        </w:rPr>
        <w:t>年</w:t>
      </w:r>
      <w:r>
        <w:rPr>
          <w:rFonts w:hint="eastAsia" w:ascii="宋体" w:hAnsi="宋体" w:cs="宋体"/>
          <w:color w:val="auto"/>
          <w:u w:val="single"/>
          <w:lang w:val="en-US" w:eastAsia="zh-CN"/>
        </w:rPr>
        <w:t>5</w:t>
      </w:r>
      <w:r>
        <w:rPr>
          <w:rFonts w:hint="eastAsia" w:ascii="宋体" w:hAnsi="宋体" w:eastAsia="宋体" w:cs="宋体"/>
          <w:color w:val="auto"/>
        </w:rPr>
        <w:t>月</w:t>
      </w:r>
      <w:r>
        <w:rPr>
          <w:rFonts w:hint="eastAsia" w:ascii="宋体" w:hAnsi="宋体" w:cs="宋体"/>
          <w:color w:val="auto"/>
          <w:u w:val="single"/>
          <w:lang w:val="en-US" w:eastAsia="zh-CN"/>
        </w:rPr>
        <w:t>20</w:t>
      </w:r>
      <w:r>
        <w:rPr>
          <w:rFonts w:hint="eastAsia" w:ascii="宋体" w:hAnsi="宋体" w:eastAsia="宋体" w:cs="宋体"/>
          <w:color w:val="auto"/>
        </w:rPr>
        <w:t>日至</w:t>
      </w:r>
      <w:r>
        <w:rPr>
          <w:rFonts w:hint="eastAsia" w:ascii="宋体" w:hAnsi="宋体" w:eastAsia="宋体" w:cs="宋体"/>
          <w:color w:val="auto"/>
          <w:u w:val="single"/>
        </w:rPr>
        <w:t>202</w:t>
      </w:r>
      <w:r>
        <w:rPr>
          <w:rFonts w:hint="eastAsia" w:ascii="宋体" w:hAnsi="宋体" w:cs="宋体"/>
          <w:color w:val="auto"/>
          <w:u w:val="single"/>
          <w:lang w:val="en-US" w:eastAsia="zh-CN"/>
        </w:rPr>
        <w:t>6</w:t>
      </w:r>
      <w:r>
        <w:rPr>
          <w:rFonts w:hint="eastAsia" w:ascii="宋体" w:hAnsi="宋体" w:eastAsia="宋体" w:cs="宋体"/>
          <w:color w:val="auto"/>
        </w:rPr>
        <w:t>年</w:t>
      </w:r>
      <w:r>
        <w:rPr>
          <w:rFonts w:hint="eastAsia" w:ascii="宋体" w:hAnsi="宋体" w:cs="宋体"/>
          <w:color w:val="auto"/>
          <w:u w:val="single"/>
          <w:lang w:val="en-US" w:eastAsia="zh-CN"/>
        </w:rPr>
        <w:t>5</w:t>
      </w:r>
      <w:r>
        <w:rPr>
          <w:rFonts w:hint="eastAsia" w:ascii="宋体" w:hAnsi="宋体" w:eastAsia="宋体" w:cs="宋体"/>
          <w:color w:val="auto"/>
        </w:rPr>
        <w:t>月</w:t>
      </w:r>
      <w:r>
        <w:rPr>
          <w:rFonts w:hint="eastAsia" w:ascii="宋体" w:hAnsi="宋体" w:cs="宋体"/>
          <w:color w:val="auto"/>
          <w:u w:val="single"/>
          <w:lang w:val="en-US" w:eastAsia="zh-CN"/>
        </w:rPr>
        <w:t>27</w:t>
      </w:r>
      <w:r>
        <w:rPr>
          <w:rFonts w:hint="eastAsia" w:ascii="宋体" w:hAnsi="宋体" w:eastAsia="宋体" w:cs="宋体"/>
          <w:color w:val="auto"/>
        </w:rPr>
        <w:t>日</w:t>
      </w:r>
      <w:r>
        <w:rPr>
          <w:rFonts w:hint="eastAsia" w:ascii="宋体" w:hAnsi="宋体" w:eastAsia="宋体" w:cs="宋体"/>
          <w:color w:val="auto"/>
          <w:u w:val="single"/>
        </w:rPr>
        <w:t>23:59时</w:t>
      </w:r>
      <w:r>
        <w:rPr>
          <w:rFonts w:hint="eastAsia" w:cs="宋体"/>
          <w:color w:val="auto"/>
        </w:rPr>
        <w:t>（北京时间）；</w:t>
      </w:r>
    </w:p>
    <w:p w14:paraId="180D0630">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textAlignment w:val="auto"/>
        <w:rPr>
          <w:rFonts w:cs="宋体"/>
          <w:color w:val="auto"/>
        </w:rPr>
      </w:pPr>
      <w:r>
        <w:rPr>
          <w:rFonts w:hint="eastAsia" w:cs="宋体"/>
          <w:color w:val="auto"/>
          <w:lang w:val="en-US" w:eastAsia="zh-CN"/>
        </w:rPr>
        <w:t>2.</w:t>
      </w:r>
      <w:r>
        <w:rPr>
          <w:rFonts w:hint="eastAsia" w:cs="宋体"/>
          <w:color w:val="auto"/>
        </w:rPr>
        <w:t>地点：</w:t>
      </w:r>
      <w:r>
        <w:rPr>
          <w:rFonts w:hint="eastAsia" w:hAnsi="宋体" w:cs="宋体"/>
          <w:color w:val="auto"/>
        </w:rPr>
        <w:t>“政采云”平台（http：//www.zcygov.cn）（操作路径：登录“政采云”平台-项目采购-获取采购文件 -找到本项目-点击“申请获取采购文件”）</w:t>
      </w:r>
      <w:r>
        <w:rPr>
          <w:rFonts w:hint="eastAsia" w:cs="宋体"/>
          <w:color w:val="auto"/>
        </w:rPr>
        <w:t>。</w:t>
      </w:r>
    </w:p>
    <w:p w14:paraId="34F5D2D4">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textAlignment w:val="auto"/>
        <w:rPr>
          <w:rFonts w:cs="宋体"/>
          <w:color w:val="auto"/>
        </w:rPr>
      </w:pPr>
      <w:r>
        <w:rPr>
          <w:rFonts w:hint="eastAsia" w:cs="宋体"/>
          <w:color w:val="auto"/>
          <w:lang w:val="en-US" w:eastAsia="zh-CN"/>
        </w:rPr>
        <w:t>3.</w:t>
      </w:r>
      <w:r>
        <w:rPr>
          <w:rFonts w:hint="eastAsia" w:cs="宋体"/>
          <w:color w:val="auto"/>
        </w:rPr>
        <w:t>方式：网上下载。</w:t>
      </w:r>
    </w:p>
    <w:p w14:paraId="269038F7">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textAlignment w:val="auto"/>
        <w:rPr>
          <w:rFonts w:cs="宋体"/>
          <w:color w:val="auto"/>
        </w:rPr>
      </w:pPr>
      <w:r>
        <w:rPr>
          <w:rFonts w:hint="eastAsia" w:cs="宋体"/>
          <w:color w:val="auto"/>
        </w:rPr>
        <w:t>①凡有意参加</w:t>
      </w:r>
      <w:r>
        <w:rPr>
          <w:rFonts w:hint="eastAsia" w:cs="宋体"/>
          <w:color w:val="auto"/>
          <w:lang w:val="en-US" w:eastAsia="zh-CN"/>
        </w:rPr>
        <w:t>供应商</w:t>
      </w:r>
      <w:r>
        <w:rPr>
          <w:rFonts w:hint="eastAsia" w:cs="宋体"/>
          <w:color w:val="auto"/>
        </w:rPr>
        <w:t>，须在政采云平台办理数字证书（CA），CA申领链接：https://middle.zcygov.cn/ca/apply/list?_app_=zcy.sys，并在政采云绑定数字证书（CA）后在网上获取采购文件及其它采购资料，数字证书（CA）详见其办理流程。注：云南本地</w:t>
      </w:r>
      <w:r>
        <w:rPr>
          <w:rFonts w:hint="eastAsia" w:cs="宋体"/>
          <w:color w:val="auto"/>
          <w:lang w:eastAsia="zh-CN"/>
        </w:rPr>
        <w:t>供应商</w:t>
      </w:r>
      <w:r>
        <w:rPr>
          <w:rFonts w:hint="eastAsia" w:cs="宋体"/>
          <w:color w:val="auto"/>
        </w:rPr>
        <w:t>如之前已在云南CA在线数字证书办理网进行过注册并办理过企业数字证书（CA），直接绑定即可，无需重复办理（2022年1月1日前办理的云南CA需到云南CA办理处进行升级）。外省</w:t>
      </w:r>
      <w:r>
        <w:rPr>
          <w:rFonts w:hint="eastAsia" w:cs="宋体"/>
          <w:color w:val="auto"/>
          <w:lang w:eastAsia="zh-CN"/>
        </w:rPr>
        <w:t>供应商</w:t>
      </w:r>
      <w:r>
        <w:rPr>
          <w:rFonts w:hint="eastAsia" w:cs="宋体"/>
          <w:color w:val="auto"/>
        </w:rPr>
        <w:t>在政采云平台办理的其他CA可直接使用，无需重复办理。如有问题可拨打政采云客户服务热线95763进行咨询。</w:t>
      </w:r>
    </w:p>
    <w:p w14:paraId="704BA75A">
      <w:pPr>
        <w:pStyle w:val="2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textAlignment w:val="auto"/>
        <w:rPr>
          <w:rFonts w:hint="eastAsia" w:ascii="宋体" w:eastAsia="宋体"/>
          <w:color w:val="auto"/>
          <w:sz w:val="24"/>
          <w:lang w:eastAsia="zh-CN"/>
        </w:rPr>
      </w:pPr>
      <w:r>
        <w:rPr>
          <w:rFonts w:hint="eastAsia" w:cs="宋体"/>
          <w:color w:val="auto"/>
        </w:rPr>
        <w:t>②按上述要求获取采购文件的</w:t>
      </w:r>
      <w:r>
        <w:rPr>
          <w:rFonts w:hint="eastAsia" w:cs="宋体"/>
          <w:color w:val="auto"/>
          <w:lang w:eastAsia="zh-CN"/>
        </w:rPr>
        <w:t>供应商</w:t>
      </w:r>
      <w:r>
        <w:rPr>
          <w:rFonts w:hint="eastAsia" w:cs="宋体"/>
          <w:color w:val="auto"/>
        </w:rPr>
        <w:t>视为合法获取了本项目采购文件，具备本项目的投标资格。</w:t>
      </w:r>
    </w:p>
    <w:p w14:paraId="3D13722A">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auto"/>
          <w:sz w:val="24"/>
        </w:rPr>
      </w:pPr>
      <w:r>
        <w:rPr>
          <w:rFonts w:hint="eastAsia" w:ascii="宋体" w:hAnsi="宋体" w:cs="宋体"/>
          <w:b/>
          <w:bCs/>
          <w:color w:val="auto"/>
          <w:sz w:val="24"/>
        </w:rPr>
        <w:t>四、响应文件提交</w:t>
      </w:r>
      <w:bookmarkEnd w:id="39"/>
      <w:bookmarkEnd w:id="40"/>
      <w:bookmarkEnd w:id="41"/>
      <w:bookmarkEnd w:id="42"/>
      <w:bookmarkEnd w:id="43"/>
    </w:p>
    <w:p w14:paraId="04E9C4F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提交电子</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文件截止时间：</w:t>
      </w:r>
      <w:r>
        <w:rPr>
          <w:rFonts w:hint="eastAsia" w:ascii="宋体" w:hAnsi="宋体" w:eastAsia="宋体" w:cs="宋体"/>
          <w:color w:val="auto"/>
          <w:sz w:val="24"/>
          <w:szCs w:val="24"/>
          <w:u w:val="none"/>
        </w:rPr>
        <w:t>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30分</w:t>
      </w:r>
      <w:r>
        <w:rPr>
          <w:rFonts w:hint="eastAsia" w:ascii="宋体" w:hAnsi="宋体" w:eastAsia="宋体" w:cs="宋体"/>
          <w:color w:val="auto"/>
          <w:sz w:val="24"/>
          <w:szCs w:val="24"/>
        </w:rPr>
        <w:t>；</w:t>
      </w:r>
    </w:p>
    <w:p w14:paraId="397CF51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地点：请登录政采云投标客户端投标。</w:t>
      </w:r>
    </w:p>
    <w:p w14:paraId="6A2F587B">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auto"/>
          <w:sz w:val="24"/>
          <w:szCs w:val="24"/>
        </w:rPr>
      </w:pPr>
      <w:bookmarkStart w:id="44" w:name="_Toc28359093"/>
      <w:bookmarkStart w:id="45" w:name="_Toc35393802"/>
      <w:bookmarkStart w:id="46" w:name="_Toc28359016"/>
      <w:bookmarkStart w:id="47" w:name="_Toc1104"/>
      <w:bookmarkStart w:id="48" w:name="_Toc35393633"/>
      <w:r>
        <w:rPr>
          <w:rFonts w:hint="eastAsia" w:ascii="宋体" w:hAnsi="宋体" w:cs="宋体"/>
          <w:b/>
          <w:bCs/>
          <w:color w:val="auto"/>
          <w:sz w:val="24"/>
          <w:szCs w:val="24"/>
        </w:rPr>
        <w:t>五、</w:t>
      </w:r>
      <w:bookmarkEnd w:id="44"/>
      <w:bookmarkEnd w:id="45"/>
      <w:bookmarkEnd w:id="46"/>
      <w:bookmarkEnd w:id="47"/>
      <w:bookmarkEnd w:id="48"/>
      <w:r>
        <w:rPr>
          <w:rFonts w:hint="eastAsia" w:ascii="宋体" w:hAnsi="宋体" w:cs="宋体"/>
          <w:b/>
          <w:bCs/>
          <w:color w:val="auto"/>
          <w:sz w:val="24"/>
          <w:szCs w:val="24"/>
        </w:rPr>
        <w:t>开标时间及地点</w:t>
      </w:r>
    </w:p>
    <w:p w14:paraId="403FC4A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开标时间：</w:t>
      </w:r>
      <w:r>
        <w:rPr>
          <w:rFonts w:hint="eastAsia" w:ascii="宋体" w:hAnsi="宋体" w:eastAsia="宋体" w:cs="宋体"/>
          <w:color w:val="auto"/>
          <w:sz w:val="24"/>
          <w:szCs w:val="24"/>
          <w:u w:val="none"/>
        </w:rPr>
        <w:t>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30分</w:t>
      </w:r>
      <w:r>
        <w:rPr>
          <w:rFonts w:hint="eastAsia" w:ascii="宋体" w:hAnsi="宋体" w:eastAsia="宋体" w:cs="宋体"/>
          <w:bCs/>
          <w:color w:val="auto"/>
          <w:sz w:val="24"/>
          <w:szCs w:val="24"/>
        </w:rPr>
        <w:t>；</w:t>
      </w:r>
    </w:p>
    <w:p w14:paraId="4C18D95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开标地点：政采云</w:t>
      </w:r>
      <w:r>
        <w:rPr>
          <w:rFonts w:hint="eastAsia" w:ascii="宋体" w:hAnsi="宋体" w:cs="宋体"/>
          <w:color w:val="auto"/>
          <w:sz w:val="24"/>
          <w:szCs w:val="24"/>
          <w:lang w:val="en-US" w:eastAsia="zh-CN"/>
        </w:rPr>
        <w:t>平台</w:t>
      </w:r>
      <w:r>
        <w:rPr>
          <w:rFonts w:hint="eastAsia" w:ascii="宋体" w:hAnsi="宋体" w:eastAsia="宋体" w:cs="宋体"/>
          <w:color w:val="auto"/>
          <w:sz w:val="24"/>
          <w:szCs w:val="24"/>
        </w:rPr>
        <w:t>。</w:t>
      </w:r>
    </w:p>
    <w:p w14:paraId="6D2B6A93">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auto"/>
          <w:sz w:val="24"/>
        </w:rPr>
      </w:pPr>
      <w:bookmarkStart w:id="49" w:name="_Toc35393634"/>
      <w:bookmarkStart w:id="50" w:name="_Toc28359094"/>
      <w:bookmarkStart w:id="51" w:name="_Toc28359017"/>
      <w:bookmarkStart w:id="52" w:name="_Toc29541"/>
      <w:bookmarkStart w:id="53" w:name="_Toc35393803"/>
      <w:r>
        <w:rPr>
          <w:rFonts w:hint="eastAsia" w:ascii="宋体" w:hAnsi="宋体" w:cs="宋体"/>
          <w:b/>
          <w:bCs/>
          <w:color w:val="auto"/>
          <w:sz w:val="24"/>
        </w:rPr>
        <w:t>六、公告期限</w:t>
      </w:r>
      <w:bookmarkEnd w:id="49"/>
      <w:bookmarkEnd w:id="50"/>
      <w:bookmarkEnd w:id="51"/>
      <w:bookmarkEnd w:id="52"/>
      <w:bookmarkEnd w:id="53"/>
    </w:p>
    <w:p w14:paraId="6F571A2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rPr>
      </w:pPr>
      <w:r>
        <w:rPr>
          <w:rFonts w:hint="eastAsia" w:ascii="宋体" w:hAnsi="宋体" w:cs="宋体"/>
          <w:color w:val="auto"/>
          <w:sz w:val="24"/>
        </w:rPr>
        <w:t>自本公告发布之日起</w:t>
      </w:r>
      <w:r>
        <w:rPr>
          <w:rFonts w:hint="eastAsia" w:ascii="宋体" w:hAnsi="宋体" w:cs="宋体"/>
          <w:color w:val="auto"/>
          <w:sz w:val="24"/>
          <w:lang w:val="en-US" w:eastAsia="zh-CN"/>
        </w:rPr>
        <w:t>3</w:t>
      </w:r>
      <w:r>
        <w:rPr>
          <w:rFonts w:hint="eastAsia" w:ascii="宋体" w:hAnsi="宋体" w:cs="宋体"/>
          <w:color w:val="auto"/>
          <w:sz w:val="24"/>
        </w:rPr>
        <w:t>个工作日。</w:t>
      </w:r>
    </w:p>
    <w:p w14:paraId="3F6220F1">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auto"/>
          <w:sz w:val="24"/>
        </w:rPr>
      </w:pPr>
      <w:bookmarkStart w:id="54" w:name="_Toc21735"/>
      <w:bookmarkStart w:id="55" w:name="_Toc35393635"/>
      <w:bookmarkStart w:id="56" w:name="_Toc35393804"/>
      <w:r>
        <w:rPr>
          <w:rFonts w:hint="eastAsia" w:ascii="宋体" w:hAnsi="宋体" w:cs="宋体"/>
          <w:b/>
          <w:bCs/>
          <w:color w:val="auto"/>
          <w:sz w:val="24"/>
        </w:rPr>
        <w:t>七、其他补充事宜</w:t>
      </w:r>
      <w:bookmarkEnd w:id="54"/>
      <w:bookmarkEnd w:id="55"/>
      <w:bookmarkEnd w:id="56"/>
    </w:p>
    <w:p w14:paraId="3389729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宋体" w:hAnsi="宋体" w:eastAsia="宋体" w:cs="宋体"/>
          <w:color w:val="auto"/>
        </w:rPr>
      </w:pPr>
      <w:bookmarkStart w:id="57" w:name="_Toc2575"/>
      <w:bookmarkStart w:id="58" w:name="_Toc28359095"/>
      <w:bookmarkStart w:id="59" w:name="_Toc35393636"/>
      <w:bookmarkStart w:id="60" w:name="_Toc28359018"/>
      <w:bookmarkStart w:id="61" w:name="_Toc35393805"/>
      <w:r>
        <w:rPr>
          <w:rFonts w:hint="eastAsia" w:ascii="宋体" w:hAnsi="宋体" w:eastAsia="宋体" w:cs="宋体"/>
          <w:color w:val="auto"/>
        </w:rPr>
        <w:t>1.开标方式：网上开标</w:t>
      </w:r>
      <w:r>
        <w:rPr>
          <w:rFonts w:hint="eastAsia" w:ascii="宋体" w:hAnsi="宋体" w:eastAsia="宋体" w:cs="宋体"/>
          <w:color w:val="auto"/>
        </w:rPr>
        <w:br w:type="textWrapping"/>
      </w:r>
      <w:r>
        <w:rPr>
          <w:rFonts w:hint="eastAsia" w:ascii="宋体" w:hAnsi="宋体" w:eastAsia="宋体" w:cs="宋体"/>
          <w:color w:val="auto"/>
        </w:rPr>
        <w:t>   2.是否需要缴纳投标保证金：否</w:t>
      </w:r>
      <w:r>
        <w:rPr>
          <w:rFonts w:hint="eastAsia" w:ascii="宋体" w:hAnsi="宋体" w:eastAsia="宋体" w:cs="宋体"/>
          <w:color w:val="auto"/>
        </w:rPr>
        <w:br w:type="textWrapping"/>
      </w:r>
      <w:r>
        <w:rPr>
          <w:rFonts w:hint="eastAsia" w:ascii="宋体" w:hAnsi="宋体" w:eastAsia="宋体" w:cs="宋体"/>
          <w:color w:val="auto"/>
        </w:rPr>
        <w:t xml:space="preserve">    </w:t>
      </w:r>
      <w:bookmarkStart w:id="62" w:name="OLE_LINK4"/>
      <w:r>
        <w:rPr>
          <w:rFonts w:hint="eastAsia" w:ascii="宋体" w:hAnsi="宋体" w:eastAsia="宋体" w:cs="宋体"/>
          <w:color w:val="auto"/>
        </w:rPr>
        <w:t>3.</w:t>
      </w:r>
      <w:r>
        <w:rPr>
          <w:rFonts w:hint="eastAsia" w:ascii="宋体" w:hAnsi="宋体" w:eastAsia="宋体" w:cs="宋体"/>
          <w:color w:val="auto"/>
          <w:lang w:eastAsia="zh-CN"/>
        </w:rPr>
        <w:t>响应文件</w:t>
      </w:r>
      <w:r>
        <w:rPr>
          <w:rFonts w:hint="eastAsia" w:ascii="宋体" w:hAnsi="宋体" w:eastAsia="宋体" w:cs="宋体"/>
          <w:color w:val="auto"/>
        </w:rPr>
        <w:t>的递交:网上递交,网上递交网址为政采云平台（ https://www.zcygov.cn/），各</w:t>
      </w:r>
      <w:r>
        <w:rPr>
          <w:rFonts w:hint="eastAsia" w:ascii="宋体" w:hAnsi="宋体" w:cs="宋体"/>
          <w:color w:val="auto"/>
          <w:lang w:eastAsia="zh-CN"/>
        </w:rPr>
        <w:t>供应商</w:t>
      </w:r>
      <w:r>
        <w:rPr>
          <w:rFonts w:hint="eastAsia" w:ascii="宋体" w:hAnsi="宋体" w:eastAsia="宋体" w:cs="宋体"/>
          <w:color w:val="auto"/>
        </w:rPr>
        <w:t xml:space="preserve"> 应在开标前应确保成为政采云平台</w:t>
      </w:r>
      <w:r>
        <w:rPr>
          <w:rFonts w:hint="eastAsia" w:ascii="宋体" w:hAnsi="宋体" w:cs="宋体"/>
          <w:color w:val="auto"/>
          <w:lang w:eastAsia="zh-CN"/>
        </w:rPr>
        <w:t>供应商</w:t>
      </w:r>
      <w:r>
        <w:rPr>
          <w:rFonts w:hint="eastAsia" w:ascii="宋体" w:hAnsi="宋体" w:eastAsia="宋体" w:cs="宋体"/>
          <w:color w:val="auto"/>
        </w:rPr>
        <w:t>，并完成 CA 数字证书申领。因未注册入库、 未办理 CA 数字证书等原因造成无法投标或投标失败等后果由</w:t>
      </w:r>
      <w:r>
        <w:rPr>
          <w:rFonts w:hint="eastAsia" w:ascii="宋体" w:hAnsi="宋体" w:cs="宋体"/>
          <w:color w:val="auto"/>
          <w:lang w:eastAsia="zh-CN"/>
        </w:rPr>
        <w:t>供应商</w:t>
      </w:r>
      <w:r>
        <w:rPr>
          <w:rFonts w:hint="eastAsia" w:ascii="宋体" w:hAnsi="宋体" w:eastAsia="宋体" w:cs="宋体"/>
          <w:color w:val="auto"/>
        </w:rPr>
        <w:t>自行承担。</w:t>
      </w:r>
      <w:r>
        <w:rPr>
          <w:rFonts w:hint="eastAsia" w:ascii="宋体" w:hAnsi="宋体" w:cs="宋体"/>
          <w:color w:val="auto"/>
          <w:lang w:eastAsia="zh-CN"/>
        </w:rPr>
        <w:t>供应商</w:t>
      </w:r>
      <w:r>
        <w:rPr>
          <w:rFonts w:hint="eastAsia" w:ascii="宋体" w:hAnsi="宋体" w:eastAsia="宋体" w:cs="宋体"/>
          <w:color w:val="auto"/>
        </w:rPr>
        <w:t>须在投标截止时间前完成所有</w:t>
      </w:r>
      <w:r>
        <w:rPr>
          <w:rFonts w:hint="eastAsia" w:ascii="宋体" w:hAnsi="宋体" w:eastAsia="宋体" w:cs="宋体"/>
          <w:color w:val="auto"/>
          <w:lang w:eastAsia="zh-CN"/>
        </w:rPr>
        <w:t>响应文件</w:t>
      </w:r>
      <w:r>
        <w:rPr>
          <w:rFonts w:hint="eastAsia" w:ascii="宋体" w:hAnsi="宋体" w:eastAsia="宋体" w:cs="宋体"/>
          <w:color w:val="auto"/>
        </w:rPr>
        <w:t>的上传，投标截止时间前未完成</w:t>
      </w:r>
      <w:r>
        <w:rPr>
          <w:rFonts w:hint="eastAsia" w:ascii="宋体" w:hAnsi="宋体" w:eastAsia="宋体" w:cs="宋体"/>
          <w:color w:val="auto"/>
          <w:lang w:eastAsia="zh-CN"/>
        </w:rPr>
        <w:t>响应文件</w:t>
      </w:r>
      <w:r>
        <w:rPr>
          <w:rFonts w:hint="eastAsia" w:ascii="宋体" w:hAnsi="宋体" w:eastAsia="宋体" w:cs="宋体"/>
          <w:color w:val="auto"/>
        </w:rPr>
        <w:t>上传的，视为撤回</w:t>
      </w:r>
      <w:r>
        <w:rPr>
          <w:rFonts w:hint="eastAsia" w:ascii="宋体" w:hAnsi="宋体" w:eastAsia="宋体" w:cs="宋体"/>
          <w:color w:val="auto"/>
          <w:lang w:eastAsia="zh-CN"/>
        </w:rPr>
        <w:t>响应文件</w:t>
      </w:r>
      <w:r>
        <w:rPr>
          <w:rFonts w:hint="eastAsia" w:ascii="宋体" w:hAnsi="宋体" w:eastAsia="宋体" w:cs="宋体"/>
          <w:color w:val="auto"/>
        </w:rPr>
        <w:t>。若</w:t>
      </w:r>
      <w:r>
        <w:rPr>
          <w:rFonts w:hint="eastAsia" w:ascii="宋体" w:hAnsi="宋体" w:cs="宋体"/>
          <w:color w:val="auto"/>
          <w:lang w:eastAsia="zh-CN"/>
        </w:rPr>
        <w:t>供应商</w:t>
      </w:r>
      <w:r>
        <w:rPr>
          <w:rFonts w:hint="eastAsia" w:ascii="宋体" w:hAnsi="宋体" w:eastAsia="宋体" w:cs="宋体"/>
          <w:color w:val="auto"/>
        </w:rPr>
        <w:t>未在规定时间</w:t>
      </w:r>
      <w:r>
        <w:rPr>
          <w:rFonts w:hint="eastAsia" w:ascii="宋体" w:hAnsi="宋体" w:cs="宋体"/>
          <w:color w:val="auto"/>
          <w:lang w:val="en-US" w:eastAsia="zh-CN"/>
        </w:rPr>
        <w:t>内</w:t>
      </w:r>
      <w:r>
        <w:rPr>
          <w:rFonts w:hint="eastAsia" w:ascii="宋体" w:hAnsi="宋体" w:eastAsia="宋体" w:cs="宋体"/>
          <w:color w:val="auto"/>
        </w:rPr>
        <w:t>完成解密的（如：无法解密、网络故障、未安装相关驱动、浏览器故障、加密CA与解密CA不一致等），则视为撤销其</w:t>
      </w:r>
      <w:r>
        <w:rPr>
          <w:rFonts w:hint="eastAsia" w:ascii="宋体" w:hAnsi="宋体" w:eastAsia="宋体" w:cs="宋体"/>
          <w:color w:val="auto"/>
          <w:lang w:eastAsia="zh-CN"/>
        </w:rPr>
        <w:t>响应文件</w:t>
      </w:r>
      <w:r>
        <w:rPr>
          <w:rFonts w:hint="eastAsia" w:ascii="宋体" w:hAnsi="宋体" w:eastAsia="宋体" w:cs="宋体"/>
          <w:color w:val="auto"/>
        </w:rPr>
        <w:t>，不再进入评标阶段。开标过程中如有问题，可以发起在线异议，由代理机构给予对应的回复，在规定的异议询问时间内未提出异议的，则视为对开标结果无异议。</w:t>
      </w:r>
    </w:p>
    <w:p w14:paraId="19648BF1">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宋体" w:hAnsi="宋体" w:eastAsia="宋体" w:cs="宋体"/>
          <w:color w:val="auto"/>
        </w:rPr>
      </w:pPr>
      <w:r>
        <w:rPr>
          <w:rFonts w:hint="eastAsia" w:ascii="宋体" w:hAnsi="宋体" w:eastAsia="宋体" w:cs="宋体"/>
          <w:color w:val="auto"/>
        </w:rPr>
        <w:t>注：任何因忽视或误解而导致</w:t>
      </w:r>
      <w:r>
        <w:rPr>
          <w:rFonts w:hint="eastAsia" w:ascii="宋体" w:hAnsi="宋体" w:eastAsia="宋体" w:cs="宋体"/>
          <w:color w:val="auto"/>
          <w:lang w:eastAsia="zh-CN"/>
        </w:rPr>
        <w:t>响应文件</w:t>
      </w:r>
      <w:r>
        <w:rPr>
          <w:rFonts w:hint="eastAsia" w:ascii="宋体" w:hAnsi="宋体" w:eastAsia="宋体" w:cs="宋体"/>
          <w:color w:val="auto"/>
        </w:rPr>
        <w:t>未上传或已上传但未按规定的操作流程及时间要求进行解密的，由</w:t>
      </w:r>
      <w:r>
        <w:rPr>
          <w:rFonts w:hint="eastAsia" w:ascii="宋体" w:hAnsi="宋体" w:cs="宋体"/>
          <w:color w:val="auto"/>
          <w:lang w:eastAsia="zh-CN"/>
        </w:rPr>
        <w:t>供应商</w:t>
      </w:r>
      <w:r>
        <w:rPr>
          <w:rFonts w:hint="eastAsia" w:ascii="宋体" w:hAnsi="宋体" w:eastAsia="宋体" w:cs="宋体"/>
          <w:color w:val="auto"/>
        </w:rPr>
        <w:t>自行负责。</w:t>
      </w:r>
    </w:p>
    <w:p w14:paraId="2B033A2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宋体" w:hAnsi="宋体" w:eastAsia="宋体" w:cs="宋体"/>
          <w:color w:val="auto"/>
        </w:rPr>
      </w:pPr>
      <w:r>
        <w:rPr>
          <w:rFonts w:hint="eastAsia" w:ascii="宋体" w:hAnsi="宋体" w:eastAsia="宋体" w:cs="宋体"/>
          <w:color w:val="auto"/>
        </w:rPr>
        <w:t>4.发布公告的媒介：本次</w:t>
      </w:r>
      <w:r>
        <w:rPr>
          <w:rFonts w:hint="eastAsia" w:ascii="宋体" w:hAnsi="宋体" w:eastAsia="宋体" w:cs="宋体"/>
          <w:color w:val="auto"/>
          <w:lang w:eastAsia="zh-CN"/>
        </w:rPr>
        <w:t>竞争性磋商公告</w:t>
      </w:r>
      <w:r>
        <w:rPr>
          <w:rFonts w:hint="eastAsia" w:ascii="宋体" w:hAnsi="宋体" w:eastAsia="宋体" w:cs="宋体"/>
          <w:color w:val="auto"/>
        </w:rPr>
        <w:t>同时在“政采云”平台（http：//www.zcygov.cn）、云南省政府采购网（http://www.yngp.com/）上以发布公告上公开发布，我公司对其他网站转载本公告的内容不负任何责任。</w:t>
      </w:r>
    </w:p>
    <w:p w14:paraId="49BC6DD5">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宋体" w:hAnsi="宋体" w:eastAsia="宋体" w:cs="宋体"/>
          <w:color w:val="auto"/>
        </w:rPr>
      </w:pPr>
      <w:r>
        <w:rPr>
          <w:rFonts w:hint="eastAsia" w:ascii="宋体" w:hAnsi="宋体" w:eastAsia="宋体" w:cs="宋体"/>
          <w:color w:val="auto"/>
        </w:rPr>
        <w:t>5.电子</w:t>
      </w:r>
      <w:r>
        <w:rPr>
          <w:rFonts w:hint="eastAsia" w:ascii="宋体" w:hAnsi="宋体" w:eastAsia="宋体" w:cs="宋体"/>
          <w:color w:val="auto"/>
          <w:lang w:eastAsia="zh-CN"/>
        </w:rPr>
        <w:t>响应文件</w:t>
      </w:r>
      <w:r>
        <w:rPr>
          <w:rFonts w:hint="eastAsia" w:ascii="宋体" w:hAnsi="宋体" w:eastAsia="宋体" w:cs="宋体"/>
          <w:color w:val="auto"/>
        </w:rPr>
        <w:t>解密</w:t>
      </w:r>
    </w:p>
    <w:p w14:paraId="1DCFA71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宋体" w:hAnsi="宋体" w:eastAsia="宋体" w:cs="宋体"/>
          <w:color w:val="auto"/>
        </w:rPr>
      </w:pPr>
      <w:r>
        <w:rPr>
          <w:rFonts w:hint="eastAsia" w:ascii="宋体" w:hAnsi="宋体" w:eastAsia="宋体" w:cs="宋体"/>
          <w:color w:val="auto"/>
        </w:rPr>
        <w:t>采购代理机构将依托电子交易平台发起开始解密指令，</w:t>
      </w:r>
      <w:r>
        <w:rPr>
          <w:rFonts w:hint="eastAsia" w:ascii="宋体" w:hAnsi="宋体" w:cs="宋体"/>
          <w:color w:val="auto"/>
          <w:lang w:eastAsia="zh-CN"/>
        </w:rPr>
        <w:t>供应商</w:t>
      </w:r>
      <w:r>
        <w:rPr>
          <w:rFonts w:hint="eastAsia" w:ascii="宋体" w:hAnsi="宋体" w:eastAsia="宋体" w:cs="宋体"/>
          <w:color w:val="auto"/>
        </w:rPr>
        <w:t>的法定代表人或其委托代理人须携带加密时所用的CA锁按平台提示和采购文件的规定登录到“政采云”平台电子开标大厅签到并在发起解密指令之时起30分钟内完成对电子</w:t>
      </w:r>
      <w:r>
        <w:rPr>
          <w:rFonts w:hint="eastAsia" w:ascii="宋体" w:hAnsi="宋体" w:eastAsia="宋体" w:cs="宋体"/>
          <w:color w:val="auto"/>
          <w:lang w:eastAsia="zh-CN"/>
        </w:rPr>
        <w:t>响应文件</w:t>
      </w:r>
      <w:r>
        <w:rPr>
          <w:rFonts w:hint="eastAsia" w:ascii="宋体" w:hAnsi="宋体" w:eastAsia="宋体" w:cs="宋体"/>
          <w:color w:val="auto"/>
        </w:rPr>
        <w:t>在线解密。</w:t>
      </w:r>
      <w:r>
        <w:rPr>
          <w:rFonts w:hint="eastAsia" w:ascii="宋体" w:hAnsi="宋体" w:eastAsia="宋体" w:cs="宋体"/>
          <w:color w:val="auto"/>
          <w:lang w:eastAsia="zh-CN"/>
        </w:rPr>
        <w:t>响应文件</w:t>
      </w:r>
      <w:r>
        <w:rPr>
          <w:rFonts w:hint="eastAsia" w:ascii="宋体" w:hAnsi="宋体" w:eastAsia="宋体" w:cs="宋体"/>
          <w:color w:val="auto"/>
        </w:rPr>
        <w:t>未按时解密的，视为</w:t>
      </w:r>
      <w:r>
        <w:rPr>
          <w:rFonts w:hint="eastAsia" w:ascii="宋体" w:hAnsi="宋体" w:eastAsia="宋体" w:cs="宋体"/>
          <w:color w:val="auto"/>
          <w:lang w:eastAsia="zh-CN"/>
        </w:rPr>
        <w:t>响应文件</w:t>
      </w:r>
      <w:r>
        <w:rPr>
          <w:rFonts w:hint="eastAsia" w:ascii="宋体" w:hAnsi="宋体" w:eastAsia="宋体" w:cs="宋体"/>
          <w:color w:val="auto"/>
        </w:rPr>
        <w:t>无效。</w:t>
      </w:r>
      <w:bookmarkEnd w:id="62"/>
    </w:p>
    <w:p w14:paraId="6BFE0EF3">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color w:val="auto"/>
          <w:sz w:val="24"/>
        </w:rPr>
      </w:pPr>
      <w:r>
        <w:rPr>
          <w:rFonts w:hint="eastAsia" w:ascii="宋体" w:hAnsi="宋体" w:cs="宋体"/>
          <w:b/>
          <w:bCs/>
          <w:color w:val="auto"/>
          <w:sz w:val="24"/>
        </w:rPr>
        <w:t>八、凡对本次采购提出询问，请按以下方式联系。</w:t>
      </w:r>
      <w:bookmarkEnd w:id="57"/>
      <w:bookmarkEnd w:id="58"/>
      <w:bookmarkEnd w:id="59"/>
      <w:bookmarkEnd w:id="60"/>
      <w:bookmarkEnd w:id="61"/>
    </w:p>
    <w:p w14:paraId="02BE8A54">
      <w:pPr>
        <w:keepNext w:val="0"/>
        <w:keepLines w:val="0"/>
        <w:pageBreakBefore w:val="0"/>
        <w:widowControl/>
        <w:kinsoku/>
        <w:wordWrap/>
        <w:overflowPunct/>
        <w:topLinePunct w:val="0"/>
        <w:autoSpaceDE/>
        <w:autoSpaceDN/>
        <w:bidi w:val="0"/>
        <w:adjustRightInd/>
        <w:snapToGrid/>
        <w:spacing w:line="500" w:lineRule="exact"/>
        <w:ind w:firstLine="641" w:firstLineChars="266"/>
        <w:jc w:val="left"/>
        <w:textAlignment w:val="auto"/>
        <w:rPr>
          <w:rFonts w:hint="eastAsia" w:ascii="宋体" w:hAnsi="宋体" w:eastAsia="宋体" w:cs="宋体"/>
          <w:b/>
          <w:bCs/>
          <w:color w:val="auto"/>
          <w:sz w:val="24"/>
          <w:lang w:eastAsia="zh-CN"/>
        </w:rPr>
      </w:pPr>
      <w:bookmarkStart w:id="63" w:name="_Toc27583"/>
      <w:bookmarkStart w:id="64" w:name="_Toc35393637"/>
      <w:bookmarkStart w:id="65" w:name="_Toc35393806"/>
      <w:bookmarkStart w:id="66" w:name="_Toc28359096"/>
      <w:bookmarkStart w:id="67" w:name="_Toc28359019"/>
      <w:r>
        <w:rPr>
          <w:rFonts w:hint="eastAsia" w:ascii="宋体" w:hAnsi="宋体" w:cs="宋体"/>
          <w:b/>
          <w:bCs/>
          <w:color w:val="auto"/>
          <w:sz w:val="24"/>
        </w:rPr>
        <w:t>1.采购人信息</w:t>
      </w:r>
      <w:bookmarkEnd w:id="63"/>
      <w:bookmarkEnd w:id="64"/>
      <w:bookmarkEnd w:id="65"/>
      <w:bookmarkEnd w:id="66"/>
      <w:bookmarkEnd w:id="67"/>
    </w:p>
    <w:p w14:paraId="6BF3C0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 xml:space="preserve">曲靖经济技术开发区市场监督管理局 </w:t>
      </w:r>
    </w:p>
    <w:p w14:paraId="276432B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rPr>
      </w:pPr>
      <w:bookmarkStart w:id="68" w:name="_Toc22699"/>
      <w:bookmarkStart w:id="69" w:name="_Toc28359020"/>
      <w:bookmarkStart w:id="70" w:name="_Toc28359097"/>
      <w:bookmarkStart w:id="71" w:name="_Toc35393638"/>
      <w:bookmarkStart w:id="72" w:name="_Toc35393807"/>
      <w:r>
        <w:rPr>
          <w:rFonts w:hint="eastAsia" w:ascii="宋体" w:hAnsi="宋体" w:cs="宋体"/>
          <w:color w:val="auto"/>
          <w:sz w:val="24"/>
        </w:rPr>
        <w:t xml:space="preserve">地 </w:t>
      </w:r>
      <w:r>
        <w:rPr>
          <w:rFonts w:hint="eastAsia" w:ascii="宋体" w:hAnsi="宋体" w:cs="宋体"/>
          <w:color w:val="auto"/>
          <w:sz w:val="24"/>
          <w:lang w:val="en-US" w:eastAsia="zh-CN"/>
        </w:rPr>
        <w:t xml:space="preserve">  </w:t>
      </w:r>
      <w:r>
        <w:rPr>
          <w:rFonts w:hint="eastAsia" w:ascii="宋体" w:hAnsi="宋体" w:cs="宋体"/>
          <w:color w:val="auto"/>
          <w:sz w:val="24"/>
        </w:rPr>
        <w:t xml:space="preserve"> 址：</w:t>
      </w:r>
      <w:r>
        <w:rPr>
          <w:rFonts w:hint="eastAsia" w:ascii="宋体" w:hAnsi="宋体" w:eastAsia="宋体" w:cs="宋体"/>
          <w:color w:val="auto"/>
          <w:sz w:val="24"/>
          <w:szCs w:val="28"/>
        </w:rPr>
        <w:t>曲靖市麒麟区翠峰东路89号</w:t>
      </w:r>
    </w:p>
    <w:p w14:paraId="43327C9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联</w:t>
      </w:r>
      <w:r>
        <w:rPr>
          <w:rFonts w:hint="eastAsia" w:ascii="宋体" w:hAnsi="宋体" w:cs="宋体"/>
          <w:color w:val="auto"/>
          <w:sz w:val="24"/>
          <w:lang w:val="en-US" w:eastAsia="zh-CN"/>
        </w:rPr>
        <w:t xml:space="preserve"> </w:t>
      </w:r>
      <w:r>
        <w:rPr>
          <w:rFonts w:hint="eastAsia" w:ascii="宋体" w:hAnsi="宋体" w:cs="宋体"/>
          <w:color w:val="auto"/>
          <w:sz w:val="24"/>
        </w:rPr>
        <w:t>系</w:t>
      </w:r>
      <w:r>
        <w:rPr>
          <w:rFonts w:hint="eastAsia" w:ascii="宋体" w:hAnsi="宋体" w:cs="宋体"/>
          <w:color w:val="auto"/>
          <w:sz w:val="24"/>
          <w:lang w:val="en-US" w:eastAsia="zh-CN"/>
        </w:rPr>
        <w:t xml:space="preserve"> </w:t>
      </w:r>
      <w:r>
        <w:rPr>
          <w:rFonts w:hint="eastAsia" w:ascii="宋体" w:hAnsi="宋体" w:cs="宋体"/>
          <w:color w:val="auto"/>
          <w:sz w:val="24"/>
        </w:rPr>
        <w:t>人：</w:t>
      </w:r>
      <w:r>
        <w:rPr>
          <w:rFonts w:hint="eastAsia" w:ascii="宋体" w:hAnsi="宋体" w:cs="宋体"/>
          <w:color w:val="auto"/>
          <w:sz w:val="24"/>
          <w:lang w:val="en-US" w:eastAsia="zh-CN"/>
        </w:rPr>
        <w:t>杨师</w:t>
      </w:r>
    </w:p>
    <w:p w14:paraId="6ADE4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rPr>
        <w:t>联系方式：</w:t>
      </w:r>
      <w:r>
        <w:rPr>
          <w:rFonts w:hint="eastAsia" w:ascii="宋体" w:hAnsi="宋体" w:eastAsia="宋体" w:cs="宋体"/>
          <w:color w:val="auto"/>
          <w:sz w:val="24"/>
          <w:szCs w:val="28"/>
          <w:lang w:val="en-US" w:eastAsia="zh-CN"/>
        </w:rPr>
        <w:t>18787170568</w:t>
      </w:r>
    </w:p>
    <w:p w14:paraId="46511141">
      <w:pPr>
        <w:keepNext w:val="0"/>
        <w:keepLines w:val="0"/>
        <w:pageBreakBefore w:val="0"/>
        <w:widowControl/>
        <w:kinsoku/>
        <w:wordWrap/>
        <w:overflowPunct/>
        <w:topLinePunct w:val="0"/>
        <w:autoSpaceDE/>
        <w:autoSpaceDN/>
        <w:bidi w:val="0"/>
        <w:adjustRightInd/>
        <w:snapToGrid/>
        <w:spacing w:line="500" w:lineRule="exact"/>
        <w:ind w:firstLine="641" w:firstLineChars="266"/>
        <w:jc w:val="left"/>
        <w:textAlignment w:val="auto"/>
        <w:rPr>
          <w:rFonts w:ascii="宋体" w:hAnsi="宋体" w:cs="宋体"/>
          <w:b/>
          <w:bCs/>
          <w:color w:val="auto"/>
          <w:sz w:val="24"/>
        </w:rPr>
      </w:pPr>
      <w:r>
        <w:rPr>
          <w:rFonts w:hint="eastAsia" w:ascii="宋体" w:hAnsi="宋体" w:cs="宋体"/>
          <w:b/>
          <w:bCs/>
          <w:color w:val="auto"/>
          <w:sz w:val="24"/>
        </w:rPr>
        <w:t>2.采购代理机构信息</w:t>
      </w:r>
      <w:bookmarkEnd w:id="68"/>
      <w:bookmarkEnd w:id="69"/>
      <w:bookmarkEnd w:id="70"/>
      <w:bookmarkEnd w:id="71"/>
      <w:bookmarkEnd w:id="72"/>
    </w:p>
    <w:p w14:paraId="22688FF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rPr>
      </w:pPr>
      <w:r>
        <w:rPr>
          <w:rFonts w:hint="eastAsia" w:ascii="宋体" w:hAnsi="宋体" w:cs="宋体"/>
          <w:color w:val="auto"/>
          <w:sz w:val="24"/>
        </w:rPr>
        <w:t>名    称：旺和招标咨询有限公司</w:t>
      </w:r>
    </w:p>
    <w:p w14:paraId="04C2BD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rPr>
      </w:pPr>
      <w:r>
        <w:rPr>
          <w:rFonts w:hint="eastAsia" w:ascii="宋体" w:hAnsi="宋体" w:cs="宋体"/>
          <w:color w:val="auto"/>
          <w:sz w:val="24"/>
        </w:rPr>
        <w:t>地　　址：曲靖市麒麟区金麟湾一期D106号</w:t>
      </w:r>
    </w:p>
    <w:p w14:paraId="098ABD5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rPr>
        <w:t>联系方式：0874-3218199</w:t>
      </w:r>
      <w:r>
        <w:rPr>
          <w:rFonts w:hint="eastAsia" w:ascii="宋体" w:hAnsi="宋体" w:cs="宋体"/>
          <w:color w:val="auto"/>
          <w:sz w:val="24"/>
          <w:lang w:val="en-US" w:eastAsia="zh-CN"/>
        </w:rPr>
        <w:t>/13708743427</w:t>
      </w:r>
    </w:p>
    <w:p w14:paraId="6F42B33B">
      <w:pPr>
        <w:keepNext w:val="0"/>
        <w:keepLines w:val="0"/>
        <w:pageBreakBefore w:val="0"/>
        <w:widowControl/>
        <w:kinsoku/>
        <w:wordWrap/>
        <w:overflowPunct/>
        <w:topLinePunct w:val="0"/>
        <w:autoSpaceDE/>
        <w:autoSpaceDN/>
        <w:bidi w:val="0"/>
        <w:adjustRightInd/>
        <w:snapToGrid/>
        <w:spacing w:line="500" w:lineRule="exact"/>
        <w:ind w:firstLine="641" w:firstLineChars="266"/>
        <w:jc w:val="left"/>
        <w:textAlignment w:val="auto"/>
        <w:rPr>
          <w:rFonts w:ascii="宋体" w:hAnsi="宋体" w:cs="宋体"/>
          <w:b/>
          <w:bCs/>
          <w:color w:val="auto"/>
          <w:sz w:val="24"/>
        </w:rPr>
      </w:pPr>
      <w:bookmarkStart w:id="73" w:name="_Toc35393639"/>
      <w:bookmarkStart w:id="74" w:name="_Toc28359021"/>
      <w:bookmarkStart w:id="75" w:name="_Toc35393808"/>
      <w:bookmarkStart w:id="76" w:name="_Toc23458"/>
      <w:bookmarkStart w:id="77" w:name="_Toc28359098"/>
      <w:r>
        <w:rPr>
          <w:rFonts w:hint="eastAsia" w:ascii="宋体" w:hAnsi="宋体" w:cs="宋体"/>
          <w:b/>
          <w:bCs/>
          <w:color w:val="auto"/>
          <w:sz w:val="24"/>
        </w:rPr>
        <w:t>3.项目联系方式</w:t>
      </w:r>
      <w:bookmarkEnd w:id="73"/>
      <w:bookmarkEnd w:id="74"/>
      <w:bookmarkEnd w:id="75"/>
      <w:bookmarkEnd w:id="76"/>
      <w:bookmarkEnd w:id="77"/>
    </w:p>
    <w:p w14:paraId="56A0118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rPr>
        <w:t>项目联系人：</w:t>
      </w:r>
      <w:r>
        <w:rPr>
          <w:rFonts w:hint="eastAsia" w:ascii="宋体" w:hAnsi="宋体" w:cs="宋体"/>
          <w:color w:val="auto"/>
          <w:sz w:val="24"/>
          <w:lang w:val="en-US" w:eastAsia="zh-CN"/>
        </w:rPr>
        <w:t>马绒丽</w:t>
      </w:r>
    </w:p>
    <w:p w14:paraId="23DE96B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电　　  话：0874-3218199</w:t>
      </w:r>
      <w:r>
        <w:rPr>
          <w:rFonts w:hint="eastAsia" w:ascii="宋体" w:hAnsi="宋体" w:cs="宋体"/>
          <w:color w:val="auto"/>
          <w:sz w:val="24"/>
          <w:lang w:val="en-US" w:eastAsia="zh-CN"/>
        </w:rPr>
        <w:t>/13708743427</w:t>
      </w:r>
    </w:p>
    <w:p w14:paraId="420DE79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rPr>
      </w:pPr>
    </w:p>
    <w:p w14:paraId="3F0C040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rPr>
      </w:pPr>
    </w:p>
    <w:p w14:paraId="36BD291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rPr>
      </w:pPr>
    </w:p>
    <w:p w14:paraId="30492EEB">
      <w:pPr>
        <w:pStyle w:val="3"/>
        <w:rPr>
          <w:rStyle w:val="46"/>
          <w:b w:val="0"/>
          <w:color w:val="auto"/>
        </w:rPr>
      </w:pPr>
      <w:bookmarkStart w:id="78" w:name="_Toc17240"/>
      <w:r>
        <w:rPr>
          <w:rStyle w:val="46"/>
          <w:rFonts w:hint="eastAsia"/>
          <w:b w:val="0"/>
          <w:color w:val="auto"/>
        </w:rPr>
        <w:t>第二章 供应商须知</w:t>
      </w:r>
      <w:bookmarkEnd w:id="78"/>
    </w:p>
    <w:p w14:paraId="1CEFDBAA">
      <w:pPr>
        <w:pStyle w:val="4"/>
        <w:keepNext w:val="0"/>
        <w:keepLines w:val="0"/>
        <w:pageBreakBefore w:val="0"/>
        <w:widowControl w:val="0"/>
        <w:kinsoku/>
        <w:wordWrap/>
        <w:overflowPunct/>
        <w:topLinePunct w:val="0"/>
        <w:autoSpaceDE/>
        <w:autoSpaceDN/>
        <w:bidi w:val="0"/>
        <w:adjustRightInd/>
        <w:snapToGrid/>
        <w:spacing w:before="140" w:after="140" w:line="413" w:lineRule="auto"/>
        <w:jc w:val="center"/>
        <w:textAlignment w:val="auto"/>
        <w:rPr>
          <w:color w:val="auto"/>
        </w:rPr>
      </w:pPr>
      <w:bookmarkStart w:id="79" w:name="_Toc20958"/>
      <w:r>
        <w:rPr>
          <w:rFonts w:hint="eastAsia"/>
          <w:color w:val="auto"/>
        </w:rPr>
        <w:t>一、供应商须知前附表</w:t>
      </w:r>
      <w:bookmarkEnd w:id="79"/>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8"/>
        <w:gridCol w:w="557"/>
        <w:gridCol w:w="6540"/>
      </w:tblGrid>
      <w:tr w14:paraId="0C42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083" w:type="dxa"/>
            <w:vAlign w:val="center"/>
          </w:tcPr>
          <w:p w14:paraId="3D043306">
            <w:pPr>
              <w:jc w:val="center"/>
              <w:rPr>
                <w:color w:val="auto"/>
              </w:rPr>
            </w:pPr>
            <w:bookmarkStart w:id="80" w:name="_Hlk491439397"/>
            <w:r>
              <w:rPr>
                <w:rFonts w:hint="eastAsia"/>
                <w:color w:val="auto"/>
              </w:rPr>
              <w:t>条款号</w:t>
            </w:r>
          </w:p>
        </w:tc>
        <w:tc>
          <w:tcPr>
            <w:tcW w:w="1905" w:type="dxa"/>
            <w:gridSpan w:val="2"/>
            <w:vAlign w:val="center"/>
          </w:tcPr>
          <w:p w14:paraId="12B80A5D">
            <w:pPr>
              <w:jc w:val="center"/>
              <w:rPr>
                <w:color w:val="auto"/>
              </w:rPr>
            </w:pPr>
            <w:r>
              <w:rPr>
                <w:rFonts w:hint="eastAsia"/>
                <w:color w:val="auto"/>
              </w:rPr>
              <w:t>条 款 名 称</w:t>
            </w:r>
          </w:p>
        </w:tc>
        <w:tc>
          <w:tcPr>
            <w:tcW w:w="6540" w:type="dxa"/>
            <w:vAlign w:val="center"/>
          </w:tcPr>
          <w:p w14:paraId="31D2818C">
            <w:pPr>
              <w:jc w:val="center"/>
              <w:rPr>
                <w:color w:val="auto"/>
              </w:rPr>
            </w:pPr>
            <w:r>
              <w:rPr>
                <w:rFonts w:hint="eastAsia"/>
                <w:color w:val="auto"/>
              </w:rPr>
              <w:t>编  列  内  容</w:t>
            </w:r>
          </w:p>
        </w:tc>
      </w:tr>
      <w:bookmarkEnd w:id="80"/>
      <w:tr w14:paraId="6734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083" w:type="dxa"/>
            <w:vAlign w:val="center"/>
          </w:tcPr>
          <w:p w14:paraId="3EA5B8B2">
            <w:pPr>
              <w:spacing w:line="300" w:lineRule="auto"/>
              <w:jc w:val="center"/>
              <w:rPr>
                <w:color w:val="auto"/>
                <w:sz w:val="24"/>
                <w:szCs w:val="24"/>
              </w:rPr>
            </w:pPr>
            <w:r>
              <w:rPr>
                <w:rFonts w:hint="eastAsia"/>
                <w:color w:val="auto"/>
                <w:sz w:val="24"/>
                <w:szCs w:val="24"/>
              </w:rPr>
              <w:t>1.1.2</w:t>
            </w:r>
          </w:p>
        </w:tc>
        <w:tc>
          <w:tcPr>
            <w:tcW w:w="1905" w:type="dxa"/>
            <w:gridSpan w:val="2"/>
            <w:vAlign w:val="center"/>
          </w:tcPr>
          <w:p w14:paraId="2D816A0B">
            <w:pPr>
              <w:spacing w:line="300" w:lineRule="auto"/>
              <w:jc w:val="center"/>
              <w:rPr>
                <w:color w:val="auto"/>
                <w:sz w:val="24"/>
                <w:szCs w:val="24"/>
              </w:rPr>
            </w:pPr>
            <w:r>
              <w:rPr>
                <w:rFonts w:hint="eastAsia"/>
                <w:color w:val="auto"/>
                <w:sz w:val="24"/>
                <w:szCs w:val="24"/>
              </w:rPr>
              <w:t>采购人</w:t>
            </w:r>
          </w:p>
        </w:tc>
        <w:tc>
          <w:tcPr>
            <w:tcW w:w="6540" w:type="dxa"/>
            <w:vAlign w:val="center"/>
          </w:tcPr>
          <w:p w14:paraId="7D7BB6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sz w:val="24"/>
                <w:szCs w:val="24"/>
                <w:lang w:eastAsia="zh-CN"/>
              </w:rPr>
            </w:pPr>
            <w:r>
              <w:rPr>
                <w:rFonts w:hint="eastAsia"/>
                <w:color w:val="auto"/>
                <w:sz w:val="24"/>
                <w:szCs w:val="24"/>
              </w:rPr>
              <w:t>名    称：</w:t>
            </w:r>
            <w:r>
              <w:rPr>
                <w:rFonts w:hint="eastAsia"/>
                <w:color w:val="auto"/>
                <w:sz w:val="24"/>
                <w:szCs w:val="24"/>
                <w:lang w:eastAsia="zh-CN"/>
              </w:rPr>
              <w:t xml:space="preserve">曲靖经济技术开发区市场监督管理局 </w:t>
            </w:r>
          </w:p>
          <w:p w14:paraId="03BBFC59">
            <w:pPr>
              <w:bidi w:val="0"/>
              <w:rPr>
                <w:rFonts w:hint="default"/>
                <w:color w:val="auto"/>
                <w:sz w:val="24"/>
                <w:szCs w:val="24"/>
                <w:lang w:val="en-US" w:eastAsia="zh-CN"/>
              </w:rPr>
            </w:pPr>
            <w:r>
              <w:rPr>
                <w:rFonts w:hint="default"/>
                <w:color w:val="auto"/>
                <w:sz w:val="24"/>
                <w:szCs w:val="24"/>
                <w:lang w:val="en-US" w:eastAsia="zh-CN"/>
              </w:rPr>
              <w:t>地    址：曲靖市麒麟区翠峰东路89号</w:t>
            </w:r>
          </w:p>
          <w:p w14:paraId="2EEC4CAC">
            <w:pPr>
              <w:bidi w:val="0"/>
              <w:rPr>
                <w:rFonts w:hint="default"/>
                <w:color w:val="auto"/>
                <w:sz w:val="24"/>
                <w:szCs w:val="24"/>
                <w:lang w:val="en-US" w:eastAsia="zh-CN"/>
              </w:rPr>
            </w:pPr>
            <w:r>
              <w:rPr>
                <w:rFonts w:hint="default"/>
                <w:color w:val="auto"/>
                <w:sz w:val="24"/>
                <w:szCs w:val="24"/>
                <w:lang w:val="en-US" w:eastAsia="zh-CN"/>
              </w:rPr>
              <w:t>联 系 人：杨师</w:t>
            </w:r>
          </w:p>
          <w:p w14:paraId="44FA2938">
            <w:pPr>
              <w:bidi w:val="0"/>
              <w:rPr>
                <w:rFonts w:hint="default"/>
                <w:color w:val="auto"/>
                <w:sz w:val="24"/>
                <w:szCs w:val="24"/>
                <w:lang w:val="en-US" w:eastAsia="zh-CN"/>
              </w:rPr>
            </w:pPr>
            <w:r>
              <w:rPr>
                <w:rFonts w:hint="default"/>
                <w:color w:val="auto"/>
                <w:sz w:val="24"/>
                <w:szCs w:val="24"/>
                <w:lang w:val="en-US" w:eastAsia="zh-CN"/>
              </w:rPr>
              <w:t>联系方式：18787170568</w:t>
            </w:r>
          </w:p>
        </w:tc>
      </w:tr>
      <w:tr w14:paraId="7270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083" w:type="dxa"/>
            <w:vAlign w:val="center"/>
          </w:tcPr>
          <w:p w14:paraId="733DC2FD">
            <w:pPr>
              <w:spacing w:line="300" w:lineRule="auto"/>
              <w:jc w:val="center"/>
              <w:rPr>
                <w:color w:val="auto"/>
                <w:sz w:val="24"/>
                <w:szCs w:val="24"/>
              </w:rPr>
            </w:pPr>
            <w:r>
              <w:rPr>
                <w:rFonts w:hint="eastAsia"/>
                <w:color w:val="auto"/>
                <w:sz w:val="24"/>
                <w:szCs w:val="24"/>
              </w:rPr>
              <w:t>1.1.3</w:t>
            </w:r>
          </w:p>
        </w:tc>
        <w:tc>
          <w:tcPr>
            <w:tcW w:w="1905" w:type="dxa"/>
            <w:gridSpan w:val="2"/>
            <w:vAlign w:val="center"/>
          </w:tcPr>
          <w:p w14:paraId="011F0A74">
            <w:pPr>
              <w:spacing w:line="300" w:lineRule="auto"/>
              <w:jc w:val="center"/>
              <w:rPr>
                <w:color w:val="auto"/>
                <w:sz w:val="24"/>
                <w:szCs w:val="24"/>
              </w:rPr>
            </w:pPr>
            <w:r>
              <w:rPr>
                <w:rFonts w:hint="eastAsia"/>
                <w:color w:val="auto"/>
                <w:sz w:val="24"/>
                <w:szCs w:val="24"/>
              </w:rPr>
              <w:t>采购代理机构</w:t>
            </w:r>
          </w:p>
        </w:tc>
        <w:tc>
          <w:tcPr>
            <w:tcW w:w="6540" w:type="dxa"/>
            <w:vAlign w:val="center"/>
          </w:tcPr>
          <w:p w14:paraId="55FAA4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4"/>
              </w:rPr>
            </w:pPr>
            <w:r>
              <w:rPr>
                <w:rFonts w:hint="eastAsia"/>
                <w:color w:val="auto"/>
                <w:sz w:val="24"/>
                <w:szCs w:val="24"/>
              </w:rPr>
              <w:t>名    称：旺和招标咨询有限公司</w:t>
            </w:r>
          </w:p>
          <w:p w14:paraId="2250A5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4"/>
              </w:rPr>
            </w:pPr>
            <w:r>
              <w:rPr>
                <w:rFonts w:hint="eastAsia"/>
                <w:color w:val="auto"/>
                <w:sz w:val="24"/>
                <w:szCs w:val="24"/>
              </w:rPr>
              <w:t>地　　址：曲靖市麒麟区金麟湾一期D106号</w:t>
            </w:r>
          </w:p>
          <w:p w14:paraId="5006EFD5">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rPr>
            </w:pPr>
            <w:r>
              <w:rPr>
                <w:rFonts w:hint="eastAsia"/>
                <w:color w:val="auto"/>
                <w:sz w:val="24"/>
                <w:szCs w:val="24"/>
              </w:rPr>
              <w:t>联系方式：0874-3218199/13708743427</w:t>
            </w:r>
          </w:p>
        </w:tc>
      </w:tr>
      <w:tr w14:paraId="5366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1083" w:type="dxa"/>
            <w:vAlign w:val="center"/>
          </w:tcPr>
          <w:p w14:paraId="738B0124">
            <w:pPr>
              <w:spacing w:line="300" w:lineRule="auto"/>
              <w:jc w:val="center"/>
              <w:rPr>
                <w:color w:val="auto"/>
                <w:sz w:val="24"/>
                <w:szCs w:val="24"/>
              </w:rPr>
            </w:pPr>
            <w:r>
              <w:rPr>
                <w:rFonts w:hint="eastAsia"/>
                <w:color w:val="auto"/>
                <w:sz w:val="24"/>
                <w:szCs w:val="24"/>
              </w:rPr>
              <w:t>1.1.4</w:t>
            </w:r>
          </w:p>
        </w:tc>
        <w:tc>
          <w:tcPr>
            <w:tcW w:w="1905" w:type="dxa"/>
            <w:gridSpan w:val="2"/>
            <w:vAlign w:val="center"/>
          </w:tcPr>
          <w:p w14:paraId="362927FA">
            <w:pPr>
              <w:spacing w:line="300" w:lineRule="auto"/>
              <w:jc w:val="center"/>
              <w:rPr>
                <w:rFonts w:hint="eastAsia"/>
                <w:color w:val="auto"/>
                <w:sz w:val="24"/>
                <w:szCs w:val="24"/>
              </w:rPr>
            </w:pPr>
            <w:r>
              <w:rPr>
                <w:rFonts w:hint="eastAsia"/>
                <w:color w:val="auto"/>
                <w:sz w:val="24"/>
                <w:szCs w:val="24"/>
              </w:rPr>
              <w:t>项目名称及招标</w:t>
            </w:r>
          </w:p>
          <w:p w14:paraId="6F0FD915">
            <w:pPr>
              <w:spacing w:line="300" w:lineRule="auto"/>
              <w:jc w:val="center"/>
              <w:rPr>
                <w:color w:val="auto"/>
                <w:sz w:val="24"/>
                <w:szCs w:val="24"/>
              </w:rPr>
            </w:pPr>
            <w:r>
              <w:rPr>
                <w:rFonts w:hint="eastAsia"/>
                <w:color w:val="auto"/>
                <w:sz w:val="24"/>
                <w:szCs w:val="24"/>
              </w:rPr>
              <w:t>编号</w:t>
            </w:r>
          </w:p>
        </w:tc>
        <w:tc>
          <w:tcPr>
            <w:tcW w:w="6540" w:type="dxa"/>
            <w:vAlign w:val="center"/>
          </w:tcPr>
          <w:p w14:paraId="7ACAD719">
            <w:pPr>
              <w:spacing w:line="240" w:lineRule="auto"/>
              <w:rPr>
                <w:rFonts w:hint="eastAsia" w:eastAsia="宋体"/>
                <w:color w:val="auto"/>
                <w:sz w:val="24"/>
                <w:szCs w:val="24"/>
                <w:lang w:val="en-US" w:eastAsia="zh-CN"/>
              </w:rPr>
            </w:pPr>
            <w:r>
              <w:rPr>
                <w:rFonts w:hint="eastAsia" w:eastAsia="宋体"/>
                <w:color w:val="auto"/>
                <w:sz w:val="24"/>
                <w:szCs w:val="24"/>
                <w:lang w:val="en-US" w:eastAsia="zh-CN"/>
              </w:rPr>
              <w:t>项目</w:t>
            </w:r>
            <w:r>
              <w:rPr>
                <w:rFonts w:hint="eastAsia" w:eastAsia="宋体"/>
                <w:color w:val="auto"/>
                <w:sz w:val="24"/>
                <w:szCs w:val="24"/>
                <w:lang w:eastAsia="zh-CN"/>
              </w:rPr>
              <w:t>名称：</w:t>
            </w:r>
            <w:r>
              <w:rPr>
                <w:rFonts w:hint="eastAsia"/>
                <w:color w:val="auto"/>
                <w:sz w:val="24"/>
                <w:szCs w:val="24"/>
                <w:lang w:eastAsia="zh-CN"/>
              </w:rPr>
              <w:t>曲靖经开区2026年特种设备安全管理专家服务项目</w:t>
            </w:r>
          </w:p>
          <w:p w14:paraId="02B44986">
            <w:pPr>
              <w:spacing w:line="240" w:lineRule="auto"/>
              <w:rPr>
                <w:rFonts w:hint="eastAsia" w:eastAsia="宋体"/>
                <w:color w:val="auto"/>
                <w:sz w:val="24"/>
                <w:szCs w:val="24"/>
                <w:lang w:eastAsia="zh-CN"/>
              </w:rPr>
            </w:pPr>
            <w:r>
              <w:rPr>
                <w:rFonts w:hint="eastAsia" w:eastAsia="宋体"/>
                <w:color w:val="auto"/>
                <w:sz w:val="24"/>
                <w:szCs w:val="24"/>
                <w:lang w:eastAsia="zh-CN"/>
              </w:rPr>
              <w:t>招标编号：</w:t>
            </w:r>
            <w:r>
              <w:rPr>
                <w:rFonts w:hint="eastAsia" w:eastAsia="宋体"/>
                <w:color w:val="auto"/>
                <w:sz w:val="24"/>
                <w:szCs w:val="24"/>
                <w:lang w:eastAsia="zh-CN"/>
              </w:rPr>
              <w:fldChar w:fldCharType="begin"/>
            </w:r>
            <w:r>
              <w:rPr>
                <w:rFonts w:hint="eastAsia" w:eastAsia="宋体"/>
                <w:color w:val="auto"/>
                <w:sz w:val="24"/>
                <w:szCs w:val="24"/>
                <w:lang w:eastAsia="zh-CN"/>
              </w:rPr>
              <w:instrText xml:space="preserve"> HYPERLINK "javascript:showProjectDetailInfo('EC1C425A4B0C0B90BE0029E1E3AA936B');" </w:instrText>
            </w:r>
            <w:r>
              <w:rPr>
                <w:rFonts w:hint="eastAsia" w:eastAsia="宋体"/>
                <w:color w:val="auto"/>
                <w:sz w:val="24"/>
                <w:szCs w:val="24"/>
                <w:lang w:eastAsia="zh-CN"/>
              </w:rPr>
              <w:fldChar w:fldCharType="separate"/>
            </w:r>
            <w:r>
              <w:rPr>
                <w:rFonts w:hint="eastAsia" w:eastAsia="宋体"/>
                <w:color w:val="auto"/>
                <w:sz w:val="24"/>
                <w:szCs w:val="24"/>
                <w:lang w:eastAsia="zh-CN"/>
              </w:rPr>
              <w:t xml:space="preserve">WH-530300-2026-0135-0101 </w:t>
            </w:r>
            <w:r>
              <w:rPr>
                <w:rFonts w:hint="eastAsia" w:eastAsia="宋体"/>
                <w:color w:val="auto"/>
                <w:sz w:val="24"/>
                <w:szCs w:val="24"/>
                <w:lang w:eastAsia="zh-CN"/>
              </w:rPr>
              <w:fldChar w:fldCharType="end"/>
            </w:r>
          </w:p>
        </w:tc>
      </w:tr>
      <w:tr w14:paraId="5A23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dxa"/>
            <w:vAlign w:val="center"/>
          </w:tcPr>
          <w:p w14:paraId="5F75D28E">
            <w:pPr>
              <w:spacing w:line="300" w:lineRule="auto"/>
              <w:jc w:val="center"/>
              <w:rPr>
                <w:color w:val="auto"/>
                <w:sz w:val="24"/>
                <w:szCs w:val="24"/>
              </w:rPr>
            </w:pPr>
            <w:r>
              <w:rPr>
                <w:rFonts w:hint="eastAsia"/>
                <w:color w:val="auto"/>
                <w:sz w:val="24"/>
                <w:szCs w:val="24"/>
              </w:rPr>
              <w:t>1.2.1</w:t>
            </w:r>
          </w:p>
        </w:tc>
        <w:tc>
          <w:tcPr>
            <w:tcW w:w="1905" w:type="dxa"/>
            <w:gridSpan w:val="2"/>
            <w:vAlign w:val="center"/>
          </w:tcPr>
          <w:p w14:paraId="329CE02D">
            <w:pPr>
              <w:spacing w:line="300" w:lineRule="auto"/>
              <w:jc w:val="center"/>
              <w:rPr>
                <w:color w:val="auto"/>
                <w:sz w:val="24"/>
                <w:szCs w:val="24"/>
              </w:rPr>
            </w:pPr>
            <w:r>
              <w:rPr>
                <w:rFonts w:hint="eastAsia"/>
                <w:color w:val="auto"/>
                <w:sz w:val="24"/>
                <w:szCs w:val="24"/>
              </w:rPr>
              <w:t>资金来源</w:t>
            </w:r>
          </w:p>
        </w:tc>
        <w:tc>
          <w:tcPr>
            <w:tcW w:w="6540" w:type="dxa"/>
            <w:vAlign w:val="center"/>
          </w:tcPr>
          <w:p w14:paraId="5336119E">
            <w:pPr>
              <w:spacing w:line="300" w:lineRule="auto"/>
              <w:rPr>
                <w:color w:val="auto"/>
                <w:sz w:val="24"/>
                <w:szCs w:val="24"/>
              </w:rPr>
            </w:pPr>
            <w:r>
              <w:rPr>
                <w:rFonts w:hint="eastAsia"/>
                <w:color w:val="auto"/>
                <w:sz w:val="24"/>
                <w:szCs w:val="24"/>
              </w:rPr>
              <w:t>财政资金</w:t>
            </w:r>
          </w:p>
        </w:tc>
      </w:tr>
      <w:tr w14:paraId="4E68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dxa"/>
            <w:vAlign w:val="center"/>
          </w:tcPr>
          <w:p w14:paraId="54E57E39">
            <w:pPr>
              <w:spacing w:line="300" w:lineRule="auto"/>
              <w:jc w:val="center"/>
              <w:rPr>
                <w:color w:val="auto"/>
                <w:sz w:val="24"/>
                <w:szCs w:val="24"/>
              </w:rPr>
            </w:pPr>
            <w:r>
              <w:rPr>
                <w:rFonts w:hint="eastAsia"/>
                <w:color w:val="auto"/>
                <w:sz w:val="24"/>
                <w:szCs w:val="24"/>
              </w:rPr>
              <w:t>1.2.2</w:t>
            </w:r>
          </w:p>
        </w:tc>
        <w:tc>
          <w:tcPr>
            <w:tcW w:w="1905" w:type="dxa"/>
            <w:gridSpan w:val="2"/>
            <w:vAlign w:val="center"/>
          </w:tcPr>
          <w:p w14:paraId="25073827">
            <w:pPr>
              <w:spacing w:line="300" w:lineRule="auto"/>
              <w:jc w:val="center"/>
              <w:rPr>
                <w:color w:val="auto"/>
                <w:sz w:val="24"/>
                <w:szCs w:val="24"/>
              </w:rPr>
            </w:pPr>
            <w:r>
              <w:rPr>
                <w:rFonts w:hint="eastAsia"/>
                <w:color w:val="auto"/>
                <w:sz w:val="24"/>
                <w:szCs w:val="24"/>
              </w:rPr>
              <w:t>出资比例</w:t>
            </w:r>
          </w:p>
        </w:tc>
        <w:tc>
          <w:tcPr>
            <w:tcW w:w="6540" w:type="dxa"/>
            <w:vAlign w:val="center"/>
          </w:tcPr>
          <w:p w14:paraId="57C25A1E">
            <w:pPr>
              <w:spacing w:line="300" w:lineRule="auto"/>
              <w:rPr>
                <w:color w:val="auto"/>
                <w:sz w:val="24"/>
                <w:szCs w:val="24"/>
              </w:rPr>
            </w:pPr>
            <w:r>
              <w:rPr>
                <w:rFonts w:hint="eastAsia"/>
                <w:color w:val="auto"/>
                <w:sz w:val="24"/>
                <w:szCs w:val="24"/>
              </w:rPr>
              <w:t>100%</w:t>
            </w:r>
          </w:p>
        </w:tc>
      </w:tr>
      <w:tr w14:paraId="51F5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dxa"/>
            <w:vAlign w:val="center"/>
          </w:tcPr>
          <w:p w14:paraId="41A183F7">
            <w:pPr>
              <w:spacing w:line="300" w:lineRule="auto"/>
              <w:jc w:val="center"/>
              <w:rPr>
                <w:color w:val="auto"/>
                <w:sz w:val="24"/>
                <w:szCs w:val="24"/>
              </w:rPr>
            </w:pPr>
            <w:r>
              <w:rPr>
                <w:rFonts w:hint="eastAsia"/>
                <w:color w:val="auto"/>
                <w:sz w:val="24"/>
                <w:szCs w:val="24"/>
              </w:rPr>
              <w:t>1.2.3</w:t>
            </w:r>
          </w:p>
        </w:tc>
        <w:tc>
          <w:tcPr>
            <w:tcW w:w="1905" w:type="dxa"/>
            <w:gridSpan w:val="2"/>
            <w:vAlign w:val="center"/>
          </w:tcPr>
          <w:p w14:paraId="254CC098">
            <w:pPr>
              <w:spacing w:line="300" w:lineRule="auto"/>
              <w:jc w:val="center"/>
              <w:rPr>
                <w:color w:val="auto"/>
                <w:sz w:val="24"/>
                <w:szCs w:val="24"/>
              </w:rPr>
            </w:pPr>
            <w:r>
              <w:rPr>
                <w:rFonts w:hint="eastAsia"/>
                <w:color w:val="auto"/>
                <w:sz w:val="24"/>
                <w:szCs w:val="24"/>
              </w:rPr>
              <w:t>资金落实情况</w:t>
            </w:r>
          </w:p>
        </w:tc>
        <w:tc>
          <w:tcPr>
            <w:tcW w:w="6540" w:type="dxa"/>
            <w:vAlign w:val="center"/>
          </w:tcPr>
          <w:p w14:paraId="2616192B">
            <w:pPr>
              <w:spacing w:line="300" w:lineRule="auto"/>
              <w:rPr>
                <w:color w:val="auto"/>
                <w:sz w:val="24"/>
                <w:szCs w:val="24"/>
              </w:rPr>
            </w:pPr>
            <w:r>
              <w:rPr>
                <w:rFonts w:hint="eastAsia"/>
                <w:color w:val="auto"/>
                <w:sz w:val="24"/>
                <w:szCs w:val="24"/>
              </w:rPr>
              <w:t>已落实</w:t>
            </w:r>
          </w:p>
        </w:tc>
      </w:tr>
      <w:tr w14:paraId="3E2D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83" w:type="dxa"/>
            <w:vAlign w:val="center"/>
          </w:tcPr>
          <w:p w14:paraId="3A2FF001">
            <w:pPr>
              <w:spacing w:line="300" w:lineRule="auto"/>
              <w:jc w:val="center"/>
              <w:rPr>
                <w:color w:val="auto"/>
                <w:sz w:val="24"/>
                <w:szCs w:val="24"/>
              </w:rPr>
            </w:pPr>
            <w:r>
              <w:rPr>
                <w:rFonts w:hint="eastAsia"/>
                <w:color w:val="auto"/>
                <w:sz w:val="24"/>
                <w:szCs w:val="24"/>
              </w:rPr>
              <w:t>1.3.1</w:t>
            </w:r>
          </w:p>
        </w:tc>
        <w:tc>
          <w:tcPr>
            <w:tcW w:w="1905" w:type="dxa"/>
            <w:gridSpan w:val="2"/>
            <w:vAlign w:val="center"/>
          </w:tcPr>
          <w:p w14:paraId="3A59E446">
            <w:pPr>
              <w:spacing w:line="300" w:lineRule="auto"/>
              <w:jc w:val="center"/>
              <w:rPr>
                <w:color w:val="auto"/>
                <w:sz w:val="24"/>
                <w:szCs w:val="24"/>
              </w:rPr>
            </w:pPr>
            <w:r>
              <w:rPr>
                <w:rFonts w:hint="eastAsia"/>
                <w:color w:val="auto"/>
                <w:sz w:val="24"/>
                <w:szCs w:val="24"/>
                <w:lang w:val="en-US" w:eastAsia="zh-CN"/>
              </w:rPr>
              <w:t>服务</w:t>
            </w:r>
            <w:r>
              <w:rPr>
                <w:rFonts w:hint="eastAsia"/>
                <w:color w:val="auto"/>
                <w:sz w:val="24"/>
                <w:szCs w:val="24"/>
              </w:rPr>
              <w:t>内容</w:t>
            </w:r>
          </w:p>
        </w:tc>
        <w:tc>
          <w:tcPr>
            <w:tcW w:w="6540" w:type="dxa"/>
            <w:vAlign w:val="center"/>
          </w:tcPr>
          <w:p w14:paraId="3748E491">
            <w:pPr>
              <w:spacing w:line="300" w:lineRule="auto"/>
              <w:rPr>
                <w:color w:val="auto"/>
                <w:sz w:val="24"/>
                <w:szCs w:val="24"/>
              </w:rPr>
            </w:pPr>
            <w:r>
              <w:rPr>
                <w:rFonts w:hint="eastAsia"/>
                <w:color w:val="auto"/>
                <w:sz w:val="24"/>
                <w:szCs w:val="24"/>
              </w:rPr>
              <w:t>按照2026年特种设备安全监督检查计划，计划抽取10家常规监督检查单位（年内检查1次），并对70家重点监督检查单位开展检查（年内检查2次），重点检查其特种设备安全管理机构和制度、人员档案、设备档案和主体责任落实等情况；检查使用登记及使用标志标识、特种设备定期检验、作业人员持证、特种设备维护保养和自行检查、设备本体安全附件及安全保护装置有效性、特种设备运行、事故隐患排查整改等情况，确保隐患排查治理得到有效开展。</w:t>
            </w:r>
          </w:p>
        </w:tc>
      </w:tr>
      <w:tr w14:paraId="7618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3" w:type="dxa"/>
            <w:vAlign w:val="center"/>
          </w:tcPr>
          <w:p w14:paraId="7BF8BE67">
            <w:pPr>
              <w:spacing w:line="300" w:lineRule="auto"/>
              <w:jc w:val="center"/>
              <w:rPr>
                <w:color w:val="auto"/>
                <w:sz w:val="24"/>
                <w:szCs w:val="24"/>
              </w:rPr>
            </w:pPr>
            <w:r>
              <w:rPr>
                <w:rFonts w:hint="eastAsia"/>
                <w:color w:val="auto"/>
                <w:sz w:val="24"/>
                <w:szCs w:val="24"/>
              </w:rPr>
              <w:t>1.3.2</w:t>
            </w:r>
          </w:p>
        </w:tc>
        <w:tc>
          <w:tcPr>
            <w:tcW w:w="1905" w:type="dxa"/>
            <w:gridSpan w:val="2"/>
            <w:vAlign w:val="center"/>
          </w:tcPr>
          <w:p w14:paraId="04135F50">
            <w:pPr>
              <w:spacing w:line="30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检查时间</w:t>
            </w:r>
          </w:p>
        </w:tc>
        <w:tc>
          <w:tcPr>
            <w:tcW w:w="6540" w:type="dxa"/>
            <w:vAlign w:val="center"/>
          </w:tcPr>
          <w:p w14:paraId="012F8191">
            <w:pPr>
              <w:spacing w:line="300" w:lineRule="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年12月</w:t>
            </w:r>
            <w:r>
              <w:rPr>
                <w:rFonts w:hint="eastAsia" w:ascii="Times New Roman" w:hAnsi="Times New Roman" w:eastAsia="宋体" w:cs="Times New Roman"/>
                <w:color w:val="auto"/>
                <w:sz w:val="24"/>
                <w:szCs w:val="24"/>
                <w:lang w:val="en-US" w:eastAsia="zh-CN"/>
              </w:rPr>
              <w:t>前</w:t>
            </w:r>
            <w:r>
              <w:rPr>
                <w:rFonts w:hint="eastAsia" w:ascii="Times New Roman" w:hAnsi="Times New Roman" w:eastAsia="宋体" w:cs="Times New Roman"/>
                <w:color w:val="auto"/>
                <w:sz w:val="24"/>
                <w:szCs w:val="24"/>
              </w:rPr>
              <w:t>，分期进行。</w:t>
            </w:r>
          </w:p>
        </w:tc>
      </w:tr>
      <w:tr w14:paraId="6F97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3" w:type="dxa"/>
            <w:vAlign w:val="center"/>
          </w:tcPr>
          <w:p w14:paraId="29F0E49E">
            <w:pPr>
              <w:spacing w:line="300" w:lineRule="auto"/>
              <w:jc w:val="center"/>
              <w:rPr>
                <w:color w:val="auto"/>
                <w:sz w:val="24"/>
                <w:szCs w:val="24"/>
              </w:rPr>
            </w:pPr>
            <w:r>
              <w:rPr>
                <w:rFonts w:hint="eastAsia"/>
                <w:color w:val="auto"/>
                <w:sz w:val="24"/>
                <w:szCs w:val="24"/>
              </w:rPr>
              <w:t>1.3.3</w:t>
            </w:r>
          </w:p>
        </w:tc>
        <w:tc>
          <w:tcPr>
            <w:tcW w:w="1905" w:type="dxa"/>
            <w:gridSpan w:val="2"/>
            <w:vAlign w:val="center"/>
          </w:tcPr>
          <w:p w14:paraId="34E3D9E2">
            <w:pPr>
              <w:spacing w:line="300" w:lineRule="auto"/>
              <w:jc w:val="center"/>
              <w:rPr>
                <w:color w:val="auto"/>
                <w:sz w:val="24"/>
                <w:szCs w:val="24"/>
              </w:rPr>
            </w:pPr>
            <w:r>
              <w:rPr>
                <w:rFonts w:hint="eastAsia"/>
                <w:color w:val="auto"/>
                <w:sz w:val="24"/>
                <w:szCs w:val="24"/>
              </w:rPr>
              <w:t>服务地点</w:t>
            </w:r>
          </w:p>
        </w:tc>
        <w:tc>
          <w:tcPr>
            <w:tcW w:w="6540" w:type="dxa"/>
            <w:vAlign w:val="center"/>
          </w:tcPr>
          <w:p w14:paraId="6C4C1C5C">
            <w:pPr>
              <w:spacing w:line="300" w:lineRule="auto"/>
              <w:rPr>
                <w:color w:val="auto"/>
                <w:sz w:val="24"/>
                <w:szCs w:val="24"/>
              </w:rPr>
            </w:pPr>
            <w:r>
              <w:rPr>
                <w:rFonts w:hint="eastAsia"/>
                <w:color w:val="auto"/>
                <w:sz w:val="24"/>
                <w:szCs w:val="24"/>
              </w:rPr>
              <w:t>曲靖经济技术开发区</w:t>
            </w:r>
            <w:r>
              <w:rPr>
                <w:rFonts w:hint="eastAsia"/>
                <w:color w:val="auto"/>
                <w:sz w:val="24"/>
                <w:szCs w:val="24"/>
                <w:lang w:eastAsia="zh-CN"/>
              </w:rPr>
              <w:t>管理范围内。</w:t>
            </w:r>
          </w:p>
        </w:tc>
      </w:tr>
      <w:tr w14:paraId="13DE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2EF77E0E">
            <w:pPr>
              <w:spacing w:line="300" w:lineRule="auto"/>
              <w:jc w:val="center"/>
              <w:rPr>
                <w:color w:val="auto"/>
                <w:sz w:val="24"/>
                <w:szCs w:val="24"/>
              </w:rPr>
            </w:pPr>
            <w:r>
              <w:rPr>
                <w:rFonts w:hint="eastAsia"/>
                <w:color w:val="auto"/>
                <w:sz w:val="24"/>
                <w:szCs w:val="24"/>
              </w:rPr>
              <w:t>1.4.1（1）</w:t>
            </w:r>
          </w:p>
        </w:tc>
        <w:tc>
          <w:tcPr>
            <w:tcW w:w="1905" w:type="dxa"/>
            <w:gridSpan w:val="2"/>
            <w:tcBorders>
              <w:top w:val="single" w:color="auto" w:sz="4" w:space="0"/>
              <w:left w:val="single" w:color="auto" w:sz="4" w:space="0"/>
              <w:bottom w:val="single" w:color="auto" w:sz="4" w:space="0"/>
              <w:right w:val="single" w:color="auto" w:sz="4" w:space="0"/>
            </w:tcBorders>
            <w:vAlign w:val="center"/>
          </w:tcPr>
          <w:p w14:paraId="282EC189">
            <w:pPr>
              <w:spacing w:line="300" w:lineRule="auto"/>
              <w:jc w:val="center"/>
              <w:rPr>
                <w:color w:val="auto"/>
                <w:sz w:val="24"/>
                <w:szCs w:val="24"/>
              </w:rPr>
            </w:pPr>
            <w:r>
              <w:rPr>
                <w:rFonts w:hint="eastAsia"/>
                <w:color w:val="auto"/>
                <w:sz w:val="24"/>
                <w:szCs w:val="24"/>
              </w:rPr>
              <w:t>供应商资格条件</w:t>
            </w:r>
          </w:p>
        </w:tc>
        <w:tc>
          <w:tcPr>
            <w:tcW w:w="6540" w:type="dxa"/>
            <w:tcBorders>
              <w:top w:val="single" w:color="auto" w:sz="4" w:space="0"/>
              <w:left w:val="single" w:color="auto" w:sz="4" w:space="0"/>
              <w:bottom w:val="single" w:color="auto" w:sz="4" w:space="0"/>
              <w:right w:val="single" w:color="auto" w:sz="4" w:space="0"/>
            </w:tcBorders>
            <w:vAlign w:val="center"/>
          </w:tcPr>
          <w:p w14:paraId="2D6806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olor w:val="auto"/>
                <w:kern w:val="0"/>
                <w:sz w:val="24"/>
                <w:szCs w:val="24"/>
                <w:lang w:eastAsia="zh-CN"/>
              </w:rPr>
            </w:pPr>
            <w:r>
              <w:rPr>
                <w:rFonts w:hint="eastAsia"/>
                <w:color w:val="auto"/>
                <w:kern w:val="0"/>
                <w:sz w:val="24"/>
                <w:szCs w:val="24"/>
              </w:rPr>
              <w:t>1.满足《中华人民共和国政府采购法》第二十二条规定</w:t>
            </w:r>
            <w:r>
              <w:rPr>
                <w:rFonts w:hint="eastAsia"/>
                <w:color w:val="auto"/>
                <w:kern w:val="0"/>
                <w:sz w:val="24"/>
                <w:szCs w:val="24"/>
                <w:lang w:eastAsia="zh-CN"/>
              </w:rPr>
              <w:t>：</w:t>
            </w:r>
          </w:p>
          <w:p w14:paraId="21C86FC0">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具有独立承担民事责任的能力；</w:t>
            </w:r>
          </w:p>
          <w:p w14:paraId="3F4F8C5B">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具有良好的商业信誉和健全的财务会计制度；</w:t>
            </w:r>
          </w:p>
          <w:p w14:paraId="171AD91E">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rPr>
              <w:t>有依法缴纳税收和社会保障资金的良好记录；</w:t>
            </w:r>
          </w:p>
          <w:p w14:paraId="3F6FE544">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rPr>
              <w:t>具有履行合同所必需的设备和专业技术能力；</w:t>
            </w:r>
          </w:p>
          <w:p w14:paraId="4A3D22C2">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lang w:eastAsia="zh-CN"/>
              </w:rPr>
              <w:t>）</w:t>
            </w:r>
            <w:r>
              <w:rPr>
                <w:rFonts w:hint="eastAsia"/>
                <w:color w:val="auto"/>
                <w:sz w:val="24"/>
                <w:szCs w:val="24"/>
              </w:rPr>
              <w:t>参加本次政府采购活动前三年内，在经营活动中没有重大违法记录；</w:t>
            </w:r>
          </w:p>
          <w:p w14:paraId="78C6D460">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w:t>
            </w:r>
            <w:r>
              <w:rPr>
                <w:rFonts w:hint="eastAsia"/>
                <w:color w:val="auto"/>
                <w:sz w:val="24"/>
                <w:szCs w:val="24"/>
              </w:rPr>
              <w:t>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0A34085B">
            <w:pPr>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7</w:t>
            </w:r>
            <w:r>
              <w:rPr>
                <w:rFonts w:hint="eastAsia"/>
                <w:color w:val="auto"/>
                <w:sz w:val="24"/>
                <w:szCs w:val="24"/>
                <w:lang w:eastAsia="zh-CN"/>
              </w:rPr>
              <w:t>）</w:t>
            </w:r>
            <w:r>
              <w:rPr>
                <w:rFonts w:hint="eastAsia"/>
                <w:color w:val="auto"/>
                <w:sz w:val="24"/>
                <w:szCs w:val="24"/>
              </w:rPr>
              <w:t>在投标（响应）截止日期前未被列入失信被执行人名单、重大税收违法案件当事人名单、政府采购严重违法失信行为记录名单。</w:t>
            </w:r>
          </w:p>
          <w:p w14:paraId="3DFB61AC">
            <w:pPr>
              <w:rPr>
                <w:rFonts w:hint="eastAsia" w:ascii="Times New Roman" w:hAnsi="Times New Roman" w:eastAsia="宋体" w:cs="Times New Roman"/>
                <w:color w:val="auto"/>
                <w:sz w:val="24"/>
                <w:szCs w:val="24"/>
              </w:rPr>
            </w:pPr>
            <w:r>
              <w:rPr>
                <w:rFonts w:hint="eastAsia"/>
                <w:color w:val="auto"/>
                <w:sz w:val="24"/>
                <w:szCs w:val="24"/>
              </w:rPr>
              <w:t>2.落实政府采购政策需满足的资格要求：本项目不属于专门面向中小企业采购的项目</w:t>
            </w:r>
            <w:r>
              <w:rPr>
                <w:rFonts w:hint="eastAsia"/>
                <w:color w:val="auto"/>
                <w:sz w:val="24"/>
                <w:szCs w:val="24"/>
                <w:lang w:eastAsia="zh-CN"/>
              </w:rPr>
              <w:t>。</w:t>
            </w:r>
            <w:r>
              <w:rPr>
                <w:rFonts w:hint="eastAsia"/>
                <w:color w:val="auto"/>
                <w:sz w:val="24"/>
                <w:szCs w:val="24"/>
              </w:rPr>
              <w:t>（1）扶持中小企业政策：按照“根据《关于印发《政府采购促进中小企业发展管理办法》的通知》（财库〔2020〕46 号）和《关于进一步加大政府采购支持中小企业力度的通知》（财库〔2022〕19 号）的规定”执行。（2）支持监狱企业政策：按照根据财政部《司法部关于政府采购支持监狱企业发展有关问题》的通知（财库〔2014〕68 号）执行。（</w:t>
            </w:r>
            <w:r>
              <w:rPr>
                <w:rFonts w:hint="eastAsia"/>
                <w:color w:val="auto"/>
                <w:sz w:val="24"/>
                <w:szCs w:val="24"/>
                <w:lang w:val="en-US" w:eastAsia="zh-CN"/>
              </w:rPr>
              <w:t>3</w:t>
            </w:r>
            <w:r>
              <w:rPr>
                <w:rFonts w:hint="eastAsia"/>
                <w:color w:val="auto"/>
                <w:sz w:val="24"/>
                <w:szCs w:val="24"/>
              </w:rPr>
              <w:t>）支持残疾人福利性单位政策：根据《三部门联合发布关于促进残疾人就业政府采购政策的通知》（财库〔2017〕141</w:t>
            </w:r>
            <w:r>
              <w:rPr>
                <w:rFonts w:hint="eastAsia" w:ascii="Times New Roman" w:hAnsi="Times New Roman" w:eastAsia="宋体" w:cs="Times New Roman"/>
                <w:color w:val="auto"/>
                <w:sz w:val="24"/>
                <w:szCs w:val="24"/>
              </w:rPr>
              <w:t>号）执行。</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）支持本国产品的政策：根据《国务院办公厅关于在政府采购中实施本国产品标准及相关政策的通知》（国办发〔2025〕34号）执行。</w:t>
            </w:r>
          </w:p>
          <w:p w14:paraId="1F207F11">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3.本项目的特定资格要求：</w:t>
            </w:r>
            <w:r>
              <w:rPr>
                <w:rFonts w:hint="eastAsia" w:cs="Times New Roman"/>
                <w:color w:val="auto"/>
                <w:sz w:val="24"/>
                <w:szCs w:val="24"/>
                <w:lang w:val="en-US" w:eastAsia="zh-CN"/>
              </w:rPr>
              <w:t>无</w:t>
            </w:r>
            <w:r>
              <w:rPr>
                <w:rFonts w:hint="eastAsia" w:ascii="Times New Roman" w:hAnsi="Times New Roman" w:eastAsia="宋体" w:cs="Times New Roman"/>
                <w:color w:val="auto"/>
                <w:sz w:val="24"/>
                <w:szCs w:val="24"/>
                <w:lang w:val="en-US" w:eastAsia="zh-CN"/>
              </w:rPr>
              <w:t>。</w:t>
            </w:r>
          </w:p>
        </w:tc>
      </w:tr>
      <w:tr w14:paraId="3F48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415304FD">
            <w:pPr>
              <w:jc w:val="center"/>
              <w:rPr>
                <w:color w:val="auto"/>
                <w:sz w:val="24"/>
                <w:szCs w:val="24"/>
              </w:rPr>
            </w:pPr>
            <w:r>
              <w:rPr>
                <w:rFonts w:hint="eastAsia"/>
                <w:color w:val="auto"/>
                <w:sz w:val="24"/>
                <w:szCs w:val="24"/>
              </w:rPr>
              <w:t>1.4.1（2）</w:t>
            </w:r>
          </w:p>
        </w:tc>
        <w:tc>
          <w:tcPr>
            <w:tcW w:w="1905" w:type="dxa"/>
            <w:gridSpan w:val="2"/>
            <w:tcBorders>
              <w:top w:val="single" w:color="auto" w:sz="4" w:space="0"/>
              <w:left w:val="single" w:color="auto" w:sz="4" w:space="0"/>
              <w:bottom w:val="single" w:color="auto" w:sz="4" w:space="0"/>
              <w:right w:val="single" w:color="auto" w:sz="4" w:space="0"/>
            </w:tcBorders>
            <w:vAlign w:val="center"/>
          </w:tcPr>
          <w:p w14:paraId="76AFF921">
            <w:pPr>
              <w:jc w:val="center"/>
              <w:rPr>
                <w:color w:val="auto"/>
                <w:sz w:val="24"/>
                <w:szCs w:val="24"/>
              </w:rPr>
            </w:pPr>
            <w:r>
              <w:rPr>
                <w:rFonts w:hint="eastAsia"/>
                <w:color w:val="auto"/>
                <w:sz w:val="24"/>
                <w:szCs w:val="24"/>
              </w:rPr>
              <w:t>资格审查方式</w:t>
            </w:r>
          </w:p>
        </w:tc>
        <w:tc>
          <w:tcPr>
            <w:tcW w:w="6540" w:type="dxa"/>
            <w:tcBorders>
              <w:top w:val="single" w:color="auto" w:sz="4" w:space="0"/>
              <w:left w:val="single" w:color="auto" w:sz="4" w:space="0"/>
              <w:bottom w:val="single" w:color="auto" w:sz="4" w:space="0"/>
              <w:right w:val="single" w:color="auto" w:sz="4" w:space="0"/>
            </w:tcBorders>
            <w:vAlign w:val="center"/>
          </w:tcPr>
          <w:p w14:paraId="317161A6">
            <w:pPr>
              <w:rPr>
                <w:b/>
                <w:color w:val="auto"/>
                <w:sz w:val="24"/>
                <w:szCs w:val="24"/>
              </w:rPr>
            </w:pPr>
            <w:r>
              <w:rPr>
                <w:rFonts w:hint="eastAsia"/>
                <w:bCs/>
                <w:color w:val="auto"/>
                <w:sz w:val="24"/>
                <w:szCs w:val="24"/>
              </w:rPr>
              <w:t>资格审查方式：资格后审。</w:t>
            </w:r>
          </w:p>
        </w:tc>
      </w:tr>
      <w:tr w14:paraId="533B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083" w:type="dxa"/>
            <w:vAlign w:val="center"/>
          </w:tcPr>
          <w:p w14:paraId="56583035">
            <w:pPr>
              <w:jc w:val="center"/>
              <w:rPr>
                <w:color w:val="auto"/>
                <w:sz w:val="24"/>
                <w:szCs w:val="24"/>
              </w:rPr>
            </w:pPr>
            <w:r>
              <w:rPr>
                <w:rFonts w:hint="eastAsia"/>
                <w:color w:val="auto"/>
                <w:sz w:val="24"/>
                <w:szCs w:val="24"/>
              </w:rPr>
              <w:t>1.4.2</w:t>
            </w:r>
          </w:p>
        </w:tc>
        <w:tc>
          <w:tcPr>
            <w:tcW w:w="1905" w:type="dxa"/>
            <w:gridSpan w:val="2"/>
            <w:vAlign w:val="center"/>
          </w:tcPr>
          <w:p w14:paraId="35E184FF">
            <w:pPr>
              <w:jc w:val="center"/>
              <w:rPr>
                <w:color w:val="auto"/>
                <w:sz w:val="24"/>
                <w:szCs w:val="24"/>
              </w:rPr>
            </w:pPr>
            <w:r>
              <w:rPr>
                <w:rFonts w:hint="eastAsia"/>
                <w:color w:val="auto"/>
                <w:sz w:val="24"/>
                <w:szCs w:val="24"/>
              </w:rPr>
              <w:t>是否接受联合体</w:t>
            </w:r>
          </w:p>
        </w:tc>
        <w:tc>
          <w:tcPr>
            <w:tcW w:w="6540" w:type="dxa"/>
            <w:vAlign w:val="center"/>
          </w:tcPr>
          <w:p w14:paraId="1FC32A0F">
            <w:pPr>
              <w:rPr>
                <w:color w:val="auto"/>
                <w:sz w:val="24"/>
                <w:szCs w:val="24"/>
              </w:rPr>
            </w:pPr>
            <w:r>
              <w:rPr>
                <w:rFonts w:hint="eastAsia" w:ascii="宋体" w:hAnsi="宋体" w:cs="宋体"/>
                <w:color w:val="auto"/>
                <w:sz w:val="24"/>
                <w:szCs w:val="24"/>
              </w:rPr>
              <w:t>■</w:t>
            </w:r>
            <w:r>
              <w:rPr>
                <w:rFonts w:hint="eastAsia"/>
                <w:color w:val="auto"/>
                <w:sz w:val="24"/>
                <w:szCs w:val="24"/>
              </w:rPr>
              <w:t>不接受</w:t>
            </w:r>
          </w:p>
          <w:p w14:paraId="4AA11696">
            <w:pPr>
              <w:rPr>
                <w:color w:val="auto"/>
                <w:sz w:val="24"/>
                <w:szCs w:val="24"/>
              </w:rPr>
            </w:pPr>
            <w:r>
              <w:rPr>
                <w:rFonts w:hint="eastAsia"/>
                <w:color w:val="auto"/>
                <w:sz w:val="24"/>
                <w:szCs w:val="24"/>
              </w:rPr>
              <w:t>□接受，……。</w:t>
            </w:r>
          </w:p>
        </w:tc>
      </w:tr>
      <w:tr w14:paraId="1BA5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083" w:type="dxa"/>
            <w:vAlign w:val="center"/>
          </w:tcPr>
          <w:p w14:paraId="130D49DB">
            <w:pPr>
              <w:jc w:val="center"/>
              <w:rPr>
                <w:color w:val="auto"/>
                <w:sz w:val="24"/>
                <w:szCs w:val="24"/>
              </w:rPr>
            </w:pPr>
            <w:r>
              <w:rPr>
                <w:rFonts w:hint="eastAsia"/>
                <w:color w:val="auto"/>
                <w:sz w:val="24"/>
                <w:szCs w:val="24"/>
              </w:rPr>
              <w:t>1.9.1</w:t>
            </w:r>
          </w:p>
        </w:tc>
        <w:tc>
          <w:tcPr>
            <w:tcW w:w="1905" w:type="dxa"/>
            <w:gridSpan w:val="2"/>
            <w:vAlign w:val="center"/>
          </w:tcPr>
          <w:p w14:paraId="26D95FE9">
            <w:pPr>
              <w:jc w:val="center"/>
              <w:rPr>
                <w:color w:val="auto"/>
                <w:sz w:val="24"/>
                <w:szCs w:val="24"/>
              </w:rPr>
            </w:pPr>
            <w:r>
              <w:rPr>
                <w:rFonts w:hint="eastAsia"/>
                <w:color w:val="auto"/>
                <w:sz w:val="24"/>
                <w:szCs w:val="24"/>
              </w:rPr>
              <w:t>踏勘现场</w:t>
            </w:r>
          </w:p>
        </w:tc>
        <w:tc>
          <w:tcPr>
            <w:tcW w:w="6540" w:type="dxa"/>
            <w:vAlign w:val="center"/>
          </w:tcPr>
          <w:p w14:paraId="11BC8DE5">
            <w:pPr>
              <w:rPr>
                <w:color w:val="auto"/>
                <w:sz w:val="24"/>
                <w:szCs w:val="24"/>
              </w:rPr>
            </w:pPr>
            <w:r>
              <w:rPr>
                <w:rFonts w:hint="eastAsia" w:ascii="宋体" w:hAnsi="宋体" w:cs="宋体"/>
                <w:color w:val="auto"/>
                <w:sz w:val="24"/>
                <w:szCs w:val="24"/>
              </w:rPr>
              <w:t>■</w:t>
            </w:r>
            <w:r>
              <w:rPr>
                <w:rFonts w:hint="eastAsia"/>
                <w:color w:val="auto"/>
                <w:sz w:val="24"/>
                <w:szCs w:val="24"/>
              </w:rPr>
              <w:t>不组织</w:t>
            </w:r>
            <w:r>
              <w:rPr>
                <w:color w:val="auto"/>
                <w:sz w:val="24"/>
                <w:szCs w:val="24"/>
              </w:rPr>
              <w:t>。</w:t>
            </w:r>
          </w:p>
          <w:p w14:paraId="6376E867">
            <w:pPr>
              <w:rPr>
                <w:color w:val="auto"/>
                <w:sz w:val="24"/>
                <w:szCs w:val="24"/>
              </w:rPr>
            </w:pPr>
            <w:r>
              <w:rPr>
                <w:rFonts w:ascii="Wingdings" w:hAnsi="Wingdings"/>
                <w:color w:val="auto"/>
                <w:sz w:val="24"/>
                <w:szCs w:val="24"/>
              </w:rPr>
              <w:sym w:font="Wingdings" w:char="00A8"/>
            </w:r>
            <w:r>
              <w:rPr>
                <w:rFonts w:hint="eastAsia"/>
                <w:color w:val="auto"/>
                <w:sz w:val="24"/>
                <w:szCs w:val="24"/>
              </w:rPr>
              <w:t>组织，……。</w:t>
            </w:r>
          </w:p>
        </w:tc>
      </w:tr>
      <w:tr w14:paraId="354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83" w:type="dxa"/>
            <w:vAlign w:val="center"/>
          </w:tcPr>
          <w:p w14:paraId="27A65C50">
            <w:pPr>
              <w:jc w:val="center"/>
              <w:rPr>
                <w:color w:val="auto"/>
                <w:sz w:val="24"/>
                <w:szCs w:val="24"/>
              </w:rPr>
            </w:pPr>
            <w:r>
              <w:rPr>
                <w:rFonts w:hint="eastAsia"/>
                <w:color w:val="auto"/>
                <w:sz w:val="24"/>
                <w:szCs w:val="24"/>
              </w:rPr>
              <w:t>1.10.1</w:t>
            </w:r>
          </w:p>
        </w:tc>
        <w:tc>
          <w:tcPr>
            <w:tcW w:w="1905" w:type="dxa"/>
            <w:gridSpan w:val="2"/>
            <w:vAlign w:val="center"/>
          </w:tcPr>
          <w:p w14:paraId="0C067FD4">
            <w:pPr>
              <w:jc w:val="center"/>
              <w:rPr>
                <w:color w:val="auto"/>
                <w:sz w:val="24"/>
                <w:szCs w:val="24"/>
              </w:rPr>
            </w:pPr>
            <w:r>
              <w:rPr>
                <w:rFonts w:hint="eastAsia"/>
                <w:color w:val="auto"/>
                <w:sz w:val="24"/>
                <w:szCs w:val="24"/>
              </w:rPr>
              <w:t>投标预备会</w:t>
            </w:r>
          </w:p>
        </w:tc>
        <w:tc>
          <w:tcPr>
            <w:tcW w:w="6540" w:type="dxa"/>
            <w:vAlign w:val="center"/>
          </w:tcPr>
          <w:p w14:paraId="71361673">
            <w:pPr>
              <w:rPr>
                <w:rFonts w:hint="eastAsia"/>
                <w:color w:val="auto"/>
                <w:sz w:val="24"/>
                <w:szCs w:val="24"/>
              </w:rPr>
            </w:pPr>
            <w:r>
              <w:rPr>
                <w:rFonts w:hint="eastAsia" w:ascii="宋体" w:hAnsi="宋体" w:cs="宋体"/>
                <w:color w:val="auto"/>
                <w:sz w:val="24"/>
                <w:szCs w:val="24"/>
              </w:rPr>
              <w:t>■</w:t>
            </w:r>
            <w:r>
              <w:rPr>
                <w:rFonts w:hint="eastAsia"/>
                <w:color w:val="auto"/>
                <w:sz w:val="24"/>
                <w:szCs w:val="24"/>
              </w:rPr>
              <w:t>不召开</w:t>
            </w:r>
          </w:p>
          <w:p w14:paraId="7F2BEE50">
            <w:pPr>
              <w:rPr>
                <w:color w:val="auto"/>
                <w:sz w:val="24"/>
                <w:szCs w:val="24"/>
              </w:rPr>
            </w:pPr>
            <w:r>
              <w:rPr>
                <w:rFonts w:hint="eastAsia"/>
                <w:color w:val="auto"/>
                <w:sz w:val="24"/>
                <w:szCs w:val="24"/>
                <w:lang w:eastAsia="zh-CN"/>
              </w:rPr>
              <w:t>□</w:t>
            </w:r>
            <w:r>
              <w:rPr>
                <w:rFonts w:hint="eastAsia"/>
                <w:color w:val="auto"/>
                <w:sz w:val="24"/>
                <w:szCs w:val="24"/>
              </w:rPr>
              <w:t>召开，……。</w:t>
            </w:r>
          </w:p>
        </w:tc>
      </w:tr>
      <w:tr w14:paraId="156A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83" w:type="dxa"/>
            <w:vAlign w:val="center"/>
          </w:tcPr>
          <w:p w14:paraId="1BDF5E4B">
            <w:pPr>
              <w:jc w:val="center"/>
              <w:rPr>
                <w:color w:val="auto"/>
                <w:sz w:val="24"/>
                <w:szCs w:val="24"/>
              </w:rPr>
            </w:pPr>
            <w:r>
              <w:rPr>
                <w:rFonts w:hint="eastAsia"/>
                <w:color w:val="auto"/>
                <w:sz w:val="24"/>
                <w:szCs w:val="24"/>
              </w:rPr>
              <w:t>1.10.2</w:t>
            </w:r>
          </w:p>
        </w:tc>
        <w:tc>
          <w:tcPr>
            <w:tcW w:w="1905" w:type="dxa"/>
            <w:gridSpan w:val="2"/>
            <w:vAlign w:val="center"/>
          </w:tcPr>
          <w:p w14:paraId="61CC2C19">
            <w:pPr>
              <w:jc w:val="center"/>
              <w:rPr>
                <w:color w:val="auto"/>
                <w:sz w:val="24"/>
                <w:szCs w:val="24"/>
              </w:rPr>
            </w:pPr>
            <w:r>
              <w:rPr>
                <w:rFonts w:hint="eastAsia"/>
                <w:color w:val="auto"/>
                <w:sz w:val="24"/>
                <w:szCs w:val="24"/>
              </w:rPr>
              <w:t>供应商提出质疑的时间</w:t>
            </w:r>
          </w:p>
        </w:tc>
        <w:tc>
          <w:tcPr>
            <w:tcW w:w="6540" w:type="dxa"/>
            <w:vAlign w:val="center"/>
          </w:tcPr>
          <w:p w14:paraId="1C4F67CD">
            <w:pPr>
              <w:numPr>
                <w:ilvl w:val="0"/>
                <w:numId w:val="3"/>
              </w:numPr>
              <w:rPr>
                <w:rFonts w:ascii="宋体" w:hAnsi="宋体" w:cs="宋体"/>
                <w:color w:val="auto"/>
                <w:sz w:val="24"/>
                <w:szCs w:val="24"/>
              </w:rPr>
            </w:pPr>
            <w:r>
              <w:rPr>
                <w:rFonts w:hint="eastAsia" w:ascii="宋体" w:hAnsi="宋体" w:cs="宋体"/>
                <w:color w:val="auto"/>
                <w:sz w:val="24"/>
                <w:szCs w:val="24"/>
              </w:rPr>
              <w:t>供应商认为竞争性磋商文件、采购过程、中标或者成交结果使自己的权益受到损害的，可以在知道或者应知其权益受到损害之日起7个工作日内，以书面形式向采购人、采购代理机构提出质疑。</w:t>
            </w:r>
          </w:p>
          <w:p w14:paraId="2B0EBF1D">
            <w:pPr>
              <w:rPr>
                <w:rFonts w:ascii="宋体" w:hAnsi="宋体" w:cs="宋体"/>
                <w:color w:val="auto"/>
                <w:sz w:val="24"/>
                <w:szCs w:val="24"/>
              </w:rPr>
            </w:pPr>
            <w:r>
              <w:rPr>
                <w:rFonts w:hint="eastAsia" w:ascii="宋体" w:hAnsi="宋体" w:cs="宋体"/>
                <w:color w:val="auto"/>
                <w:sz w:val="24"/>
                <w:szCs w:val="24"/>
              </w:rPr>
              <w:t>（2）供应商应在法定质疑期内一次性提出针对同一采购程序环节的质疑。</w:t>
            </w:r>
          </w:p>
          <w:p w14:paraId="66A7ED94">
            <w:pPr>
              <w:rPr>
                <w:rFonts w:ascii="宋体" w:hAnsi="宋体" w:cs="宋体"/>
                <w:color w:val="auto"/>
                <w:sz w:val="24"/>
                <w:szCs w:val="24"/>
              </w:rPr>
            </w:pPr>
            <w:r>
              <w:rPr>
                <w:rFonts w:hint="eastAsia" w:ascii="宋体" w:hAnsi="宋体" w:cs="宋体"/>
                <w:color w:val="auto"/>
                <w:sz w:val="24"/>
                <w:szCs w:val="24"/>
              </w:rPr>
              <w:t>（3）提出质疑的供应商应当是参与本项目采购活动的供应商。</w:t>
            </w:r>
          </w:p>
          <w:p w14:paraId="2E733742">
            <w:pPr>
              <w:rPr>
                <w:rFonts w:ascii="宋体" w:hAnsi="宋体" w:cs="宋体"/>
                <w:color w:val="auto"/>
                <w:sz w:val="24"/>
                <w:szCs w:val="24"/>
              </w:rPr>
            </w:pPr>
            <w:r>
              <w:rPr>
                <w:rFonts w:hint="eastAsia" w:ascii="宋体" w:hAnsi="宋体" w:cs="宋体"/>
                <w:color w:val="auto"/>
                <w:sz w:val="24"/>
                <w:szCs w:val="24"/>
              </w:rPr>
              <w:t>（4）潜在供应商已依法获取其可质疑的竞争性磋商文件的，可以对该文件提出质疑。对竞争性磋商文件提出质疑的，应当在获取竞争性磋商文件或者竞争性磋商文件公告期限届满之日起7个工作日内提出。</w:t>
            </w:r>
          </w:p>
          <w:p w14:paraId="2A3F333E">
            <w:pPr>
              <w:rPr>
                <w:color w:val="auto"/>
                <w:sz w:val="24"/>
                <w:szCs w:val="24"/>
              </w:rPr>
            </w:pPr>
            <w:r>
              <w:rPr>
                <w:rFonts w:hint="eastAsia" w:ascii="宋体" w:hAnsi="宋体" w:cs="宋体"/>
                <w:color w:val="auto"/>
                <w:sz w:val="24"/>
                <w:szCs w:val="24"/>
              </w:rPr>
              <w:t>（5）供应商提出质疑应当按财政部94号令提交质疑函和必要的证明材料。</w:t>
            </w:r>
          </w:p>
        </w:tc>
      </w:tr>
      <w:tr w14:paraId="630F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83" w:type="dxa"/>
            <w:vAlign w:val="center"/>
          </w:tcPr>
          <w:p w14:paraId="769D9989">
            <w:pPr>
              <w:jc w:val="center"/>
              <w:rPr>
                <w:color w:val="auto"/>
                <w:sz w:val="24"/>
                <w:szCs w:val="24"/>
              </w:rPr>
            </w:pPr>
            <w:r>
              <w:rPr>
                <w:rFonts w:hint="eastAsia"/>
                <w:color w:val="auto"/>
                <w:sz w:val="24"/>
                <w:szCs w:val="24"/>
              </w:rPr>
              <w:t>1.10.3</w:t>
            </w:r>
          </w:p>
        </w:tc>
        <w:tc>
          <w:tcPr>
            <w:tcW w:w="1905" w:type="dxa"/>
            <w:gridSpan w:val="2"/>
            <w:vAlign w:val="center"/>
          </w:tcPr>
          <w:p w14:paraId="7FA77159">
            <w:pPr>
              <w:jc w:val="center"/>
              <w:rPr>
                <w:color w:val="auto"/>
                <w:sz w:val="24"/>
                <w:szCs w:val="24"/>
              </w:rPr>
            </w:pPr>
            <w:r>
              <w:rPr>
                <w:rFonts w:hint="eastAsia"/>
                <w:color w:val="auto"/>
                <w:sz w:val="24"/>
                <w:szCs w:val="24"/>
              </w:rPr>
              <w:t>采购人澄清的时间</w:t>
            </w:r>
          </w:p>
        </w:tc>
        <w:tc>
          <w:tcPr>
            <w:tcW w:w="6540" w:type="dxa"/>
            <w:vAlign w:val="center"/>
          </w:tcPr>
          <w:p w14:paraId="6360634E">
            <w:pPr>
              <w:rPr>
                <w:color w:val="auto"/>
                <w:sz w:val="24"/>
                <w:szCs w:val="24"/>
              </w:rPr>
            </w:pPr>
            <w:r>
              <w:rPr>
                <w:rFonts w:hint="eastAsia"/>
                <w:color w:val="auto"/>
                <w:sz w:val="24"/>
                <w:szCs w:val="24"/>
              </w:rPr>
              <w:t>提交首次响应文件截止之日前，采购人或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在云南省政府采购网（</w:t>
            </w:r>
            <w:r>
              <w:rPr>
                <w:rFonts w:hint="eastAsia"/>
                <w:color w:val="auto"/>
                <w:sz w:val="24"/>
                <w:szCs w:val="24"/>
              </w:rPr>
              <w:fldChar w:fldCharType="begin"/>
            </w:r>
            <w:r>
              <w:rPr>
                <w:rFonts w:hint="eastAsia"/>
                <w:color w:val="auto"/>
                <w:sz w:val="24"/>
                <w:szCs w:val="24"/>
              </w:rPr>
              <w:instrText xml:space="preserve"> HYPERLINK "http://www.purchase.gov.cn/" </w:instrText>
            </w:r>
            <w:r>
              <w:rPr>
                <w:rFonts w:hint="eastAsia"/>
                <w:color w:val="auto"/>
                <w:sz w:val="24"/>
                <w:szCs w:val="24"/>
              </w:rPr>
              <w:fldChar w:fldCharType="separate"/>
            </w:r>
            <w:r>
              <w:rPr>
                <w:rFonts w:hint="eastAsia"/>
                <w:color w:val="auto"/>
                <w:sz w:val="24"/>
                <w:szCs w:val="24"/>
              </w:rPr>
              <w:t>www.yngp.</w:t>
            </w:r>
            <w:r>
              <w:rPr>
                <w:rFonts w:hint="eastAsia"/>
                <w:color w:val="auto"/>
                <w:sz w:val="24"/>
                <w:szCs w:val="24"/>
              </w:rPr>
              <w:fldChar w:fldCharType="end"/>
            </w:r>
            <w:r>
              <w:rPr>
                <w:rFonts w:hint="eastAsia"/>
                <w:color w:val="auto"/>
                <w:sz w:val="24"/>
                <w:szCs w:val="24"/>
              </w:rPr>
              <w:t>com）、“政采云”平台（http：//www.zcygov.cn）上发布更正公告；不足5日的，采购人、采购代理机构应当顺延提交首次响应文件截止时间。</w:t>
            </w:r>
          </w:p>
        </w:tc>
      </w:tr>
      <w:tr w14:paraId="0479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83" w:type="dxa"/>
            <w:vAlign w:val="center"/>
          </w:tcPr>
          <w:p w14:paraId="63EFBA4F">
            <w:pPr>
              <w:jc w:val="center"/>
              <w:rPr>
                <w:color w:val="auto"/>
                <w:sz w:val="24"/>
                <w:szCs w:val="24"/>
              </w:rPr>
            </w:pPr>
            <w:r>
              <w:rPr>
                <w:rFonts w:hint="eastAsia"/>
                <w:color w:val="auto"/>
                <w:sz w:val="24"/>
                <w:szCs w:val="24"/>
              </w:rPr>
              <w:t>1.11</w:t>
            </w:r>
          </w:p>
        </w:tc>
        <w:tc>
          <w:tcPr>
            <w:tcW w:w="1905" w:type="dxa"/>
            <w:gridSpan w:val="2"/>
            <w:vAlign w:val="center"/>
          </w:tcPr>
          <w:p w14:paraId="5DAE6715">
            <w:pPr>
              <w:jc w:val="center"/>
              <w:rPr>
                <w:color w:val="auto"/>
                <w:sz w:val="24"/>
                <w:szCs w:val="24"/>
              </w:rPr>
            </w:pPr>
            <w:r>
              <w:rPr>
                <w:rFonts w:hint="eastAsia"/>
                <w:color w:val="auto"/>
                <w:sz w:val="24"/>
                <w:szCs w:val="24"/>
              </w:rPr>
              <w:t>分  包</w:t>
            </w:r>
          </w:p>
        </w:tc>
        <w:tc>
          <w:tcPr>
            <w:tcW w:w="6540" w:type="dxa"/>
            <w:vAlign w:val="center"/>
          </w:tcPr>
          <w:p w14:paraId="388EDE06">
            <w:pPr>
              <w:rPr>
                <w:color w:val="auto"/>
                <w:sz w:val="24"/>
                <w:szCs w:val="24"/>
              </w:rPr>
            </w:pPr>
            <w:r>
              <w:rPr>
                <w:rFonts w:hint="eastAsia" w:ascii="宋体" w:hAnsi="宋体" w:cs="宋体"/>
                <w:color w:val="auto"/>
                <w:sz w:val="24"/>
                <w:szCs w:val="24"/>
              </w:rPr>
              <w:t>■</w:t>
            </w:r>
            <w:r>
              <w:rPr>
                <w:rFonts w:hint="eastAsia"/>
                <w:color w:val="auto"/>
                <w:sz w:val="24"/>
                <w:szCs w:val="24"/>
              </w:rPr>
              <w:t>不允许</w:t>
            </w:r>
          </w:p>
          <w:p w14:paraId="1F4F5F09">
            <w:pPr>
              <w:rPr>
                <w:color w:val="auto"/>
                <w:sz w:val="24"/>
                <w:szCs w:val="24"/>
              </w:rPr>
            </w:pPr>
            <w:r>
              <w:rPr>
                <w:rFonts w:hint="eastAsia"/>
                <w:color w:val="auto"/>
                <w:sz w:val="24"/>
                <w:szCs w:val="24"/>
              </w:rPr>
              <w:t>□允许，……。</w:t>
            </w:r>
          </w:p>
        </w:tc>
      </w:tr>
      <w:tr w14:paraId="3BCD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083" w:type="dxa"/>
            <w:vAlign w:val="center"/>
          </w:tcPr>
          <w:p w14:paraId="738F08AC">
            <w:pPr>
              <w:jc w:val="center"/>
              <w:rPr>
                <w:color w:val="auto"/>
                <w:sz w:val="24"/>
                <w:szCs w:val="24"/>
              </w:rPr>
            </w:pPr>
            <w:r>
              <w:rPr>
                <w:rFonts w:hint="eastAsia"/>
                <w:color w:val="auto"/>
                <w:sz w:val="24"/>
                <w:szCs w:val="24"/>
              </w:rPr>
              <w:t>3.1.1</w:t>
            </w:r>
          </w:p>
        </w:tc>
        <w:tc>
          <w:tcPr>
            <w:tcW w:w="1905" w:type="dxa"/>
            <w:gridSpan w:val="2"/>
            <w:vAlign w:val="center"/>
          </w:tcPr>
          <w:p w14:paraId="3EE59681">
            <w:pPr>
              <w:jc w:val="center"/>
              <w:rPr>
                <w:color w:val="auto"/>
                <w:sz w:val="24"/>
                <w:szCs w:val="24"/>
              </w:rPr>
            </w:pPr>
            <w:r>
              <w:rPr>
                <w:rFonts w:hint="eastAsia"/>
                <w:color w:val="auto"/>
                <w:sz w:val="24"/>
                <w:szCs w:val="24"/>
              </w:rPr>
              <w:t>构成响应文件的其他材料</w:t>
            </w:r>
          </w:p>
        </w:tc>
        <w:tc>
          <w:tcPr>
            <w:tcW w:w="6540" w:type="dxa"/>
            <w:vAlign w:val="center"/>
          </w:tcPr>
          <w:p w14:paraId="1563D404">
            <w:pPr>
              <w:rPr>
                <w:color w:val="auto"/>
                <w:sz w:val="24"/>
                <w:szCs w:val="24"/>
              </w:rPr>
            </w:pPr>
            <w:r>
              <w:rPr>
                <w:rFonts w:hint="eastAsia"/>
                <w:color w:val="auto"/>
                <w:sz w:val="24"/>
                <w:szCs w:val="24"/>
              </w:rPr>
              <w:t>投标截止时间前供应商按规定上传的电子修改、补充文件；</w:t>
            </w:r>
            <w:r>
              <w:rPr>
                <w:color w:val="auto"/>
                <w:sz w:val="24"/>
                <w:szCs w:val="24"/>
              </w:rPr>
              <w:t>按</w:t>
            </w:r>
            <w:r>
              <w:rPr>
                <w:rFonts w:hint="eastAsia"/>
                <w:color w:val="auto"/>
                <w:sz w:val="24"/>
                <w:szCs w:val="24"/>
              </w:rPr>
              <w:t>磋商小组</w:t>
            </w:r>
            <w:r>
              <w:rPr>
                <w:color w:val="auto"/>
                <w:sz w:val="24"/>
                <w:szCs w:val="24"/>
              </w:rPr>
              <w:t>要求递交的合格</w:t>
            </w:r>
            <w:r>
              <w:rPr>
                <w:rFonts w:hint="eastAsia"/>
                <w:color w:val="auto"/>
                <w:sz w:val="24"/>
                <w:szCs w:val="24"/>
              </w:rPr>
              <w:t>的</w:t>
            </w:r>
            <w:r>
              <w:rPr>
                <w:color w:val="auto"/>
                <w:sz w:val="24"/>
                <w:szCs w:val="24"/>
              </w:rPr>
              <w:t>书面澄清、补正文件</w:t>
            </w:r>
            <w:r>
              <w:rPr>
                <w:rFonts w:hint="eastAsia"/>
                <w:color w:val="auto"/>
                <w:sz w:val="24"/>
                <w:szCs w:val="24"/>
              </w:rPr>
              <w:t>。</w:t>
            </w:r>
          </w:p>
        </w:tc>
      </w:tr>
      <w:tr w14:paraId="587A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83" w:type="dxa"/>
            <w:vAlign w:val="center"/>
          </w:tcPr>
          <w:p w14:paraId="57B64E95">
            <w:pPr>
              <w:jc w:val="center"/>
              <w:rPr>
                <w:color w:val="auto"/>
                <w:sz w:val="24"/>
                <w:szCs w:val="24"/>
              </w:rPr>
            </w:pPr>
            <w:r>
              <w:rPr>
                <w:rFonts w:hint="eastAsia"/>
                <w:color w:val="auto"/>
                <w:sz w:val="24"/>
                <w:szCs w:val="24"/>
              </w:rPr>
              <w:t>3.3.1</w:t>
            </w:r>
          </w:p>
        </w:tc>
        <w:tc>
          <w:tcPr>
            <w:tcW w:w="1905" w:type="dxa"/>
            <w:gridSpan w:val="2"/>
            <w:vAlign w:val="center"/>
          </w:tcPr>
          <w:p w14:paraId="6B2F2ED8">
            <w:pPr>
              <w:jc w:val="center"/>
              <w:rPr>
                <w:color w:val="auto"/>
                <w:sz w:val="24"/>
                <w:szCs w:val="24"/>
              </w:rPr>
            </w:pPr>
            <w:r>
              <w:rPr>
                <w:rFonts w:hint="eastAsia" w:hAnsi="宋体"/>
                <w:color w:val="auto"/>
                <w:sz w:val="24"/>
                <w:szCs w:val="24"/>
              </w:rPr>
              <w:t>★</w:t>
            </w:r>
            <w:r>
              <w:rPr>
                <w:rFonts w:hint="eastAsia"/>
                <w:color w:val="auto"/>
                <w:sz w:val="24"/>
                <w:szCs w:val="24"/>
              </w:rPr>
              <w:t>投标有效期</w:t>
            </w:r>
          </w:p>
        </w:tc>
        <w:tc>
          <w:tcPr>
            <w:tcW w:w="6540" w:type="dxa"/>
            <w:vAlign w:val="center"/>
          </w:tcPr>
          <w:p w14:paraId="31A3E93F">
            <w:pPr>
              <w:rPr>
                <w:rFonts w:hint="eastAsia" w:eastAsia="宋体"/>
                <w:color w:val="auto"/>
                <w:sz w:val="24"/>
                <w:szCs w:val="24"/>
                <w:lang w:eastAsia="zh-CN"/>
              </w:rPr>
            </w:pPr>
            <w:r>
              <w:rPr>
                <w:rFonts w:hint="eastAsia"/>
                <w:color w:val="auto"/>
                <w:sz w:val="24"/>
                <w:szCs w:val="24"/>
                <w:u w:val="none"/>
              </w:rPr>
              <w:t>从提交</w:t>
            </w:r>
            <w:r>
              <w:rPr>
                <w:rFonts w:hint="eastAsia"/>
                <w:color w:val="auto"/>
                <w:sz w:val="24"/>
                <w:szCs w:val="24"/>
                <w:u w:val="none"/>
                <w:lang w:val="en-US" w:eastAsia="zh-CN"/>
              </w:rPr>
              <w:t>响应</w:t>
            </w:r>
            <w:r>
              <w:rPr>
                <w:rFonts w:hint="eastAsia"/>
                <w:color w:val="auto"/>
                <w:sz w:val="24"/>
                <w:szCs w:val="24"/>
                <w:u w:val="none"/>
              </w:rPr>
              <w:t>文件截止之日起</w:t>
            </w:r>
            <w:r>
              <w:rPr>
                <w:rFonts w:hint="eastAsia"/>
                <w:color w:val="auto"/>
                <w:sz w:val="24"/>
                <w:szCs w:val="24"/>
                <w:u w:val="single"/>
                <w:lang w:val="en-US" w:eastAsia="zh-CN"/>
              </w:rPr>
              <w:t>90</w:t>
            </w:r>
            <w:r>
              <w:rPr>
                <w:rFonts w:hint="eastAsia"/>
                <w:color w:val="auto"/>
                <w:sz w:val="24"/>
                <w:szCs w:val="24"/>
              </w:rPr>
              <w:t>日历天</w:t>
            </w:r>
            <w:r>
              <w:rPr>
                <w:rFonts w:hint="eastAsia"/>
                <w:color w:val="auto"/>
                <w:sz w:val="24"/>
                <w:szCs w:val="24"/>
                <w:lang w:eastAsia="zh-CN"/>
              </w:rPr>
              <w:t>。</w:t>
            </w:r>
          </w:p>
        </w:tc>
      </w:tr>
      <w:tr w14:paraId="0A6E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3" w:type="dxa"/>
            <w:vAlign w:val="center"/>
          </w:tcPr>
          <w:p w14:paraId="4171BBEF">
            <w:pPr>
              <w:jc w:val="center"/>
              <w:rPr>
                <w:color w:val="auto"/>
                <w:sz w:val="24"/>
                <w:szCs w:val="24"/>
              </w:rPr>
            </w:pPr>
            <w:r>
              <w:rPr>
                <w:rFonts w:hint="eastAsia"/>
                <w:color w:val="auto"/>
                <w:sz w:val="24"/>
                <w:szCs w:val="24"/>
              </w:rPr>
              <w:t>3.4.1</w:t>
            </w:r>
          </w:p>
        </w:tc>
        <w:tc>
          <w:tcPr>
            <w:tcW w:w="1905" w:type="dxa"/>
            <w:gridSpan w:val="2"/>
            <w:vAlign w:val="center"/>
          </w:tcPr>
          <w:p w14:paraId="7B4C8E5B">
            <w:pPr>
              <w:jc w:val="center"/>
              <w:rPr>
                <w:color w:val="auto"/>
                <w:sz w:val="24"/>
                <w:szCs w:val="24"/>
              </w:rPr>
            </w:pPr>
            <w:r>
              <w:rPr>
                <w:rFonts w:hint="eastAsia"/>
                <w:color w:val="auto"/>
                <w:sz w:val="24"/>
                <w:szCs w:val="24"/>
              </w:rPr>
              <w:t>磋商保证金</w:t>
            </w:r>
          </w:p>
        </w:tc>
        <w:tc>
          <w:tcPr>
            <w:tcW w:w="6540" w:type="dxa"/>
            <w:vAlign w:val="center"/>
          </w:tcPr>
          <w:p w14:paraId="1920D15C">
            <w:pPr>
              <w:rPr>
                <w:rFonts w:hint="eastAsia" w:eastAsia="宋体"/>
                <w:color w:val="auto"/>
                <w:sz w:val="24"/>
                <w:szCs w:val="24"/>
                <w:lang w:eastAsia="zh-CN"/>
              </w:rPr>
            </w:pPr>
            <w:r>
              <w:rPr>
                <w:rFonts w:hint="eastAsia" w:hAnsi="宋体" w:cs="宋体"/>
                <w:color w:val="auto"/>
                <w:kern w:val="0"/>
                <w:sz w:val="24"/>
                <w:szCs w:val="24"/>
                <w:lang w:val="en-US" w:eastAsia="zh-CN"/>
              </w:rPr>
              <w:t>本项目不收取</w:t>
            </w:r>
            <w:r>
              <w:rPr>
                <w:rFonts w:hint="eastAsia" w:hAnsi="宋体" w:cs="宋体"/>
                <w:color w:val="auto"/>
                <w:kern w:val="0"/>
                <w:sz w:val="24"/>
                <w:szCs w:val="24"/>
              </w:rPr>
              <w:t>磋商保证金</w:t>
            </w:r>
            <w:r>
              <w:rPr>
                <w:rFonts w:hint="eastAsia" w:hAnsi="宋体" w:cs="宋体"/>
                <w:color w:val="auto"/>
                <w:kern w:val="0"/>
                <w:sz w:val="24"/>
                <w:szCs w:val="24"/>
                <w:lang w:eastAsia="zh-CN"/>
              </w:rPr>
              <w:t>。</w:t>
            </w:r>
          </w:p>
        </w:tc>
      </w:tr>
      <w:tr w14:paraId="40C0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3" w:type="dxa"/>
            <w:vAlign w:val="center"/>
          </w:tcPr>
          <w:p w14:paraId="1FBCBED6">
            <w:pPr>
              <w:jc w:val="center"/>
              <w:rPr>
                <w:color w:val="auto"/>
                <w:sz w:val="24"/>
                <w:szCs w:val="24"/>
              </w:rPr>
            </w:pPr>
            <w:r>
              <w:rPr>
                <w:rFonts w:hint="eastAsia"/>
                <w:color w:val="auto"/>
                <w:sz w:val="24"/>
                <w:szCs w:val="24"/>
              </w:rPr>
              <w:t>3.6</w:t>
            </w:r>
          </w:p>
        </w:tc>
        <w:tc>
          <w:tcPr>
            <w:tcW w:w="1905" w:type="dxa"/>
            <w:gridSpan w:val="2"/>
            <w:vAlign w:val="center"/>
          </w:tcPr>
          <w:p w14:paraId="3C39B5A5">
            <w:pPr>
              <w:jc w:val="center"/>
              <w:rPr>
                <w:color w:val="auto"/>
                <w:sz w:val="24"/>
                <w:szCs w:val="24"/>
              </w:rPr>
            </w:pPr>
            <w:r>
              <w:rPr>
                <w:rFonts w:hint="eastAsia"/>
                <w:color w:val="auto"/>
                <w:sz w:val="24"/>
                <w:szCs w:val="24"/>
              </w:rPr>
              <w:t>是否允许递交备选方案</w:t>
            </w:r>
          </w:p>
        </w:tc>
        <w:tc>
          <w:tcPr>
            <w:tcW w:w="6540" w:type="dxa"/>
            <w:vAlign w:val="center"/>
          </w:tcPr>
          <w:p w14:paraId="18308142">
            <w:pPr>
              <w:rPr>
                <w:color w:val="auto"/>
                <w:sz w:val="24"/>
                <w:szCs w:val="24"/>
              </w:rPr>
            </w:pPr>
            <w:r>
              <w:rPr>
                <w:rFonts w:hint="eastAsia" w:ascii="宋体" w:hAnsi="宋体" w:cs="宋体"/>
                <w:color w:val="auto"/>
                <w:sz w:val="24"/>
                <w:szCs w:val="24"/>
              </w:rPr>
              <w:t>■</w:t>
            </w:r>
            <w:r>
              <w:rPr>
                <w:rFonts w:hint="eastAsia"/>
                <w:color w:val="auto"/>
                <w:sz w:val="24"/>
                <w:szCs w:val="24"/>
              </w:rPr>
              <w:t>不允许</w:t>
            </w:r>
          </w:p>
          <w:p w14:paraId="7B3E517D">
            <w:pPr>
              <w:rPr>
                <w:color w:val="auto"/>
                <w:sz w:val="24"/>
                <w:szCs w:val="24"/>
                <w:u w:val="single"/>
              </w:rPr>
            </w:pPr>
            <w:r>
              <w:rPr>
                <w:rFonts w:hint="eastAsia"/>
                <w:color w:val="auto"/>
                <w:sz w:val="24"/>
                <w:szCs w:val="24"/>
              </w:rPr>
              <w:t>□允许，……。</w:t>
            </w:r>
          </w:p>
        </w:tc>
      </w:tr>
      <w:tr w14:paraId="38CE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3" w:type="dxa"/>
            <w:vAlign w:val="center"/>
          </w:tcPr>
          <w:p w14:paraId="6BC7E547">
            <w:pPr>
              <w:jc w:val="center"/>
              <w:rPr>
                <w:rFonts w:hint="eastAsia"/>
                <w:color w:val="auto"/>
                <w:sz w:val="24"/>
                <w:szCs w:val="24"/>
              </w:rPr>
            </w:pPr>
            <w:r>
              <w:rPr>
                <w:rFonts w:hint="eastAsia"/>
                <w:color w:val="auto"/>
                <w:sz w:val="24"/>
                <w:szCs w:val="24"/>
              </w:rPr>
              <w:t>3.7.3</w:t>
            </w:r>
          </w:p>
        </w:tc>
        <w:tc>
          <w:tcPr>
            <w:tcW w:w="1905" w:type="dxa"/>
            <w:gridSpan w:val="2"/>
            <w:vAlign w:val="center"/>
          </w:tcPr>
          <w:p w14:paraId="67271D86">
            <w:pPr>
              <w:pStyle w:val="22"/>
              <w:widowControl w:val="0"/>
              <w:spacing w:before="0" w:beforeAutospacing="0" w:after="0" w:afterAutospacing="0" w:line="0" w:lineRule="atLeast"/>
              <w:jc w:val="center"/>
              <w:rPr>
                <w:color w:val="auto"/>
                <w:sz w:val="24"/>
                <w:szCs w:val="24"/>
              </w:rPr>
            </w:pPr>
            <w:r>
              <w:rPr>
                <w:rFonts w:hint="eastAsia" w:hAnsi="宋体"/>
                <w:color w:val="auto"/>
                <w:sz w:val="24"/>
                <w:szCs w:val="24"/>
              </w:rPr>
              <w:t>★</w:t>
            </w:r>
            <w:r>
              <w:rPr>
                <w:rFonts w:hint="eastAsia" w:hAnsi="宋体" w:cs="宋体"/>
                <w:color w:val="auto"/>
                <w:sz w:val="24"/>
                <w:szCs w:val="24"/>
                <w:lang w:eastAsia="zh-CN"/>
              </w:rPr>
              <w:t>响应文件</w:t>
            </w:r>
            <w:r>
              <w:rPr>
                <w:rFonts w:hint="eastAsia" w:hAnsi="宋体" w:cs="宋体"/>
                <w:color w:val="auto"/>
                <w:sz w:val="24"/>
                <w:szCs w:val="24"/>
              </w:rPr>
              <w:t>电子签章及电子签名要求</w:t>
            </w:r>
          </w:p>
          <w:p w14:paraId="0BF937F0">
            <w:pPr>
              <w:jc w:val="center"/>
              <w:rPr>
                <w:rFonts w:hint="eastAsia"/>
                <w:color w:val="auto"/>
                <w:sz w:val="24"/>
                <w:szCs w:val="24"/>
              </w:rPr>
            </w:pPr>
          </w:p>
        </w:tc>
        <w:tc>
          <w:tcPr>
            <w:tcW w:w="6540" w:type="dxa"/>
            <w:vAlign w:val="center"/>
          </w:tcPr>
          <w:p w14:paraId="5C103BEF">
            <w:pPr>
              <w:rPr>
                <w:rFonts w:hint="eastAsia" w:hAnsi="宋体" w:cs="宋体"/>
                <w:color w:val="auto"/>
                <w:kern w:val="0"/>
                <w:sz w:val="24"/>
                <w:szCs w:val="24"/>
              </w:rPr>
            </w:pPr>
            <w:r>
              <w:rPr>
                <w:rFonts w:hint="eastAsia" w:hAnsi="宋体" w:cs="宋体"/>
                <w:color w:val="auto"/>
                <w:kern w:val="0"/>
                <w:sz w:val="24"/>
                <w:szCs w:val="24"/>
              </w:rPr>
              <w:t>按照</w:t>
            </w:r>
            <w:r>
              <w:rPr>
                <w:rFonts w:hint="eastAsia" w:hAnsi="宋体" w:cs="宋体"/>
                <w:color w:val="auto"/>
                <w:kern w:val="0"/>
                <w:sz w:val="24"/>
                <w:szCs w:val="24"/>
                <w:lang w:eastAsia="zh-CN"/>
              </w:rPr>
              <w:t>响应文件</w:t>
            </w:r>
            <w:r>
              <w:rPr>
                <w:rFonts w:hint="eastAsia" w:hAnsi="宋体" w:cs="宋体"/>
                <w:color w:val="auto"/>
                <w:kern w:val="0"/>
                <w:sz w:val="24"/>
                <w:szCs w:val="24"/>
              </w:rPr>
              <w:t>格式，采用企业、法定代表人电子签章及数字证书电子签名。</w:t>
            </w:r>
          </w:p>
          <w:p w14:paraId="60032743">
            <w:pPr>
              <w:rPr>
                <w:rFonts w:hint="eastAsia" w:hAnsi="宋体" w:cs="宋体"/>
                <w:color w:val="auto"/>
                <w:kern w:val="0"/>
                <w:sz w:val="24"/>
                <w:szCs w:val="24"/>
              </w:rPr>
            </w:pPr>
            <w:r>
              <w:rPr>
                <w:rFonts w:hint="eastAsia" w:hAnsi="宋体" w:cs="宋体"/>
                <w:color w:val="auto"/>
                <w:kern w:val="0"/>
                <w:sz w:val="24"/>
                <w:szCs w:val="24"/>
              </w:rPr>
              <w:t>注：</w:t>
            </w:r>
          </w:p>
          <w:p w14:paraId="6EB833AE">
            <w:pPr>
              <w:rPr>
                <w:rFonts w:hint="eastAsia" w:hAnsi="宋体" w:cs="宋体"/>
                <w:color w:val="auto"/>
                <w:kern w:val="0"/>
                <w:sz w:val="24"/>
                <w:szCs w:val="24"/>
              </w:rPr>
            </w:pPr>
            <w:r>
              <w:rPr>
                <w:rFonts w:hint="eastAsia" w:hAnsi="宋体" w:cs="宋体"/>
                <w:color w:val="auto"/>
                <w:kern w:val="0"/>
                <w:sz w:val="24"/>
                <w:szCs w:val="24"/>
              </w:rPr>
              <w:t>1、在需要电子签章的地方进行电子签章，并逐页电子签章。</w:t>
            </w:r>
          </w:p>
          <w:p w14:paraId="519E4CEC">
            <w:pPr>
              <w:rPr>
                <w:rFonts w:hint="eastAsia"/>
                <w:color w:val="auto"/>
                <w:sz w:val="24"/>
                <w:szCs w:val="24"/>
              </w:rPr>
            </w:pPr>
            <w:r>
              <w:rPr>
                <w:rFonts w:hint="eastAsia" w:hAnsi="宋体" w:cs="宋体"/>
                <w:color w:val="auto"/>
                <w:kern w:val="0"/>
                <w:sz w:val="24"/>
                <w:szCs w:val="24"/>
              </w:rPr>
              <w:t>2、</w:t>
            </w:r>
            <w:r>
              <w:rPr>
                <w:rFonts w:hint="eastAsia" w:hAnsi="宋体" w:cs="宋体"/>
                <w:color w:val="auto"/>
                <w:kern w:val="0"/>
                <w:sz w:val="24"/>
                <w:szCs w:val="24"/>
                <w:lang w:eastAsia="zh-CN"/>
              </w:rPr>
              <w:t>响应文件</w:t>
            </w:r>
            <w:r>
              <w:rPr>
                <w:rFonts w:hint="eastAsia" w:hAnsi="宋体" w:cs="宋体"/>
                <w:color w:val="auto"/>
                <w:kern w:val="0"/>
                <w:sz w:val="24"/>
                <w:szCs w:val="24"/>
              </w:rPr>
              <w:t>须编制目录及页码。</w:t>
            </w:r>
          </w:p>
        </w:tc>
      </w:tr>
      <w:tr w14:paraId="2A76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83" w:type="dxa"/>
            <w:vAlign w:val="center"/>
          </w:tcPr>
          <w:p w14:paraId="14AD164B">
            <w:pPr>
              <w:jc w:val="center"/>
              <w:rPr>
                <w:color w:val="auto"/>
                <w:sz w:val="24"/>
                <w:szCs w:val="24"/>
              </w:rPr>
            </w:pPr>
            <w:r>
              <w:rPr>
                <w:rFonts w:hint="eastAsia"/>
                <w:color w:val="auto"/>
                <w:sz w:val="24"/>
                <w:szCs w:val="24"/>
              </w:rPr>
              <w:t>4.1</w:t>
            </w:r>
          </w:p>
        </w:tc>
        <w:tc>
          <w:tcPr>
            <w:tcW w:w="1905" w:type="dxa"/>
            <w:gridSpan w:val="2"/>
            <w:vAlign w:val="center"/>
          </w:tcPr>
          <w:p w14:paraId="36BF24F6">
            <w:pPr>
              <w:pStyle w:val="13"/>
              <w:spacing w:line="360" w:lineRule="exact"/>
              <w:jc w:val="center"/>
              <w:rPr>
                <w:color w:val="auto"/>
                <w:sz w:val="24"/>
                <w:szCs w:val="24"/>
              </w:rPr>
            </w:pPr>
            <w:r>
              <w:rPr>
                <w:rFonts w:hint="eastAsia" w:hAnsi="宋体"/>
                <w:color w:val="auto"/>
                <w:sz w:val="24"/>
                <w:szCs w:val="24"/>
              </w:rPr>
              <w:t>★</w:t>
            </w:r>
            <w:r>
              <w:rPr>
                <w:rFonts w:hint="eastAsia" w:cs="宋体"/>
                <w:color w:val="auto"/>
                <w:sz w:val="24"/>
                <w:szCs w:val="24"/>
              </w:rPr>
              <w:t>提交响应文件截止时间和地点</w:t>
            </w:r>
          </w:p>
        </w:tc>
        <w:tc>
          <w:tcPr>
            <w:tcW w:w="6540" w:type="dxa"/>
            <w:vAlign w:val="center"/>
          </w:tcPr>
          <w:p w14:paraId="4759D998">
            <w:pPr>
              <w:pStyle w:val="13"/>
              <w:spacing w:line="360" w:lineRule="exact"/>
              <w:rPr>
                <w:color w:val="auto"/>
                <w:sz w:val="24"/>
                <w:szCs w:val="24"/>
              </w:rPr>
            </w:pPr>
            <w:r>
              <w:rPr>
                <w:rFonts w:hint="eastAsia"/>
                <w:color w:val="auto"/>
                <w:sz w:val="24"/>
                <w:szCs w:val="24"/>
              </w:rPr>
              <w:t>在投标截止时间</w:t>
            </w:r>
            <w:r>
              <w:rPr>
                <w:rFonts w:hint="eastAsia" w:ascii="宋体" w:hAnsi="宋体" w:eastAsia="宋体" w:cs="宋体"/>
                <w:color w:val="auto"/>
                <w:sz w:val="24"/>
                <w:szCs w:val="24"/>
                <w:u w:val="none"/>
              </w:rPr>
              <w:t>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30分</w:t>
            </w:r>
            <w:r>
              <w:rPr>
                <w:rFonts w:hint="eastAsia"/>
                <w:color w:val="auto"/>
                <w:sz w:val="24"/>
                <w:szCs w:val="24"/>
              </w:rPr>
              <w:t>（北京时间）前需登录“政采云”平台（http：//www.zcygov.cn），完成所有电子</w:t>
            </w:r>
            <w:r>
              <w:rPr>
                <w:rFonts w:hint="eastAsia"/>
                <w:color w:val="auto"/>
                <w:sz w:val="24"/>
                <w:szCs w:val="24"/>
                <w:lang w:eastAsia="zh-CN"/>
              </w:rPr>
              <w:t>响应文件</w:t>
            </w:r>
            <w:r>
              <w:rPr>
                <w:rFonts w:hint="eastAsia"/>
                <w:color w:val="auto"/>
                <w:sz w:val="24"/>
                <w:szCs w:val="24"/>
              </w:rPr>
              <w:t>的上传，网上确认电子签名，投标截止时间前未完成</w:t>
            </w:r>
            <w:r>
              <w:rPr>
                <w:rFonts w:hint="eastAsia"/>
                <w:color w:val="auto"/>
                <w:sz w:val="24"/>
                <w:szCs w:val="24"/>
                <w:lang w:eastAsia="zh-CN"/>
              </w:rPr>
              <w:t>响应文件</w:t>
            </w:r>
            <w:r>
              <w:rPr>
                <w:rFonts w:hint="eastAsia"/>
                <w:color w:val="auto"/>
                <w:sz w:val="24"/>
                <w:szCs w:val="24"/>
              </w:rPr>
              <w:t>传输的，视为撤回</w:t>
            </w:r>
            <w:r>
              <w:rPr>
                <w:rFonts w:hint="eastAsia"/>
                <w:color w:val="auto"/>
                <w:sz w:val="24"/>
                <w:szCs w:val="24"/>
                <w:lang w:eastAsia="zh-CN"/>
              </w:rPr>
              <w:t>响应文件</w:t>
            </w:r>
            <w:r>
              <w:rPr>
                <w:rFonts w:hint="eastAsia"/>
                <w:color w:val="auto"/>
                <w:sz w:val="24"/>
                <w:szCs w:val="24"/>
              </w:rPr>
              <w:t>。</w:t>
            </w:r>
          </w:p>
        </w:tc>
      </w:tr>
      <w:tr w14:paraId="39FC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1083" w:type="dxa"/>
            <w:vAlign w:val="center"/>
          </w:tcPr>
          <w:p w14:paraId="01A0865E">
            <w:pPr>
              <w:jc w:val="center"/>
              <w:rPr>
                <w:color w:val="auto"/>
                <w:sz w:val="24"/>
                <w:szCs w:val="24"/>
              </w:rPr>
            </w:pPr>
            <w:r>
              <w:rPr>
                <w:rFonts w:hint="eastAsia"/>
                <w:color w:val="auto"/>
                <w:sz w:val="24"/>
                <w:szCs w:val="24"/>
              </w:rPr>
              <w:t>4.1.2</w:t>
            </w:r>
          </w:p>
        </w:tc>
        <w:tc>
          <w:tcPr>
            <w:tcW w:w="1905" w:type="dxa"/>
            <w:gridSpan w:val="2"/>
            <w:vAlign w:val="center"/>
          </w:tcPr>
          <w:p w14:paraId="1442957D">
            <w:pPr>
              <w:pStyle w:val="13"/>
              <w:spacing w:line="360" w:lineRule="exact"/>
              <w:jc w:val="center"/>
              <w:rPr>
                <w:rFonts w:hint="eastAsia" w:ascii="宋体" w:hAnsi="Times New Roman" w:eastAsia="宋体" w:cs="宋体"/>
                <w:color w:val="auto"/>
                <w:sz w:val="24"/>
                <w:szCs w:val="24"/>
              </w:rPr>
            </w:pPr>
            <w:r>
              <w:rPr>
                <w:rFonts w:hint="eastAsia" w:ascii="宋体" w:hAnsi="Times New Roman" w:eastAsia="宋体" w:cs="宋体"/>
                <w:color w:val="auto"/>
                <w:sz w:val="24"/>
                <w:szCs w:val="24"/>
              </w:rPr>
              <w:t>电子</w:t>
            </w:r>
            <w:r>
              <w:rPr>
                <w:rFonts w:hint="eastAsia" w:ascii="宋体" w:hAnsi="Times New Roman" w:eastAsia="宋体" w:cs="宋体"/>
                <w:color w:val="auto"/>
                <w:sz w:val="24"/>
                <w:szCs w:val="24"/>
                <w:lang w:eastAsia="zh-CN"/>
              </w:rPr>
              <w:t>响应文件</w:t>
            </w:r>
            <w:r>
              <w:rPr>
                <w:rFonts w:hint="eastAsia" w:ascii="宋体" w:hAnsi="Times New Roman" w:eastAsia="宋体" w:cs="宋体"/>
                <w:color w:val="auto"/>
                <w:sz w:val="24"/>
                <w:szCs w:val="24"/>
              </w:rPr>
              <w:t>的递交及解密</w:t>
            </w:r>
          </w:p>
        </w:tc>
        <w:tc>
          <w:tcPr>
            <w:tcW w:w="6540" w:type="dxa"/>
            <w:vAlign w:val="center"/>
          </w:tcPr>
          <w:p w14:paraId="09092E65">
            <w:pPr>
              <w:pStyle w:val="13"/>
              <w:spacing w:line="360" w:lineRule="exact"/>
              <w:jc w:val="left"/>
              <w:rPr>
                <w:rFonts w:hint="eastAsia" w:ascii="宋体" w:hAnsi="Times New Roman" w:eastAsia="宋体" w:cs="宋体"/>
                <w:color w:val="auto"/>
                <w:sz w:val="24"/>
                <w:szCs w:val="24"/>
              </w:rPr>
            </w:pPr>
            <w:r>
              <w:rPr>
                <w:rFonts w:hint="eastAsia" w:ascii="宋体" w:hAnsi="Times New Roman" w:eastAsia="宋体" w:cs="宋体"/>
                <w:color w:val="auto"/>
                <w:sz w:val="24"/>
                <w:szCs w:val="24"/>
              </w:rPr>
              <w:t>（1）电子投标（响应）文件应使用“政采云”平台（http：//www.zcygov.cn）中下载的政采云电子投标客户端制作，并进行电子签章及加密后上传至政采云平台。</w:t>
            </w:r>
          </w:p>
          <w:p w14:paraId="6E1C8F92">
            <w:pPr>
              <w:pStyle w:val="13"/>
              <w:spacing w:line="360" w:lineRule="exact"/>
              <w:jc w:val="left"/>
              <w:rPr>
                <w:rFonts w:hint="eastAsia" w:ascii="宋体" w:hAnsi="Times New Roman" w:eastAsia="宋体" w:cs="宋体"/>
                <w:color w:val="auto"/>
                <w:sz w:val="24"/>
                <w:szCs w:val="24"/>
              </w:rPr>
            </w:pPr>
            <w:r>
              <w:rPr>
                <w:rFonts w:hint="eastAsia" w:ascii="宋体" w:hAnsi="Times New Roman" w:eastAsia="宋体" w:cs="宋体"/>
                <w:color w:val="auto"/>
                <w:sz w:val="24"/>
                <w:szCs w:val="24"/>
              </w:rPr>
              <w:t>（2）如</w:t>
            </w:r>
            <w:r>
              <w:rPr>
                <w:rFonts w:hint="eastAsia" w:cs="宋体"/>
                <w:color w:val="auto"/>
                <w:sz w:val="24"/>
                <w:szCs w:val="24"/>
                <w:lang w:eastAsia="zh-CN"/>
              </w:rPr>
              <w:t>供应商</w:t>
            </w:r>
            <w:r>
              <w:rPr>
                <w:rFonts w:hint="eastAsia" w:ascii="宋体" w:hAnsi="Times New Roman" w:eastAsia="宋体" w:cs="宋体"/>
                <w:color w:val="auto"/>
                <w:sz w:val="24"/>
                <w:szCs w:val="24"/>
              </w:rPr>
              <w:t>提交的电子标书不符合要求或开标时无法读取导入或解密，其投标（响应）文件将不予受理。</w:t>
            </w:r>
          </w:p>
          <w:p w14:paraId="3F9B5D1C">
            <w:pPr>
              <w:pStyle w:val="13"/>
              <w:spacing w:line="360" w:lineRule="exact"/>
              <w:jc w:val="left"/>
              <w:rPr>
                <w:rFonts w:hint="eastAsia" w:ascii="宋体" w:hAnsi="Times New Roman" w:eastAsia="宋体" w:cs="宋体"/>
                <w:color w:val="auto"/>
                <w:sz w:val="24"/>
                <w:szCs w:val="24"/>
              </w:rPr>
            </w:pPr>
            <w:r>
              <w:rPr>
                <w:rFonts w:hint="eastAsia" w:ascii="宋体" w:hAnsi="Times New Roman" w:eastAsia="宋体" w:cs="宋体"/>
                <w:color w:val="auto"/>
                <w:sz w:val="24"/>
                <w:szCs w:val="24"/>
              </w:rPr>
              <w:t>（3）采购代理机构将依托电子交易平台发起开始解密指令，</w:t>
            </w:r>
            <w:r>
              <w:rPr>
                <w:rFonts w:hint="eastAsia" w:cs="宋体"/>
                <w:color w:val="auto"/>
                <w:sz w:val="24"/>
                <w:szCs w:val="24"/>
                <w:lang w:eastAsia="zh-CN"/>
              </w:rPr>
              <w:t>供应商</w:t>
            </w:r>
            <w:r>
              <w:rPr>
                <w:rFonts w:hint="eastAsia" w:ascii="宋体" w:hAnsi="Times New Roman" w:eastAsia="宋体" w:cs="宋体"/>
                <w:color w:val="auto"/>
                <w:sz w:val="24"/>
                <w:szCs w:val="24"/>
              </w:rPr>
              <w:t>的法定代表人或其委托代理人须携带加密时所用的CA锁按平台提示和采购文件的规定登录到“政采云”平台电子开标大厅签到并在发起解密指令之时起</w:t>
            </w:r>
            <w:r>
              <w:rPr>
                <w:rFonts w:hint="eastAsia" w:ascii="宋体" w:hAnsi="Times New Roman" w:eastAsia="宋体" w:cs="宋体"/>
                <w:color w:val="auto"/>
                <w:sz w:val="24"/>
                <w:szCs w:val="24"/>
                <w:lang w:val="en-US" w:eastAsia="zh-CN"/>
              </w:rPr>
              <w:t>30</w:t>
            </w:r>
            <w:r>
              <w:rPr>
                <w:rFonts w:hint="eastAsia" w:ascii="宋体" w:hAnsi="Times New Roman" w:eastAsia="宋体" w:cs="宋体"/>
                <w:color w:val="auto"/>
                <w:sz w:val="24"/>
                <w:szCs w:val="24"/>
              </w:rPr>
              <w:t>分钟内完成对电子</w:t>
            </w:r>
            <w:r>
              <w:rPr>
                <w:rFonts w:hint="eastAsia" w:ascii="宋体" w:hAnsi="Times New Roman" w:eastAsia="宋体" w:cs="宋体"/>
                <w:color w:val="auto"/>
                <w:sz w:val="24"/>
                <w:szCs w:val="24"/>
                <w:lang w:eastAsia="zh-CN"/>
              </w:rPr>
              <w:t>响应文件</w:t>
            </w:r>
            <w:r>
              <w:rPr>
                <w:rFonts w:hint="eastAsia" w:ascii="宋体" w:hAnsi="Times New Roman" w:eastAsia="宋体" w:cs="宋体"/>
                <w:color w:val="auto"/>
                <w:sz w:val="24"/>
                <w:szCs w:val="24"/>
              </w:rPr>
              <w:t>在线解密。</w:t>
            </w:r>
            <w:r>
              <w:rPr>
                <w:rFonts w:hint="eastAsia" w:ascii="宋体" w:hAnsi="Times New Roman" w:eastAsia="宋体" w:cs="宋体"/>
                <w:color w:val="auto"/>
                <w:sz w:val="24"/>
                <w:szCs w:val="24"/>
                <w:lang w:eastAsia="zh-CN"/>
              </w:rPr>
              <w:t>响应文件</w:t>
            </w:r>
            <w:r>
              <w:rPr>
                <w:rFonts w:hint="eastAsia" w:ascii="宋体" w:hAnsi="Times New Roman" w:eastAsia="宋体" w:cs="宋体"/>
                <w:color w:val="auto"/>
                <w:sz w:val="24"/>
                <w:szCs w:val="24"/>
              </w:rPr>
              <w:t>未按时解密的，视为</w:t>
            </w:r>
            <w:r>
              <w:rPr>
                <w:rFonts w:hint="eastAsia" w:ascii="宋体" w:hAnsi="Times New Roman" w:eastAsia="宋体" w:cs="宋体"/>
                <w:color w:val="auto"/>
                <w:sz w:val="24"/>
                <w:szCs w:val="24"/>
                <w:lang w:eastAsia="zh-CN"/>
              </w:rPr>
              <w:t>响应文件</w:t>
            </w:r>
            <w:r>
              <w:rPr>
                <w:rFonts w:hint="eastAsia" w:ascii="宋体" w:hAnsi="Times New Roman" w:eastAsia="宋体" w:cs="宋体"/>
                <w:color w:val="auto"/>
                <w:sz w:val="24"/>
                <w:szCs w:val="24"/>
              </w:rPr>
              <w:t>无效。</w:t>
            </w:r>
          </w:p>
        </w:tc>
      </w:tr>
      <w:tr w14:paraId="5242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3" w:type="dxa"/>
            <w:vAlign w:val="center"/>
          </w:tcPr>
          <w:p w14:paraId="4662FD41">
            <w:pPr>
              <w:jc w:val="center"/>
              <w:rPr>
                <w:color w:val="auto"/>
                <w:sz w:val="24"/>
                <w:szCs w:val="24"/>
              </w:rPr>
            </w:pPr>
            <w:r>
              <w:rPr>
                <w:rFonts w:hint="eastAsia"/>
                <w:color w:val="auto"/>
                <w:sz w:val="24"/>
                <w:szCs w:val="24"/>
              </w:rPr>
              <w:t>4.1</w:t>
            </w:r>
          </w:p>
        </w:tc>
        <w:tc>
          <w:tcPr>
            <w:tcW w:w="1905" w:type="dxa"/>
            <w:gridSpan w:val="2"/>
            <w:vAlign w:val="center"/>
          </w:tcPr>
          <w:p w14:paraId="7E6C03C8">
            <w:pPr>
              <w:jc w:val="center"/>
              <w:rPr>
                <w:color w:val="auto"/>
                <w:sz w:val="24"/>
                <w:szCs w:val="24"/>
              </w:rPr>
            </w:pPr>
            <w:r>
              <w:rPr>
                <w:rFonts w:hint="eastAsia"/>
                <w:color w:val="auto"/>
                <w:sz w:val="24"/>
                <w:szCs w:val="24"/>
              </w:rPr>
              <w:t>是否退还响应文件</w:t>
            </w:r>
          </w:p>
        </w:tc>
        <w:tc>
          <w:tcPr>
            <w:tcW w:w="6540" w:type="dxa"/>
            <w:vAlign w:val="center"/>
          </w:tcPr>
          <w:p w14:paraId="77A5CA04">
            <w:pPr>
              <w:rPr>
                <w:color w:val="auto"/>
                <w:sz w:val="24"/>
                <w:szCs w:val="24"/>
              </w:rPr>
            </w:pPr>
            <w:r>
              <w:rPr>
                <w:rFonts w:hint="eastAsia" w:ascii="宋体" w:hAnsi="宋体" w:cs="宋体"/>
                <w:color w:val="auto"/>
                <w:sz w:val="24"/>
                <w:szCs w:val="24"/>
              </w:rPr>
              <w:t>■</w:t>
            </w:r>
            <w:r>
              <w:rPr>
                <w:rFonts w:hint="eastAsia"/>
                <w:color w:val="auto"/>
                <w:sz w:val="24"/>
                <w:szCs w:val="24"/>
              </w:rPr>
              <w:t>否</w:t>
            </w:r>
          </w:p>
          <w:p w14:paraId="573E42F7">
            <w:pPr>
              <w:rPr>
                <w:color w:val="auto"/>
                <w:sz w:val="24"/>
                <w:szCs w:val="24"/>
                <w:u w:val="single"/>
              </w:rPr>
            </w:pPr>
            <w:r>
              <w:rPr>
                <w:rFonts w:hint="eastAsia"/>
                <w:color w:val="auto"/>
                <w:sz w:val="24"/>
                <w:szCs w:val="24"/>
              </w:rPr>
              <w:t>□是，退还安排：/</w:t>
            </w:r>
          </w:p>
        </w:tc>
      </w:tr>
      <w:tr w14:paraId="41D2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3" w:type="dxa"/>
            <w:vAlign w:val="center"/>
          </w:tcPr>
          <w:p w14:paraId="66DE83C1">
            <w:pPr>
              <w:jc w:val="center"/>
              <w:rPr>
                <w:color w:val="auto"/>
                <w:sz w:val="24"/>
                <w:szCs w:val="24"/>
              </w:rPr>
            </w:pPr>
            <w:r>
              <w:rPr>
                <w:rFonts w:hint="eastAsia"/>
                <w:color w:val="auto"/>
                <w:sz w:val="24"/>
                <w:szCs w:val="24"/>
              </w:rPr>
              <w:t>5.1</w:t>
            </w:r>
          </w:p>
        </w:tc>
        <w:tc>
          <w:tcPr>
            <w:tcW w:w="1905" w:type="dxa"/>
            <w:gridSpan w:val="2"/>
            <w:vAlign w:val="center"/>
          </w:tcPr>
          <w:p w14:paraId="5D43513C">
            <w:pPr>
              <w:pStyle w:val="13"/>
              <w:jc w:val="center"/>
              <w:rPr>
                <w:color w:val="auto"/>
                <w:sz w:val="24"/>
                <w:szCs w:val="24"/>
              </w:rPr>
            </w:pPr>
            <w:r>
              <w:rPr>
                <w:rFonts w:hint="eastAsia"/>
                <w:color w:val="auto"/>
                <w:sz w:val="24"/>
                <w:szCs w:val="24"/>
              </w:rPr>
              <w:t>开标时间和地点</w:t>
            </w:r>
          </w:p>
        </w:tc>
        <w:tc>
          <w:tcPr>
            <w:tcW w:w="6540" w:type="dxa"/>
            <w:vAlign w:val="center"/>
          </w:tcPr>
          <w:p w14:paraId="05B11949">
            <w:pPr>
              <w:pStyle w:val="13"/>
              <w:rPr>
                <w:color w:val="auto"/>
                <w:kern w:val="0"/>
                <w:sz w:val="24"/>
                <w:szCs w:val="24"/>
              </w:rPr>
            </w:pPr>
            <w:r>
              <w:rPr>
                <w:rFonts w:hint="eastAsia"/>
                <w:color w:val="auto"/>
                <w:kern w:val="0"/>
                <w:sz w:val="24"/>
                <w:szCs w:val="24"/>
              </w:rPr>
              <w:t>开标时间：</w:t>
            </w:r>
            <w:r>
              <w:rPr>
                <w:rFonts w:hint="eastAsia" w:ascii="宋体" w:hAnsi="宋体" w:eastAsia="宋体" w:cs="宋体"/>
                <w:color w:val="auto"/>
                <w:sz w:val="24"/>
                <w:szCs w:val="24"/>
                <w:u w:val="none"/>
              </w:rPr>
              <w:t>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30分</w:t>
            </w:r>
          </w:p>
          <w:p w14:paraId="6799E38B">
            <w:pPr>
              <w:pStyle w:val="13"/>
              <w:rPr>
                <w:color w:val="auto"/>
                <w:sz w:val="24"/>
                <w:szCs w:val="24"/>
              </w:rPr>
            </w:pPr>
            <w:r>
              <w:rPr>
                <w:rFonts w:hint="eastAsia"/>
                <w:color w:val="auto"/>
                <w:sz w:val="24"/>
                <w:szCs w:val="24"/>
              </w:rPr>
              <w:t>开标地点：政采云</w:t>
            </w:r>
            <w:r>
              <w:rPr>
                <w:rFonts w:hint="eastAsia"/>
                <w:color w:val="auto"/>
                <w:sz w:val="24"/>
                <w:szCs w:val="24"/>
                <w:lang w:val="en-US" w:eastAsia="zh-CN"/>
              </w:rPr>
              <w:t>平台</w:t>
            </w:r>
          </w:p>
        </w:tc>
      </w:tr>
      <w:tr w14:paraId="72DD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083" w:type="dxa"/>
            <w:vAlign w:val="center"/>
          </w:tcPr>
          <w:p w14:paraId="1218BE4A">
            <w:pPr>
              <w:jc w:val="center"/>
              <w:rPr>
                <w:color w:val="auto"/>
                <w:sz w:val="24"/>
                <w:szCs w:val="24"/>
              </w:rPr>
            </w:pPr>
            <w:r>
              <w:rPr>
                <w:rFonts w:hint="eastAsia"/>
                <w:color w:val="auto"/>
                <w:sz w:val="24"/>
                <w:szCs w:val="24"/>
              </w:rPr>
              <w:t>6.1.1</w:t>
            </w:r>
          </w:p>
        </w:tc>
        <w:tc>
          <w:tcPr>
            <w:tcW w:w="1905" w:type="dxa"/>
            <w:gridSpan w:val="2"/>
            <w:vAlign w:val="center"/>
          </w:tcPr>
          <w:p w14:paraId="72F38B50">
            <w:pPr>
              <w:jc w:val="center"/>
              <w:rPr>
                <w:color w:val="auto"/>
                <w:sz w:val="24"/>
                <w:szCs w:val="24"/>
              </w:rPr>
            </w:pPr>
            <w:r>
              <w:rPr>
                <w:rFonts w:hint="eastAsia"/>
                <w:color w:val="auto"/>
                <w:sz w:val="24"/>
                <w:szCs w:val="24"/>
              </w:rPr>
              <w:t>磋商小组的组建</w:t>
            </w:r>
          </w:p>
        </w:tc>
        <w:tc>
          <w:tcPr>
            <w:tcW w:w="6540" w:type="dxa"/>
            <w:vAlign w:val="center"/>
          </w:tcPr>
          <w:p w14:paraId="51B99623">
            <w:pPr>
              <w:rPr>
                <w:color w:val="auto"/>
                <w:sz w:val="24"/>
                <w:szCs w:val="24"/>
              </w:rPr>
            </w:pPr>
            <w:r>
              <w:rPr>
                <w:rFonts w:hint="eastAsia"/>
                <w:color w:val="auto"/>
                <w:sz w:val="24"/>
                <w:szCs w:val="24"/>
              </w:rPr>
              <w:t>磋商小组构成：由采购人代表和评审专家共3人以上单数组成，其中评审专家人数不得少于磋商小组成员总数的2/3；</w:t>
            </w:r>
          </w:p>
          <w:p w14:paraId="6D59E47C">
            <w:pPr>
              <w:pStyle w:val="26"/>
              <w:spacing w:line="240" w:lineRule="auto"/>
              <w:ind w:firstLine="0" w:firstLineChars="0"/>
              <w:rPr>
                <w:color w:val="auto"/>
                <w:sz w:val="24"/>
                <w:szCs w:val="24"/>
              </w:rPr>
            </w:pPr>
            <w:r>
              <w:rPr>
                <w:rFonts w:hint="eastAsia"/>
                <w:color w:val="auto"/>
                <w:sz w:val="24"/>
                <w:szCs w:val="24"/>
              </w:rPr>
              <w:t>评标专家确定方式：评审专家应当从政府采购评审专家库内相关专业的专家名单中随机抽取。通过随机方式难以确定合适的评审专家的项目，经主管预算单位同意，可以自行选定评审专家。技术复杂、专业性强的采购项目，评审专家中应当包含1名法律专家。</w:t>
            </w:r>
          </w:p>
        </w:tc>
      </w:tr>
      <w:tr w14:paraId="75AD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3" w:type="dxa"/>
            <w:vAlign w:val="center"/>
          </w:tcPr>
          <w:p w14:paraId="1A56FAE9">
            <w:pPr>
              <w:jc w:val="center"/>
              <w:rPr>
                <w:color w:val="auto"/>
                <w:sz w:val="24"/>
                <w:szCs w:val="24"/>
              </w:rPr>
            </w:pPr>
            <w:r>
              <w:rPr>
                <w:rFonts w:hint="eastAsia"/>
                <w:color w:val="auto"/>
                <w:sz w:val="24"/>
                <w:szCs w:val="24"/>
              </w:rPr>
              <w:t>7.1</w:t>
            </w:r>
          </w:p>
        </w:tc>
        <w:tc>
          <w:tcPr>
            <w:tcW w:w="1905" w:type="dxa"/>
            <w:gridSpan w:val="2"/>
            <w:vAlign w:val="center"/>
          </w:tcPr>
          <w:p w14:paraId="4DDFD54D">
            <w:pPr>
              <w:jc w:val="center"/>
              <w:rPr>
                <w:color w:val="auto"/>
                <w:sz w:val="24"/>
                <w:szCs w:val="24"/>
              </w:rPr>
            </w:pPr>
            <w:r>
              <w:rPr>
                <w:rFonts w:hint="eastAsia"/>
                <w:color w:val="auto"/>
                <w:sz w:val="24"/>
                <w:szCs w:val="24"/>
              </w:rPr>
              <w:t>是否授权磋商小组确定成交供应商</w:t>
            </w:r>
          </w:p>
        </w:tc>
        <w:tc>
          <w:tcPr>
            <w:tcW w:w="6540" w:type="dxa"/>
            <w:vAlign w:val="center"/>
          </w:tcPr>
          <w:p w14:paraId="49BA2565">
            <w:pPr>
              <w:rPr>
                <w:color w:val="auto"/>
                <w:sz w:val="24"/>
                <w:szCs w:val="24"/>
              </w:rPr>
            </w:pPr>
            <w:r>
              <w:rPr>
                <w:rFonts w:hint="eastAsia"/>
                <w:color w:val="auto"/>
                <w:sz w:val="24"/>
                <w:szCs w:val="24"/>
              </w:rPr>
              <w:t>□是</w:t>
            </w:r>
          </w:p>
          <w:p w14:paraId="437F9CC0">
            <w:pPr>
              <w:rPr>
                <w:color w:val="auto"/>
                <w:sz w:val="24"/>
                <w:szCs w:val="24"/>
              </w:rPr>
            </w:pPr>
            <w:r>
              <w:rPr>
                <w:rFonts w:hint="eastAsia" w:ascii="宋体" w:hAnsi="宋体" w:cs="宋体"/>
                <w:color w:val="auto"/>
                <w:sz w:val="24"/>
                <w:szCs w:val="24"/>
              </w:rPr>
              <w:t>■</w:t>
            </w:r>
            <w:r>
              <w:rPr>
                <w:rFonts w:hint="eastAsia"/>
                <w:color w:val="auto"/>
                <w:sz w:val="24"/>
                <w:szCs w:val="24"/>
              </w:rPr>
              <w:t>否，推荐的成交候选人数：</w:t>
            </w:r>
            <w:r>
              <w:rPr>
                <w:rFonts w:hint="eastAsia"/>
                <w:color w:val="auto"/>
                <w:sz w:val="24"/>
                <w:szCs w:val="24"/>
                <w:u w:val="single"/>
              </w:rPr>
              <w:t>3人</w:t>
            </w:r>
          </w:p>
        </w:tc>
      </w:tr>
      <w:tr w14:paraId="3B46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83" w:type="dxa"/>
            <w:vAlign w:val="center"/>
          </w:tcPr>
          <w:p w14:paraId="24A25341">
            <w:pPr>
              <w:jc w:val="center"/>
              <w:rPr>
                <w:color w:val="auto"/>
                <w:sz w:val="24"/>
                <w:szCs w:val="24"/>
              </w:rPr>
            </w:pPr>
            <w:r>
              <w:rPr>
                <w:rFonts w:hint="eastAsia"/>
                <w:color w:val="auto"/>
                <w:sz w:val="24"/>
                <w:szCs w:val="24"/>
              </w:rPr>
              <w:t>7.3.1</w:t>
            </w:r>
          </w:p>
        </w:tc>
        <w:tc>
          <w:tcPr>
            <w:tcW w:w="1905" w:type="dxa"/>
            <w:gridSpan w:val="2"/>
            <w:vAlign w:val="center"/>
          </w:tcPr>
          <w:p w14:paraId="192C2CE9">
            <w:pPr>
              <w:jc w:val="center"/>
              <w:rPr>
                <w:color w:val="auto"/>
                <w:sz w:val="24"/>
                <w:szCs w:val="24"/>
              </w:rPr>
            </w:pPr>
            <w:r>
              <w:rPr>
                <w:rFonts w:hint="eastAsia"/>
                <w:color w:val="auto"/>
                <w:sz w:val="24"/>
                <w:szCs w:val="24"/>
              </w:rPr>
              <w:t>履约担保</w:t>
            </w:r>
          </w:p>
        </w:tc>
        <w:tc>
          <w:tcPr>
            <w:tcW w:w="6540" w:type="dxa"/>
            <w:vAlign w:val="center"/>
          </w:tcPr>
          <w:p w14:paraId="7B3D30DA">
            <w:pPr>
              <w:rPr>
                <w:rFonts w:hint="default" w:eastAsia="宋体"/>
                <w:color w:val="auto"/>
                <w:sz w:val="24"/>
                <w:szCs w:val="24"/>
                <w:lang w:val="en-US" w:eastAsia="zh-CN"/>
              </w:rPr>
            </w:pPr>
            <w:r>
              <w:rPr>
                <w:rFonts w:hint="eastAsia"/>
                <w:color w:val="auto"/>
                <w:sz w:val="24"/>
                <w:szCs w:val="24"/>
                <w:lang w:val="en-US" w:eastAsia="zh-CN"/>
              </w:rPr>
              <w:t>本项目不缴纳履约保证金。</w:t>
            </w:r>
          </w:p>
        </w:tc>
      </w:tr>
      <w:tr w14:paraId="57BA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83" w:type="dxa"/>
            <w:vAlign w:val="center"/>
          </w:tcPr>
          <w:p w14:paraId="211397C1">
            <w:pPr>
              <w:jc w:val="center"/>
              <w:rPr>
                <w:rFonts w:hint="eastAsia"/>
                <w:color w:val="auto"/>
                <w:sz w:val="24"/>
                <w:szCs w:val="24"/>
              </w:rPr>
            </w:pPr>
          </w:p>
        </w:tc>
        <w:tc>
          <w:tcPr>
            <w:tcW w:w="1905" w:type="dxa"/>
            <w:gridSpan w:val="2"/>
            <w:vAlign w:val="center"/>
          </w:tcPr>
          <w:p w14:paraId="62A4C5EE">
            <w:pPr>
              <w:jc w:val="center"/>
              <w:rPr>
                <w:rFonts w:hint="default" w:eastAsia="宋体"/>
                <w:b/>
                <w:bCs/>
                <w:color w:val="auto"/>
                <w:sz w:val="24"/>
                <w:szCs w:val="24"/>
                <w:lang w:val="en-US" w:eastAsia="zh-CN"/>
              </w:rPr>
            </w:pPr>
            <w:r>
              <w:rPr>
                <w:rFonts w:hint="eastAsia"/>
                <w:b/>
                <w:bCs/>
                <w:color w:val="auto"/>
                <w:sz w:val="24"/>
                <w:szCs w:val="24"/>
                <w:lang w:val="en-US" w:eastAsia="zh-CN"/>
              </w:rPr>
              <w:t>本项目所属行业</w:t>
            </w:r>
          </w:p>
        </w:tc>
        <w:tc>
          <w:tcPr>
            <w:tcW w:w="6540" w:type="dxa"/>
            <w:vAlign w:val="center"/>
          </w:tcPr>
          <w:p w14:paraId="5954C078">
            <w:pPr>
              <w:rPr>
                <w:rFonts w:hint="eastAsia"/>
                <w:b/>
                <w:bCs/>
                <w:color w:val="auto"/>
                <w:sz w:val="24"/>
                <w:szCs w:val="24"/>
              </w:rPr>
            </w:pPr>
            <w:r>
              <w:rPr>
                <w:rFonts w:hint="eastAsia"/>
                <w:b/>
                <w:bCs/>
                <w:color w:val="auto"/>
                <w:sz w:val="24"/>
                <w:szCs w:val="24"/>
              </w:rPr>
              <w:t>租赁和商务服务业。</w:t>
            </w:r>
          </w:p>
        </w:tc>
      </w:tr>
      <w:tr w14:paraId="0B9B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83" w:type="dxa"/>
            <w:vAlign w:val="center"/>
          </w:tcPr>
          <w:p w14:paraId="2D604410">
            <w:pPr>
              <w:jc w:val="center"/>
              <w:rPr>
                <w:rFonts w:hint="eastAsia"/>
                <w:color w:val="auto"/>
                <w:sz w:val="24"/>
                <w:szCs w:val="24"/>
              </w:rPr>
            </w:pPr>
          </w:p>
        </w:tc>
        <w:tc>
          <w:tcPr>
            <w:tcW w:w="1905" w:type="dxa"/>
            <w:gridSpan w:val="2"/>
            <w:vAlign w:val="center"/>
          </w:tcPr>
          <w:p w14:paraId="77CB9AF2">
            <w:pPr>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中标服务费</w:t>
            </w:r>
          </w:p>
        </w:tc>
        <w:tc>
          <w:tcPr>
            <w:tcW w:w="6540" w:type="dxa"/>
            <w:vAlign w:val="center"/>
          </w:tcPr>
          <w:p w14:paraId="7C125421">
            <w:pPr>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val="en-US" w:eastAsia="zh-CN"/>
              </w:rPr>
              <w:t>向成交人收取中标服务费6000.00元</w:t>
            </w:r>
            <w:r>
              <w:rPr>
                <w:rFonts w:hint="eastAsia" w:ascii="Times New Roman" w:hAnsi="Times New Roman" w:eastAsia="宋体" w:cs="Times New Roman"/>
                <w:color w:val="auto"/>
                <w:kern w:val="0"/>
                <w:sz w:val="24"/>
                <w:szCs w:val="24"/>
                <w:lang w:eastAsia="zh-CN"/>
              </w:rPr>
              <w:t>。</w:t>
            </w:r>
          </w:p>
          <w:p w14:paraId="6985BC97">
            <w:pPr>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收款账户信息：</w:t>
            </w:r>
          </w:p>
          <w:p w14:paraId="3607E996">
            <w:pPr>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单位名称：旺和招标咨询有限公司</w:t>
            </w:r>
          </w:p>
          <w:p w14:paraId="0186E02B">
            <w:pPr>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纳税人识别号：91530000767076924U</w:t>
            </w:r>
          </w:p>
          <w:p w14:paraId="4BB8BBEB">
            <w:pPr>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地址、电话：昆明市护国路护国大厦9楼C、D座 0871-63183831</w:t>
            </w:r>
          </w:p>
          <w:p w14:paraId="21E8C73E">
            <w:pPr>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开户行及账号：中国工商银行昆明市南屏支行</w:t>
            </w:r>
          </w:p>
          <w:p w14:paraId="7F946A55">
            <w:pPr>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2502011019245031465</w:t>
            </w:r>
          </w:p>
        </w:tc>
      </w:tr>
      <w:tr w14:paraId="59F3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28" w:type="dxa"/>
            <w:gridSpan w:val="4"/>
            <w:vAlign w:val="center"/>
          </w:tcPr>
          <w:p w14:paraId="4CD0238A">
            <w:pPr>
              <w:spacing w:line="312" w:lineRule="auto"/>
              <w:rPr>
                <w:rFonts w:ascii="黑体" w:eastAsia="黑体"/>
                <w:color w:val="auto"/>
                <w:sz w:val="24"/>
                <w:szCs w:val="24"/>
              </w:rPr>
            </w:pPr>
            <w:r>
              <w:rPr>
                <w:rFonts w:hint="eastAsia" w:ascii="黑体" w:eastAsia="黑体"/>
                <w:color w:val="auto"/>
                <w:sz w:val="24"/>
                <w:szCs w:val="24"/>
              </w:rPr>
              <w:t>10.需要补充的其他内容</w:t>
            </w:r>
          </w:p>
        </w:tc>
      </w:tr>
      <w:tr w14:paraId="3ECF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528" w:type="dxa"/>
            <w:gridSpan w:val="4"/>
            <w:vAlign w:val="center"/>
          </w:tcPr>
          <w:p w14:paraId="1716060D">
            <w:pPr>
              <w:spacing w:line="312" w:lineRule="auto"/>
              <w:rPr>
                <w:color w:val="auto"/>
                <w:sz w:val="24"/>
                <w:szCs w:val="24"/>
              </w:rPr>
            </w:pPr>
            <w:r>
              <w:rPr>
                <w:rFonts w:hint="eastAsia"/>
                <w:color w:val="auto"/>
                <w:sz w:val="24"/>
                <w:szCs w:val="24"/>
              </w:rPr>
              <w:t>10.1词语定义</w:t>
            </w:r>
          </w:p>
        </w:tc>
      </w:tr>
      <w:tr w14:paraId="6963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3" w:type="dxa"/>
            <w:vAlign w:val="center"/>
          </w:tcPr>
          <w:p w14:paraId="5F60CE24">
            <w:pPr>
              <w:spacing w:line="312" w:lineRule="auto"/>
              <w:jc w:val="center"/>
              <w:rPr>
                <w:color w:val="auto"/>
                <w:sz w:val="24"/>
                <w:szCs w:val="24"/>
              </w:rPr>
            </w:pPr>
            <w:r>
              <w:rPr>
                <w:rFonts w:hint="eastAsia"/>
                <w:color w:val="auto"/>
                <w:sz w:val="24"/>
                <w:szCs w:val="24"/>
              </w:rPr>
              <w:t>10.1.1</w:t>
            </w:r>
          </w:p>
        </w:tc>
        <w:tc>
          <w:tcPr>
            <w:tcW w:w="1348" w:type="dxa"/>
            <w:vAlign w:val="center"/>
          </w:tcPr>
          <w:p w14:paraId="628D5A66">
            <w:pPr>
              <w:jc w:val="center"/>
              <w:rPr>
                <w:color w:val="auto"/>
                <w:sz w:val="24"/>
                <w:szCs w:val="24"/>
              </w:rPr>
            </w:pPr>
            <w:r>
              <w:rPr>
                <w:rFonts w:hint="eastAsia"/>
                <w:color w:val="auto"/>
                <w:sz w:val="24"/>
                <w:szCs w:val="24"/>
              </w:rPr>
              <w:t>重大违法记录</w:t>
            </w:r>
          </w:p>
        </w:tc>
        <w:tc>
          <w:tcPr>
            <w:tcW w:w="7097" w:type="dxa"/>
            <w:gridSpan w:val="2"/>
            <w:vAlign w:val="center"/>
          </w:tcPr>
          <w:p w14:paraId="38D1CB27">
            <w:pPr>
              <w:rPr>
                <w:b/>
                <w:color w:val="auto"/>
                <w:sz w:val="24"/>
                <w:szCs w:val="24"/>
              </w:rPr>
            </w:pPr>
            <w:r>
              <w:rPr>
                <w:rFonts w:hint="eastAsia"/>
                <w:color w:val="auto"/>
                <w:sz w:val="24"/>
                <w:szCs w:val="24"/>
              </w:rPr>
              <w:t>是指供应商因违法经营受到刑事处罚或者责令停产停业、吊销许可证或者执照、较大数额罚款（指供应商有权提出听证程序的罚款额度）等行政处罚。</w:t>
            </w:r>
          </w:p>
        </w:tc>
      </w:tr>
      <w:tr w14:paraId="6CFC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28" w:type="dxa"/>
            <w:gridSpan w:val="4"/>
            <w:vAlign w:val="center"/>
          </w:tcPr>
          <w:p w14:paraId="5DE9D6BA">
            <w:pPr>
              <w:rPr>
                <w:rFonts w:hint="default"/>
                <w:color w:val="auto"/>
                <w:sz w:val="24"/>
                <w:szCs w:val="24"/>
                <w:lang w:val="en-US"/>
              </w:rPr>
            </w:pPr>
            <w:r>
              <w:rPr>
                <w:rFonts w:hint="eastAsia"/>
                <w:color w:val="auto"/>
                <w:sz w:val="24"/>
                <w:szCs w:val="24"/>
              </w:rPr>
              <w:t>10.2预算</w:t>
            </w:r>
            <w:r>
              <w:rPr>
                <w:rFonts w:hint="eastAsia"/>
                <w:color w:val="auto"/>
                <w:sz w:val="24"/>
                <w:szCs w:val="24"/>
                <w:lang w:val="en-US" w:eastAsia="zh-CN"/>
              </w:rPr>
              <w:t>价</w:t>
            </w:r>
            <w:r>
              <w:rPr>
                <w:rFonts w:hint="eastAsia"/>
                <w:color w:val="auto"/>
                <w:sz w:val="24"/>
                <w:szCs w:val="24"/>
              </w:rPr>
              <w:t>（最高限价）含税</w:t>
            </w:r>
          </w:p>
        </w:tc>
      </w:tr>
      <w:tr w14:paraId="030B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431" w:type="dxa"/>
            <w:gridSpan w:val="2"/>
            <w:vAlign w:val="center"/>
          </w:tcPr>
          <w:p w14:paraId="7DB63F3B">
            <w:pPr>
              <w:jc w:val="center"/>
              <w:rPr>
                <w:b/>
                <w:bCs/>
                <w:color w:val="auto"/>
                <w:sz w:val="24"/>
                <w:szCs w:val="24"/>
              </w:rPr>
            </w:pPr>
            <w:r>
              <w:rPr>
                <w:rFonts w:hint="eastAsia"/>
                <w:b w:val="0"/>
                <w:bCs w:val="0"/>
                <w:color w:val="auto"/>
                <w:sz w:val="24"/>
                <w:szCs w:val="24"/>
              </w:rPr>
              <w:t>预算</w:t>
            </w:r>
            <w:r>
              <w:rPr>
                <w:rFonts w:hint="eastAsia"/>
                <w:b w:val="0"/>
                <w:bCs w:val="0"/>
                <w:color w:val="auto"/>
                <w:sz w:val="24"/>
                <w:szCs w:val="24"/>
                <w:lang w:val="en-US" w:eastAsia="zh-CN"/>
              </w:rPr>
              <w:t>价</w:t>
            </w:r>
            <w:r>
              <w:rPr>
                <w:rFonts w:hint="eastAsia"/>
                <w:b w:val="0"/>
                <w:bCs w:val="0"/>
                <w:color w:val="auto"/>
                <w:sz w:val="24"/>
                <w:szCs w:val="24"/>
              </w:rPr>
              <w:t>（最高限价）含税</w:t>
            </w:r>
          </w:p>
        </w:tc>
        <w:tc>
          <w:tcPr>
            <w:tcW w:w="7097" w:type="dxa"/>
            <w:gridSpan w:val="2"/>
            <w:vAlign w:val="center"/>
          </w:tcPr>
          <w:p w14:paraId="34F42E0D">
            <w:pPr>
              <w:rPr>
                <w:b/>
                <w:bCs/>
                <w:color w:val="auto"/>
                <w:sz w:val="24"/>
                <w:szCs w:val="24"/>
              </w:rPr>
            </w:pPr>
            <w:r>
              <w:rPr>
                <w:rFonts w:hint="eastAsia"/>
                <w:b/>
                <w:bCs/>
                <w:color w:val="auto"/>
                <w:sz w:val="24"/>
                <w:szCs w:val="24"/>
              </w:rPr>
              <w:t>□不设最高限价</w:t>
            </w:r>
          </w:p>
          <w:p w14:paraId="16C26AB7">
            <w:pPr>
              <w:pStyle w:val="2"/>
              <w:jc w:val="left"/>
              <w:rPr>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rPr>
              <w:t>设最高限价</w:t>
            </w:r>
            <w:r>
              <w:rPr>
                <w:rFonts w:hint="eastAsia" w:ascii="Times New Roman" w:hAnsi="Times New Roman" w:eastAsia="宋体" w:cs="Times New Roman"/>
                <w:b/>
                <w:bCs/>
                <w:color w:val="auto"/>
                <w:kern w:val="2"/>
                <w:sz w:val="24"/>
                <w:szCs w:val="24"/>
                <w:lang w:val="en-US" w:eastAsia="zh-CN" w:bidi="ar-SA"/>
              </w:rPr>
              <w:t>：¥154000.00元（大写：人民币壹拾伍万肆仟元整）。</w:t>
            </w:r>
          </w:p>
        </w:tc>
      </w:tr>
      <w:tr w14:paraId="7953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528" w:type="dxa"/>
            <w:gridSpan w:val="4"/>
            <w:vAlign w:val="center"/>
          </w:tcPr>
          <w:p w14:paraId="78431857">
            <w:pPr>
              <w:spacing w:line="280" w:lineRule="exact"/>
              <w:rPr>
                <w:color w:val="auto"/>
                <w:sz w:val="24"/>
                <w:szCs w:val="24"/>
              </w:rPr>
            </w:pPr>
            <w:r>
              <w:rPr>
                <w:rFonts w:hint="eastAsia"/>
                <w:color w:val="auto"/>
                <w:sz w:val="24"/>
                <w:szCs w:val="24"/>
              </w:rPr>
              <w:t>10.3“暗标”评审</w:t>
            </w:r>
          </w:p>
        </w:tc>
      </w:tr>
      <w:tr w14:paraId="0ACC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431" w:type="dxa"/>
            <w:gridSpan w:val="2"/>
            <w:vAlign w:val="center"/>
          </w:tcPr>
          <w:p w14:paraId="3AA7542D">
            <w:pPr>
              <w:spacing w:line="280" w:lineRule="exact"/>
              <w:rPr>
                <w:color w:val="auto"/>
                <w:sz w:val="24"/>
                <w:szCs w:val="24"/>
              </w:rPr>
            </w:pPr>
            <w:r>
              <w:rPr>
                <w:rFonts w:hint="eastAsia"/>
                <w:color w:val="auto"/>
                <w:sz w:val="24"/>
                <w:szCs w:val="24"/>
              </w:rPr>
              <w:t>技术</w:t>
            </w:r>
            <w:r>
              <w:rPr>
                <w:color w:val="auto"/>
                <w:sz w:val="24"/>
                <w:szCs w:val="24"/>
              </w:rPr>
              <w:t>方案</w:t>
            </w:r>
            <w:r>
              <w:rPr>
                <w:rFonts w:hint="eastAsia"/>
                <w:color w:val="auto"/>
                <w:sz w:val="24"/>
                <w:szCs w:val="24"/>
              </w:rPr>
              <w:t>是否采用“暗标”评审方式</w:t>
            </w:r>
          </w:p>
        </w:tc>
        <w:tc>
          <w:tcPr>
            <w:tcW w:w="7097" w:type="dxa"/>
            <w:gridSpan w:val="2"/>
            <w:vAlign w:val="center"/>
          </w:tcPr>
          <w:p w14:paraId="2FD9BD5C">
            <w:pPr>
              <w:spacing w:line="280" w:lineRule="exact"/>
              <w:rPr>
                <w:color w:val="auto"/>
                <w:sz w:val="24"/>
                <w:szCs w:val="24"/>
              </w:rPr>
            </w:pPr>
            <w:r>
              <w:rPr>
                <w:rFonts w:hint="eastAsia" w:ascii="宋体" w:hAnsi="宋体" w:cs="宋体"/>
                <w:color w:val="auto"/>
                <w:sz w:val="24"/>
                <w:szCs w:val="24"/>
              </w:rPr>
              <w:t>■</w:t>
            </w:r>
            <w:r>
              <w:rPr>
                <w:rFonts w:hint="eastAsia"/>
                <w:color w:val="auto"/>
                <w:sz w:val="24"/>
                <w:szCs w:val="24"/>
              </w:rPr>
              <w:t>不采用</w:t>
            </w:r>
          </w:p>
          <w:p w14:paraId="50659378">
            <w:pPr>
              <w:spacing w:line="280" w:lineRule="exact"/>
              <w:rPr>
                <w:color w:val="auto"/>
                <w:sz w:val="24"/>
                <w:szCs w:val="24"/>
              </w:rPr>
            </w:pPr>
            <w:r>
              <w:rPr>
                <w:rFonts w:hint="eastAsia"/>
                <w:color w:val="auto"/>
                <w:sz w:val="24"/>
                <w:szCs w:val="24"/>
              </w:rPr>
              <w:t>□采用，……。</w:t>
            </w:r>
          </w:p>
        </w:tc>
      </w:tr>
      <w:tr w14:paraId="5D4C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28" w:type="dxa"/>
            <w:gridSpan w:val="4"/>
            <w:vAlign w:val="center"/>
          </w:tcPr>
          <w:p w14:paraId="52552C40">
            <w:pPr>
              <w:spacing w:line="280" w:lineRule="exact"/>
              <w:rPr>
                <w:color w:val="auto"/>
                <w:sz w:val="24"/>
                <w:szCs w:val="24"/>
              </w:rPr>
            </w:pPr>
            <w:r>
              <w:rPr>
                <w:rFonts w:hint="eastAsia"/>
                <w:color w:val="auto"/>
                <w:sz w:val="24"/>
                <w:szCs w:val="24"/>
              </w:rPr>
              <w:t>10.4样品</w:t>
            </w:r>
          </w:p>
        </w:tc>
      </w:tr>
      <w:tr w14:paraId="602E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31" w:type="dxa"/>
            <w:gridSpan w:val="2"/>
            <w:vAlign w:val="center"/>
          </w:tcPr>
          <w:p w14:paraId="1BBBB068">
            <w:pPr>
              <w:spacing w:line="280" w:lineRule="exact"/>
              <w:rPr>
                <w:color w:val="auto"/>
                <w:sz w:val="24"/>
                <w:szCs w:val="24"/>
              </w:rPr>
            </w:pPr>
            <w:r>
              <w:rPr>
                <w:rFonts w:hint="eastAsia"/>
                <w:color w:val="auto"/>
                <w:sz w:val="24"/>
                <w:szCs w:val="24"/>
              </w:rPr>
              <w:t>是否要求提交样品</w:t>
            </w:r>
          </w:p>
        </w:tc>
        <w:tc>
          <w:tcPr>
            <w:tcW w:w="7097" w:type="dxa"/>
            <w:gridSpan w:val="2"/>
            <w:vAlign w:val="center"/>
          </w:tcPr>
          <w:p w14:paraId="4924291E">
            <w:pPr>
              <w:pStyle w:val="13"/>
              <w:spacing w:line="360" w:lineRule="exact"/>
              <w:rPr>
                <w:rFonts w:hAnsi="宋体" w:cs="宋体"/>
                <w:color w:val="auto"/>
                <w:sz w:val="24"/>
                <w:szCs w:val="24"/>
              </w:rPr>
            </w:pPr>
            <w:r>
              <w:rPr>
                <w:rFonts w:hint="eastAsia" w:hAnsi="宋体" w:cs="宋体"/>
                <w:color w:val="auto"/>
                <w:sz w:val="24"/>
                <w:szCs w:val="24"/>
              </w:rPr>
              <w:t>■不要求</w:t>
            </w:r>
          </w:p>
          <w:p w14:paraId="12CCC227">
            <w:pPr>
              <w:spacing w:line="280" w:lineRule="exact"/>
              <w:rPr>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要求，……。</w:t>
            </w:r>
          </w:p>
        </w:tc>
      </w:tr>
      <w:tr w14:paraId="4D12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8" w:type="dxa"/>
            <w:gridSpan w:val="4"/>
            <w:vAlign w:val="center"/>
          </w:tcPr>
          <w:p w14:paraId="76022535">
            <w:pPr>
              <w:spacing w:line="280" w:lineRule="exact"/>
              <w:rPr>
                <w:rFonts w:ascii="宋体" w:hAnsi="宋体" w:cs="宋体"/>
                <w:color w:val="auto"/>
                <w:sz w:val="24"/>
                <w:szCs w:val="24"/>
              </w:rPr>
            </w:pPr>
            <w:r>
              <w:rPr>
                <w:rFonts w:hint="eastAsia"/>
                <w:color w:val="auto"/>
                <w:sz w:val="24"/>
                <w:szCs w:val="24"/>
              </w:rPr>
              <w:t>10.5述标或演示</w:t>
            </w:r>
          </w:p>
        </w:tc>
      </w:tr>
      <w:tr w14:paraId="7E7C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31" w:type="dxa"/>
            <w:gridSpan w:val="2"/>
            <w:vAlign w:val="center"/>
          </w:tcPr>
          <w:p w14:paraId="36AB5366">
            <w:pPr>
              <w:spacing w:line="280" w:lineRule="exact"/>
              <w:rPr>
                <w:color w:val="auto"/>
                <w:sz w:val="24"/>
                <w:szCs w:val="24"/>
              </w:rPr>
            </w:pPr>
            <w:r>
              <w:rPr>
                <w:rFonts w:hint="eastAsia"/>
                <w:color w:val="auto"/>
                <w:sz w:val="24"/>
                <w:szCs w:val="24"/>
              </w:rPr>
              <w:t>是否要求述标或演示</w:t>
            </w:r>
          </w:p>
        </w:tc>
        <w:tc>
          <w:tcPr>
            <w:tcW w:w="7097" w:type="dxa"/>
            <w:gridSpan w:val="2"/>
            <w:vAlign w:val="center"/>
          </w:tcPr>
          <w:p w14:paraId="66D5B2FD">
            <w:pPr>
              <w:pStyle w:val="13"/>
              <w:spacing w:line="360" w:lineRule="exact"/>
              <w:rPr>
                <w:rFonts w:hAnsi="宋体" w:cs="宋体"/>
                <w:color w:val="auto"/>
                <w:sz w:val="24"/>
                <w:szCs w:val="24"/>
              </w:rPr>
            </w:pPr>
            <w:r>
              <w:rPr>
                <w:rFonts w:hint="eastAsia" w:hAnsi="宋体" w:cs="宋体"/>
                <w:color w:val="auto"/>
                <w:sz w:val="24"/>
                <w:szCs w:val="24"/>
              </w:rPr>
              <w:t>■不要求</w:t>
            </w:r>
          </w:p>
          <w:p w14:paraId="775DDCB8">
            <w:pPr>
              <w:spacing w:line="280" w:lineRule="exact"/>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要求，……。</w:t>
            </w:r>
          </w:p>
        </w:tc>
      </w:tr>
      <w:tr w14:paraId="4447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528" w:type="dxa"/>
            <w:gridSpan w:val="4"/>
            <w:vAlign w:val="center"/>
          </w:tcPr>
          <w:p w14:paraId="49B3E9B3">
            <w:pPr>
              <w:spacing w:line="280" w:lineRule="exact"/>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成交公告</w:t>
            </w:r>
          </w:p>
        </w:tc>
      </w:tr>
      <w:tr w14:paraId="2DEA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528" w:type="dxa"/>
            <w:gridSpan w:val="4"/>
            <w:vAlign w:val="center"/>
          </w:tcPr>
          <w:p w14:paraId="044CDFC3">
            <w:pPr>
              <w:spacing w:line="280" w:lineRule="exact"/>
              <w:ind w:firstLine="480" w:firstLineChars="200"/>
              <w:rPr>
                <w:color w:val="auto"/>
                <w:sz w:val="24"/>
                <w:szCs w:val="24"/>
              </w:rPr>
            </w:pPr>
            <w:r>
              <w:rPr>
                <w:rFonts w:hint="eastAsia"/>
                <w:color w:val="auto"/>
                <w:sz w:val="24"/>
                <w:szCs w:val="24"/>
              </w:rPr>
              <w:t>采购人将成交情况在本采购项目采购公告发布的同一媒介予以公告，公告期</w:t>
            </w:r>
            <w:r>
              <w:rPr>
                <w:rFonts w:hint="eastAsia"/>
                <w:color w:val="auto"/>
                <w:sz w:val="24"/>
                <w:szCs w:val="24"/>
                <w:lang w:val="en-US" w:eastAsia="zh-CN"/>
              </w:rPr>
              <w:t>为</w:t>
            </w:r>
            <w:r>
              <w:rPr>
                <w:rFonts w:hint="eastAsia"/>
                <w:color w:val="auto"/>
                <w:sz w:val="24"/>
                <w:szCs w:val="24"/>
              </w:rPr>
              <w:t>1个工作日，</w:t>
            </w:r>
            <w:r>
              <w:rPr>
                <w:color w:val="auto"/>
                <w:sz w:val="24"/>
                <w:szCs w:val="24"/>
              </w:rPr>
              <w:t>同时</w:t>
            </w:r>
            <w:r>
              <w:rPr>
                <w:rFonts w:hint="eastAsia"/>
                <w:color w:val="auto"/>
                <w:sz w:val="24"/>
                <w:szCs w:val="24"/>
              </w:rPr>
              <w:t>发出成交通知书。</w:t>
            </w:r>
          </w:p>
        </w:tc>
      </w:tr>
      <w:tr w14:paraId="56DD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528" w:type="dxa"/>
            <w:gridSpan w:val="4"/>
            <w:vAlign w:val="center"/>
          </w:tcPr>
          <w:p w14:paraId="40ADB8A6">
            <w:pPr>
              <w:spacing w:line="280" w:lineRule="exact"/>
              <w:ind w:left="240" w:leftChars="0" w:hanging="240" w:hangingChars="100"/>
              <w:rPr>
                <w:color w:val="auto"/>
                <w:sz w:val="24"/>
                <w:szCs w:val="24"/>
              </w:rPr>
            </w:pPr>
            <w:r>
              <w:rPr>
                <w:rFonts w:hint="eastAsia"/>
                <w:color w:val="auto"/>
                <w:sz w:val="24"/>
                <w:szCs w:val="24"/>
              </w:rPr>
              <w:t>10.</w:t>
            </w:r>
            <w:r>
              <w:rPr>
                <w:rFonts w:hint="eastAsia"/>
                <w:color w:val="auto"/>
                <w:sz w:val="24"/>
                <w:szCs w:val="24"/>
                <w:lang w:val="en-US" w:eastAsia="zh-CN"/>
              </w:rPr>
              <w:t>7</w:t>
            </w:r>
            <w:r>
              <w:rPr>
                <w:rFonts w:hint="eastAsia"/>
                <w:color w:val="auto"/>
                <w:sz w:val="24"/>
                <w:szCs w:val="24"/>
              </w:rPr>
              <w:t>知识产权</w:t>
            </w:r>
          </w:p>
        </w:tc>
      </w:tr>
      <w:tr w14:paraId="51D8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528" w:type="dxa"/>
            <w:gridSpan w:val="4"/>
            <w:vAlign w:val="center"/>
          </w:tcPr>
          <w:p w14:paraId="5C5258D2">
            <w:pPr>
              <w:spacing w:line="280" w:lineRule="exact"/>
              <w:ind w:firstLine="480" w:firstLineChars="200"/>
              <w:rPr>
                <w:color w:val="auto"/>
                <w:sz w:val="24"/>
                <w:szCs w:val="24"/>
              </w:rPr>
            </w:pPr>
            <w:r>
              <w:rPr>
                <w:rFonts w:hint="eastAsia"/>
                <w:color w:val="auto"/>
                <w:sz w:val="24"/>
                <w:szCs w:val="24"/>
              </w:rPr>
              <w:t>构成本竞争性磋商文件各个组成部分的文件，未经采购人书面同意，供应商不得擅自复印和用于非本采购项目所需的其他目的。采购人全部或者部分使用未成交供应商的响应文件中的技术成果或技术方案时，需征得其书面同意，并不得擅自复印或提供给第三人。</w:t>
            </w:r>
          </w:p>
          <w:p w14:paraId="338E06A3">
            <w:pPr>
              <w:spacing w:line="280" w:lineRule="exact"/>
              <w:ind w:firstLine="480" w:firstLineChars="200"/>
              <w:rPr>
                <w:color w:val="auto"/>
                <w:sz w:val="24"/>
                <w:szCs w:val="24"/>
              </w:rPr>
            </w:pPr>
            <w:r>
              <w:rPr>
                <w:rFonts w:hint="eastAsia"/>
                <w:color w:val="auto"/>
                <w:sz w:val="24"/>
                <w:szCs w:val="24"/>
              </w:rPr>
              <w:t>供应商</w:t>
            </w:r>
            <w:r>
              <w:rPr>
                <w:color w:val="auto"/>
                <w:sz w:val="24"/>
                <w:szCs w:val="24"/>
              </w:rPr>
              <w:t>在</w:t>
            </w:r>
            <w:r>
              <w:rPr>
                <w:rFonts w:hint="eastAsia"/>
                <w:color w:val="auto"/>
                <w:sz w:val="24"/>
                <w:szCs w:val="24"/>
              </w:rPr>
              <w:t>响应</w:t>
            </w:r>
            <w:r>
              <w:rPr>
                <w:color w:val="auto"/>
                <w:sz w:val="24"/>
                <w:szCs w:val="24"/>
              </w:rPr>
              <w:t>文件中采用的第三方知识产权，由</w:t>
            </w:r>
            <w:r>
              <w:rPr>
                <w:rFonts w:hint="eastAsia"/>
                <w:color w:val="auto"/>
                <w:sz w:val="24"/>
                <w:szCs w:val="24"/>
              </w:rPr>
              <w:t>供应商</w:t>
            </w:r>
            <w:r>
              <w:rPr>
                <w:color w:val="auto"/>
                <w:sz w:val="24"/>
                <w:szCs w:val="24"/>
              </w:rPr>
              <w:t>自行办理</w:t>
            </w:r>
            <w:r>
              <w:rPr>
                <w:rFonts w:hint="eastAsia"/>
                <w:color w:val="auto"/>
                <w:sz w:val="24"/>
                <w:szCs w:val="24"/>
              </w:rPr>
              <w:t>知识产权</w:t>
            </w:r>
            <w:r>
              <w:rPr>
                <w:color w:val="auto"/>
                <w:sz w:val="24"/>
                <w:szCs w:val="24"/>
              </w:rPr>
              <w:t>的使用权，任何涉及知识产权的争议与纠纷，</w:t>
            </w:r>
            <w:r>
              <w:rPr>
                <w:rFonts w:hint="eastAsia"/>
                <w:color w:val="auto"/>
                <w:sz w:val="24"/>
                <w:szCs w:val="24"/>
              </w:rPr>
              <w:t>采购</w:t>
            </w:r>
            <w:r>
              <w:rPr>
                <w:color w:val="auto"/>
                <w:sz w:val="24"/>
                <w:szCs w:val="24"/>
              </w:rPr>
              <w:t>人不承担</w:t>
            </w:r>
            <w:r>
              <w:rPr>
                <w:rFonts w:hint="eastAsia"/>
                <w:color w:val="auto"/>
                <w:sz w:val="24"/>
                <w:szCs w:val="24"/>
              </w:rPr>
              <w:t>责任</w:t>
            </w:r>
            <w:r>
              <w:rPr>
                <w:color w:val="auto"/>
                <w:sz w:val="24"/>
                <w:szCs w:val="24"/>
              </w:rPr>
              <w:t>。</w:t>
            </w:r>
          </w:p>
        </w:tc>
      </w:tr>
      <w:tr w14:paraId="5C0F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28" w:type="dxa"/>
            <w:gridSpan w:val="4"/>
            <w:vAlign w:val="center"/>
          </w:tcPr>
          <w:p w14:paraId="28863739">
            <w:pPr>
              <w:spacing w:line="280" w:lineRule="exact"/>
              <w:rPr>
                <w:color w:val="auto"/>
                <w:sz w:val="24"/>
                <w:szCs w:val="24"/>
              </w:rPr>
            </w:pPr>
            <w:r>
              <w:rPr>
                <w:rFonts w:hint="eastAsia"/>
                <w:color w:val="auto"/>
                <w:sz w:val="24"/>
                <w:szCs w:val="24"/>
              </w:rPr>
              <w:t>10.</w:t>
            </w:r>
            <w:r>
              <w:rPr>
                <w:rFonts w:hint="eastAsia"/>
                <w:color w:val="auto"/>
                <w:sz w:val="24"/>
                <w:szCs w:val="24"/>
                <w:lang w:val="en-US" w:eastAsia="zh-CN"/>
              </w:rPr>
              <w:t>8</w:t>
            </w:r>
            <w:r>
              <w:rPr>
                <w:rFonts w:hint="eastAsia"/>
                <w:color w:val="auto"/>
                <w:sz w:val="24"/>
                <w:szCs w:val="24"/>
              </w:rPr>
              <w:t>重新采购和变更采购方式</w:t>
            </w:r>
          </w:p>
        </w:tc>
      </w:tr>
      <w:tr w14:paraId="63B5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28" w:type="dxa"/>
            <w:gridSpan w:val="4"/>
            <w:vAlign w:val="center"/>
          </w:tcPr>
          <w:p w14:paraId="26B1903E">
            <w:pPr>
              <w:spacing w:line="280" w:lineRule="exact"/>
              <w:ind w:firstLine="480" w:firstLineChars="200"/>
              <w:rPr>
                <w:color w:val="auto"/>
                <w:sz w:val="24"/>
                <w:szCs w:val="24"/>
              </w:rPr>
            </w:pPr>
            <w:r>
              <w:rPr>
                <w:rFonts w:hint="eastAsia"/>
                <w:color w:val="auto"/>
                <w:sz w:val="24"/>
                <w:szCs w:val="24"/>
              </w:rPr>
              <w:t>响应文件提交截止后的供应商不足三家或通过资格审查或符合性审查的供应商不足三家的，除采购任务取消外，竞争性磋商文件存在不合理条款或采购程序不符合规定的，改正后依法重新采购；竞争性磋商文件没有不合理条款、采购程序符合规定的，采购人报财政管理部门批准后变更采购方式。</w:t>
            </w:r>
          </w:p>
        </w:tc>
      </w:tr>
      <w:tr w14:paraId="4594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528" w:type="dxa"/>
            <w:gridSpan w:val="4"/>
            <w:vAlign w:val="center"/>
          </w:tcPr>
          <w:p w14:paraId="2BB78383">
            <w:pPr>
              <w:spacing w:line="312" w:lineRule="auto"/>
              <w:ind w:left="240" w:leftChars="0" w:hanging="240" w:hangingChars="100"/>
              <w:rPr>
                <w:color w:val="auto"/>
                <w:sz w:val="24"/>
                <w:szCs w:val="24"/>
              </w:rPr>
            </w:pPr>
            <w:r>
              <w:rPr>
                <w:rFonts w:hint="eastAsia"/>
                <w:color w:val="auto"/>
                <w:sz w:val="24"/>
                <w:szCs w:val="24"/>
              </w:rPr>
              <w:t>10.</w:t>
            </w:r>
            <w:r>
              <w:rPr>
                <w:rFonts w:hint="eastAsia"/>
                <w:color w:val="auto"/>
                <w:sz w:val="24"/>
                <w:szCs w:val="24"/>
                <w:lang w:val="en-US" w:eastAsia="zh-CN"/>
              </w:rPr>
              <w:t>9</w:t>
            </w:r>
            <w:r>
              <w:rPr>
                <w:rFonts w:hint="eastAsia"/>
                <w:color w:val="auto"/>
                <w:sz w:val="24"/>
                <w:szCs w:val="24"/>
              </w:rPr>
              <w:t>同义词语</w:t>
            </w:r>
          </w:p>
        </w:tc>
      </w:tr>
      <w:tr w14:paraId="5957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28" w:type="dxa"/>
            <w:gridSpan w:val="4"/>
            <w:vAlign w:val="center"/>
          </w:tcPr>
          <w:p w14:paraId="6505D7ED">
            <w:pPr>
              <w:ind w:firstLine="480" w:firstLineChars="200"/>
              <w:rPr>
                <w:color w:val="auto"/>
                <w:sz w:val="24"/>
                <w:szCs w:val="24"/>
              </w:rPr>
            </w:pPr>
            <w:r>
              <w:rPr>
                <w:rFonts w:hint="eastAsia"/>
                <w:color w:val="auto"/>
                <w:sz w:val="24"/>
                <w:szCs w:val="24"/>
              </w:rPr>
              <w:t>构成竞争性磋商文件组成部分的“合同条款”和“采购需求”等章节中出现的措辞“发包人”和“承包人”，在采购投标阶段应当分别按“采购人”和“供应商”进行理解。</w:t>
            </w:r>
          </w:p>
        </w:tc>
      </w:tr>
      <w:tr w14:paraId="6AB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28" w:type="dxa"/>
            <w:gridSpan w:val="4"/>
            <w:vAlign w:val="center"/>
          </w:tcPr>
          <w:p w14:paraId="0B4D86A8">
            <w:pPr>
              <w:spacing w:line="312" w:lineRule="auto"/>
              <w:ind w:left="240" w:leftChars="0" w:hanging="240" w:hangingChars="100"/>
              <w:rPr>
                <w:color w:val="auto"/>
                <w:sz w:val="24"/>
                <w:szCs w:val="24"/>
              </w:rPr>
            </w:pPr>
            <w:r>
              <w:rPr>
                <w:rFonts w:hint="eastAsia"/>
                <w:color w:val="auto"/>
                <w:sz w:val="24"/>
                <w:szCs w:val="24"/>
              </w:rPr>
              <w:t>10.1</w:t>
            </w:r>
            <w:r>
              <w:rPr>
                <w:rFonts w:hint="eastAsia"/>
                <w:color w:val="auto"/>
                <w:sz w:val="24"/>
                <w:szCs w:val="24"/>
                <w:lang w:val="en-US" w:eastAsia="zh-CN"/>
              </w:rPr>
              <w:t>0</w:t>
            </w:r>
            <w:r>
              <w:rPr>
                <w:rFonts w:hint="eastAsia"/>
                <w:color w:val="auto"/>
                <w:sz w:val="24"/>
                <w:szCs w:val="24"/>
              </w:rPr>
              <w:t>监督</w:t>
            </w:r>
          </w:p>
        </w:tc>
      </w:tr>
      <w:tr w14:paraId="617E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28" w:type="dxa"/>
            <w:gridSpan w:val="4"/>
            <w:vAlign w:val="center"/>
          </w:tcPr>
          <w:p w14:paraId="6D349B91">
            <w:pPr>
              <w:rPr>
                <w:color w:val="auto"/>
                <w:sz w:val="24"/>
                <w:szCs w:val="24"/>
              </w:rPr>
            </w:pPr>
            <w:r>
              <w:rPr>
                <w:rFonts w:hint="eastAsia"/>
                <w:color w:val="auto"/>
                <w:sz w:val="24"/>
                <w:szCs w:val="24"/>
              </w:rPr>
              <w:t>本项目的采购投标活动及其相关当事人应当接受</w:t>
            </w:r>
            <w:r>
              <w:rPr>
                <w:rFonts w:hint="eastAsia"/>
                <w:color w:val="auto"/>
                <w:sz w:val="24"/>
                <w:szCs w:val="24"/>
                <w:u w:val="single"/>
              </w:rPr>
              <w:t>曲靖</w:t>
            </w:r>
            <w:r>
              <w:rPr>
                <w:rFonts w:hint="eastAsia"/>
                <w:color w:val="auto"/>
                <w:sz w:val="24"/>
                <w:szCs w:val="24"/>
                <w:u w:val="single"/>
                <w:lang w:val="en-US" w:eastAsia="zh-CN"/>
              </w:rPr>
              <w:t>经济技术开发区</w:t>
            </w:r>
            <w:r>
              <w:rPr>
                <w:rFonts w:hint="eastAsia"/>
                <w:color w:val="auto"/>
                <w:sz w:val="24"/>
                <w:szCs w:val="24"/>
                <w:u w:val="single"/>
              </w:rPr>
              <w:t>财政局政府采购管理科</w:t>
            </w:r>
            <w:r>
              <w:rPr>
                <w:rFonts w:hint="eastAsia"/>
                <w:color w:val="auto"/>
                <w:sz w:val="24"/>
                <w:szCs w:val="24"/>
              </w:rPr>
              <w:t>依法实施的监督。</w:t>
            </w:r>
          </w:p>
        </w:tc>
      </w:tr>
      <w:tr w14:paraId="7482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8" w:type="dxa"/>
            <w:gridSpan w:val="4"/>
            <w:vAlign w:val="center"/>
          </w:tcPr>
          <w:p w14:paraId="5AD31C0D">
            <w:pPr>
              <w:spacing w:line="312" w:lineRule="auto"/>
              <w:ind w:left="240" w:leftChars="0" w:hanging="240" w:hangingChars="100"/>
              <w:rPr>
                <w:color w:val="auto"/>
                <w:sz w:val="24"/>
                <w:szCs w:val="24"/>
              </w:rPr>
            </w:pPr>
            <w:r>
              <w:rPr>
                <w:rFonts w:hint="eastAsia"/>
                <w:color w:val="auto"/>
                <w:sz w:val="24"/>
                <w:szCs w:val="24"/>
              </w:rPr>
              <w:t>10.1</w:t>
            </w:r>
            <w:r>
              <w:rPr>
                <w:rFonts w:hint="eastAsia"/>
                <w:color w:val="auto"/>
                <w:sz w:val="24"/>
                <w:szCs w:val="24"/>
                <w:lang w:val="en-US" w:eastAsia="zh-CN"/>
              </w:rPr>
              <w:t>1</w:t>
            </w:r>
            <w:r>
              <w:rPr>
                <w:rFonts w:hint="eastAsia"/>
                <w:color w:val="auto"/>
                <w:sz w:val="24"/>
                <w:szCs w:val="24"/>
              </w:rPr>
              <w:t>解释权</w:t>
            </w:r>
          </w:p>
        </w:tc>
      </w:tr>
      <w:tr w14:paraId="48C1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528" w:type="dxa"/>
            <w:gridSpan w:val="4"/>
            <w:vAlign w:val="center"/>
          </w:tcPr>
          <w:p w14:paraId="6F2370FF">
            <w:pPr>
              <w:ind w:firstLine="480" w:firstLineChars="200"/>
              <w:rPr>
                <w:color w:val="auto"/>
                <w:sz w:val="24"/>
                <w:szCs w:val="24"/>
              </w:rPr>
            </w:pPr>
            <w:r>
              <w:rPr>
                <w:rFonts w:hint="eastAsia"/>
                <w:color w:val="auto"/>
                <w:sz w:val="24"/>
                <w:szCs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投标阶段的规定，按采购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7BE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28" w:type="dxa"/>
            <w:gridSpan w:val="4"/>
            <w:vAlign w:val="center"/>
          </w:tcPr>
          <w:p w14:paraId="45800E08">
            <w:pPr>
              <w:rPr>
                <w:color w:val="auto"/>
                <w:sz w:val="24"/>
                <w:szCs w:val="24"/>
              </w:rPr>
            </w:pPr>
            <w:r>
              <w:rPr>
                <w:rFonts w:hint="eastAsia"/>
                <w:color w:val="auto"/>
                <w:sz w:val="24"/>
                <w:szCs w:val="24"/>
              </w:rPr>
              <w:t>10.1</w:t>
            </w:r>
            <w:r>
              <w:rPr>
                <w:rFonts w:hint="eastAsia"/>
                <w:color w:val="auto"/>
                <w:sz w:val="24"/>
                <w:szCs w:val="24"/>
                <w:lang w:val="en-US" w:eastAsia="zh-CN"/>
              </w:rPr>
              <w:t>2</w:t>
            </w:r>
            <w:r>
              <w:rPr>
                <w:rFonts w:hint="eastAsia"/>
                <w:color w:val="auto"/>
                <w:sz w:val="24"/>
                <w:szCs w:val="24"/>
              </w:rPr>
              <w:t>采购人补充的其他内容</w:t>
            </w:r>
          </w:p>
        </w:tc>
      </w:tr>
      <w:tr w14:paraId="72E3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28" w:type="dxa"/>
            <w:gridSpan w:val="4"/>
            <w:vAlign w:val="center"/>
          </w:tcPr>
          <w:p w14:paraId="3899C37A">
            <w:pPr>
              <w:rPr>
                <w:b/>
                <w:color w:val="auto"/>
                <w:sz w:val="24"/>
                <w:szCs w:val="24"/>
              </w:rPr>
            </w:pPr>
            <w:r>
              <w:rPr>
                <w:rFonts w:hint="eastAsia"/>
                <w:b/>
                <w:color w:val="auto"/>
                <w:sz w:val="24"/>
                <w:szCs w:val="24"/>
              </w:rPr>
              <w:t>1、</w:t>
            </w:r>
            <w:r>
              <w:rPr>
                <w:b/>
                <w:color w:val="auto"/>
                <w:sz w:val="24"/>
                <w:szCs w:val="24"/>
              </w:rPr>
              <w:t>关于政府采购政策的规定：</w:t>
            </w:r>
          </w:p>
          <w:p w14:paraId="3FA54925">
            <w:pPr>
              <w:ind w:firstLine="480" w:firstLineChars="200"/>
              <w:rPr>
                <w:color w:val="auto"/>
                <w:sz w:val="24"/>
                <w:szCs w:val="24"/>
              </w:rPr>
            </w:pPr>
            <w:r>
              <w:rPr>
                <w:rFonts w:hint="eastAsia"/>
                <w:color w:val="auto"/>
                <w:sz w:val="24"/>
                <w:szCs w:val="24"/>
              </w:rPr>
              <w:t>支持小微企业发展，对小微企业产品给予10%的价格扣除，监狱企业、残疾人福利性单位视同小型、微型企业，用扣除后的价格参与评审。</w:t>
            </w:r>
          </w:p>
        </w:tc>
      </w:tr>
      <w:tr w14:paraId="0D1F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528" w:type="dxa"/>
            <w:gridSpan w:val="4"/>
            <w:vAlign w:val="center"/>
          </w:tcPr>
          <w:p w14:paraId="6BB75F2E">
            <w:pPr>
              <w:rPr>
                <w:b/>
                <w:color w:val="auto"/>
                <w:sz w:val="24"/>
                <w:szCs w:val="24"/>
              </w:rPr>
            </w:pPr>
            <w:r>
              <w:rPr>
                <w:rFonts w:hint="eastAsia"/>
                <w:b/>
                <w:color w:val="auto"/>
                <w:sz w:val="24"/>
                <w:szCs w:val="24"/>
              </w:rPr>
              <w:t>2、</w:t>
            </w:r>
            <w:r>
              <w:rPr>
                <w:b/>
                <w:color w:val="auto"/>
                <w:sz w:val="24"/>
                <w:szCs w:val="24"/>
              </w:rPr>
              <w:t>关于证明材料要求的说明</w:t>
            </w:r>
          </w:p>
          <w:p w14:paraId="7865F1E8">
            <w:pPr>
              <w:ind w:firstLine="480" w:firstLineChars="200"/>
              <w:rPr>
                <w:color w:val="auto"/>
                <w:sz w:val="24"/>
                <w:szCs w:val="24"/>
              </w:rPr>
            </w:pPr>
            <w:r>
              <w:rPr>
                <w:rFonts w:hint="eastAsia"/>
                <w:color w:val="auto"/>
                <w:sz w:val="24"/>
                <w:szCs w:val="24"/>
              </w:rPr>
              <w:t>证明材料</w:t>
            </w:r>
            <w:r>
              <w:rPr>
                <w:color w:val="auto"/>
                <w:sz w:val="24"/>
                <w:szCs w:val="24"/>
              </w:rPr>
              <w:t>须保证真实、</w:t>
            </w:r>
            <w:r>
              <w:rPr>
                <w:rFonts w:hint="eastAsia"/>
                <w:color w:val="auto"/>
                <w:sz w:val="24"/>
                <w:szCs w:val="24"/>
              </w:rPr>
              <w:t>有效</w:t>
            </w:r>
            <w:r>
              <w:rPr>
                <w:color w:val="auto"/>
                <w:sz w:val="24"/>
                <w:szCs w:val="24"/>
              </w:rPr>
              <w:t>、清晰、完整</w:t>
            </w:r>
            <w:r>
              <w:rPr>
                <w:rFonts w:hint="eastAsia"/>
                <w:color w:val="auto"/>
                <w:sz w:val="24"/>
                <w:szCs w:val="24"/>
              </w:rPr>
              <w:t>，否则不能被认定或不能被完全认定，如有虚假按相关法律法规处罚。</w:t>
            </w:r>
          </w:p>
        </w:tc>
      </w:tr>
    </w:tbl>
    <w:p w14:paraId="2EAA744B">
      <w:pPr>
        <w:pStyle w:val="4"/>
        <w:jc w:val="center"/>
        <w:rPr>
          <w:rStyle w:val="47"/>
          <w:b w:val="0"/>
          <w:bCs w:val="0"/>
          <w:color w:val="auto"/>
        </w:rPr>
      </w:pPr>
      <w:bookmarkStart w:id="81" w:name="_Toc29311"/>
      <w:r>
        <w:rPr>
          <w:rStyle w:val="47"/>
          <w:rFonts w:hint="eastAsia"/>
          <w:b w:val="0"/>
          <w:bCs w:val="0"/>
          <w:color w:val="auto"/>
        </w:rPr>
        <w:t>二、供应商须知正文部分</w:t>
      </w:r>
      <w:bookmarkEnd w:id="81"/>
    </w:p>
    <w:p w14:paraId="0C036C53">
      <w:pPr>
        <w:pStyle w:val="4"/>
        <w:spacing w:before="0" w:after="0" w:line="360" w:lineRule="auto"/>
        <w:ind w:firstLine="480" w:firstLineChars="200"/>
        <w:rPr>
          <w:rFonts w:ascii="宋体" w:hAnsi="宋体" w:eastAsia="宋体"/>
          <w:color w:val="auto"/>
          <w:sz w:val="24"/>
          <w:szCs w:val="24"/>
        </w:rPr>
      </w:pPr>
      <w:bookmarkStart w:id="82" w:name="_Toc187226617"/>
      <w:bookmarkStart w:id="83" w:name="_Toc9009"/>
      <w:bookmarkStart w:id="84" w:name="_Toc695"/>
      <w:r>
        <w:rPr>
          <w:rFonts w:hint="eastAsia" w:ascii="宋体" w:hAnsi="宋体" w:eastAsia="宋体"/>
          <w:color w:val="auto"/>
          <w:sz w:val="24"/>
          <w:szCs w:val="24"/>
        </w:rPr>
        <w:t>1. 总则</w:t>
      </w:r>
      <w:bookmarkEnd w:id="82"/>
      <w:bookmarkEnd w:id="83"/>
      <w:bookmarkEnd w:id="84"/>
      <w:r>
        <w:rPr>
          <w:rFonts w:hint="eastAsia" w:ascii="宋体" w:hAnsi="宋体" w:eastAsia="宋体"/>
          <w:color w:val="auto"/>
          <w:sz w:val="24"/>
          <w:szCs w:val="24"/>
        </w:rPr>
        <w:t xml:space="preserve"> </w:t>
      </w:r>
    </w:p>
    <w:p w14:paraId="0E6EC2B0">
      <w:pPr>
        <w:spacing w:line="360" w:lineRule="auto"/>
        <w:ind w:firstLine="480" w:firstLineChars="200"/>
        <w:rPr>
          <w:rFonts w:ascii="宋体" w:hAnsi="宋体"/>
          <w:color w:val="auto"/>
          <w:sz w:val="24"/>
        </w:rPr>
      </w:pPr>
      <w:r>
        <w:rPr>
          <w:rFonts w:hint="eastAsia" w:ascii="宋体" w:hAnsi="宋体"/>
          <w:color w:val="auto"/>
          <w:sz w:val="24"/>
        </w:rPr>
        <w:t xml:space="preserve">1.1 项目概况 </w:t>
      </w:r>
    </w:p>
    <w:p w14:paraId="2F124361">
      <w:pPr>
        <w:spacing w:line="360" w:lineRule="auto"/>
        <w:ind w:firstLine="480" w:firstLineChars="200"/>
        <w:rPr>
          <w:rFonts w:ascii="宋体" w:hAnsi="宋体"/>
          <w:color w:val="auto"/>
          <w:sz w:val="24"/>
        </w:rPr>
      </w:pPr>
      <w:r>
        <w:rPr>
          <w:rFonts w:hint="eastAsia" w:ascii="宋体" w:hAnsi="宋体"/>
          <w:color w:val="auto"/>
          <w:sz w:val="24"/>
        </w:rPr>
        <w:t>1.1.1</w:t>
      </w:r>
      <w:r>
        <w:rPr>
          <w:rFonts w:hint="eastAsia" w:ascii="宋体" w:hAnsi="宋体"/>
          <w:color w:val="auto"/>
          <w:sz w:val="24"/>
          <w:lang w:val="en-US" w:eastAsia="zh-CN"/>
        </w:rPr>
        <w:t xml:space="preserve"> </w:t>
      </w:r>
      <w:r>
        <w:rPr>
          <w:rFonts w:hint="eastAsia" w:ascii="宋体" w:hAnsi="宋体"/>
          <w:color w:val="auto"/>
          <w:sz w:val="24"/>
        </w:rPr>
        <w:t>根据《中华人民共和国政府采购法》、</w:t>
      </w:r>
      <w:r>
        <w:rPr>
          <w:rFonts w:hint="eastAsia" w:ascii="宋体"/>
          <w:color w:val="auto"/>
          <w:kern w:val="0"/>
          <w:sz w:val="24"/>
        </w:rPr>
        <w:t>《政府采购竞争性磋商采购方式管理暂行办法（财政部[2014]214号）》</w:t>
      </w:r>
      <w:r>
        <w:rPr>
          <w:rFonts w:hint="eastAsia" w:ascii="宋体" w:hAnsi="宋体"/>
          <w:color w:val="auto"/>
          <w:sz w:val="24"/>
        </w:rPr>
        <w:t xml:space="preserve">等有关法律法规和规章的规定，本采购项目已具备采购条件，现对本项目以竞争性磋商的方式进行采购。 </w:t>
      </w:r>
    </w:p>
    <w:p w14:paraId="0B54BDE9">
      <w:pPr>
        <w:spacing w:line="360" w:lineRule="auto"/>
        <w:ind w:firstLine="480" w:firstLineChars="200"/>
        <w:rPr>
          <w:rFonts w:ascii="宋体" w:hAnsi="宋体"/>
          <w:color w:val="auto"/>
          <w:sz w:val="24"/>
        </w:rPr>
      </w:pPr>
      <w:r>
        <w:rPr>
          <w:rFonts w:hint="eastAsia" w:ascii="宋体" w:hAnsi="宋体"/>
          <w:color w:val="auto"/>
          <w:sz w:val="24"/>
        </w:rPr>
        <w:t>1.1.2 本</w:t>
      </w:r>
      <w:bookmarkStart w:id="85" w:name="_Hlk493779507"/>
      <w:r>
        <w:rPr>
          <w:rFonts w:hint="eastAsia" w:ascii="宋体" w:hAnsi="宋体"/>
          <w:color w:val="auto"/>
          <w:sz w:val="24"/>
        </w:rPr>
        <w:t>项目</w:t>
      </w:r>
      <w:bookmarkEnd w:id="85"/>
      <w:r>
        <w:rPr>
          <w:rFonts w:hint="eastAsia" w:ascii="宋体" w:hAnsi="宋体"/>
          <w:color w:val="auto"/>
          <w:sz w:val="24"/>
        </w:rPr>
        <w:t xml:space="preserve">采购人：见供应商须知前附表。 </w:t>
      </w:r>
    </w:p>
    <w:p w14:paraId="6BB07641">
      <w:pPr>
        <w:spacing w:line="360" w:lineRule="auto"/>
        <w:ind w:firstLine="480" w:firstLineChars="200"/>
        <w:rPr>
          <w:rFonts w:ascii="宋体" w:hAnsi="宋体"/>
          <w:color w:val="auto"/>
          <w:sz w:val="24"/>
        </w:rPr>
      </w:pPr>
      <w:r>
        <w:rPr>
          <w:rFonts w:hint="eastAsia" w:ascii="宋体" w:hAnsi="宋体"/>
          <w:color w:val="auto"/>
          <w:sz w:val="24"/>
        </w:rPr>
        <w:t xml:space="preserve">1.1.3 本项目采购代理机构：见供应商须知前附表。 </w:t>
      </w:r>
    </w:p>
    <w:p w14:paraId="75CA8F12">
      <w:pPr>
        <w:spacing w:line="360" w:lineRule="auto"/>
        <w:ind w:firstLine="480" w:firstLineChars="200"/>
        <w:rPr>
          <w:rFonts w:ascii="宋体" w:hAnsi="宋体"/>
          <w:color w:val="auto"/>
          <w:sz w:val="24"/>
        </w:rPr>
      </w:pPr>
      <w:r>
        <w:rPr>
          <w:rFonts w:hint="eastAsia" w:ascii="宋体" w:hAnsi="宋体"/>
          <w:color w:val="auto"/>
          <w:sz w:val="24"/>
        </w:rPr>
        <w:t xml:space="preserve">1.1.4 本次采购项目名称：见供应商须知前附表。 </w:t>
      </w:r>
    </w:p>
    <w:p w14:paraId="04D718E9">
      <w:pPr>
        <w:spacing w:line="360" w:lineRule="auto"/>
        <w:ind w:firstLine="480" w:firstLineChars="200"/>
        <w:rPr>
          <w:rFonts w:ascii="宋体" w:hAnsi="宋体"/>
          <w:color w:val="auto"/>
          <w:sz w:val="24"/>
        </w:rPr>
      </w:pPr>
      <w:r>
        <w:rPr>
          <w:rFonts w:hint="eastAsia" w:ascii="宋体" w:hAnsi="宋体"/>
          <w:color w:val="auto"/>
          <w:sz w:val="24"/>
        </w:rPr>
        <w:t xml:space="preserve">1.2 资金来源和落实情况 </w:t>
      </w:r>
    </w:p>
    <w:p w14:paraId="6E1FFCE5">
      <w:pPr>
        <w:spacing w:line="360" w:lineRule="auto"/>
        <w:ind w:firstLine="480" w:firstLineChars="200"/>
        <w:rPr>
          <w:rFonts w:ascii="宋体" w:hAnsi="宋体"/>
          <w:color w:val="auto"/>
          <w:sz w:val="24"/>
        </w:rPr>
      </w:pPr>
      <w:r>
        <w:rPr>
          <w:rFonts w:hint="eastAsia" w:ascii="宋体" w:hAnsi="宋体"/>
          <w:color w:val="auto"/>
          <w:sz w:val="24"/>
        </w:rPr>
        <w:t xml:space="preserve">1.2.1 本项目的资金来源：见供应商须知前附表。 </w:t>
      </w:r>
    </w:p>
    <w:p w14:paraId="2D2B8EFF">
      <w:pPr>
        <w:spacing w:line="360" w:lineRule="auto"/>
        <w:ind w:firstLine="480" w:firstLineChars="200"/>
        <w:rPr>
          <w:rFonts w:ascii="宋体" w:hAnsi="宋体"/>
          <w:color w:val="auto"/>
          <w:sz w:val="24"/>
        </w:rPr>
      </w:pPr>
      <w:r>
        <w:rPr>
          <w:rFonts w:hint="eastAsia" w:ascii="宋体" w:hAnsi="宋体"/>
          <w:color w:val="auto"/>
          <w:sz w:val="24"/>
        </w:rPr>
        <w:t xml:space="preserve">1.2.2 本项目的出资比例：见供应商须知前附表。 </w:t>
      </w:r>
    </w:p>
    <w:p w14:paraId="3A1BBE5D">
      <w:pPr>
        <w:spacing w:line="360" w:lineRule="auto"/>
        <w:ind w:firstLine="480" w:firstLineChars="200"/>
        <w:rPr>
          <w:rFonts w:ascii="宋体" w:hAnsi="宋体"/>
          <w:color w:val="auto"/>
          <w:sz w:val="24"/>
        </w:rPr>
      </w:pPr>
      <w:r>
        <w:rPr>
          <w:rFonts w:hint="eastAsia" w:ascii="宋体" w:hAnsi="宋体"/>
          <w:color w:val="auto"/>
          <w:sz w:val="24"/>
        </w:rPr>
        <w:t xml:space="preserve">1.2.3 本项目的资金落实情况：见供应商须知前附表。 </w:t>
      </w:r>
    </w:p>
    <w:p w14:paraId="01A8C989">
      <w:pPr>
        <w:spacing w:line="360" w:lineRule="auto"/>
        <w:ind w:firstLine="480" w:firstLineChars="200"/>
        <w:rPr>
          <w:rFonts w:ascii="宋体" w:hAnsi="宋体"/>
          <w:color w:val="auto"/>
          <w:sz w:val="24"/>
        </w:rPr>
      </w:pPr>
      <w:r>
        <w:rPr>
          <w:rFonts w:hint="eastAsia" w:ascii="宋体" w:hAnsi="宋体"/>
          <w:color w:val="auto"/>
          <w:sz w:val="24"/>
        </w:rPr>
        <w:t>1.3 采购内容、</w:t>
      </w:r>
      <w:r>
        <w:rPr>
          <w:rFonts w:hint="eastAsia" w:ascii="宋体" w:hAnsi="宋体"/>
          <w:color w:val="auto"/>
          <w:sz w:val="24"/>
          <w:lang w:eastAsia="zh-CN"/>
        </w:rPr>
        <w:t>合同履行期限</w:t>
      </w:r>
      <w:r>
        <w:rPr>
          <w:rFonts w:hint="eastAsia" w:ascii="宋体" w:hAnsi="宋体"/>
          <w:color w:val="auto"/>
          <w:sz w:val="24"/>
        </w:rPr>
        <w:t xml:space="preserve">、服务地点 </w:t>
      </w:r>
    </w:p>
    <w:p w14:paraId="5A4EA1EA">
      <w:pPr>
        <w:spacing w:line="360" w:lineRule="auto"/>
        <w:ind w:firstLine="480" w:firstLineChars="200"/>
        <w:rPr>
          <w:rFonts w:ascii="宋体" w:hAnsi="宋体"/>
          <w:color w:val="auto"/>
          <w:sz w:val="24"/>
        </w:rPr>
      </w:pPr>
      <w:r>
        <w:rPr>
          <w:rFonts w:hint="eastAsia" w:ascii="宋体" w:hAnsi="宋体"/>
          <w:color w:val="auto"/>
          <w:sz w:val="24"/>
        </w:rPr>
        <w:t xml:space="preserve">1.3.1 本次采购内容：见供应商须知前附表。 </w:t>
      </w:r>
    </w:p>
    <w:p w14:paraId="08E41B0C">
      <w:pPr>
        <w:spacing w:line="360" w:lineRule="auto"/>
        <w:ind w:firstLine="480" w:firstLineChars="200"/>
        <w:rPr>
          <w:rFonts w:ascii="宋体" w:hAnsi="宋体"/>
          <w:color w:val="auto"/>
          <w:sz w:val="24"/>
        </w:rPr>
      </w:pPr>
      <w:r>
        <w:rPr>
          <w:rFonts w:hint="eastAsia" w:ascii="宋体" w:hAnsi="宋体"/>
          <w:color w:val="auto"/>
          <w:sz w:val="24"/>
        </w:rPr>
        <w:t>1.3.2 本次采购项目的</w:t>
      </w:r>
      <w:r>
        <w:rPr>
          <w:rFonts w:hint="eastAsia" w:ascii="宋体" w:hAnsi="宋体"/>
          <w:color w:val="auto"/>
          <w:sz w:val="24"/>
          <w:lang w:eastAsia="zh-CN"/>
        </w:rPr>
        <w:t>合同履行期限</w:t>
      </w:r>
      <w:r>
        <w:rPr>
          <w:rFonts w:hint="eastAsia" w:ascii="宋体" w:hAnsi="宋体"/>
          <w:color w:val="auto"/>
          <w:sz w:val="24"/>
        </w:rPr>
        <w:t xml:space="preserve">：见供应商须知前附表。 </w:t>
      </w:r>
    </w:p>
    <w:p w14:paraId="38F35B3E">
      <w:pPr>
        <w:spacing w:line="360" w:lineRule="auto"/>
        <w:ind w:firstLine="480" w:firstLineChars="200"/>
        <w:rPr>
          <w:rFonts w:ascii="宋体" w:hAnsi="宋体"/>
          <w:color w:val="auto"/>
          <w:sz w:val="24"/>
        </w:rPr>
      </w:pPr>
      <w:r>
        <w:rPr>
          <w:rFonts w:hint="eastAsia" w:ascii="宋体" w:hAnsi="宋体"/>
          <w:color w:val="auto"/>
          <w:sz w:val="24"/>
        </w:rPr>
        <w:t>1.3.3 本次采购项目的服务地点：见供应商须知前附表。</w:t>
      </w:r>
    </w:p>
    <w:p w14:paraId="412D283F">
      <w:pPr>
        <w:spacing w:line="360" w:lineRule="auto"/>
        <w:ind w:firstLine="480" w:firstLineChars="200"/>
        <w:rPr>
          <w:rFonts w:ascii="宋体" w:hAnsi="宋体"/>
          <w:color w:val="auto"/>
          <w:sz w:val="24"/>
        </w:rPr>
      </w:pPr>
      <w:r>
        <w:rPr>
          <w:rFonts w:hint="eastAsia" w:ascii="宋体" w:hAnsi="宋体"/>
          <w:color w:val="auto"/>
          <w:sz w:val="24"/>
        </w:rPr>
        <w:t xml:space="preserve">1.4 供应商资格要求 </w:t>
      </w:r>
    </w:p>
    <w:p w14:paraId="75CDDE52">
      <w:pPr>
        <w:spacing w:line="360" w:lineRule="auto"/>
        <w:ind w:firstLine="480" w:firstLineChars="200"/>
        <w:rPr>
          <w:rFonts w:ascii="宋体" w:hAnsi="宋体"/>
          <w:color w:val="auto"/>
          <w:sz w:val="24"/>
        </w:rPr>
      </w:pPr>
      <w:r>
        <w:rPr>
          <w:rFonts w:hint="eastAsia" w:ascii="宋体" w:hAnsi="宋体"/>
          <w:color w:val="auto"/>
          <w:sz w:val="24"/>
        </w:rPr>
        <w:t>1.4.1</w:t>
      </w:r>
      <w:r>
        <w:rPr>
          <w:rFonts w:hint="eastAsia" w:ascii="宋体" w:hAnsi="宋体"/>
          <w:color w:val="auto"/>
          <w:sz w:val="24"/>
          <w:lang w:val="en-US" w:eastAsia="zh-CN"/>
        </w:rPr>
        <w:t xml:space="preserve"> </w:t>
      </w:r>
      <w:r>
        <w:rPr>
          <w:rFonts w:hint="eastAsia" w:ascii="宋体" w:hAnsi="宋体"/>
          <w:color w:val="auto"/>
          <w:sz w:val="24"/>
        </w:rPr>
        <w:t>供应商应具备履行本项目合同的资格条件。</w:t>
      </w:r>
    </w:p>
    <w:p w14:paraId="34F4FBD8">
      <w:pPr>
        <w:spacing w:line="360" w:lineRule="auto"/>
        <w:ind w:firstLine="480" w:firstLineChars="200"/>
        <w:rPr>
          <w:rFonts w:ascii="宋体" w:hAnsi="宋体"/>
          <w:color w:val="auto"/>
          <w:sz w:val="24"/>
        </w:rPr>
      </w:pPr>
      <w:r>
        <w:rPr>
          <w:rFonts w:hint="eastAsia" w:ascii="宋体" w:hAnsi="宋体"/>
          <w:color w:val="auto"/>
          <w:sz w:val="24"/>
        </w:rPr>
        <w:t>（1）满足《中华人民共和国政府采购法》第二十二条规定；</w:t>
      </w:r>
    </w:p>
    <w:p w14:paraId="33D5557D">
      <w:pPr>
        <w:spacing w:line="360" w:lineRule="auto"/>
        <w:ind w:firstLine="480" w:firstLineChars="200"/>
        <w:rPr>
          <w:rFonts w:ascii="宋体" w:hAnsi="宋体"/>
          <w:color w:val="auto"/>
          <w:sz w:val="24"/>
        </w:rPr>
      </w:pPr>
      <w:r>
        <w:rPr>
          <w:rFonts w:hint="eastAsia" w:ascii="宋体" w:hAnsi="宋体"/>
          <w:color w:val="auto"/>
          <w:sz w:val="24"/>
        </w:rPr>
        <w:t>（2）落实政府采购政策需满足的资格要求：见供应商须知前附表。</w:t>
      </w:r>
    </w:p>
    <w:p w14:paraId="0C238657">
      <w:pPr>
        <w:spacing w:line="360" w:lineRule="auto"/>
        <w:ind w:firstLine="480" w:firstLineChars="200"/>
        <w:rPr>
          <w:rFonts w:ascii="宋体" w:hAnsi="宋体"/>
          <w:color w:val="auto"/>
          <w:sz w:val="24"/>
        </w:rPr>
      </w:pPr>
      <w:r>
        <w:rPr>
          <w:rFonts w:hint="eastAsia" w:ascii="宋体" w:hAnsi="宋体"/>
          <w:color w:val="auto"/>
          <w:sz w:val="24"/>
        </w:rPr>
        <w:t>（3）本项目的特定资格要求：见供应商须知前附表。</w:t>
      </w:r>
    </w:p>
    <w:p w14:paraId="41071668">
      <w:pPr>
        <w:spacing w:line="360" w:lineRule="auto"/>
        <w:ind w:firstLine="480" w:firstLineChars="200"/>
        <w:rPr>
          <w:rFonts w:ascii="宋体" w:hAnsi="宋体"/>
          <w:color w:val="auto"/>
          <w:sz w:val="24"/>
        </w:rPr>
      </w:pPr>
      <w:r>
        <w:rPr>
          <w:rFonts w:hint="eastAsia" w:ascii="宋体" w:hAnsi="宋体"/>
          <w:color w:val="auto"/>
          <w:sz w:val="24"/>
        </w:rPr>
        <w:t>1.4.2 供应商须知前附表规定接受联合体的，除应符合本章第1.4.1项和供应商须知前附表的要求外，还应遵守以下规定：</w:t>
      </w:r>
    </w:p>
    <w:p w14:paraId="35D70FD6">
      <w:pPr>
        <w:spacing w:line="360" w:lineRule="auto"/>
        <w:ind w:firstLine="480" w:firstLineChars="200"/>
        <w:rPr>
          <w:rFonts w:ascii="宋体" w:hAnsi="宋体"/>
          <w:color w:val="auto"/>
          <w:sz w:val="24"/>
        </w:rPr>
      </w:pPr>
      <w:r>
        <w:rPr>
          <w:rFonts w:hint="eastAsia" w:ascii="宋体" w:hAnsi="宋体"/>
          <w:color w:val="auto"/>
          <w:sz w:val="24"/>
        </w:rPr>
        <w:t>（1）联合体各方应按竞争性磋商文件提供的格式签订联合体协议书，明确联合体牵头人和各方权利义务；</w:t>
      </w:r>
    </w:p>
    <w:p w14:paraId="706FBE25">
      <w:pPr>
        <w:spacing w:line="360" w:lineRule="auto"/>
        <w:ind w:firstLine="480" w:firstLineChars="200"/>
        <w:rPr>
          <w:rFonts w:ascii="宋体" w:hAnsi="宋体"/>
          <w:color w:val="auto"/>
          <w:sz w:val="24"/>
        </w:rPr>
      </w:pPr>
      <w:r>
        <w:rPr>
          <w:rFonts w:hint="eastAsia" w:ascii="宋体" w:hAnsi="宋体"/>
          <w:color w:val="auto"/>
          <w:sz w:val="24"/>
        </w:rPr>
        <w:t>（2）联合体中有同类资质的供应商按照联合体分工承担相同工作的，应当按照资质等级较低的供应商确定资质等级。</w:t>
      </w:r>
    </w:p>
    <w:p w14:paraId="02CC3DA5">
      <w:pPr>
        <w:spacing w:line="360" w:lineRule="auto"/>
        <w:ind w:firstLine="480" w:firstLineChars="200"/>
        <w:rPr>
          <w:rFonts w:ascii="宋体" w:hAnsi="宋体"/>
          <w:color w:val="auto"/>
          <w:sz w:val="24"/>
        </w:rPr>
      </w:pPr>
      <w:r>
        <w:rPr>
          <w:rFonts w:hint="eastAsia" w:ascii="宋体" w:hAnsi="宋体"/>
          <w:color w:val="auto"/>
          <w:sz w:val="24"/>
        </w:rPr>
        <w:t>（3）以联合体形式参加本次政府采购活动的，联合体各方不得再单独参加或者与其他供应商另外组成联合体参加本次政府采购活动。</w:t>
      </w:r>
    </w:p>
    <w:p w14:paraId="7C3998D2">
      <w:pPr>
        <w:spacing w:line="360" w:lineRule="auto"/>
        <w:ind w:firstLine="480" w:firstLineChars="200"/>
        <w:rPr>
          <w:rFonts w:ascii="宋体" w:hAnsi="宋体"/>
          <w:color w:val="auto"/>
          <w:sz w:val="24"/>
        </w:rPr>
      </w:pPr>
      <w:r>
        <w:rPr>
          <w:rFonts w:hint="eastAsia" w:ascii="宋体" w:hAnsi="宋体"/>
          <w:color w:val="auto"/>
          <w:sz w:val="24"/>
        </w:rPr>
        <w:t>1.4.3 供应商不得存在下列情形之一：</w:t>
      </w:r>
    </w:p>
    <w:p w14:paraId="6AB830CF">
      <w:pPr>
        <w:spacing w:line="360" w:lineRule="auto"/>
        <w:ind w:firstLine="480" w:firstLineChars="200"/>
        <w:rPr>
          <w:color w:val="auto"/>
          <w:sz w:val="24"/>
        </w:rPr>
      </w:pPr>
      <w:r>
        <w:rPr>
          <w:rFonts w:hint="eastAsia" w:ascii="宋体" w:hAnsi="宋体"/>
          <w:color w:val="auto"/>
          <w:sz w:val="24"/>
        </w:rPr>
        <w:t>（1）</w:t>
      </w:r>
      <w:r>
        <w:rPr>
          <w:rFonts w:hint="eastAsia"/>
          <w:color w:val="auto"/>
          <w:sz w:val="24"/>
        </w:rPr>
        <w:t>单位负责人为同一人或者存在直接控股、管理关系的不同供应商，不得参加本次政府采购活动。</w:t>
      </w:r>
    </w:p>
    <w:p w14:paraId="6D7E3714">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color w:val="auto"/>
          <w:sz w:val="24"/>
        </w:rPr>
        <w:t>为本项目提供整体设计、规范编制或者项目管理、监理、检测等服务的供应商，不得再参加本次采购活动。</w:t>
      </w:r>
    </w:p>
    <w:p w14:paraId="4EF4C6B7">
      <w:pPr>
        <w:spacing w:line="360" w:lineRule="auto"/>
        <w:ind w:firstLine="480" w:firstLineChars="200"/>
        <w:rPr>
          <w:rFonts w:ascii="宋体" w:hAnsi="宋体"/>
          <w:color w:val="auto"/>
          <w:sz w:val="24"/>
        </w:rPr>
      </w:pPr>
      <w:r>
        <w:rPr>
          <w:rFonts w:hint="eastAsia" w:ascii="宋体" w:hAnsi="宋体"/>
          <w:color w:val="auto"/>
          <w:sz w:val="24"/>
        </w:rPr>
        <w:t>（3）在本次政府采购活动前3年内因违法经营被禁止在一定期限内参加政府采购活动，期限未满的，不得参加本次政府采购活动；</w:t>
      </w:r>
    </w:p>
    <w:p w14:paraId="439F8833">
      <w:pPr>
        <w:spacing w:line="360" w:lineRule="auto"/>
        <w:ind w:firstLine="480" w:firstLineChars="200"/>
        <w:rPr>
          <w:rFonts w:ascii="宋体" w:hAnsi="宋体"/>
          <w:color w:val="auto"/>
          <w:sz w:val="24"/>
        </w:rPr>
      </w:pPr>
      <w:r>
        <w:rPr>
          <w:rFonts w:hint="eastAsia" w:ascii="宋体" w:hAnsi="宋体"/>
          <w:color w:val="auto"/>
          <w:sz w:val="24"/>
        </w:rPr>
        <w:t>1.5 费用承担</w:t>
      </w:r>
    </w:p>
    <w:p w14:paraId="0C7851E8">
      <w:pPr>
        <w:spacing w:line="360" w:lineRule="auto"/>
        <w:ind w:firstLine="480" w:firstLineChars="200"/>
        <w:rPr>
          <w:rFonts w:ascii="宋体" w:hAnsi="宋体"/>
          <w:color w:val="auto"/>
          <w:sz w:val="24"/>
        </w:rPr>
      </w:pPr>
      <w:r>
        <w:rPr>
          <w:rFonts w:hint="eastAsia" w:ascii="宋体" w:hAnsi="宋体"/>
          <w:color w:val="auto"/>
          <w:sz w:val="24"/>
        </w:rPr>
        <w:t>供应商准备和参加投标活动发生的费用自理。</w:t>
      </w:r>
    </w:p>
    <w:p w14:paraId="53AD8B0E">
      <w:pPr>
        <w:spacing w:line="360" w:lineRule="auto"/>
        <w:ind w:firstLine="480" w:firstLineChars="200"/>
        <w:rPr>
          <w:rFonts w:ascii="宋体" w:hAnsi="宋体"/>
          <w:color w:val="auto"/>
          <w:sz w:val="24"/>
        </w:rPr>
      </w:pPr>
      <w:r>
        <w:rPr>
          <w:rFonts w:hint="eastAsia" w:ascii="宋体" w:hAnsi="宋体"/>
          <w:color w:val="auto"/>
          <w:sz w:val="24"/>
        </w:rPr>
        <w:t>1.6 保密</w:t>
      </w:r>
    </w:p>
    <w:p w14:paraId="75B573E2">
      <w:pPr>
        <w:spacing w:line="360" w:lineRule="auto"/>
        <w:ind w:firstLine="480" w:firstLineChars="200"/>
        <w:rPr>
          <w:rFonts w:ascii="宋体" w:hAnsi="宋体"/>
          <w:color w:val="auto"/>
          <w:sz w:val="24"/>
        </w:rPr>
      </w:pPr>
      <w:r>
        <w:rPr>
          <w:rFonts w:hint="eastAsia" w:ascii="宋体" w:hAnsi="宋体"/>
          <w:color w:val="auto"/>
          <w:sz w:val="24"/>
        </w:rPr>
        <w:t>参与采购投标活动的各方应对竞争性磋商文件和响应文件中的商业和技术等秘密保密，违者应对由此造成的后果承担法律责任。</w:t>
      </w:r>
    </w:p>
    <w:p w14:paraId="3ED88140">
      <w:pPr>
        <w:spacing w:line="360" w:lineRule="auto"/>
        <w:ind w:firstLine="480" w:firstLineChars="200"/>
        <w:rPr>
          <w:rFonts w:ascii="宋体" w:hAnsi="宋体"/>
          <w:color w:val="auto"/>
          <w:sz w:val="24"/>
        </w:rPr>
      </w:pPr>
      <w:r>
        <w:rPr>
          <w:rFonts w:hint="eastAsia" w:ascii="宋体" w:hAnsi="宋体"/>
          <w:color w:val="auto"/>
          <w:sz w:val="24"/>
        </w:rPr>
        <w:t>1.7 语言文字</w:t>
      </w:r>
    </w:p>
    <w:p w14:paraId="421CA306">
      <w:pPr>
        <w:spacing w:line="360" w:lineRule="auto"/>
        <w:ind w:firstLine="480" w:firstLineChars="200"/>
        <w:rPr>
          <w:rFonts w:ascii="宋体" w:hAnsi="宋体"/>
          <w:color w:val="auto"/>
          <w:sz w:val="24"/>
        </w:rPr>
      </w:pPr>
      <w:r>
        <w:rPr>
          <w:rFonts w:hint="eastAsia" w:ascii="宋体" w:hAnsi="宋体"/>
          <w:color w:val="auto"/>
          <w:sz w:val="24"/>
        </w:rPr>
        <w:t xml:space="preserve">除专用术语外，与采购投标有关的语言均使用中文。必要时专用术语应附有中文注释。 </w:t>
      </w:r>
    </w:p>
    <w:p w14:paraId="74123822">
      <w:pPr>
        <w:spacing w:line="360" w:lineRule="auto"/>
        <w:ind w:firstLine="480" w:firstLineChars="200"/>
        <w:rPr>
          <w:rFonts w:ascii="宋体" w:hAnsi="宋体"/>
          <w:color w:val="auto"/>
          <w:sz w:val="24"/>
        </w:rPr>
      </w:pPr>
      <w:r>
        <w:rPr>
          <w:rFonts w:hint="eastAsia" w:ascii="宋体" w:hAnsi="宋体"/>
          <w:color w:val="auto"/>
          <w:sz w:val="24"/>
        </w:rPr>
        <w:t>1.8 计量单位</w:t>
      </w:r>
    </w:p>
    <w:p w14:paraId="3FB0EDD3">
      <w:pPr>
        <w:spacing w:line="360" w:lineRule="auto"/>
        <w:ind w:firstLine="480" w:firstLineChars="200"/>
        <w:rPr>
          <w:rFonts w:ascii="宋体" w:hAnsi="宋体"/>
          <w:color w:val="auto"/>
          <w:sz w:val="24"/>
        </w:rPr>
      </w:pPr>
      <w:r>
        <w:rPr>
          <w:rFonts w:hint="eastAsia" w:ascii="宋体" w:hAnsi="宋体"/>
          <w:color w:val="auto"/>
          <w:sz w:val="24"/>
        </w:rPr>
        <w:t xml:space="preserve">所有计量均采用中华人民共和国法定计量单位。 </w:t>
      </w:r>
    </w:p>
    <w:p w14:paraId="7674FDFA">
      <w:pPr>
        <w:spacing w:line="360" w:lineRule="auto"/>
        <w:ind w:firstLine="480" w:firstLineChars="200"/>
        <w:rPr>
          <w:rFonts w:ascii="宋体" w:hAnsi="宋体"/>
          <w:color w:val="auto"/>
          <w:sz w:val="24"/>
        </w:rPr>
      </w:pPr>
      <w:r>
        <w:rPr>
          <w:rFonts w:hint="eastAsia" w:ascii="宋体" w:hAnsi="宋体"/>
          <w:color w:val="auto"/>
          <w:sz w:val="24"/>
        </w:rPr>
        <w:t xml:space="preserve">1.9 踏勘现场 </w:t>
      </w:r>
    </w:p>
    <w:p w14:paraId="6D8365A2">
      <w:pPr>
        <w:spacing w:line="360" w:lineRule="auto"/>
        <w:ind w:firstLine="480" w:firstLineChars="200"/>
        <w:rPr>
          <w:rFonts w:ascii="宋体" w:hAnsi="宋体"/>
          <w:color w:val="auto"/>
          <w:sz w:val="24"/>
        </w:rPr>
      </w:pPr>
      <w:r>
        <w:rPr>
          <w:rFonts w:hint="eastAsia" w:ascii="宋体" w:hAnsi="宋体"/>
          <w:color w:val="auto"/>
          <w:sz w:val="24"/>
        </w:rPr>
        <w:t>1.9.1 不组织，供应商自行踏勘，除采购人另行通知，供应商自行按竞争性磋商文件规定的地点踏勘。</w:t>
      </w:r>
    </w:p>
    <w:p w14:paraId="1147FA71">
      <w:pPr>
        <w:spacing w:line="360" w:lineRule="auto"/>
        <w:ind w:firstLine="480" w:firstLineChars="200"/>
        <w:rPr>
          <w:rFonts w:ascii="宋体" w:hAnsi="宋体"/>
          <w:color w:val="auto"/>
          <w:sz w:val="24"/>
        </w:rPr>
      </w:pPr>
      <w:r>
        <w:rPr>
          <w:rFonts w:hint="eastAsia" w:ascii="宋体" w:hAnsi="宋体"/>
          <w:color w:val="auto"/>
          <w:sz w:val="24"/>
        </w:rPr>
        <w:t xml:space="preserve">1.10 投标预备会 </w:t>
      </w:r>
    </w:p>
    <w:p w14:paraId="31449D69">
      <w:pPr>
        <w:spacing w:line="360" w:lineRule="auto"/>
        <w:ind w:firstLine="480" w:firstLineChars="200"/>
        <w:rPr>
          <w:rFonts w:ascii="宋体" w:hAnsi="宋体"/>
          <w:color w:val="auto"/>
          <w:sz w:val="24"/>
        </w:rPr>
      </w:pPr>
      <w:r>
        <w:rPr>
          <w:rFonts w:hint="eastAsia" w:ascii="宋体" w:hAnsi="宋体"/>
          <w:color w:val="auto"/>
          <w:sz w:val="24"/>
        </w:rPr>
        <w:t>1.10.1</w:t>
      </w:r>
      <w:r>
        <w:rPr>
          <w:rFonts w:hint="eastAsia" w:ascii="宋体" w:hAnsi="宋体"/>
          <w:color w:val="auto"/>
          <w:sz w:val="24"/>
          <w:lang w:val="en-US" w:eastAsia="zh-CN"/>
        </w:rPr>
        <w:t xml:space="preserve"> </w:t>
      </w:r>
      <w:r>
        <w:rPr>
          <w:rFonts w:hint="eastAsia" w:ascii="宋体" w:hAnsi="宋体"/>
          <w:color w:val="auto"/>
          <w:sz w:val="24"/>
        </w:rPr>
        <w:t xml:space="preserve">供应商须知前附表规定召开投标预备会的，采购人按供应商须知前附表规定的时间和地点召开投标预备会，澄清供应商提出的问题。 </w:t>
      </w:r>
    </w:p>
    <w:p w14:paraId="55DABE70">
      <w:pPr>
        <w:spacing w:line="360" w:lineRule="auto"/>
        <w:ind w:firstLine="480" w:firstLineChars="200"/>
        <w:rPr>
          <w:rFonts w:ascii="宋体" w:hAnsi="宋体"/>
          <w:color w:val="auto"/>
          <w:sz w:val="24"/>
        </w:rPr>
      </w:pPr>
      <w:r>
        <w:rPr>
          <w:rFonts w:hint="eastAsia" w:ascii="宋体" w:hAnsi="宋体"/>
          <w:color w:val="auto"/>
          <w:sz w:val="24"/>
        </w:rPr>
        <w:t>1.10.2</w:t>
      </w:r>
      <w:r>
        <w:rPr>
          <w:rFonts w:hint="eastAsia" w:ascii="宋体" w:hAnsi="宋体"/>
          <w:color w:val="auto"/>
          <w:sz w:val="24"/>
          <w:lang w:val="en-US" w:eastAsia="zh-CN"/>
        </w:rPr>
        <w:t xml:space="preserve"> </w:t>
      </w:r>
      <w:r>
        <w:rPr>
          <w:rFonts w:hint="eastAsia" w:ascii="宋体" w:hAnsi="宋体"/>
          <w:color w:val="auto"/>
          <w:sz w:val="24"/>
        </w:rPr>
        <w:t xml:space="preserve">供应商应在供应商须知前附表规定的时间前，以书面形式将提出的问题送达采购人，以便采购人在会议期间澄清。 </w:t>
      </w:r>
    </w:p>
    <w:p w14:paraId="3BAFBD54">
      <w:pPr>
        <w:spacing w:line="360" w:lineRule="auto"/>
        <w:ind w:firstLine="480" w:firstLineChars="200"/>
        <w:rPr>
          <w:rFonts w:ascii="宋体" w:hAnsi="宋体"/>
          <w:color w:val="auto"/>
          <w:sz w:val="24"/>
        </w:rPr>
      </w:pPr>
      <w:r>
        <w:rPr>
          <w:rFonts w:hint="eastAsia" w:ascii="宋体" w:hAnsi="宋体"/>
          <w:color w:val="auto"/>
          <w:sz w:val="24"/>
        </w:rPr>
        <w:t>1.10.3</w:t>
      </w:r>
      <w:r>
        <w:rPr>
          <w:rFonts w:hint="eastAsia" w:ascii="宋体" w:hAnsi="宋体"/>
          <w:color w:val="auto"/>
          <w:sz w:val="24"/>
          <w:lang w:val="en-US" w:eastAsia="zh-CN"/>
        </w:rPr>
        <w:t xml:space="preserve"> </w:t>
      </w:r>
      <w:r>
        <w:rPr>
          <w:rFonts w:hint="eastAsia" w:ascii="宋体" w:hAnsi="宋体"/>
          <w:color w:val="auto"/>
          <w:sz w:val="24"/>
        </w:rPr>
        <w:t xml:space="preserve">投标预备会后，采购人在供应商须知前附表规定的时间内，将对供应商所提问题的澄清，以书面方式通知所有购买竞争性磋商文件的供应商。该澄清内容为竞争性磋商文件的组成部分。 </w:t>
      </w:r>
    </w:p>
    <w:p w14:paraId="7D6D091F">
      <w:pPr>
        <w:spacing w:line="360" w:lineRule="auto"/>
        <w:ind w:firstLine="480" w:firstLineChars="200"/>
        <w:rPr>
          <w:rFonts w:ascii="宋体" w:hAnsi="宋体"/>
          <w:color w:val="auto"/>
          <w:sz w:val="24"/>
        </w:rPr>
      </w:pPr>
      <w:r>
        <w:rPr>
          <w:rFonts w:hint="eastAsia" w:ascii="宋体" w:hAnsi="宋体"/>
          <w:color w:val="auto"/>
          <w:sz w:val="24"/>
        </w:rPr>
        <w:t>1.11 偏离</w:t>
      </w:r>
    </w:p>
    <w:p w14:paraId="1D24FDA0">
      <w:pPr>
        <w:spacing w:line="360" w:lineRule="auto"/>
        <w:ind w:firstLine="480" w:firstLineChars="200"/>
        <w:rPr>
          <w:rFonts w:ascii="宋体" w:hAnsi="宋体"/>
          <w:color w:val="auto"/>
          <w:sz w:val="24"/>
        </w:rPr>
      </w:pPr>
      <w:r>
        <w:rPr>
          <w:rFonts w:hint="eastAsia" w:ascii="宋体" w:hAnsi="宋体"/>
          <w:color w:val="auto"/>
          <w:sz w:val="24"/>
        </w:rPr>
        <w:t xml:space="preserve">供应商须知前附表允许响应文件偏离竞争性磋商文件某些要求的，偏离应当符合竞争性磋商文件规定的偏离范围和幅度。 </w:t>
      </w:r>
    </w:p>
    <w:p w14:paraId="5C3CBA78">
      <w:pPr>
        <w:pStyle w:val="4"/>
        <w:spacing w:before="0" w:after="0" w:line="360" w:lineRule="auto"/>
        <w:ind w:firstLine="480" w:firstLineChars="200"/>
        <w:rPr>
          <w:rFonts w:ascii="宋体" w:hAnsi="宋体" w:eastAsia="宋体"/>
          <w:color w:val="auto"/>
          <w:sz w:val="24"/>
          <w:szCs w:val="24"/>
        </w:rPr>
      </w:pPr>
      <w:bookmarkStart w:id="86" w:name="_Toc22915"/>
      <w:bookmarkStart w:id="87" w:name="_Toc187226618"/>
      <w:bookmarkStart w:id="88" w:name="_Toc13262"/>
      <w:r>
        <w:rPr>
          <w:rFonts w:hint="eastAsia" w:ascii="宋体" w:hAnsi="宋体" w:eastAsia="宋体"/>
          <w:color w:val="auto"/>
          <w:sz w:val="24"/>
          <w:szCs w:val="24"/>
        </w:rPr>
        <w:t xml:space="preserve">2. </w:t>
      </w:r>
      <w:bookmarkEnd w:id="86"/>
      <w:bookmarkEnd w:id="87"/>
      <w:r>
        <w:rPr>
          <w:rFonts w:hint="eastAsia" w:ascii="宋体" w:hAnsi="宋体" w:eastAsia="宋体"/>
          <w:color w:val="auto"/>
          <w:sz w:val="24"/>
          <w:szCs w:val="24"/>
        </w:rPr>
        <w:t>竞争性磋商文件</w:t>
      </w:r>
      <w:bookmarkEnd w:id="88"/>
      <w:r>
        <w:rPr>
          <w:rFonts w:hint="eastAsia" w:ascii="宋体" w:hAnsi="宋体" w:eastAsia="宋体"/>
          <w:color w:val="auto"/>
          <w:sz w:val="24"/>
          <w:szCs w:val="24"/>
        </w:rPr>
        <w:t xml:space="preserve"> </w:t>
      </w:r>
    </w:p>
    <w:p w14:paraId="72C49A4B">
      <w:pPr>
        <w:spacing w:line="360" w:lineRule="auto"/>
        <w:ind w:firstLine="480" w:firstLineChars="200"/>
        <w:rPr>
          <w:rFonts w:ascii="宋体" w:hAnsi="宋体"/>
          <w:color w:val="auto"/>
          <w:sz w:val="24"/>
        </w:rPr>
      </w:pPr>
      <w:r>
        <w:rPr>
          <w:rFonts w:hint="eastAsia" w:ascii="宋体" w:hAnsi="宋体"/>
          <w:color w:val="auto"/>
          <w:sz w:val="24"/>
        </w:rPr>
        <w:t>2.1 竞争性磋商文件的组成</w:t>
      </w:r>
    </w:p>
    <w:p w14:paraId="16023F66">
      <w:pPr>
        <w:spacing w:line="360" w:lineRule="auto"/>
        <w:ind w:firstLine="480" w:firstLineChars="200"/>
        <w:rPr>
          <w:rFonts w:ascii="宋体" w:hAnsi="宋体"/>
          <w:color w:val="auto"/>
          <w:sz w:val="24"/>
        </w:rPr>
      </w:pPr>
      <w:r>
        <w:rPr>
          <w:rFonts w:hint="eastAsia" w:ascii="宋体" w:hAnsi="宋体"/>
          <w:color w:val="auto"/>
          <w:sz w:val="24"/>
        </w:rPr>
        <w:t>本竞争性磋商文件包括：</w:t>
      </w:r>
    </w:p>
    <w:p w14:paraId="330E3470">
      <w:pPr>
        <w:spacing w:line="360" w:lineRule="auto"/>
        <w:ind w:firstLine="480" w:firstLineChars="200"/>
        <w:rPr>
          <w:rFonts w:ascii="宋体" w:hAnsi="宋体"/>
          <w:color w:val="auto"/>
          <w:sz w:val="24"/>
        </w:rPr>
      </w:pPr>
      <w:bookmarkStart w:id="89" w:name="_Hlk491871038"/>
      <w:r>
        <w:rPr>
          <w:rFonts w:hint="eastAsia" w:ascii="宋体" w:hAnsi="宋体"/>
          <w:color w:val="auto"/>
          <w:sz w:val="24"/>
        </w:rPr>
        <w:t>第一章</w:t>
      </w:r>
      <w:bookmarkEnd w:id="89"/>
      <w:r>
        <w:rPr>
          <w:rFonts w:hint="eastAsia" w:ascii="宋体" w:hAnsi="宋体"/>
          <w:color w:val="auto"/>
          <w:sz w:val="24"/>
        </w:rPr>
        <w:t xml:space="preserve"> 竞争性磋商公告</w:t>
      </w:r>
    </w:p>
    <w:p w14:paraId="70581409">
      <w:pPr>
        <w:spacing w:line="360" w:lineRule="auto"/>
        <w:ind w:firstLine="480" w:firstLineChars="200"/>
        <w:rPr>
          <w:rFonts w:ascii="宋体" w:hAnsi="宋体"/>
          <w:color w:val="auto"/>
          <w:sz w:val="24"/>
        </w:rPr>
      </w:pPr>
      <w:r>
        <w:rPr>
          <w:rFonts w:hint="eastAsia" w:ascii="宋体" w:hAnsi="宋体"/>
          <w:color w:val="auto"/>
          <w:sz w:val="24"/>
        </w:rPr>
        <w:t>第二章 供应商须知</w:t>
      </w:r>
    </w:p>
    <w:p w14:paraId="3AA18818">
      <w:pPr>
        <w:spacing w:line="360" w:lineRule="auto"/>
        <w:ind w:firstLine="480" w:firstLineChars="200"/>
        <w:rPr>
          <w:rFonts w:ascii="宋体" w:hAnsi="宋体"/>
          <w:color w:val="auto"/>
          <w:sz w:val="24"/>
        </w:rPr>
      </w:pPr>
      <w:r>
        <w:rPr>
          <w:rFonts w:hint="eastAsia" w:ascii="宋体" w:hAnsi="宋体"/>
          <w:color w:val="auto"/>
          <w:sz w:val="24"/>
        </w:rPr>
        <w:t>第三章 评标办法及</w:t>
      </w:r>
      <w:r>
        <w:rPr>
          <w:rFonts w:ascii="宋体" w:hAnsi="宋体"/>
          <w:color w:val="auto"/>
          <w:sz w:val="24"/>
        </w:rPr>
        <w:t>标准</w:t>
      </w:r>
    </w:p>
    <w:p w14:paraId="7D2F19BA">
      <w:pPr>
        <w:spacing w:line="360" w:lineRule="auto"/>
        <w:ind w:firstLine="480" w:firstLineChars="200"/>
        <w:rPr>
          <w:rFonts w:ascii="宋体" w:hAnsi="宋体"/>
          <w:color w:val="auto"/>
          <w:sz w:val="24"/>
        </w:rPr>
      </w:pPr>
      <w:r>
        <w:rPr>
          <w:rFonts w:hint="eastAsia" w:ascii="宋体" w:hAnsi="宋体"/>
          <w:color w:val="auto"/>
          <w:sz w:val="24"/>
        </w:rPr>
        <w:t>第四章 合同条款及格式</w:t>
      </w:r>
    </w:p>
    <w:p w14:paraId="42E315A9">
      <w:pPr>
        <w:spacing w:line="360" w:lineRule="auto"/>
        <w:ind w:firstLine="480" w:firstLineChars="200"/>
        <w:rPr>
          <w:rFonts w:ascii="宋体" w:hAnsi="宋体"/>
          <w:color w:val="auto"/>
          <w:sz w:val="24"/>
        </w:rPr>
      </w:pPr>
      <w:r>
        <w:rPr>
          <w:rFonts w:hint="eastAsia" w:ascii="宋体" w:hAnsi="宋体"/>
          <w:color w:val="auto"/>
          <w:sz w:val="24"/>
        </w:rPr>
        <w:t>第五章 采购</w:t>
      </w:r>
      <w:r>
        <w:rPr>
          <w:rFonts w:ascii="宋体" w:hAnsi="宋体"/>
          <w:color w:val="auto"/>
          <w:sz w:val="24"/>
        </w:rPr>
        <w:t>需求</w:t>
      </w:r>
    </w:p>
    <w:p w14:paraId="0204821F">
      <w:pPr>
        <w:spacing w:line="360" w:lineRule="auto"/>
        <w:ind w:firstLine="480" w:firstLineChars="200"/>
        <w:rPr>
          <w:rFonts w:ascii="宋体" w:hAnsi="宋体"/>
          <w:color w:val="auto"/>
          <w:sz w:val="24"/>
        </w:rPr>
      </w:pPr>
      <w:r>
        <w:rPr>
          <w:rFonts w:hint="eastAsia" w:ascii="宋体" w:hAnsi="宋体"/>
          <w:color w:val="auto"/>
          <w:sz w:val="24"/>
        </w:rPr>
        <w:t>第六章 响应文件格式</w:t>
      </w:r>
    </w:p>
    <w:p w14:paraId="7BD26B26">
      <w:pPr>
        <w:spacing w:line="360" w:lineRule="auto"/>
        <w:ind w:firstLine="480" w:firstLineChars="200"/>
        <w:rPr>
          <w:rFonts w:ascii="宋体" w:hAnsi="宋体"/>
          <w:color w:val="auto"/>
          <w:sz w:val="24"/>
        </w:rPr>
      </w:pPr>
      <w:r>
        <w:rPr>
          <w:rFonts w:hint="eastAsia" w:ascii="宋体" w:hAnsi="宋体"/>
          <w:color w:val="auto"/>
          <w:sz w:val="24"/>
        </w:rPr>
        <w:t xml:space="preserve">根据本章第2.2款和第2.3款对竞争性磋商文件所作的澄清、修改，构成竞争性磋商文件的组成部分。 </w:t>
      </w:r>
    </w:p>
    <w:p w14:paraId="1119667A">
      <w:pPr>
        <w:spacing w:line="360" w:lineRule="auto"/>
        <w:ind w:firstLine="480" w:firstLineChars="200"/>
        <w:rPr>
          <w:rFonts w:ascii="宋体" w:hAnsi="宋体"/>
          <w:color w:val="auto"/>
          <w:sz w:val="24"/>
        </w:rPr>
      </w:pPr>
      <w:r>
        <w:rPr>
          <w:rFonts w:hint="eastAsia" w:ascii="宋体" w:hAnsi="宋体"/>
          <w:color w:val="auto"/>
          <w:sz w:val="24"/>
        </w:rPr>
        <w:t xml:space="preserve">2.2 竞争性磋商文件的澄清 </w:t>
      </w:r>
    </w:p>
    <w:p w14:paraId="0DDECA07">
      <w:pPr>
        <w:pStyle w:val="22"/>
        <w:widowControl w:val="0"/>
        <w:spacing w:before="0" w:beforeAutospacing="0" w:after="0" w:afterAutospacing="0" w:line="360" w:lineRule="auto"/>
        <w:ind w:firstLine="480"/>
        <w:rPr>
          <w:color w:val="auto"/>
        </w:rPr>
      </w:pPr>
      <w:r>
        <w:rPr>
          <w:rFonts w:hint="eastAsia" w:ascii="宋体" w:hAnsi="宋体" w:eastAsia="宋体" w:cs="Times New Roman"/>
          <w:color w:val="auto"/>
          <w:kern w:val="2"/>
          <w:sz w:val="24"/>
          <w:szCs w:val="24"/>
          <w:lang w:val="en-US" w:eastAsia="zh-CN" w:bidi="ar-SA"/>
        </w:rPr>
        <w:t>2.2.1</w:t>
      </w:r>
      <w:r>
        <w:rPr>
          <w:rFonts w:hint="eastAsia" w:hAnsi="宋体" w:cs="宋体"/>
          <w:color w:val="auto"/>
          <w:lang w:eastAsia="zh-CN"/>
        </w:rPr>
        <w:t>供应商</w:t>
      </w:r>
      <w:r>
        <w:rPr>
          <w:rFonts w:hint="eastAsia" w:hAnsi="宋体" w:cs="宋体"/>
          <w:color w:val="auto"/>
        </w:rPr>
        <w:t>应认真审核</w:t>
      </w:r>
      <w:r>
        <w:rPr>
          <w:rFonts w:hint="eastAsia" w:hAnsi="宋体" w:cs="宋体"/>
          <w:color w:val="auto"/>
          <w:lang w:eastAsia="zh-CN"/>
        </w:rPr>
        <w:t>竞争性磋商文件</w:t>
      </w:r>
      <w:r>
        <w:rPr>
          <w:rFonts w:hint="eastAsia" w:hAnsi="宋体" w:cs="宋体"/>
          <w:color w:val="auto"/>
        </w:rPr>
        <w:t>及“采购需求”中的各项要求，如有疑问的，</w:t>
      </w:r>
      <w:r>
        <w:rPr>
          <w:rFonts w:hint="eastAsia" w:hAnsi="宋体" w:cs="宋体"/>
          <w:color w:val="auto"/>
          <w:lang w:eastAsia="zh-CN"/>
        </w:rPr>
        <w:t>供应商</w:t>
      </w:r>
      <w:r>
        <w:rPr>
          <w:rFonts w:hint="eastAsia" w:hAnsi="宋体" w:cs="宋体"/>
          <w:color w:val="auto"/>
        </w:rPr>
        <w:t>必须在“</w:t>
      </w:r>
      <w:r>
        <w:rPr>
          <w:rFonts w:hint="eastAsia" w:hAnsi="宋体" w:cs="宋体"/>
          <w:color w:val="auto"/>
          <w:lang w:eastAsia="zh-CN"/>
        </w:rPr>
        <w:t>供应商</w:t>
      </w:r>
      <w:r>
        <w:rPr>
          <w:rFonts w:hint="eastAsia" w:hAnsi="宋体" w:cs="宋体"/>
          <w:color w:val="auto"/>
        </w:rPr>
        <w:t>须知前附表”规定截止时间前以在线不署名提交（所有获取了采购文件的潜在</w:t>
      </w:r>
      <w:r>
        <w:rPr>
          <w:rFonts w:hint="eastAsia" w:hAnsi="宋体" w:cs="宋体"/>
          <w:color w:val="auto"/>
          <w:lang w:eastAsia="zh-CN"/>
        </w:rPr>
        <w:t>供应商</w:t>
      </w:r>
      <w:r>
        <w:rPr>
          <w:rFonts w:hint="eastAsia" w:hAnsi="宋体" w:cs="宋体"/>
          <w:color w:val="auto"/>
        </w:rPr>
        <w:t>凭企业数字证书（CA）登录“政采云”平台（http：//www.zcygov.cn），通过在线方式进行不署名提问，要求采购代理机构澄清，截止时间后送达的澄清要求概不接受，由此产生的后果由</w:t>
      </w:r>
      <w:r>
        <w:rPr>
          <w:rFonts w:hint="eastAsia" w:hAnsi="宋体" w:cs="宋体"/>
          <w:color w:val="auto"/>
          <w:lang w:eastAsia="zh-CN"/>
        </w:rPr>
        <w:t>供应商</w:t>
      </w:r>
      <w:r>
        <w:rPr>
          <w:rFonts w:hint="eastAsia" w:hAnsi="宋体" w:cs="宋体"/>
          <w:color w:val="auto"/>
        </w:rPr>
        <w:t>负责。</w:t>
      </w:r>
    </w:p>
    <w:p w14:paraId="493D0157">
      <w:pPr>
        <w:spacing w:line="360" w:lineRule="auto"/>
        <w:ind w:firstLine="480" w:firstLineChars="200"/>
        <w:jc w:val="left"/>
        <w:rPr>
          <w:rFonts w:ascii="宋体" w:hAnsi="宋体"/>
          <w:color w:val="auto"/>
          <w:sz w:val="24"/>
        </w:rPr>
      </w:pPr>
      <w:r>
        <w:rPr>
          <w:rFonts w:hint="eastAsia" w:ascii="宋体" w:hAnsi="宋体"/>
          <w:color w:val="auto"/>
          <w:sz w:val="24"/>
          <w:lang w:val="en-US" w:eastAsia="zh-CN"/>
        </w:rPr>
        <w:t>2.2.2</w:t>
      </w:r>
      <w:r>
        <w:rPr>
          <w:rFonts w:hint="eastAsia" w:ascii="宋体" w:hAnsi="宋体" w:cs="宋体"/>
          <w:color w:val="auto"/>
          <w:sz w:val="24"/>
        </w:rPr>
        <w:t>采购代理机构将以网上发布公告形式在云南省政府采购网（</w:t>
      </w:r>
      <w:r>
        <w:rPr>
          <w:rFonts w:hint="eastAsia" w:ascii="宋体" w:hAnsi="宋体" w:cs="宋体"/>
          <w:color w:val="auto"/>
          <w:sz w:val="24"/>
          <w:u w:val="single"/>
        </w:rPr>
        <w:t>http://www.yngp.com</w:t>
      </w:r>
      <w:r>
        <w:rPr>
          <w:rFonts w:hint="eastAsia" w:ascii="宋体" w:hAnsi="宋体" w:cs="宋体"/>
          <w:color w:val="auto"/>
          <w:sz w:val="24"/>
        </w:rPr>
        <w:t>）、“政采云”平台（http：//www.zcygov.cn）答复所有文件获取的</w:t>
      </w:r>
      <w:r>
        <w:rPr>
          <w:rFonts w:hint="eastAsia" w:ascii="宋体" w:hAnsi="宋体" w:cs="宋体"/>
          <w:color w:val="auto"/>
          <w:sz w:val="24"/>
          <w:lang w:eastAsia="zh-CN"/>
        </w:rPr>
        <w:t>供应商</w:t>
      </w:r>
      <w:r>
        <w:rPr>
          <w:rFonts w:hint="eastAsia" w:ascii="宋体" w:hAnsi="宋体" w:cs="宋体"/>
          <w:color w:val="auto"/>
          <w:sz w:val="24"/>
        </w:rPr>
        <w:t>（答复中不包含问题的来源）要求澄清的问题，其他澄清方式无效。</w:t>
      </w:r>
    </w:p>
    <w:p w14:paraId="4B565F0A">
      <w:pPr>
        <w:spacing w:line="360" w:lineRule="auto"/>
        <w:ind w:firstLine="480" w:firstLineChars="200"/>
        <w:rPr>
          <w:rFonts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3</w:t>
      </w:r>
      <w:r>
        <w:rPr>
          <w:rFonts w:hint="eastAsia" w:ascii="宋体" w:hAnsi="宋体"/>
          <w:color w:val="auto"/>
          <w:sz w:val="24"/>
        </w:rPr>
        <w:t xml:space="preserve"> 澄清或者修改的内容可能影响响应文件编制的，采购人、采购代理机构应当在提交首次响应文件截止时间至少5日前，在云南省政府采购网（</w:t>
      </w:r>
      <w:r>
        <w:rPr>
          <w:rFonts w:hint="eastAsia" w:ascii="宋体" w:hAnsi="宋体"/>
          <w:color w:val="auto"/>
          <w:sz w:val="24"/>
        </w:rPr>
        <w:fldChar w:fldCharType="begin"/>
      </w:r>
      <w:r>
        <w:rPr>
          <w:rFonts w:hint="eastAsia" w:ascii="宋体" w:hAnsi="宋体"/>
          <w:color w:val="auto"/>
          <w:sz w:val="24"/>
        </w:rPr>
        <w:instrText xml:space="preserve"> HYPERLINK "http://www.purchase.gov.cn/" </w:instrText>
      </w:r>
      <w:r>
        <w:rPr>
          <w:rFonts w:hint="eastAsia" w:ascii="宋体" w:hAnsi="宋体"/>
          <w:color w:val="auto"/>
          <w:sz w:val="24"/>
        </w:rPr>
        <w:fldChar w:fldCharType="separate"/>
      </w:r>
      <w:r>
        <w:rPr>
          <w:rFonts w:hint="eastAsia" w:ascii="宋体" w:hAnsi="宋体"/>
          <w:color w:val="auto"/>
          <w:sz w:val="24"/>
        </w:rPr>
        <w:t>www.yngp.</w:t>
      </w:r>
      <w:r>
        <w:rPr>
          <w:rFonts w:hint="eastAsia" w:ascii="宋体" w:hAnsi="宋体"/>
          <w:color w:val="auto"/>
          <w:sz w:val="24"/>
        </w:rPr>
        <w:fldChar w:fldCharType="end"/>
      </w:r>
      <w:r>
        <w:rPr>
          <w:rFonts w:hint="eastAsia" w:ascii="宋体" w:hAnsi="宋体"/>
          <w:color w:val="auto"/>
          <w:sz w:val="24"/>
        </w:rPr>
        <w:t>com）、“政采云”平台（http：//www.zcygov.cn）上发布更正公告。不足5日的，采购人、采购代理机构应当顺延提交首次响应文件截止时间。</w:t>
      </w:r>
    </w:p>
    <w:p w14:paraId="584F3CF3">
      <w:pPr>
        <w:spacing w:line="360" w:lineRule="auto"/>
        <w:ind w:firstLine="480" w:firstLineChars="200"/>
        <w:rPr>
          <w:rFonts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4</w:t>
      </w:r>
      <w:r>
        <w:rPr>
          <w:rFonts w:hint="eastAsia" w:ascii="宋体" w:hAnsi="宋体"/>
          <w:color w:val="auto"/>
          <w:sz w:val="24"/>
        </w:rPr>
        <w:t xml:space="preserve"> 供应商应按供应商须知前附表规定的形式及时查看澄清内容。</w:t>
      </w:r>
    </w:p>
    <w:p w14:paraId="10E6DD04">
      <w:pPr>
        <w:spacing w:line="360" w:lineRule="auto"/>
        <w:ind w:firstLine="480" w:firstLineChars="200"/>
        <w:rPr>
          <w:rFonts w:ascii="宋体" w:hAnsi="宋体"/>
          <w:color w:val="auto"/>
          <w:sz w:val="24"/>
        </w:rPr>
      </w:pPr>
      <w:r>
        <w:rPr>
          <w:rFonts w:hint="eastAsia" w:ascii="宋体" w:hAnsi="宋体"/>
          <w:color w:val="auto"/>
          <w:sz w:val="24"/>
        </w:rPr>
        <w:t>2.3 竞争性磋商文件的修改</w:t>
      </w:r>
    </w:p>
    <w:p w14:paraId="6EF4B722">
      <w:pPr>
        <w:widowControl/>
        <w:spacing w:line="360" w:lineRule="auto"/>
        <w:ind w:firstLine="480" w:firstLineChars="200"/>
        <w:rPr>
          <w:rFonts w:ascii="宋体" w:hAnsi="宋体" w:cs="宋体"/>
          <w:color w:val="auto"/>
          <w:kern w:val="0"/>
          <w:sz w:val="24"/>
        </w:rPr>
      </w:pPr>
      <w:r>
        <w:rPr>
          <w:rFonts w:hint="eastAsia" w:ascii="宋体" w:hAnsi="宋体"/>
          <w:color w:val="auto"/>
          <w:sz w:val="24"/>
        </w:rPr>
        <w:t>2.3.1 提交首次响应文件截止之日前，采购人、采购代理机构或者磋商小组可以对已发出的磋商文件进行必要的澄清或者修改，澄清或者修改的内容作为磋商文件的组成部分，</w:t>
      </w:r>
      <w:r>
        <w:rPr>
          <w:rFonts w:hint="eastAsia" w:ascii="宋体" w:hAnsi="宋体" w:cs="宋体"/>
          <w:color w:val="auto"/>
          <w:kern w:val="0"/>
          <w:sz w:val="24"/>
        </w:rPr>
        <w:t>但不得改变采购标的和资格条件。澄清或者修改应当在原公告发布媒体上发布澄清公告。澄清或者修改的内容为竞争性磋商文件的组成部分。</w:t>
      </w:r>
    </w:p>
    <w:p w14:paraId="38C2A0DE">
      <w:pPr>
        <w:spacing w:line="360" w:lineRule="auto"/>
        <w:ind w:firstLine="480" w:firstLineChars="200"/>
        <w:rPr>
          <w:rFonts w:ascii="宋体" w:hAnsi="宋体"/>
          <w:color w:val="auto"/>
          <w:sz w:val="24"/>
        </w:rPr>
      </w:pPr>
      <w:r>
        <w:rPr>
          <w:rFonts w:hint="eastAsia" w:ascii="宋体" w:hAnsi="宋体"/>
          <w:color w:val="auto"/>
          <w:sz w:val="24"/>
        </w:rPr>
        <w:t>澄清或者修改的内容可能影响响应文件编制的，采购人、采购代理机构应当在提交首次响应文件截止时间至少5日前，在云南省政府采购网（</w:t>
      </w:r>
      <w:r>
        <w:rPr>
          <w:rFonts w:hint="eastAsia" w:ascii="宋体" w:hAnsi="宋体"/>
          <w:color w:val="auto"/>
          <w:sz w:val="24"/>
        </w:rPr>
        <w:fldChar w:fldCharType="begin"/>
      </w:r>
      <w:r>
        <w:rPr>
          <w:rFonts w:hint="eastAsia" w:ascii="宋体" w:hAnsi="宋体"/>
          <w:color w:val="auto"/>
          <w:sz w:val="24"/>
        </w:rPr>
        <w:instrText xml:space="preserve"> HYPERLINK "http://www.purchase.gov.cn/" </w:instrText>
      </w:r>
      <w:r>
        <w:rPr>
          <w:rFonts w:hint="eastAsia" w:ascii="宋体" w:hAnsi="宋体"/>
          <w:color w:val="auto"/>
          <w:sz w:val="24"/>
        </w:rPr>
        <w:fldChar w:fldCharType="separate"/>
      </w:r>
      <w:r>
        <w:rPr>
          <w:rFonts w:hint="eastAsia" w:ascii="宋体" w:hAnsi="宋体"/>
          <w:color w:val="auto"/>
          <w:sz w:val="24"/>
        </w:rPr>
        <w:t>www.yngp.</w:t>
      </w:r>
      <w:r>
        <w:rPr>
          <w:rFonts w:hint="eastAsia" w:ascii="宋体" w:hAnsi="宋体"/>
          <w:color w:val="auto"/>
          <w:sz w:val="24"/>
        </w:rPr>
        <w:fldChar w:fldCharType="end"/>
      </w:r>
      <w:r>
        <w:rPr>
          <w:rFonts w:hint="eastAsia" w:ascii="宋体" w:hAnsi="宋体"/>
          <w:color w:val="auto"/>
          <w:sz w:val="24"/>
        </w:rPr>
        <w:t>com）、“政采云”平台（http：//www.zcygov.cn）上发布更正公告；不足5日的，采购人、采购代理机构应当顺延提交首次响应文件截止时间。</w:t>
      </w:r>
    </w:p>
    <w:p w14:paraId="64232297">
      <w:pPr>
        <w:spacing w:line="360" w:lineRule="auto"/>
        <w:ind w:firstLine="480" w:firstLineChars="200"/>
        <w:rPr>
          <w:rFonts w:ascii="宋体" w:hAnsi="宋体"/>
          <w:color w:val="auto"/>
          <w:sz w:val="24"/>
        </w:rPr>
      </w:pPr>
      <w:r>
        <w:rPr>
          <w:rFonts w:hint="eastAsia" w:ascii="宋体" w:hAnsi="宋体"/>
          <w:color w:val="auto"/>
          <w:sz w:val="24"/>
        </w:rPr>
        <w:t xml:space="preserve">2.3.2 供应商应按供应商须知前附表规定的形式及时查看修改内容。 </w:t>
      </w:r>
    </w:p>
    <w:p w14:paraId="1D2D9E04">
      <w:pPr>
        <w:pStyle w:val="4"/>
        <w:spacing w:before="0" w:after="0" w:line="360" w:lineRule="auto"/>
        <w:ind w:firstLine="480" w:firstLineChars="200"/>
        <w:rPr>
          <w:rFonts w:ascii="宋体" w:hAnsi="宋体" w:eastAsia="宋体"/>
          <w:color w:val="auto"/>
          <w:sz w:val="24"/>
          <w:szCs w:val="24"/>
        </w:rPr>
      </w:pPr>
      <w:bookmarkStart w:id="90" w:name="_Toc15384"/>
      <w:bookmarkStart w:id="91" w:name="_Toc187226619"/>
      <w:bookmarkStart w:id="92" w:name="_Toc19081"/>
      <w:r>
        <w:rPr>
          <w:rFonts w:hint="eastAsia" w:ascii="宋体" w:hAnsi="宋体" w:eastAsia="宋体"/>
          <w:color w:val="auto"/>
          <w:sz w:val="24"/>
          <w:szCs w:val="24"/>
        </w:rPr>
        <w:t xml:space="preserve">3. </w:t>
      </w:r>
      <w:bookmarkEnd w:id="90"/>
      <w:bookmarkEnd w:id="91"/>
      <w:r>
        <w:rPr>
          <w:rFonts w:hint="eastAsia" w:ascii="宋体" w:hAnsi="宋体" w:eastAsia="宋体"/>
          <w:color w:val="auto"/>
          <w:sz w:val="24"/>
          <w:szCs w:val="24"/>
        </w:rPr>
        <w:t>响应文件</w:t>
      </w:r>
      <w:bookmarkEnd w:id="92"/>
      <w:r>
        <w:rPr>
          <w:rFonts w:hint="eastAsia" w:ascii="宋体" w:hAnsi="宋体" w:eastAsia="宋体"/>
          <w:color w:val="auto"/>
          <w:sz w:val="24"/>
          <w:szCs w:val="24"/>
        </w:rPr>
        <w:t xml:space="preserve"> </w:t>
      </w:r>
    </w:p>
    <w:p w14:paraId="3A38B1C3">
      <w:pPr>
        <w:spacing w:line="360" w:lineRule="auto"/>
        <w:ind w:firstLine="480" w:firstLineChars="200"/>
        <w:rPr>
          <w:rFonts w:ascii="宋体" w:hAnsi="宋体"/>
          <w:color w:val="auto"/>
          <w:sz w:val="24"/>
        </w:rPr>
      </w:pPr>
      <w:r>
        <w:rPr>
          <w:rFonts w:hint="eastAsia" w:ascii="宋体" w:hAnsi="宋体"/>
          <w:color w:val="auto"/>
          <w:sz w:val="24"/>
        </w:rPr>
        <w:t xml:space="preserve">3.1 响应文件的组成 </w:t>
      </w:r>
    </w:p>
    <w:p w14:paraId="2036B0C6">
      <w:pPr>
        <w:spacing w:line="360" w:lineRule="auto"/>
        <w:ind w:firstLine="480" w:firstLineChars="200"/>
        <w:rPr>
          <w:rFonts w:ascii="宋体" w:hAnsi="宋体"/>
          <w:color w:val="auto"/>
          <w:sz w:val="24"/>
        </w:rPr>
      </w:pPr>
      <w:r>
        <w:rPr>
          <w:rFonts w:hint="eastAsia" w:ascii="宋体" w:hAnsi="宋体"/>
          <w:color w:val="auto"/>
          <w:sz w:val="24"/>
        </w:rPr>
        <w:t>3.1.1</w:t>
      </w:r>
      <w:r>
        <w:rPr>
          <w:rFonts w:hint="eastAsia" w:ascii="宋体" w:hAnsi="宋体"/>
          <w:color w:val="auto"/>
          <w:sz w:val="24"/>
          <w:lang w:val="en-US" w:eastAsia="zh-CN"/>
        </w:rPr>
        <w:t xml:space="preserve"> </w:t>
      </w:r>
      <w:r>
        <w:rPr>
          <w:rFonts w:hint="eastAsia" w:ascii="宋体" w:hAnsi="宋体"/>
          <w:color w:val="auto"/>
          <w:sz w:val="24"/>
        </w:rPr>
        <w:t>响应文件应包括下列内容：</w:t>
      </w:r>
    </w:p>
    <w:p w14:paraId="3FC5C129">
      <w:pPr>
        <w:spacing w:line="360" w:lineRule="auto"/>
        <w:ind w:firstLine="840" w:firstLineChars="350"/>
        <w:rPr>
          <w:rFonts w:hint="eastAsia" w:ascii="宋体" w:hAnsi="宋体"/>
          <w:color w:val="auto"/>
          <w:sz w:val="24"/>
        </w:rPr>
      </w:pPr>
      <w:r>
        <w:rPr>
          <w:rFonts w:hint="eastAsia" w:ascii="宋体" w:hAnsi="宋体"/>
          <w:color w:val="auto"/>
          <w:sz w:val="24"/>
        </w:rPr>
        <w:t>（一）报价一览表（初次报价）</w:t>
      </w:r>
    </w:p>
    <w:p w14:paraId="05FB3524">
      <w:pPr>
        <w:spacing w:line="360" w:lineRule="auto"/>
        <w:ind w:firstLine="840" w:firstLineChars="350"/>
        <w:rPr>
          <w:rFonts w:hint="eastAsia" w:ascii="宋体" w:hAnsi="宋体"/>
          <w:color w:val="auto"/>
          <w:sz w:val="24"/>
        </w:rPr>
      </w:pPr>
      <w:r>
        <w:rPr>
          <w:rFonts w:hint="eastAsia" w:ascii="宋体" w:hAnsi="宋体"/>
          <w:color w:val="auto"/>
          <w:sz w:val="24"/>
        </w:rPr>
        <w:t>（二）投标函</w:t>
      </w:r>
    </w:p>
    <w:p w14:paraId="2FC5C205">
      <w:pPr>
        <w:spacing w:line="360" w:lineRule="auto"/>
        <w:ind w:firstLine="840" w:firstLineChars="35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三</w:t>
      </w:r>
      <w:r>
        <w:rPr>
          <w:rFonts w:hint="eastAsia" w:ascii="宋体" w:hAnsi="宋体"/>
          <w:color w:val="auto"/>
          <w:sz w:val="24"/>
        </w:rPr>
        <w:t>）服务要求偏离表</w:t>
      </w:r>
    </w:p>
    <w:p w14:paraId="755DAF93">
      <w:pPr>
        <w:spacing w:line="360" w:lineRule="auto"/>
        <w:ind w:firstLine="840" w:firstLineChars="35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四</w:t>
      </w:r>
      <w:r>
        <w:rPr>
          <w:rFonts w:hint="eastAsia" w:ascii="宋体" w:hAnsi="宋体"/>
          <w:color w:val="auto"/>
          <w:sz w:val="24"/>
        </w:rPr>
        <w:t>）商务条款偏离表</w:t>
      </w:r>
    </w:p>
    <w:p w14:paraId="5D24114E">
      <w:pPr>
        <w:spacing w:line="360" w:lineRule="auto"/>
        <w:ind w:firstLine="840" w:firstLineChars="35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五</w:t>
      </w:r>
      <w:r>
        <w:rPr>
          <w:rFonts w:hint="eastAsia" w:ascii="宋体" w:hAnsi="宋体"/>
          <w:color w:val="auto"/>
          <w:sz w:val="24"/>
        </w:rPr>
        <w:t>）技术方案</w:t>
      </w:r>
    </w:p>
    <w:p w14:paraId="0EBE41E2">
      <w:pPr>
        <w:spacing w:line="360" w:lineRule="auto"/>
        <w:ind w:firstLine="840" w:firstLineChars="35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六</w:t>
      </w:r>
      <w:r>
        <w:rPr>
          <w:rFonts w:hint="eastAsia" w:ascii="宋体" w:hAnsi="宋体"/>
          <w:color w:val="auto"/>
          <w:sz w:val="24"/>
          <w:lang w:eastAsia="zh-CN"/>
        </w:rPr>
        <w:t>）类似服务经验</w:t>
      </w:r>
    </w:p>
    <w:p w14:paraId="64CF14FA">
      <w:pPr>
        <w:spacing w:line="360" w:lineRule="auto"/>
        <w:ind w:firstLine="840" w:firstLineChars="35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七</w:t>
      </w:r>
      <w:r>
        <w:rPr>
          <w:rFonts w:hint="eastAsia" w:ascii="宋体" w:hAnsi="宋体"/>
          <w:color w:val="auto"/>
          <w:sz w:val="24"/>
        </w:rPr>
        <w:t>）资格证明文件</w:t>
      </w:r>
    </w:p>
    <w:p w14:paraId="20B1C078">
      <w:pPr>
        <w:spacing w:line="360" w:lineRule="auto"/>
        <w:ind w:firstLine="840" w:firstLineChars="350"/>
        <w:rPr>
          <w:rFonts w:hint="eastAsia"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其他材料</w:t>
      </w:r>
    </w:p>
    <w:p w14:paraId="6A93E83D">
      <w:pPr>
        <w:spacing w:line="336" w:lineRule="auto"/>
        <w:ind w:firstLine="480" w:firstLineChars="200"/>
        <w:rPr>
          <w:rFonts w:ascii="宋体" w:hAnsi="宋体"/>
          <w:color w:val="auto"/>
          <w:sz w:val="24"/>
        </w:rPr>
      </w:pPr>
      <w:r>
        <w:rPr>
          <w:rFonts w:hint="eastAsia" w:ascii="宋体" w:hAnsi="宋体"/>
          <w:color w:val="auto"/>
          <w:sz w:val="24"/>
        </w:rPr>
        <w:t xml:space="preserve">3.1.2 供应商须知前附表规定不接受联合体的，或供应商没有组成联合体的，响应文件不包括本章第1.4.2款所指的联合体协议书。 </w:t>
      </w:r>
    </w:p>
    <w:p w14:paraId="2270AFBE">
      <w:pPr>
        <w:spacing w:line="336" w:lineRule="auto"/>
        <w:ind w:firstLine="480" w:firstLineChars="200"/>
        <w:rPr>
          <w:rFonts w:ascii="宋体" w:hAnsi="宋体"/>
          <w:color w:val="auto"/>
          <w:sz w:val="24"/>
        </w:rPr>
      </w:pPr>
      <w:r>
        <w:rPr>
          <w:rFonts w:hint="eastAsia" w:ascii="宋体" w:hAnsi="宋体"/>
          <w:color w:val="auto"/>
          <w:sz w:val="24"/>
        </w:rPr>
        <w:t xml:space="preserve">3.2 投标报价 </w:t>
      </w:r>
    </w:p>
    <w:p w14:paraId="7ABBB262">
      <w:pPr>
        <w:pStyle w:val="13"/>
        <w:pageBreakBefore w:val="0"/>
        <w:kinsoku/>
        <w:wordWrap/>
        <w:overflowPunct/>
        <w:topLinePunct w:val="0"/>
        <w:autoSpaceDE/>
        <w:autoSpaceDN/>
        <w:bidi w:val="0"/>
        <w:adjustRightInd/>
        <w:snapToGrid/>
        <w:spacing w:line="360" w:lineRule="auto"/>
        <w:ind w:left="0" w:right="0" w:firstLine="420" w:firstLineChars="200"/>
        <w:jc w:val="both"/>
        <w:textAlignment w:val="auto"/>
        <w:rPr>
          <w:color w:val="auto"/>
          <w:kern w:val="0"/>
          <w:sz w:val="24"/>
          <w:u w:val="single"/>
        </w:rPr>
      </w:pPr>
      <w:r>
        <w:rPr>
          <w:rFonts w:hint="eastAsia"/>
          <w:color w:val="auto"/>
        </w:rPr>
        <w:t>★</w:t>
      </w:r>
      <w:r>
        <w:rPr>
          <w:rFonts w:hint="eastAsia"/>
          <w:color w:val="auto"/>
          <w:kern w:val="0"/>
          <w:sz w:val="24"/>
        </w:rPr>
        <w:t>3.2.1</w:t>
      </w:r>
      <w:r>
        <w:rPr>
          <w:rFonts w:hint="eastAsia" w:hAnsi="宋体"/>
          <w:color w:val="auto"/>
          <w:sz w:val="24"/>
        </w:rPr>
        <w:t>本项目采购预算价（最高限价）见“</w:t>
      </w:r>
      <w:r>
        <w:rPr>
          <w:rFonts w:hint="eastAsia" w:hAnsi="宋体"/>
          <w:b/>
          <w:bCs/>
          <w:color w:val="auto"/>
          <w:sz w:val="24"/>
        </w:rPr>
        <w:t>供应商须知前附表</w:t>
      </w:r>
      <w:r>
        <w:rPr>
          <w:rFonts w:hint="eastAsia" w:hAnsi="宋体"/>
          <w:color w:val="auto"/>
          <w:sz w:val="24"/>
        </w:rPr>
        <w:t>”，若供应商的投标报价超过采购预算价（最高限价），</w:t>
      </w:r>
      <w:r>
        <w:rPr>
          <w:rFonts w:hint="eastAsia" w:hAnsi="宋体"/>
          <w:bCs/>
          <w:color w:val="auto"/>
          <w:sz w:val="24"/>
        </w:rPr>
        <w:t>按不实质性响应竞争性磋商文件要求处理</w:t>
      </w:r>
      <w:r>
        <w:rPr>
          <w:rFonts w:hint="eastAsia" w:hAnsi="宋体"/>
          <w:color w:val="auto"/>
          <w:sz w:val="24"/>
        </w:rPr>
        <w:t>。</w:t>
      </w:r>
    </w:p>
    <w:p w14:paraId="4005C1B4">
      <w:pPr>
        <w:pStyle w:val="13"/>
        <w:pageBreakBefore w:val="0"/>
        <w:kinsoku/>
        <w:wordWrap/>
        <w:overflowPunct/>
        <w:topLinePunct w:val="0"/>
        <w:autoSpaceDE/>
        <w:autoSpaceDN/>
        <w:bidi w:val="0"/>
        <w:adjustRightInd/>
        <w:snapToGrid/>
        <w:spacing w:line="360" w:lineRule="auto"/>
        <w:ind w:left="0" w:right="0" w:firstLine="480" w:firstLineChars="200"/>
        <w:jc w:val="both"/>
        <w:textAlignment w:val="auto"/>
        <w:rPr>
          <w:color w:val="auto"/>
          <w:kern w:val="0"/>
          <w:sz w:val="24"/>
        </w:rPr>
      </w:pPr>
      <w:r>
        <w:rPr>
          <w:rFonts w:hint="eastAsia"/>
          <w:color w:val="auto"/>
          <w:kern w:val="0"/>
          <w:sz w:val="24"/>
        </w:rPr>
        <w:t>3.2.2供应商须就“采购需求”中所有内容作完整唯一报价。</w:t>
      </w:r>
    </w:p>
    <w:p w14:paraId="339EAADD">
      <w:pPr>
        <w:pStyle w:val="13"/>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color w:val="auto"/>
          <w:kern w:val="0"/>
          <w:sz w:val="24"/>
        </w:rPr>
      </w:pPr>
      <w:r>
        <w:rPr>
          <w:rFonts w:hint="eastAsia"/>
          <w:color w:val="auto"/>
          <w:kern w:val="0"/>
          <w:sz w:val="24"/>
        </w:rPr>
        <w:t>3.2.3</w:t>
      </w:r>
      <w:r>
        <w:rPr>
          <w:rFonts w:hint="eastAsia" w:ascii="Times New Roman"/>
          <w:color w:val="auto"/>
          <w:kern w:val="0"/>
          <w:sz w:val="24"/>
        </w:rPr>
        <w:t>供应商</w:t>
      </w:r>
      <w:r>
        <w:rPr>
          <w:rFonts w:ascii="Times New Roman"/>
          <w:color w:val="auto"/>
          <w:kern w:val="0"/>
          <w:sz w:val="24"/>
        </w:rPr>
        <w:t>的投标报价应依据</w:t>
      </w:r>
      <w:r>
        <w:rPr>
          <w:rFonts w:hint="eastAsia" w:ascii="Times New Roman"/>
          <w:color w:val="auto"/>
          <w:kern w:val="0"/>
          <w:sz w:val="24"/>
        </w:rPr>
        <w:t>竞争性磋商文件</w:t>
      </w:r>
      <w:r>
        <w:rPr>
          <w:rFonts w:ascii="Times New Roman"/>
          <w:color w:val="auto"/>
          <w:kern w:val="0"/>
          <w:sz w:val="24"/>
        </w:rPr>
        <w:t>的要求及有关资料，执行国家规定的现行技术、经济标准、定额及规范，由</w:t>
      </w:r>
      <w:r>
        <w:rPr>
          <w:rFonts w:hint="eastAsia" w:ascii="Times New Roman"/>
          <w:color w:val="auto"/>
          <w:kern w:val="0"/>
          <w:sz w:val="24"/>
        </w:rPr>
        <w:t>供应商</w:t>
      </w:r>
      <w:r>
        <w:rPr>
          <w:rFonts w:ascii="Times New Roman"/>
          <w:color w:val="auto"/>
          <w:kern w:val="0"/>
          <w:sz w:val="24"/>
        </w:rPr>
        <w:t>自行测算出现行市场的各类价格。</w:t>
      </w:r>
      <w:r>
        <w:rPr>
          <w:rFonts w:ascii="Times New Roman"/>
          <w:bCs/>
          <w:color w:val="auto"/>
          <w:kern w:val="0"/>
          <w:sz w:val="24"/>
        </w:rPr>
        <w:t>投标报价</w:t>
      </w:r>
      <w:r>
        <w:rPr>
          <w:rFonts w:ascii="Times New Roman"/>
          <w:color w:val="auto"/>
          <w:kern w:val="0"/>
          <w:sz w:val="24"/>
        </w:rPr>
        <w:t>包括但不仅限于</w:t>
      </w:r>
      <w:r>
        <w:rPr>
          <w:rFonts w:hint="eastAsia" w:ascii="Times New Roman"/>
          <w:color w:val="auto"/>
          <w:kern w:val="0"/>
          <w:sz w:val="24"/>
        </w:rPr>
        <w:t>成本费、人员工资、</w:t>
      </w:r>
      <w:r>
        <w:rPr>
          <w:rFonts w:hint="eastAsia"/>
          <w:color w:val="auto"/>
          <w:kern w:val="0"/>
          <w:sz w:val="24"/>
        </w:rPr>
        <w:t>标准附件、</w:t>
      </w:r>
      <w:r>
        <w:rPr>
          <w:rFonts w:ascii="Times New Roman"/>
          <w:color w:val="auto"/>
          <w:kern w:val="0"/>
          <w:sz w:val="24"/>
        </w:rPr>
        <w:t>技术服务费</w:t>
      </w:r>
      <w:r>
        <w:rPr>
          <w:rFonts w:hint="eastAsia" w:ascii="Times New Roman"/>
          <w:color w:val="auto"/>
          <w:kern w:val="0"/>
          <w:sz w:val="24"/>
        </w:rPr>
        <w:t>、</w:t>
      </w:r>
      <w:r>
        <w:rPr>
          <w:rFonts w:ascii="Times New Roman"/>
          <w:color w:val="auto"/>
          <w:kern w:val="0"/>
          <w:sz w:val="24"/>
        </w:rPr>
        <w:t>市场价格变化的风险费用、</w:t>
      </w:r>
      <w:r>
        <w:rPr>
          <w:rFonts w:hint="eastAsia"/>
          <w:color w:val="auto"/>
          <w:kern w:val="0"/>
          <w:sz w:val="24"/>
        </w:rPr>
        <w:t>验收合格所需的各种费用、保险费、</w:t>
      </w:r>
      <w:r>
        <w:rPr>
          <w:rFonts w:hint="eastAsia"/>
          <w:color w:val="auto"/>
          <w:sz w:val="24"/>
        </w:rPr>
        <w:t>管理费、</w:t>
      </w:r>
      <w:r>
        <w:rPr>
          <w:rFonts w:ascii="Times New Roman"/>
          <w:color w:val="auto"/>
          <w:kern w:val="0"/>
          <w:sz w:val="24"/>
        </w:rPr>
        <w:t>利润、</w:t>
      </w:r>
      <w:r>
        <w:rPr>
          <w:rFonts w:hint="eastAsia"/>
          <w:color w:val="auto"/>
          <w:kern w:val="0"/>
          <w:sz w:val="24"/>
        </w:rPr>
        <w:t>各项税金等所有费用</w:t>
      </w:r>
      <w:r>
        <w:rPr>
          <w:rFonts w:ascii="Times New Roman"/>
          <w:color w:val="auto"/>
          <w:kern w:val="0"/>
          <w:sz w:val="24"/>
        </w:rPr>
        <w:t>的总和</w:t>
      </w:r>
      <w:r>
        <w:rPr>
          <w:rFonts w:hint="eastAsia" w:ascii="Times New Roman"/>
          <w:color w:val="auto"/>
          <w:kern w:val="0"/>
          <w:sz w:val="24"/>
        </w:rPr>
        <w:t>，</w:t>
      </w:r>
      <w:r>
        <w:rPr>
          <w:rFonts w:ascii="Times New Roman"/>
          <w:color w:val="auto"/>
          <w:kern w:val="0"/>
          <w:sz w:val="24"/>
        </w:rPr>
        <w:t>该报价应符合国内行情并能保证</w:t>
      </w:r>
      <w:r>
        <w:rPr>
          <w:rFonts w:hint="eastAsia" w:ascii="Times New Roman"/>
          <w:color w:val="auto"/>
          <w:kern w:val="0"/>
          <w:sz w:val="24"/>
        </w:rPr>
        <w:t>供应商</w:t>
      </w:r>
      <w:r>
        <w:rPr>
          <w:rFonts w:ascii="Times New Roman"/>
          <w:color w:val="auto"/>
          <w:kern w:val="0"/>
          <w:sz w:val="24"/>
        </w:rPr>
        <w:t>完成履行合同所需的一切工作。合同一旦签订，</w:t>
      </w:r>
      <w:r>
        <w:rPr>
          <w:rFonts w:hint="eastAsia" w:ascii="Times New Roman"/>
          <w:color w:val="auto"/>
          <w:kern w:val="0"/>
          <w:sz w:val="24"/>
        </w:rPr>
        <w:t>此合同价格在合同实施期间将不因市场设备材料价格的变化</w:t>
      </w:r>
      <w:r>
        <w:rPr>
          <w:rFonts w:ascii="Times New Roman"/>
          <w:color w:val="auto"/>
          <w:kern w:val="0"/>
          <w:sz w:val="24"/>
        </w:rPr>
        <w:t>而调整。</w:t>
      </w:r>
    </w:p>
    <w:p w14:paraId="021CE024">
      <w:pPr>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olor w:val="auto"/>
          <w:sz w:val="24"/>
          <w:highlight w:val="none"/>
          <w:lang w:val="en-US" w:eastAsia="zh-CN"/>
        </w:rPr>
      </w:pPr>
      <w:r>
        <w:rPr>
          <w:rFonts w:hint="eastAsia" w:ascii="宋体" w:hAnsi="Times New Roman" w:eastAsia="宋体" w:cs="Times New Roman"/>
          <w:color w:val="auto"/>
          <w:kern w:val="0"/>
          <w:sz w:val="24"/>
          <w:szCs w:val="24"/>
          <w:lang w:val="en-US" w:eastAsia="zh-CN" w:bidi="ar-SA"/>
        </w:rPr>
        <w:t>3.2.4</w:t>
      </w:r>
      <w:r>
        <w:rPr>
          <w:rFonts w:hint="eastAsia"/>
          <w:color w:val="auto"/>
          <w:sz w:val="24"/>
        </w:rPr>
        <w:t>投标报价大小写金额不一致的，以大写金额为准；总价金额与按单价汇总金额不一致的，以单价金额计算结果为准；单价金额小数点有明显错位的，应以总价为准，并修改单价</w:t>
      </w:r>
      <w:r>
        <w:rPr>
          <w:rFonts w:hint="eastAsia" w:ascii="宋体" w:hAnsi="宋体" w:eastAsia="宋体"/>
          <w:color w:val="auto"/>
          <w:sz w:val="24"/>
          <w:highlight w:val="none"/>
          <w:lang w:val="en-US" w:eastAsia="zh-CN"/>
        </w:rPr>
        <w:t>。</w:t>
      </w:r>
    </w:p>
    <w:p w14:paraId="04C03FA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color w:val="auto"/>
          <w:kern w:val="0"/>
          <w:sz w:val="24"/>
        </w:rPr>
        <w:t>★</w:t>
      </w:r>
      <w:r>
        <w:rPr>
          <w:rFonts w:hint="eastAsia" w:ascii="宋体" w:hAnsi="Times New Roman" w:eastAsia="宋体" w:cs="Times New Roman"/>
          <w:color w:val="auto"/>
          <w:kern w:val="0"/>
          <w:sz w:val="24"/>
          <w:szCs w:val="24"/>
          <w:lang w:val="en-US" w:eastAsia="zh-CN" w:bidi="ar-SA"/>
        </w:rPr>
        <w:t>3.2.5</w:t>
      </w:r>
      <w:r>
        <w:rPr>
          <w:rFonts w:hint="eastAsia"/>
          <w:color w:val="auto"/>
          <w:kern w:val="0"/>
          <w:sz w:val="24"/>
          <w:lang w:val="en-US" w:eastAsia="zh-CN"/>
        </w:rPr>
        <w:t>供应商不得哄抬报价，也不应低于成本价（或进价）报价。</w:t>
      </w:r>
      <w:r>
        <w:rPr>
          <w:rFonts w:hint="eastAsia" w:ascii="宋体" w:hAnsi="宋体" w:eastAsia="宋体" w:cs="宋体"/>
          <w:color w:val="auto"/>
          <w:sz w:val="24"/>
          <w:highlight w:val="none"/>
          <w:lang w:val="en-US" w:eastAsia="zh-CN"/>
        </w:rPr>
        <w:t>根据《关于推动解决政府采购异常低价问题的通知》（财库〔2026〕2 号）：政府采购评审中出现下列情形之一的，磋商小组应当启动异常低价投标（响应）审查程序： </w:t>
      </w:r>
    </w:p>
    <w:p w14:paraId="77245A1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5EB0A6D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123F0B1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（3）投标（响应）报价低于采购项目最高限价45%的，即投标（响应）报价&lt;采购项目最高限价×45%；</w:t>
      </w:r>
    </w:p>
    <w:p w14:paraId="3FB103C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磋商小组基于专业判断，认为供应商报价过低，有可能影响产品质量或者不能诚信履约的其他情形。采购人可以结合具体项目实际情况，提高上述第1项至第3项中启动异常低价投标（响应）审查的数值标准，但是最高不得超过65%。 </w:t>
      </w:r>
    </w:p>
    <w:p w14:paraId="7D5EFAC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相关法律法规对供应商报价有规定的，从其规定。</w:t>
      </w:r>
    </w:p>
    <w:p w14:paraId="15EB3E8D">
      <w:pPr>
        <w:spacing w:line="360" w:lineRule="auto"/>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   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采购人、采购代理机构应当为磋商小组在评审现场及时获取同类项目中标（成交）价格、类似产品市场价格水平、行业人工费用标准、国家有关部门指导行业协会发布的行业平均成本等相关信息资料提供便利。磋商小组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磋商小组有关互联网浏览、查询历史一并归档。</w:t>
      </w:r>
    </w:p>
    <w:p w14:paraId="5EE34189">
      <w:pPr>
        <w:spacing w:line="336" w:lineRule="auto"/>
        <w:ind w:firstLine="480" w:firstLineChars="200"/>
        <w:rPr>
          <w:rFonts w:ascii="宋体" w:hAnsi="宋体"/>
          <w:color w:val="auto"/>
          <w:sz w:val="24"/>
        </w:rPr>
      </w:pPr>
      <w:r>
        <w:rPr>
          <w:rFonts w:hint="eastAsia" w:ascii="宋体" w:hAnsi="宋体"/>
          <w:color w:val="auto"/>
          <w:sz w:val="24"/>
        </w:rPr>
        <w:t>3.3 投标有效期</w:t>
      </w:r>
    </w:p>
    <w:p w14:paraId="400D6A8B">
      <w:pPr>
        <w:spacing w:line="336" w:lineRule="auto"/>
        <w:ind w:firstLine="480" w:firstLineChars="200"/>
        <w:rPr>
          <w:rFonts w:ascii="宋体" w:hAnsi="宋体"/>
          <w:color w:val="auto"/>
          <w:sz w:val="24"/>
        </w:rPr>
      </w:pPr>
      <w:r>
        <w:rPr>
          <w:rFonts w:hint="eastAsia" w:ascii="宋体" w:hAnsi="宋体"/>
          <w:color w:val="auto"/>
          <w:sz w:val="24"/>
        </w:rPr>
        <w:t>3.3.1 在供应商须知前附表规定的投标有效期内，供应商不得要求撤销或修改其响应文件。</w:t>
      </w:r>
    </w:p>
    <w:p w14:paraId="33B7E781">
      <w:pPr>
        <w:spacing w:line="336" w:lineRule="auto"/>
        <w:ind w:firstLine="480" w:firstLineChars="200"/>
        <w:rPr>
          <w:rFonts w:ascii="宋体" w:hAnsi="宋体"/>
          <w:color w:val="auto"/>
          <w:sz w:val="24"/>
        </w:rPr>
      </w:pPr>
      <w:r>
        <w:rPr>
          <w:rFonts w:hint="eastAsia" w:ascii="宋体" w:hAnsi="宋体"/>
          <w:color w:val="auto"/>
          <w:sz w:val="24"/>
        </w:rPr>
        <w:t>3.3.2</w:t>
      </w:r>
      <w:r>
        <w:rPr>
          <w:rFonts w:hint="eastAsia" w:ascii="宋体" w:hAnsi="宋体"/>
          <w:color w:val="auto"/>
          <w:sz w:val="24"/>
          <w:lang w:val="en-US" w:eastAsia="zh-CN"/>
        </w:rPr>
        <w:t xml:space="preserve"> </w:t>
      </w:r>
      <w:r>
        <w:rPr>
          <w:rFonts w:hint="eastAsia" w:ascii="宋体" w:hAnsi="宋体"/>
          <w:color w:val="auto"/>
          <w:sz w:val="24"/>
        </w:rPr>
        <w:t xml:space="preserve">出现特殊情况需要延长投标有效期的，采购人以书面形式通知所有供应商延长投标有效期。供应商同意延长的，不得要求或被允许修改或撤销其响应文件。 </w:t>
      </w:r>
    </w:p>
    <w:p w14:paraId="1FF4938F">
      <w:pPr>
        <w:spacing w:line="336" w:lineRule="auto"/>
        <w:ind w:firstLine="480" w:firstLineChars="200"/>
        <w:rPr>
          <w:rFonts w:hint="eastAsia" w:ascii="宋体" w:hAnsi="宋体" w:eastAsia="宋体"/>
          <w:color w:val="auto"/>
          <w:sz w:val="24"/>
          <w:lang w:eastAsia="zh-CN"/>
        </w:rPr>
      </w:pPr>
      <w:r>
        <w:rPr>
          <w:rFonts w:hint="eastAsia" w:ascii="宋体" w:hAnsi="宋体"/>
          <w:color w:val="auto"/>
          <w:sz w:val="24"/>
        </w:rPr>
        <w:t>3.4 磋商保证金</w:t>
      </w:r>
    </w:p>
    <w:p w14:paraId="0FC362CF">
      <w:pPr>
        <w:spacing w:line="336" w:lineRule="auto"/>
        <w:ind w:firstLine="480" w:firstLineChars="200"/>
        <w:rPr>
          <w:rFonts w:ascii="宋体" w:hAnsi="宋体"/>
          <w:color w:val="auto"/>
          <w:sz w:val="24"/>
        </w:rPr>
      </w:pPr>
      <w:r>
        <w:rPr>
          <w:rFonts w:hint="eastAsia" w:ascii="宋体" w:hAnsi="宋体"/>
          <w:color w:val="auto"/>
          <w:sz w:val="24"/>
        </w:rPr>
        <w:t>3.4.1</w:t>
      </w:r>
      <w:r>
        <w:rPr>
          <w:rFonts w:hint="eastAsia" w:ascii="宋体" w:hAnsi="宋体"/>
          <w:color w:val="auto"/>
          <w:sz w:val="24"/>
          <w:lang w:val="en-US" w:eastAsia="zh-CN"/>
        </w:rPr>
        <w:t>本项目不收取</w:t>
      </w:r>
      <w:r>
        <w:rPr>
          <w:rFonts w:hint="eastAsia" w:ascii="宋体" w:hAnsi="宋体"/>
          <w:color w:val="auto"/>
          <w:sz w:val="24"/>
          <w:lang w:eastAsia="zh-CN"/>
        </w:rPr>
        <w:t>磋商保证金</w:t>
      </w:r>
      <w:r>
        <w:rPr>
          <w:rFonts w:hint="eastAsia" w:ascii="宋体" w:hAnsi="宋体"/>
          <w:color w:val="auto"/>
          <w:sz w:val="24"/>
        </w:rPr>
        <w:t>。</w:t>
      </w:r>
    </w:p>
    <w:p w14:paraId="0615A009">
      <w:pPr>
        <w:spacing w:line="336"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5</w:t>
      </w:r>
      <w:r>
        <w:rPr>
          <w:rFonts w:hint="eastAsia" w:ascii="宋体" w:hAnsi="宋体"/>
          <w:color w:val="auto"/>
          <w:sz w:val="24"/>
        </w:rPr>
        <w:t xml:space="preserve"> 备选方案</w:t>
      </w:r>
    </w:p>
    <w:p w14:paraId="2BF09139">
      <w:pPr>
        <w:spacing w:line="336" w:lineRule="auto"/>
        <w:ind w:firstLine="480" w:firstLineChars="200"/>
        <w:rPr>
          <w:rFonts w:ascii="宋体" w:hAnsi="宋体"/>
          <w:color w:val="auto"/>
          <w:sz w:val="24"/>
        </w:rPr>
      </w:pPr>
      <w:r>
        <w:rPr>
          <w:rFonts w:hint="eastAsia" w:ascii="宋体" w:hAnsi="宋体"/>
          <w:color w:val="auto"/>
          <w:sz w:val="24"/>
        </w:rPr>
        <w:t xml:space="preserve">除供应商须知前附表另有规定外，供应商不得递交备选方案。允许供应商递交备选方案的，只有成交供应商所递交的备选方案方可予以考虑。磋商小组认为成交供应商的备选方案优于其按照竞争性磋商文件要求编制的方案的，采购人可以接受该备选方案。 </w:t>
      </w:r>
    </w:p>
    <w:p w14:paraId="4B5D97BF">
      <w:pPr>
        <w:spacing w:line="336"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6</w:t>
      </w:r>
      <w:r>
        <w:rPr>
          <w:rFonts w:hint="eastAsia" w:ascii="宋体" w:hAnsi="宋体"/>
          <w:color w:val="auto"/>
          <w:sz w:val="24"/>
        </w:rPr>
        <w:t xml:space="preserve"> 响应文件的编制 </w:t>
      </w:r>
    </w:p>
    <w:p w14:paraId="01A6A1A8">
      <w:pPr>
        <w:spacing w:line="336"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6</w:t>
      </w:r>
      <w:r>
        <w:rPr>
          <w:rFonts w:hint="eastAsia" w:ascii="宋体" w:hAnsi="宋体"/>
          <w:color w:val="auto"/>
          <w:sz w:val="24"/>
        </w:rPr>
        <w:t>.1</w:t>
      </w:r>
      <w:r>
        <w:rPr>
          <w:rFonts w:hint="eastAsia" w:ascii="宋体" w:hAnsi="宋体"/>
          <w:color w:val="auto"/>
          <w:sz w:val="24"/>
          <w:lang w:val="en-US" w:eastAsia="zh-CN"/>
        </w:rPr>
        <w:t xml:space="preserve"> </w:t>
      </w:r>
      <w:r>
        <w:rPr>
          <w:rFonts w:hint="eastAsia" w:ascii="宋体" w:hAnsi="宋体"/>
          <w:color w:val="auto"/>
          <w:sz w:val="24"/>
        </w:rPr>
        <w:t xml:space="preserve">响应文件应按第六章“响应文件格式”进行编写，如有必要，可以增加附页，作为响应文件的组成部分。其中，投标函在满足竞争性磋商文件实质性要求的基础上，可以提出比竞争性磋商文件要求更有利于采购人的承诺。 </w:t>
      </w:r>
    </w:p>
    <w:p w14:paraId="7FCC7FBF">
      <w:pPr>
        <w:spacing w:line="336"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6</w:t>
      </w:r>
      <w:r>
        <w:rPr>
          <w:rFonts w:hint="eastAsia" w:ascii="宋体" w:hAnsi="宋体"/>
          <w:color w:val="auto"/>
          <w:sz w:val="24"/>
        </w:rPr>
        <w:t>.2 响应文件应当对竞争性磋商文件有关</w:t>
      </w:r>
      <w:r>
        <w:rPr>
          <w:rFonts w:hint="eastAsia" w:ascii="宋体" w:hAnsi="宋体"/>
          <w:color w:val="auto"/>
          <w:sz w:val="24"/>
          <w:lang w:eastAsia="zh-CN"/>
        </w:rPr>
        <w:t>合同履行期限</w:t>
      </w:r>
      <w:r>
        <w:rPr>
          <w:rFonts w:hint="eastAsia" w:ascii="宋体" w:hAnsi="宋体"/>
          <w:color w:val="auto"/>
          <w:sz w:val="24"/>
        </w:rPr>
        <w:t>、投标有效期、质量要求、技术标准和要求、采购范围等实质性内容作出响应。</w:t>
      </w:r>
    </w:p>
    <w:p w14:paraId="100EF222">
      <w:pPr>
        <w:pStyle w:val="4"/>
        <w:spacing w:before="0" w:after="0" w:line="360" w:lineRule="auto"/>
        <w:ind w:firstLine="480" w:firstLineChars="200"/>
        <w:rPr>
          <w:rFonts w:ascii="宋体" w:hAnsi="宋体" w:eastAsia="宋体"/>
          <w:color w:val="auto"/>
          <w:sz w:val="24"/>
          <w:szCs w:val="24"/>
        </w:rPr>
      </w:pPr>
      <w:bookmarkStart w:id="93" w:name="_Toc187226620"/>
      <w:bookmarkStart w:id="94" w:name="_Toc23184"/>
      <w:bookmarkStart w:id="95" w:name="_Toc20311"/>
      <w:r>
        <w:rPr>
          <w:rFonts w:hint="eastAsia" w:ascii="宋体" w:hAnsi="宋体" w:eastAsia="宋体"/>
          <w:color w:val="auto"/>
          <w:sz w:val="24"/>
          <w:szCs w:val="24"/>
        </w:rPr>
        <w:t>4. 投标</w:t>
      </w:r>
      <w:bookmarkEnd w:id="93"/>
      <w:bookmarkEnd w:id="94"/>
      <w:bookmarkEnd w:id="95"/>
      <w:r>
        <w:rPr>
          <w:rFonts w:hint="eastAsia" w:ascii="宋体" w:hAnsi="宋体" w:eastAsia="宋体"/>
          <w:color w:val="auto"/>
          <w:sz w:val="24"/>
          <w:szCs w:val="24"/>
        </w:rPr>
        <w:t xml:space="preserve"> </w:t>
      </w:r>
    </w:p>
    <w:p w14:paraId="6F160AE8">
      <w:pPr>
        <w:spacing w:line="360" w:lineRule="auto"/>
        <w:ind w:firstLine="480" w:firstLineChars="200"/>
        <w:rPr>
          <w:rFonts w:ascii="宋体" w:hAnsi="宋体"/>
          <w:color w:val="auto"/>
          <w:sz w:val="24"/>
        </w:rPr>
      </w:pPr>
      <w:r>
        <w:rPr>
          <w:rFonts w:hint="eastAsia" w:ascii="宋体" w:hAnsi="宋体"/>
          <w:color w:val="auto"/>
          <w:sz w:val="24"/>
        </w:rPr>
        <w:t>4.1 响应文件的递交</w:t>
      </w:r>
    </w:p>
    <w:p w14:paraId="0C6DCDC5">
      <w:pPr>
        <w:spacing w:line="360" w:lineRule="auto"/>
        <w:ind w:firstLine="480" w:firstLineChars="200"/>
        <w:rPr>
          <w:rFonts w:ascii="宋体" w:hAnsi="宋体"/>
          <w:color w:val="auto"/>
          <w:sz w:val="24"/>
        </w:rPr>
      </w:pPr>
      <w:r>
        <w:rPr>
          <w:rFonts w:hint="eastAsia" w:ascii="宋体" w:hAnsi="宋体"/>
          <w:color w:val="auto"/>
          <w:sz w:val="24"/>
        </w:rPr>
        <w:t xml:space="preserve">4.1.1 供应商应在供应商须知前附表规定的投标截止时间前递交响应文件。 </w:t>
      </w:r>
    </w:p>
    <w:p w14:paraId="0AD24F55">
      <w:pPr>
        <w:spacing w:line="360" w:lineRule="auto"/>
        <w:ind w:firstLine="480" w:firstLineChars="200"/>
        <w:rPr>
          <w:rFonts w:ascii="宋体" w:hAnsi="宋体"/>
          <w:color w:val="auto"/>
          <w:sz w:val="24"/>
        </w:rPr>
      </w:pPr>
      <w:r>
        <w:rPr>
          <w:rFonts w:hint="eastAsia" w:ascii="宋体" w:hAnsi="宋体"/>
          <w:color w:val="auto"/>
          <w:sz w:val="24"/>
        </w:rPr>
        <w:t xml:space="preserve">4.1.2 供应商递交响应文件的地点：见供应商须知前附表。 </w:t>
      </w:r>
    </w:p>
    <w:p w14:paraId="3F0DCA9F">
      <w:pPr>
        <w:spacing w:line="360" w:lineRule="auto"/>
        <w:ind w:firstLine="480" w:firstLineChars="200"/>
        <w:rPr>
          <w:rFonts w:ascii="宋体" w:hAnsi="宋体"/>
          <w:color w:val="auto"/>
          <w:sz w:val="24"/>
        </w:rPr>
      </w:pPr>
      <w:r>
        <w:rPr>
          <w:rFonts w:hint="eastAsia" w:ascii="宋体" w:hAnsi="宋体"/>
          <w:color w:val="auto"/>
          <w:sz w:val="24"/>
        </w:rPr>
        <w:t xml:space="preserve">4.1.3 除供应商须知前附表另有规定外，供应商所递交的响应文件不予退还。 </w:t>
      </w:r>
    </w:p>
    <w:p w14:paraId="2D634432">
      <w:pPr>
        <w:spacing w:line="360" w:lineRule="auto"/>
        <w:ind w:firstLine="480" w:firstLineChars="200"/>
        <w:rPr>
          <w:rFonts w:ascii="宋体" w:hAnsi="宋体"/>
          <w:color w:val="auto"/>
          <w:sz w:val="24"/>
        </w:rPr>
      </w:pPr>
      <w:r>
        <w:rPr>
          <w:rFonts w:hint="eastAsia" w:ascii="宋体" w:hAnsi="宋体"/>
          <w:color w:val="auto"/>
          <w:sz w:val="24"/>
        </w:rPr>
        <w:t xml:space="preserve">4.1.4 逾期送达的或者未送达指定地点的响应文件，采购人不予受理。 </w:t>
      </w:r>
    </w:p>
    <w:p w14:paraId="6D76132C">
      <w:pPr>
        <w:spacing w:line="360" w:lineRule="auto"/>
        <w:ind w:firstLine="480" w:firstLineChars="200"/>
        <w:rPr>
          <w:rFonts w:ascii="宋体" w:hAnsi="宋体"/>
          <w:color w:val="auto"/>
          <w:sz w:val="24"/>
        </w:rPr>
      </w:pPr>
      <w:r>
        <w:rPr>
          <w:rFonts w:hint="eastAsia" w:ascii="宋体" w:hAnsi="宋体"/>
          <w:color w:val="auto"/>
          <w:sz w:val="24"/>
        </w:rPr>
        <w:t xml:space="preserve">4.2 响应文件的修改与撤回 </w:t>
      </w:r>
    </w:p>
    <w:p w14:paraId="1D24A991">
      <w:pPr>
        <w:spacing w:line="360" w:lineRule="auto"/>
        <w:ind w:firstLine="480" w:firstLineChars="200"/>
        <w:rPr>
          <w:rFonts w:ascii="宋体" w:hAnsi="宋体"/>
          <w:color w:val="auto"/>
          <w:sz w:val="24"/>
        </w:rPr>
      </w:pPr>
      <w:r>
        <w:rPr>
          <w:rFonts w:hint="eastAsia" w:ascii="宋体" w:hAnsi="宋体"/>
          <w:color w:val="auto"/>
          <w:sz w:val="24"/>
        </w:rPr>
        <w:t xml:space="preserve">4.2.1 在本章供应商须知前附表规定的投标截止时间前，供应商可以修改或撤回已递交的响应文件。 </w:t>
      </w:r>
    </w:p>
    <w:p w14:paraId="6C4FF4CA">
      <w:pPr>
        <w:pStyle w:val="4"/>
        <w:spacing w:before="0" w:after="0" w:line="360" w:lineRule="auto"/>
        <w:ind w:firstLine="480" w:firstLineChars="200"/>
        <w:rPr>
          <w:rFonts w:ascii="宋体" w:hAnsi="宋体" w:eastAsia="宋体"/>
          <w:color w:val="auto"/>
          <w:sz w:val="24"/>
          <w:szCs w:val="24"/>
        </w:rPr>
      </w:pPr>
      <w:bookmarkStart w:id="96" w:name="_Toc25606"/>
      <w:bookmarkStart w:id="97" w:name="_Toc187226621"/>
      <w:bookmarkStart w:id="98" w:name="_Toc21712"/>
      <w:r>
        <w:rPr>
          <w:rFonts w:hint="eastAsia" w:ascii="宋体" w:hAnsi="宋体" w:eastAsia="宋体"/>
          <w:color w:val="auto"/>
          <w:sz w:val="24"/>
          <w:szCs w:val="24"/>
        </w:rPr>
        <w:t>5. 开标</w:t>
      </w:r>
      <w:bookmarkEnd w:id="96"/>
      <w:bookmarkEnd w:id="97"/>
      <w:bookmarkEnd w:id="98"/>
      <w:r>
        <w:rPr>
          <w:rFonts w:hint="eastAsia" w:ascii="宋体" w:hAnsi="宋体" w:eastAsia="宋体"/>
          <w:color w:val="auto"/>
          <w:sz w:val="24"/>
          <w:szCs w:val="24"/>
        </w:rPr>
        <w:t xml:space="preserve"> </w:t>
      </w:r>
    </w:p>
    <w:p w14:paraId="4760EB41">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采购代理机构将在“</w:t>
      </w:r>
      <w:r>
        <w:rPr>
          <w:rFonts w:hint="eastAsia" w:ascii="宋体" w:hAnsi="宋体"/>
          <w:color w:val="auto"/>
          <w:sz w:val="24"/>
          <w:lang w:eastAsia="zh-CN"/>
        </w:rPr>
        <w:t>供应商</w:t>
      </w:r>
      <w:r>
        <w:rPr>
          <w:rFonts w:hint="eastAsia" w:ascii="宋体" w:hAnsi="宋体"/>
          <w:color w:val="auto"/>
          <w:sz w:val="24"/>
        </w:rPr>
        <w:t>须知前附表”中规定的时间和地点组织网上开标。</w:t>
      </w:r>
    </w:p>
    <w:p w14:paraId="4D87DB0E">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投标截止时间结束后参加投标的</w:t>
      </w:r>
      <w:r>
        <w:rPr>
          <w:rFonts w:hint="eastAsia" w:ascii="宋体" w:hAnsi="宋体"/>
          <w:color w:val="auto"/>
          <w:sz w:val="24"/>
          <w:lang w:eastAsia="zh-CN"/>
        </w:rPr>
        <w:t>供应商</w:t>
      </w:r>
      <w:r>
        <w:rPr>
          <w:rFonts w:hint="eastAsia" w:ascii="宋体" w:hAnsi="宋体"/>
          <w:color w:val="auto"/>
          <w:sz w:val="24"/>
        </w:rPr>
        <w:t>不足三家的，停止开标。</w:t>
      </w:r>
    </w:p>
    <w:p w14:paraId="680E1130">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5.3响应文件解密</w:t>
      </w:r>
    </w:p>
    <w:p w14:paraId="2C0538C4">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采购代理机构将在“供应商须知前附表 ”规定的磋商时间通过电子交易平台组织响应文件开启，采购机构依托电子交易平台发起开始解密指令，供应商的法定代表人或其委托代理人须携带加密时所用的 CA 锁按平台提示和采购文件的规定登录到“政采云 ”平台电子开标大厅签到，并在发起解密指令之时起30分钟内完成对电子响应文件在线解密。发起解密指令之时起5分钟内供应商还未进行解密的，代理机构可通知供应商，供应商没有预留联系方式或预留联系方式无效，导致代理机构无法联系到供应商进行解密的，视为撤回响应文件。（解密异常情况处理：详见本章 5.2.2电子交易活动的中止。）如供应商成功解密响应文件，但未在“政采云 ”电子开标大厅参加磋商的，视同认可磋商过程和结果，由此产生的后果由供应商自行负责。</w:t>
      </w:r>
    </w:p>
    <w:p w14:paraId="34CE0426">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5.4电子交易活动的中止。采购过程中出现以下情形，导致电子交易平台无法正常运行，或者无法保证电子交易的公平、公正和安全时，采购机构可中止电子交易活动：</w:t>
      </w:r>
    </w:p>
    <w:p w14:paraId="2E35A54C">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（1）电子交易平台发生故障而无法登录访问的；</w:t>
      </w:r>
    </w:p>
    <w:p w14:paraId="4658CF3D">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（2）电子交易平台应用或数据库出现错误，不能进行正常操作的；</w:t>
      </w:r>
    </w:p>
    <w:p w14:paraId="43A9B7B1">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（3）电子交易平台发现严重安全漏洞，有潜在泄密危险的；</w:t>
      </w:r>
    </w:p>
    <w:p w14:paraId="0EA7B21A">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（4）病毒发作导致不能进行正常操作的；</w:t>
      </w:r>
    </w:p>
    <w:p w14:paraId="53947FDF">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（5）其他无法保证电子交易的公平、公正和安全的情况。</w:t>
      </w:r>
    </w:p>
    <w:p w14:paraId="4B0B4F8A">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A15F761">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开标程序：</w:t>
      </w:r>
    </w:p>
    <w:p w14:paraId="38F61C01">
      <w:pPr>
        <w:spacing w:line="360" w:lineRule="auto"/>
        <w:ind w:firstLine="480" w:firstLineChars="200"/>
        <w:rPr>
          <w:rFonts w:hint="eastAsia" w:ascii="宋体" w:hAnsi="宋体"/>
          <w:color w:val="auto"/>
          <w:sz w:val="24"/>
        </w:rPr>
      </w:pPr>
      <w:r>
        <w:rPr>
          <w:rFonts w:hint="eastAsia" w:ascii="宋体" w:hAnsi="宋体"/>
          <w:color w:val="auto"/>
          <w:sz w:val="24"/>
          <w:lang w:eastAsia="zh-CN"/>
        </w:rPr>
        <w:t>（1）</w:t>
      </w:r>
      <w:r>
        <w:rPr>
          <w:rFonts w:hint="eastAsia" w:ascii="宋体" w:hAnsi="宋体"/>
          <w:color w:val="auto"/>
          <w:sz w:val="24"/>
        </w:rPr>
        <w:t>开标会由采购代理机构主持；</w:t>
      </w:r>
    </w:p>
    <w:p w14:paraId="238FE7B6">
      <w:pPr>
        <w:spacing w:line="360" w:lineRule="auto"/>
        <w:ind w:firstLine="480" w:firstLineChars="200"/>
        <w:rPr>
          <w:rFonts w:hint="eastAsia" w:ascii="宋体" w:hAnsi="宋体"/>
          <w:color w:val="auto"/>
          <w:sz w:val="24"/>
        </w:rPr>
      </w:pPr>
      <w:r>
        <w:rPr>
          <w:rFonts w:hint="eastAsia" w:ascii="宋体" w:hAnsi="宋体"/>
          <w:color w:val="auto"/>
          <w:sz w:val="24"/>
          <w:lang w:eastAsia="zh-CN"/>
        </w:rPr>
        <w:t>（2）</w:t>
      </w:r>
      <w:r>
        <w:rPr>
          <w:rFonts w:hint="eastAsia" w:ascii="宋体" w:hAnsi="宋体"/>
          <w:color w:val="auto"/>
          <w:sz w:val="24"/>
        </w:rPr>
        <w:t>开标：顺序按照政采云平台自动提取所有</w:t>
      </w:r>
      <w:r>
        <w:rPr>
          <w:rFonts w:hint="eastAsia" w:ascii="宋体" w:hAnsi="宋体"/>
          <w:color w:val="auto"/>
          <w:sz w:val="24"/>
          <w:lang w:eastAsia="zh-CN"/>
        </w:rPr>
        <w:t>供应商</w:t>
      </w:r>
      <w:r>
        <w:rPr>
          <w:rFonts w:hint="eastAsia" w:ascii="宋体" w:hAnsi="宋体"/>
          <w:color w:val="auto"/>
          <w:sz w:val="24"/>
        </w:rPr>
        <w:t>的顺序开标。主持人开启电子</w:t>
      </w:r>
      <w:r>
        <w:rPr>
          <w:rFonts w:hint="eastAsia" w:ascii="宋体" w:hAnsi="宋体"/>
          <w:color w:val="auto"/>
          <w:sz w:val="24"/>
          <w:lang w:eastAsia="zh-CN"/>
        </w:rPr>
        <w:t>响应文件</w:t>
      </w:r>
      <w:r>
        <w:rPr>
          <w:rFonts w:hint="eastAsia" w:ascii="宋体" w:hAnsi="宋体"/>
          <w:color w:val="auto"/>
          <w:sz w:val="24"/>
        </w:rPr>
        <w:t>后，下达解密指令，</w:t>
      </w:r>
      <w:r>
        <w:rPr>
          <w:rFonts w:hint="eastAsia" w:ascii="宋体" w:hAnsi="宋体"/>
          <w:color w:val="auto"/>
          <w:sz w:val="24"/>
          <w:lang w:eastAsia="zh-CN"/>
        </w:rPr>
        <w:t>供应商</w:t>
      </w:r>
      <w:r>
        <w:rPr>
          <w:rFonts w:hint="eastAsia" w:ascii="宋体" w:hAnsi="宋体"/>
          <w:color w:val="auto"/>
          <w:sz w:val="24"/>
        </w:rPr>
        <w:t>按照上述开标顺序，使用编制</w:t>
      </w:r>
      <w:r>
        <w:rPr>
          <w:rFonts w:hint="eastAsia" w:ascii="宋体" w:hAnsi="宋体"/>
          <w:color w:val="auto"/>
          <w:sz w:val="24"/>
          <w:lang w:eastAsia="zh-CN"/>
        </w:rPr>
        <w:t>响应文件</w:t>
      </w:r>
      <w:r>
        <w:rPr>
          <w:rFonts w:hint="eastAsia" w:ascii="宋体" w:hAnsi="宋体"/>
          <w:color w:val="auto"/>
          <w:sz w:val="24"/>
        </w:rPr>
        <w:t>时的加密数字证书对</w:t>
      </w:r>
      <w:r>
        <w:rPr>
          <w:rFonts w:hint="eastAsia" w:ascii="宋体" w:hAnsi="宋体"/>
          <w:color w:val="auto"/>
          <w:sz w:val="24"/>
          <w:lang w:eastAsia="zh-CN"/>
        </w:rPr>
        <w:t>响应文件</w:t>
      </w:r>
      <w:r>
        <w:rPr>
          <w:rFonts w:hint="eastAsia" w:ascii="宋体" w:hAnsi="宋体"/>
          <w:color w:val="auto"/>
          <w:sz w:val="24"/>
        </w:rPr>
        <w:t>进行解密；</w:t>
      </w:r>
    </w:p>
    <w:p w14:paraId="7D2B9F9D">
      <w:pPr>
        <w:spacing w:line="360" w:lineRule="auto"/>
        <w:ind w:firstLine="480" w:firstLineChars="200"/>
        <w:rPr>
          <w:rFonts w:ascii="宋体" w:hAnsi="宋体"/>
          <w:color w:val="auto"/>
          <w:sz w:val="24"/>
        </w:rPr>
      </w:pPr>
      <w:r>
        <w:rPr>
          <w:rFonts w:hint="eastAsia" w:ascii="宋体" w:hAnsi="宋体"/>
          <w:color w:val="auto"/>
          <w:sz w:val="24"/>
          <w:lang w:eastAsia="zh-CN"/>
        </w:rPr>
        <w:t>（3）</w:t>
      </w:r>
      <w:r>
        <w:rPr>
          <w:rFonts w:hint="eastAsia" w:ascii="宋体" w:hAnsi="宋体"/>
          <w:color w:val="auto"/>
          <w:sz w:val="24"/>
        </w:rPr>
        <w:t>开标会议结束。</w:t>
      </w:r>
    </w:p>
    <w:p w14:paraId="6EF356ED">
      <w:pPr>
        <w:pStyle w:val="4"/>
        <w:spacing w:before="0" w:after="0" w:line="360" w:lineRule="auto"/>
        <w:ind w:firstLine="480" w:firstLineChars="200"/>
        <w:rPr>
          <w:rFonts w:ascii="宋体" w:hAnsi="宋体" w:eastAsia="宋体"/>
          <w:color w:val="auto"/>
          <w:sz w:val="24"/>
          <w:szCs w:val="24"/>
        </w:rPr>
      </w:pPr>
      <w:bookmarkStart w:id="99" w:name="_Toc14458"/>
      <w:bookmarkStart w:id="100" w:name="_Toc30262"/>
      <w:r>
        <w:rPr>
          <w:rFonts w:hint="eastAsia" w:ascii="宋体" w:hAnsi="宋体" w:eastAsia="宋体"/>
          <w:color w:val="auto"/>
          <w:sz w:val="24"/>
          <w:szCs w:val="24"/>
        </w:rPr>
        <w:t>6. 评标</w:t>
      </w:r>
      <w:bookmarkEnd w:id="99"/>
      <w:bookmarkEnd w:id="100"/>
      <w:r>
        <w:rPr>
          <w:rFonts w:hint="eastAsia" w:ascii="宋体" w:hAnsi="宋体" w:eastAsia="宋体"/>
          <w:color w:val="auto"/>
          <w:sz w:val="24"/>
          <w:szCs w:val="24"/>
        </w:rPr>
        <w:t xml:space="preserve"> </w:t>
      </w:r>
    </w:p>
    <w:p w14:paraId="25E434AC">
      <w:pPr>
        <w:spacing w:line="360" w:lineRule="auto"/>
        <w:ind w:firstLine="480" w:firstLineChars="200"/>
        <w:rPr>
          <w:rFonts w:ascii="宋体" w:hAnsi="宋体"/>
          <w:color w:val="auto"/>
          <w:sz w:val="24"/>
        </w:rPr>
      </w:pPr>
      <w:r>
        <w:rPr>
          <w:rFonts w:hint="eastAsia" w:ascii="宋体" w:hAnsi="宋体"/>
          <w:color w:val="auto"/>
          <w:sz w:val="24"/>
        </w:rPr>
        <w:t xml:space="preserve">6.1 磋商小组 </w:t>
      </w:r>
    </w:p>
    <w:p w14:paraId="30350183">
      <w:pPr>
        <w:spacing w:line="360" w:lineRule="auto"/>
        <w:ind w:firstLine="480" w:firstLineChars="200"/>
        <w:rPr>
          <w:rFonts w:ascii="宋体" w:hAnsi="宋体"/>
          <w:color w:val="auto"/>
          <w:sz w:val="24"/>
        </w:rPr>
      </w:pPr>
      <w:r>
        <w:rPr>
          <w:rFonts w:hint="eastAsia" w:ascii="宋体" w:hAnsi="宋体"/>
          <w:color w:val="auto"/>
          <w:sz w:val="24"/>
        </w:rPr>
        <w:t>6.1.1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535E05D">
      <w:pPr>
        <w:spacing w:line="360" w:lineRule="auto"/>
        <w:ind w:firstLine="480" w:firstLineChars="200"/>
        <w:rPr>
          <w:rFonts w:ascii="宋体" w:hAnsi="宋体"/>
          <w:color w:val="auto"/>
          <w:sz w:val="24"/>
        </w:rPr>
      </w:pPr>
      <w:r>
        <w:rPr>
          <w:rFonts w:hint="eastAsia" w:ascii="宋体" w:hAnsi="宋体"/>
          <w:color w:val="auto"/>
          <w:sz w:val="24"/>
        </w:rPr>
        <w:t>采用竞争性磋商方式的政府采购项目，评审专家应当从政府采购评审专家库内相关专业的专家名单中随机抽取。通过随机方式难以确定合适的评审专家的项目，经主管预算单位同意，可以自行选定评审专家。技术复杂、专业性强的采购项目，评审专家中应当包含1名法律专家。</w:t>
      </w:r>
    </w:p>
    <w:p w14:paraId="4ECFD908">
      <w:pPr>
        <w:spacing w:line="360" w:lineRule="auto"/>
        <w:ind w:firstLine="480" w:firstLineChars="200"/>
        <w:rPr>
          <w:rFonts w:ascii="宋体" w:hAnsi="宋体"/>
          <w:color w:val="auto"/>
          <w:sz w:val="24"/>
        </w:rPr>
      </w:pPr>
      <w:r>
        <w:rPr>
          <w:rFonts w:hint="eastAsia" w:ascii="宋体" w:hAnsi="宋体"/>
          <w:color w:val="auto"/>
          <w:sz w:val="24"/>
        </w:rPr>
        <w:t>6.1.2 磋商小组成员有下列情形之一的，应当回避：</w:t>
      </w:r>
    </w:p>
    <w:p w14:paraId="4129D9B3">
      <w:pPr>
        <w:spacing w:line="360" w:lineRule="auto"/>
        <w:ind w:firstLine="480" w:firstLineChars="200"/>
        <w:rPr>
          <w:rFonts w:ascii="宋体" w:hAnsi="宋体"/>
          <w:color w:val="auto"/>
          <w:sz w:val="24"/>
        </w:rPr>
      </w:pPr>
      <w:r>
        <w:rPr>
          <w:rFonts w:hint="eastAsia" w:ascii="宋体" w:hAnsi="宋体"/>
          <w:color w:val="auto"/>
          <w:sz w:val="24"/>
        </w:rPr>
        <w:t>（1）采购人或供应商的主要负责人的近亲属；</w:t>
      </w:r>
    </w:p>
    <w:p w14:paraId="4EDDCF04">
      <w:pPr>
        <w:spacing w:line="360" w:lineRule="auto"/>
        <w:ind w:firstLine="480" w:firstLineChars="200"/>
        <w:rPr>
          <w:rFonts w:ascii="宋体" w:hAnsi="宋体"/>
          <w:color w:val="auto"/>
          <w:sz w:val="24"/>
        </w:rPr>
      </w:pPr>
      <w:r>
        <w:rPr>
          <w:rFonts w:hint="eastAsia" w:ascii="宋体" w:hAnsi="宋体"/>
          <w:color w:val="auto"/>
          <w:sz w:val="24"/>
        </w:rPr>
        <w:t>（2）项目主管部门或者行政监督部门的人员；</w:t>
      </w:r>
    </w:p>
    <w:p w14:paraId="4C6DA47F">
      <w:pPr>
        <w:spacing w:line="360" w:lineRule="auto"/>
        <w:ind w:firstLine="480" w:firstLineChars="200"/>
        <w:rPr>
          <w:rFonts w:ascii="宋体" w:hAnsi="宋体"/>
          <w:color w:val="auto"/>
          <w:sz w:val="24"/>
        </w:rPr>
      </w:pPr>
      <w:r>
        <w:rPr>
          <w:rFonts w:hint="eastAsia" w:ascii="宋体" w:hAnsi="宋体"/>
          <w:color w:val="auto"/>
          <w:sz w:val="24"/>
        </w:rPr>
        <w:t>（3）与供应商有经济利益关系，可能影响公正评审的；</w:t>
      </w:r>
    </w:p>
    <w:p w14:paraId="3F8EF52D">
      <w:pPr>
        <w:spacing w:line="360" w:lineRule="auto"/>
        <w:ind w:firstLine="480" w:firstLineChars="200"/>
        <w:rPr>
          <w:rFonts w:ascii="宋体" w:hAnsi="宋体"/>
          <w:color w:val="auto"/>
          <w:sz w:val="24"/>
        </w:rPr>
      </w:pPr>
      <w:r>
        <w:rPr>
          <w:rFonts w:hint="eastAsia" w:ascii="宋体" w:hAnsi="宋体"/>
          <w:color w:val="auto"/>
          <w:sz w:val="24"/>
        </w:rPr>
        <w:t>（4）曾因在采购、评标以及其他与采购投标有关活动中从事违法行为而受过行政处罚或刑事处罚的。</w:t>
      </w:r>
    </w:p>
    <w:p w14:paraId="7AEBE152">
      <w:pPr>
        <w:spacing w:line="360" w:lineRule="auto"/>
        <w:ind w:firstLine="480" w:firstLineChars="200"/>
        <w:rPr>
          <w:rFonts w:ascii="宋体" w:hAnsi="宋体"/>
          <w:color w:val="auto"/>
          <w:sz w:val="24"/>
        </w:rPr>
      </w:pPr>
      <w:r>
        <w:rPr>
          <w:rFonts w:hint="eastAsia" w:ascii="宋体" w:hAnsi="宋体"/>
          <w:color w:val="auto"/>
          <w:sz w:val="24"/>
        </w:rPr>
        <w:t>6.2 评标原则</w:t>
      </w:r>
    </w:p>
    <w:p w14:paraId="5372CA35">
      <w:pPr>
        <w:spacing w:line="360" w:lineRule="auto"/>
        <w:ind w:firstLine="480" w:firstLineChars="200"/>
        <w:rPr>
          <w:rFonts w:ascii="宋体" w:hAnsi="宋体"/>
          <w:color w:val="auto"/>
          <w:sz w:val="24"/>
        </w:rPr>
      </w:pPr>
      <w:r>
        <w:rPr>
          <w:rFonts w:hint="eastAsia" w:ascii="宋体" w:hAnsi="宋体"/>
          <w:color w:val="auto"/>
          <w:sz w:val="24"/>
        </w:rPr>
        <w:t>评标活动遵循客观、公正、审慎的原则。</w:t>
      </w:r>
    </w:p>
    <w:p w14:paraId="5FC7B74B">
      <w:pPr>
        <w:spacing w:line="360" w:lineRule="auto"/>
        <w:ind w:firstLine="480" w:firstLineChars="200"/>
        <w:rPr>
          <w:rFonts w:ascii="宋体" w:hAnsi="宋体"/>
          <w:color w:val="auto"/>
          <w:sz w:val="24"/>
        </w:rPr>
      </w:pPr>
      <w:r>
        <w:rPr>
          <w:rFonts w:hint="eastAsia" w:ascii="宋体" w:hAnsi="宋体"/>
          <w:color w:val="auto"/>
          <w:sz w:val="24"/>
        </w:rPr>
        <w:t>6.3 评标</w:t>
      </w:r>
    </w:p>
    <w:p w14:paraId="48861E60">
      <w:pPr>
        <w:spacing w:line="360" w:lineRule="auto"/>
        <w:ind w:firstLine="480" w:firstLineChars="200"/>
        <w:rPr>
          <w:rFonts w:ascii="宋体" w:hAnsi="宋体"/>
          <w:color w:val="auto"/>
          <w:sz w:val="24"/>
        </w:rPr>
      </w:pPr>
      <w:r>
        <w:rPr>
          <w:rFonts w:hint="eastAsia" w:ascii="宋体" w:hAnsi="宋体"/>
          <w:color w:val="auto"/>
          <w:sz w:val="24"/>
        </w:rPr>
        <w:t xml:space="preserve">磋商小组按照第三章“评审办法”规定的方法、评审因素、标准和程序对响应文件进行评审。第三章“评审办法”没有规定的方法、评审因素和标准，不作为评审依据。  </w:t>
      </w:r>
    </w:p>
    <w:p w14:paraId="757A7413">
      <w:pPr>
        <w:spacing w:before="0" w:after="0" w:line="360" w:lineRule="auto"/>
        <w:ind w:firstLine="480" w:firstLineChars="200"/>
        <w:outlineLvl w:val="9"/>
        <w:rPr>
          <w:rFonts w:hint="eastAsia" w:ascii="宋体" w:hAnsi="宋体" w:eastAsia="宋体"/>
          <w:color w:val="auto"/>
          <w:sz w:val="24"/>
          <w:szCs w:val="24"/>
        </w:rPr>
      </w:pPr>
      <w:bookmarkStart w:id="101" w:name="_Toc187226623"/>
      <w:bookmarkStart w:id="102" w:name="_Toc28227"/>
      <w:bookmarkStart w:id="103" w:name="_Toc187226622"/>
      <w:r>
        <w:rPr>
          <w:rFonts w:hint="eastAsia" w:ascii="宋体" w:hAnsi="宋体"/>
          <w:color w:val="auto"/>
          <w:sz w:val="24"/>
          <w:szCs w:val="24"/>
          <w:lang w:val="en-US" w:eastAsia="zh-CN"/>
        </w:rPr>
        <w:t xml:space="preserve">6.4 </w:t>
      </w:r>
      <w:r>
        <w:rPr>
          <w:rFonts w:hint="eastAsia" w:ascii="宋体" w:hAnsi="宋体" w:eastAsia="宋体"/>
          <w:color w:val="auto"/>
          <w:sz w:val="24"/>
          <w:szCs w:val="24"/>
        </w:rPr>
        <w:t>确定成交供应商</w:t>
      </w:r>
    </w:p>
    <w:p w14:paraId="227C6E83">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 xml:space="preserve">6.4.1 </w:t>
      </w:r>
      <w:r>
        <w:rPr>
          <w:rFonts w:hint="eastAsia" w:ascii="宋体" w:hAnsi="宋体" w:eastAsia="宋体"/>
          <w:color w:val="auto"/>
          <w:sz w:val="24"/>
          <w:szCs w:val="24"/>
        </w:rPr>
        <w:t>采购代理机构将在评审结束后2个工作日内将评审报告送采购人。</w:t>
      </w:r>
    </w:p>
    <w:p w14:paraId="78B913E7">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 xml:space="preserve">6.4.2 </w:t>
      </w:r>
      <w:r>
        <w:rPr>
          <w:rFonts w:hint="eastAsia" w:ascii="宋体" w:hAnsi="宋体" w:eastAsia="宋体"/>
          <w:color w:val="auto"/>
          <w:sz w:val="24"/>
          <w:szCs w:val="24"/>
        </w:rPr>
        <w:t>采购人将在收到评审报告后5个工作日内，按照评审报告中推荐的成交候选供应商顺序确定成交供应商；也可以由磋商小组在事先得到采购人授权下从“推荐的成交候选供应商顺序”中确定成交供应商。</w:t>
      </w:r>
    </w:p>
    <w:p w14:paraId="37284E14">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 xml:space="preserve">6.4.3 </w:t>
      </w:r>
      <w:r>
        <w:rPr>
          <w:rFonts w:hint="eastAsia" w:ascii="宋体" w:hAnsi="宋体" w:eastAsia="宋体"/>
          <w:color w:val="auto"/>
          <w:sz w:val="24"/>
          <w:szCs w:val="24"/>
        </w:rPr>
        <w:t>采购代理机构无义务向未成交供应商解释未成交原因和退回响应文件。</w:t>
      </w:r>
    </w:p>
    <w:p w14:paraId="3FB1A34D">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 xml:space="preserve">6.4.4 </w:t>
      </w:r>
      <w:r>
        <w:rPr>
          <w:rFonts w:hint="eastAsia" w:ascii="宋体" w:hAnsi="宋体" w:eastAsia="宋体"/>
          <w:color w:val="auto"/>
          <w:sz w:val="24"/>
          <w:szCs w:val="24"/>
        </w:rPr>
        <w:t>成交供应商因不可抗力或者自身原因不能履行政府采购合同的，采购人可以与排位在成交供应商之后第一位的成交候选供应商签订政府采购合同，以此类推。</w:t>
      </w:r>
    </w:p>
    <w:p w14:paraId="2A099FBF">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 xml:space="preserve">6.4.5 </w:t>
      </w:r>
      <w:r>
        <w:rPr>
          <w:rFonts w:hint="eastAsia" w:ascii="宋体" w:hAnsi="宋体" w:eastAsia="宋体"/>
          <w:color w:val="auto"/>
          <w:sz w:val="24"/>
          <w:szCs w:val="24"/>
        </w:rPr>
        <w:t>成交供应商确定后，成交结果将在财政部门指定的政府采购信息发布</w:t>
      </w:r>
      <w:r>
        <w:rPr>
          <w:rFonts w:hint="eastAsia" w:ascii="宋体" w:hAnsi="宋体" w:eastAsia="宋体"/>
          <w:color w:val="auto"/>
          <w:sz w:val="24"/>
          <w:szCs w:val="24"/>
        </w:rPr>
        <w:fldChar w:fldCharType="begin"/>
      </w:r>
      <w:r>
        <w:rPr>
          <w:rFonts w:hint="eastAsia" w:ascii="宋体" w:hAnsi="宋体" w:eastAsia="宋体"/>
          <w:color w:val="auto"/>
          <w:sz w:val="24"/>
          <w:szCs w:val="24"/>
        </w:rPr>
        <w:instrText xml:space="preserve"> HYPERLINK \l "_bookmark64" </w:instrText>
      </w:r>
      <w:r>
        <w:rPr>
          <w:rFonts w:hint="eastAsia" w:ascii="宋体" w:hAnsi="宋体" w:eastAsia="宋体"/>
          <w:color w:val="auto"/>
          <w:sz w:val="24"/>
          <w:szCs w:val="24"/>
        </w:rPr>
        <w:fldChar w:fldCharType="separate"/>
      </w:r>
      <w:r>
        <w:rPr>
          <w:rFonts w:hint="eastAsia" w:ascii="宋体" w:hAnsi="宋体" w:eastAsia="宋体"/>
          <w:color w:val="auto"/>
          <w:sz w:val="24"/>
          <w:szCs w:val="24"/>
        </w:rPr>
        <w:t>媒体</w:t>
      </w:r>
      <w:r>
        <w:rPr>
          <w:rFonts w:hint="eastAsia" w:ascii="宋体" w:hAnsi="宋体" w:eastAsia="宋体"/>
          <w:color w:val="auto"/>
          <w:sz w:val="24"/>
          <w:szCs w:val="24"/>
        </w:rPr>
        <w:fldChar w:fldCharType="end"/>
      </w:r>
      <w:r>
        <w:rPr>
          <w:rFonts w:hint="eastAsia" w:ascii="宋体" w:hAnsi="宋体" w:eastAsia="宋体"/>
          <w:color w:val="auto"/>
          <w:sz w:val="24"/>
          <w:szCs w:val="24"/>
        </w:rPr>
        <w:t>上公告。</w:t>
      </w:r>
    </w:p>
    <w:p w14:paraId="7EB234D5">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 xml:space="preserve">6.4.6 </w:t>
      </w:r>
      <w:r>
        <w:rPr>
          <w:rFonts w:hint="eastAsia" w:ascii="宋体" w:hAnsi="宋体" w:eastAsia="宋体"/>
          <w:color w:val="auto"/>
          <w:sz w:val="24"/>
          <w:szCs w:val="24"/>
        </w:rPr>
        <w:t>在发布公告的同时，将向成交供应商发出成交通知书。</w:t>
      </w:r>
    </w:p>
    <w:p w14:paraId="330C8CBA">
      <w:pPr>
        <w:spacing w:before="0" w:after="0" w:line="360" w:lineRule="auto"/>
        <w:ind w:firstLine="480" w:firstLineChars="200"/>
        <w:outlineLvl w:val="9"/>
        <w:rPr>
          <w:rFonts w:hint="eastAsia" w:ascii="宋体" w:hAnsi="宋体" w:eastAsia="宋体"/>
          <w:color w:val="auto"/>
          <w:sz w:val="24"/>
          <w:szCs w:val="24"/>
        </w:rPr>
      </w:pPr>
      <w:bookmarkStart w:id="104" w:name="_bookmark32"/>
      <w:bookmarkEnd w:id="104"/>
      <w:r>
        <w:rPr>
          <w:rFonts w:hint="eastAsia" w:ascii="宋体" w:hAnsi="宋体"/>
          <w:color w:val="auto"/>
          <w:sz w:val="24"/>
          <w:szCs w:val="24"/>
          <w:lang w:val="en-US" w:eastAsia="zh-CN"/>
        </w:rPr>
        <w:t xml:space="preserve">6.4.7 </w:t>
      </w:r>
      <w:r>
        <w:rPr>
          <w:rFonts w:hint="eastAsia" w:ascii="宋体" w:hAnsi="宋体" w:eastAsia="宋体"/>
          <w:color w:val="auto"/>
          <w:sz w:val="24"/>
          <w:szCs w:val="24"/>
        </w:rPr>
        <w:t>成交无效情形</w:t>
      </w:r>
    </w:p>
    <w:p w14:paraId="3B85A790">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 xml:space="preserve">6.4.8 </w:t>
      </w:r>
      <w:r>
        <w:rPr>
          <w:rFonts w:hint="eastAsia" w:ascii="宋体" w:hAnsi="宋体" w:eastAsia="宋体"/>
          <w:color w:val="auto"/>
          <w:sz w:val="24"/>
          <w:szCs w:val="24"/>
        </w:rPr>
        <w:t>供应商有下列情形之一的，成交无效：</w:t>
      </w:r>
    </w:p>
    <w:p w14:paraId="20212339">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eastAsia="宋体"/>
          <w:color w:val="auto"/>
          <w:sz w:val="24"/>
          <w:szCs w:val="24"/>
        </w:rPr>
        <w:t>提供虚假材料谋取成交的；</w:t>
      </w:r>
    </w:p>
    <w:p w14:paraId="53FD5B4C">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eastAsia="宋体"/>
          <w:color w:val="auto"/>
          <w:sz w:val="24"/>
          <w:szCs w:val="24"/>
        </w:rPr>
        <w:t>采取不正当手段诋毁、排挤其他供应商的；</w:t>
      </w:r>
    </w:p>
    <w:p w14:paraId="4449F26E">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eastAsia="宋体"/>
          <w:color w:val="auto"/>
          <w:sz w:val="24"/>
          <w:szCs w:val="24"/>
        </w:rPr>
        <w:t>与采购人、其他供应商恶意串通的；</w:t>
      </w:r>
    </w:p>
    <w:p w14:paraId="787B9444">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eastAsia="宋体"/>
          <w:color w:val="auto"/>
          <w:sz w:val="24"/>
          <w:szCs w:val="24"/>
        </w:rPr>
        <w:t>向采购人、竞争性磋商小组的组成人员行贿或者提供其他不正当利益的；</w:t>
      </w:r>
    </w:p>
    <w:p w14:paraId="7A715AB1">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w:t>
      </w:r>
      <w:r>
        <w:rPr>
          <w:rFonts w:hint="eastAsia" w:ascii="宋体" w:hAnsi="宋体" w:eastAsia="宋体"/>
          <w:color w:val="auto"/>
          <w:sz w:val="24"/>
          <w:szCs w:val="24"/>
        </w:rPr>
        <w:t>在磋商采购过程中私下与采购人进行协商、不按照磋商文件和成交供应商的响应文件订立合同，或者与采购人另行订立背离合同实质性内容的协议的。</w:t>
      </w:r>
    </w:p>
    <w:p w14:paraId="4CBA4E0A">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6.4.9</w:t>
      </w:r>
      <w:r>
        <w:rPr>
          <w:rFonts w:hint="eastAsia" w:ascii="宋体" w:hAnsi="宋体" w:eastAsia="宋体"/>
          <w:color w:val="auto"/>
          <w:sz w:val="24"/>
          <w:szCs w:val="24"/>
        </w:rPr>
        <w:t xml:space="preserve"> 磋商小组成员有下列行为之一，影响成交结果的，成交结果无效。</w:t>
      </w:r>
    </w:p>
    <w:p w14:paraId="476D2D98">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eastAsia="宋体"/>
          <w:color w:val="auto"/>
          <w:sz w:val="24"/>
          <w:szCs w:val="24"/>
        </w:rPr>
        <w:t>明知应当回避而未主动回避的；</w:t>
      </w:r>
    </w:p>
    <w:p w14:paraId="33843254">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eastAsia="宋体"/>
          <w:color w:val="auto"/>
          <w:sz w:val="24"/>
          <w:szCs w:val="24"/>
        </w:rPr>
        <w:t>在知道自己为磋商小组成员身份后至评审结束前的时段内私下接触投标供应商的；</w:t>
      </w:r>
    </w:p>
    <w:p w14:paraId="5415DFFC">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eastAsia="宋体"/>
          <w:color w:val="auto"/>
          <w:sz w:val="24"/>
          <w:szCs w:val="24"/>
        </w:rPr>
        <w:t>在评审过程中擅离职守，影响评审程序正常进行的；</w:t>
      </w:r>
    </w:p>
    <w:p w14:paraId="618B1EBA">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eastAsia="宋体"/>
          <w:color w:val="auto"/>
          <w:sz w:val="24"/>
          <w:szCs w:val="24"/>
        </w:rPr>
        <w:t>在评审过程中有明显不合理或者不正当倾向性的；</w:t>
      </w:r>
    </w:p>
    <w:p w14:paraId="0D89CD66">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w:t>
      </w:r>
      <w:r>
        <w:rPr>
          <w:rFonts w:hint="eastAsia" w:ascii="宋体" w:hAnsi="宋体" w:eastAsia="宋体"/>
          <w:color w:val="auto"/>
          <w:sz w:val="24"/>
          <w:szCs w:val="24"/>
        </w:rPr>
        <w:t>未按磋商文件规定的评审方法和标准进行评审的。</w:t>
      </w:r>
    </w:p>
    <w:p w14:paraId="73E17393">
      <w:pPr>
        <w:spacing w:before="0" w:after="0" w:line="360" w:lineRule="auto"/>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 xml:space="preserve">6.4.10 </w:t>
      </w:r>
      <w:r>
        <w:rPr>
          <w:rFonts w:hint="eastAsia" w:ascii="宋体" w:hAnsi="宋体" w:eastAsia="宋体"/>
          <w:color w:val="auto"/>
          <w:sz w:val="24"/>
          <w:szCs w:val="24"/>
        </w:rPr>
        <w:t>有本磋商文件规定的成交无效情形的，由同级或其上级财政部门认定成交无效。成交无效的，将依照本磋商文件规定从其他成交供应商或者成交候选人中重新确定，或者 依照本磋商文件重新进行磋商。</w:t>
      </w:r>
    </w:p>
    <w:p w14:paraId="65C71EBB">
      <w:pPr>
        <w:pStyle w:val="4"/>
        <w:spacing w:before="0" w:after="0" w:line="360" w:lineRule="auto"/>
        <w:ind w:firstLine="480" w:firstLineChars="200"/>
        <w:rPr>
          <w:rFonts w:ascii="宋体" w:hAnsi="宋体" w:eastAsia="宋体"/>
          <w:color w:val="auto"/>
          <w:sz w:val="24"/>
          <w:szCs w:val="24"/>
        </w:rPr>
      </w:pPr>
      <w:bookmarkStart w:id="105" w:name="_Toc20555"/>
      <w:r>
        <w:rPr>
          <w:rFonts w:hint="eastAsia" w:ascii="宋体" w:hAnsi="宋体" w:eastAsia="宋体"/>
          <w:color w:val="auto"/>
          <w:sz w:val="24"/>
          <w:szCs w:val="24"/>
        </w:rPr>
        <w:t>7. 合同授予</w:t>
      </w:r>
      <w:bookmarkEnd w:id="101"/>
      <w:bookmarkEnd w:id="102"/>
      <w:bookmarkEnd w:id="105"/>
      <w:r>
        <w:rPr>
          <w:rFonts w:hint="eastAsia" w:ascii="宋体" w:hAnsi="宋体" w:eastAsia="宋体"/>
          <w:color w:val="auto"/>
          <w:sz w:val="24"/>
          <w:szCs w:val="24"/>
        </w:rPr>
        <w:t xml:space="preserve"> </w:t>
      </w:r>
    </w:p>
    <w:p w14:paraId="72B76F8C">
      <w:pPr>
        <w:spacing w:line="360" w:lineRule="auto"/>
        <w:ind w:firstLine="480" w:firstLineChars="200"/>
        <w:rPr>
          <w:rFonts w:ascii="宋体" w:hAnsi="宋体"/>
          <w:color w:val="auto"/>
          <w:sz w:val="24"/>
        </w:rPr>
      </w:pPr>
      <w:r>
        <w:rPr>
          <w:rFonts w:hint="eastAsia" w:ascii="宋体" w:hAnsi="宋体"/>
          <w:color w:val="auto"/>
          <w:sz w:val="24"/>
        </w:rPr>
        <w:t>7.1 定标方式</w:t>
      </w:r>
    </w:p>
    <w:p w14:paraId="3B57DE32">
      <w:pPr>
        <w:spacing w:line="360" w:lineRule="auto"/>
        <w:ind w:firstLine="480" w:firstLineChars="200"/>
        <w:rPr>
          <w:rFonts w:ascii="宋体" w:hAnsi="宋体"/>
          <w:color w:val="auto"/>
          <w:sz w:val="24"/>
        </w:rPr>
      </w:pPr>
      <w:r>
        <w:rPr>
          <w:rFonts w:hint="eastAsia" w:ascii="宋体" w:hAnsi="宋体"/>
          <w:color w:val="auto"/>
          <w:sz w:val="24"/>
        </w:rPr>
        <w:t>除供应商须知前附表规定磋商小组直接确定成交供应商外，采购人依据磋商小组推荐的成交候选人确定成交供应商，磋商小组推荐成交候选人的人数见供应商须知前附表。</w:t>
      </w:r>
    </w:p>
    <w:p w14:paraId="433DB243">
      <w:pPr>
        <w:spacing w:line="360" w:lineRule="auto"/>
        <w:ind w:firstLine="480" w:firstLineChars="200"/>
        <w:rPr>
          <w:rFonts w:ascii="宋体" w:hAnsi="宋体"/>
          <w:color w:val="auto"/>
          <w:sz w:val="24"/>
        </w:rPr>
      </w:pPr>
      <w:r>
        <w:rPr>
          <w:rFonts w:hint="eastAsia" w:ascii="宋体" w:hAnsi="宋体"/>
          <w:color w:val="auto"/>
          <w:sz w:val="24"/>
        </w:rPr>
        <w:t>7.2 中标通知</w:t>
      </w:r>
    </w:p>
    <w:p w14:paraId="2CFD12D3">
      <w:pPr>
        <w:spacing w:line="360" w:lineRule="auto"/>
        <w:ind w:firstLine="480" w:firstLineChars="200"/>
        <w:rPr>
          <w:rFonts w:ascii="宋体" w:hAnsi="宋体"/>
          <w:color w:val="auto"/>
          <w:sz w:val="24"/>
        </w:rPr>
      </w:pPr>
      <w:r>
        <w:rPr>
          <w:rFonts w:hint="eastAsia" w:ascii="宋体" w:hAnsi="宋体"/>
          <w:color w:val="auto"/>
          <w:sz w:val="24"/>
        </w:rPr>
        <w:t>在本章第3.3款规定的投标有效期内，采购人以书面形式向成交供应商发出成交通知书，同时将成交结果通知未成交的供应商。</w:t>
      </w:r>
    </w:p>
    <w:p w14:paraId="517A7798">
      <w:pPr>
        <w:spacing w:line="360" w:lineRule="auto"/>
        <w:ind w:firstLine="480" w:firstLineChars="200"/>
        <w:rPr>
          <w:rFonts w:ascii="宋体" w:hAnsi="宋体"/>
          <w:color w:val="auto"/>
          <w:sz w:val="24"/>
        </w:rPr>
      </w:pPr>
      <w:r>
        <w:rPr>
          <w:rFonts w:hint="eastAsia" w:ascii="宋体" w:hAnsi="宋体"/>
          <w:color w:val="auto"/>
          <w:sz w:val="24"/>
        </w:rPr>
        <w:t>7.3</w:t>
      </w:r>
      <w:r>
        <w:rPr>
          <w:rFonts w:hint="eastAsia" w:ascii="宋体" w:hAnsi="宋体"/>
          <w:color w:val="auto"/>
          <w:sz w:val="24"/>
          <w:lang w:val="en-US" w:eastAsia="zh-CN"/>
        </w:rPr>
        <w:t xml:space="preserve"> </w:t>
      </w:r>
      <w:r>
        <w:rPr>
          <w:rFonts w:hint="eastAsia" w:ascii="宋体" w:hAnsi="宋体"/>
          <w:color w:val="auto"/>
          <w:sz w:val="24"/>
        </w:rPr>
        <w:t>招标代理服务费</w:t>
      </w:r>
    </w:p>
    <w:p w14:paraId="7022F32B">
      <w:pPr>
        <w:pStyle w:val="13"/>
        <w:spacing w:line="360" w:lineRule="auto"/>
        <w:ind w:firstLine="480" w:firstLineChars="200"/>
        <w:rPr>
          <w:color w:val="auto"/>
          <w:kern w:val="0"/>
          <w:sz w:val="24"/>
        </w:rPr>
      </w:pPr>
      <w:r>
        <w:rPr>
          <w:rFonts w:hint="eastAsia"/>
          <w:color w:val="auto"/>
          <w:kern w:val="0"/>
          <w:sz w:val="24"/>
        </w:rPr>
        <w:t>7.3.1</w:t>
      </w:r>
      <w:r>
        <w:rPr>
          <w:rFonts w:hint="eastAsia"/>
          <w:color w:val="auto"/>
          <w:kern w:val="0"/>
          <w:sz w:val="24"/>
          <w:lang w:val="en-US" w:eastAsia="zh-CN"/>
        </w:rPr>
        <w:t xml:space="preserve"> </w:t>
      </w:r>
      <w:r>
        <w:rPr>
          <w:rFonts w:hint="eastAsia"/>
          <w:color w:val="auto"/>
          <w:kern w:val="0"/>
          <w:sz w:val="24"/>
        </w:rPr>
        <w:t>采购代理机构向</w:t>
      </w:r>
      <w:r>
        <w:rPr>
          <w:rFonts w:hint="eastAsia"/>
          <w:color w:val="auto"/>
          <w:kern w:val="0"/>
          <w:sz w:val="24"/>
          <w:lang w:val="en-US" w:eastAsia="zh-CN"/>
        </w:rPr>
        <w:t>成交</w:t>
      </w:r>
      <w:r>
        <w:rPr>
          <w:rFonts w:hint="eastAsia"/>
          <w:color w:val="auto"/>
          <w:kern w:val="0"/>
          <w:sz w:val="24"/>
        </w:rPr>
        <w:t>人收取</w:t>
      </w:r>
      <w:r>
        <w:rPr>
          <w:rFonts w:hint="eastAsia"/>
          <w:color w:val="auto"/>
          <w:kern w:val="0"/>
          <w:sz w:val="24"/>
          <w:lang w:val="en-US" w:eastAsia="zh-CN"/>
        </w:rPr>
        <w:t>中标服务费</w:t>
      </w:r>
      <w:r>
        <w:rPr>
          <w:rFonts w:hint="eastAsia"/>
          <w:color w:val="auto"/>
          <w:kern w:val="0"/>
          <w:sz w:val="24"/>
        </w:rPr>
        <w:t>，收取标准详见“</w:t>
      </w:r>
      <w:r>
        <w:rPr>
          <w:rFonts w:hint="eastAsia"/>
          <w:b/>
          <w:color w:val="auto"/>
          <w:kern w:val="0"/>
          <w:sz w:val="24"/>
          <w:lang w:val="en-US" w:eastAsia="zh-CN"/>
        </w:rPr>
        <w:t>供应商</w:t>
      </w:r>
      <w:r>
        <w:rPr>
          <w:rFonts w:hint="eastAsia"/>
          <w:b/>
          <w:color w:val="auto"/>
          <w:kern w:val="0"/>
          <w:sz w:val="24"/>
        </w:rPr>
        <w:t>须知前附表</w:t>
      </w:r>
      <w:r>
        <w:rPr>
          <w:rFonts w:hint="eastAsia"/>
          <w:color w:val="auto"/>
          <w:kern w:val="0"/>
          <w:sz w:val="24"/>
        </w:rPr>
        <w:t xml:space="preserve">”。  </w:t>
      </w:r>
    </w:p>
    <w:p w14:paraId="66E979BB">
      <w:pPr>
        <w:pStyle w:val="13"/>
        <w:spacing w:line="360" w:lineRule="auto"/>
        <w:ind w:firstLine="480" w:firstLineChars="200"/>
        <w:rPr>
          <w:color w:val="auto"/>
          <w:kern w:val="0"/>
          <w:sz w:val="24"/>
        </w:rPr>
      </w:pPr>
      <w:r>
        <w:rPr>
          <w:rFonts w:hint="eastAsia"/>
          <w:color w:val="auto"/>
          <w:kern w:val="0"/>
          <w:sz w:val="24"/>
        </w:rPr>
        <w:t>7.3.2</w:t>
      </w:r>
      <w:r>
        <w:rPr>
          <w:rFonts w:hint="eastAsia"/>
          <w:color w:val="auto"/>
          <w:kern w:val="0"/>
          <w:sz w:val="24"/>
          <w:lang w:val="en-US" w:eastAsia="zh-CN"/>
        </w:rPr>
        <w:t xml:space="preserve"> </w:t>
      </w:r>
      <w:r>
        <w:rPr>
          <w:rFonts w:hint="eastAsia"/>
          <w:color w:val="auto"/>
          <w:kern w:val="0"/>
          <w:sz w:val="24"/>
        </w:rPr>
        <w:t>成交人应在接受“</w:t>
      </w:r>
      <w:r>
        <w:rPr>
          <w:rFonts w:hint="eastAsia"/>
          <w:b/>
          <w:color w:val="auto"/>
          <w:kern w:val="0"/>
          <w:sz w:val="24"/>
        </w:rPr>
        <w:t>成交通知书</w:t>
      </w:r>
      <w:r>
        <w:rPr>
          <w:rFonts w:hint="eastAsia"/>
          <w:color w:val="auto"/>
          <w:kern w:val="0"/>
          <w:sz w:val="24"/>
        </w:rPr>
        <w:t>”前向采购代理机构一次付清代理服务费。</w:t>
      </w:r>
    </w:p>
    <w:p w14:paraId="57D26239">
      <w:pPr>
        <w:spacing w:line="360" w:lineRule="auto"/>
        <w:ind w:firstLine="480" w:firstLineChars="200"/>
        <w:rPr>
          <w:rFonts w:ascii="宋体" w:hAnsi="宋体"/>
          <w:color w:val="auto"/>
          <w:sz w:val="24"/>
        </w:rPr>
      </w:pPr>
      <w:r>
        <w:rPr>
          <w:rFonts w:hint="eastAsia" w:ascii="宋体" w:hAnsi="宋体"/>
          <w:color w:val="auto"/>
          <w:sz w:val="24"/>
        </w:rPr>
        <w:t>7.4</w:t>
      </w:r>
      <w:r>
        <w:rPr>
          <w:rFonts w:hint="eastAsia" w:ascii="宋体" w:hAnsi="宋体"/>
          <w:color w:val="auto"/>
          <w:sz w:val="24"/>
          <w:lang w:val="en-US" w:eastAsia="zh-CN"/>
        </w:rPr>
        <w:t xml:space="preserve"> </w:t>
      </w:r>
      <w:r>
        <w:rPr>
          <w:rFonts w:hint="eastAsia" w:ascii="宋体" w:hAnsi="宋体"/>
          <w:color w:val="auto"/>
          <w:sz w:val="24"/>
        </w:rPr>
        <w:t xml:space="preserve">履约担保 </w:t>
      </w:r>
    </w:p>
    <w:p w14:paraId="39405E67">
      <w:pPr>
        <w:spacing w:line="360" w:lineRule="auto"/>
        <w:ind w:firstLine="480" w:firstLineChars="200"/>
        <w:rPr>
          <w:rFonts w:ascii="宋体" w:hAnsi="宋体"/>
          <w:color w:val="auto"/>
          <w:sz w:val="24"/>
        </w:rPr>
      </w:pPr>
      <w:r>
        <w:rPr>
          <w:rFonts w:hint="eastAsia" w:ascii="宋体" w:hAnsi="宋体"/>
          <w:color w:val="auto"/>
          <w:sz w:val="24"/>
        </w:rPr>
        <w:t>7.4.1</w:t>
      </w:r>
      <w:r>
        <w:rPr>
          <w:rFonts w:hint="eastAsia" w:ascii="宋体" w:hAnsi="宋体"/>
          <w:color w:val="auto"/>
          <w:sz w:val="24"/>
          <w:lang w:val="en-US" w:eastAsia="zh-CN"/>
        </w:rPr>
        <w:t>本项目不缴纳履约保证金</w:t>
      </w:r>
      <w:r>
        <w:rPr>
          <w:rFonts w:hint="eastAsia" w:ascii="宋体" w:hAnsi="宋体"/>
          <w:color w:val="auto"/>
          <w:sz w:val="24"/>
        </w:rPr>
        <w:t xml:space="preserve">。 </w:t>
      </w:r>
    </w:p>
    <w:p w14:paraId="6EABA739">
      <w:pPr>
        <w:spacing w:line="360" w:lineRule="auto"/>
        <w:ind w:firstLine="480" w:firstLineChars="200"/>
        <w:rPr>
          <w:rFonts w:ascii="宋体" w:hAnsi="宋体"/>
          <w:color w:val="auto"/>
          <w:sz w:val="24"/>
        </w:rPr>
      </w:pPr>
      <w:r>
        <w:rPr>
          <w:rFonts w:hint="eastAsia" w:ascii="宋体" w:hAnsi="宋体"/>
          <w:color w:val="auto"/>
          <w:sz w:val="24"/>
        </w:rPr>
        <w:t xml:space="preserve">7.5 签订合同 </w:t>
      </w:r>
    </w:p>
    <w:p w14:paraId="14BCE69E">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7.5.1</w:t>
      </w:r>
      <w:r>
        <w:rPr>
          <w:rFonts w:hint="eastAsia" w:ascii="宋体" w:hAnsi="宋体"/>
          <w:color w:val="auto"/>
          <w:sz w:val="24"/>
          <w:lang w:val="en-US" w:eastAsia="zh-CN"/>
        </w:rPr>
        <w:t xml:space="preserve"> </w:t>
      </w:r>
      <w:r>
        <w:rPr>
          <w:rFonts w:hint="eastAsia" w:ascii="宋体" w:hAnsi="宋体"/>
          <w:color w:val="auto"/>
          <w:sz w:val="24"/>
        </w:rPr>
        <w:t>采购人和成交供应商应当自成交通知书发出之日起30天内，根据竞争性磋商文件和成交供应商的响应文件订立书面合同。成交供应商无正当理由拒签合同的，采购人取消其成交资格；给采购人造成损失的成交供应</w:t>
      </w:r>
      <w:r>
        <w:rPr>
          <w:rFonts w:hint="eastAsia" w:ascii="宋体" w:hAnsi="宋体"/>
          <w:color w:val="auto"/>
          <w:sz w:val="24"/>
          <w:lang w:eastAsia="zh-CN"/>
        </w:rPr>
        <w:t>商应</w:t>
      </w:r>
      <w:r>
        <w:rPr>
          <w:rFonts w:hint="eastAsia" w:ascii="宋体" w:hAnsi="宋体"/>
          <w:color w:val="auto"/>
          <w:sz w:val="24"/>
        </w:rPr>
        <w:t>当予以赔偿</w:t>
      </w:r>
      <w:r>
        <w:rPr>
          <w:rFonts w:hint="eastAsia" w:ascii="宋体" w:hAnsi="宋体"/>
          <w:color w:val="auto"/>
          <w:sz w:val="24"/>
          <w:lang w:eastAsia="zh-CN"/>
        </w:rPr>
        <w:t>。</w:t>
      </w:r>
    </w:p>
    <w:p w14:paraId="4282FE4E">
      <w:pPr>
        <w:spacing w:line="360" w:lineRule="auto"/>
        <w:ind w:firstLine="480" w:firstLineChars="200"/>
        <w:rPr>
          <w:rFonts w:ascii="宋体" w:hAnsi="宋体"/>
          <w:color w:val="auto"/>
          <w:sz w:val="24"/>
        </w:rPr>
      </w:pPr>
      <w:r>
        <w:rPr>
          <w:rFonts w:hint="eastAsia" w:ascii="宋体" w:hAnsi="宋体"/>
          <w:color w:val="auto"/>
          <w:sz w:val="24"/>
        </w:rPr>
        <w:t xml:space="preserve">7.5.2 发出成交通知书后，采购人无正当理由拒签合同的，给成交供应商造成损失的，还应当赔偿损失。 </w:t>
      </w:r>
    </w:p>
    <w:bookmarkEnd w:id="103"/>
    <w:p w14:paraId="7BE15B0B">
      <w:pPr>
        <w:pStyle w:val="4"/>
        <w:spacing w:before="0" w:after="0" w:line="360" w:lineRule="auto"/>
        <w:ind w:firstLine="480" w:firstLineChars="200"/>
        <w:rPr>
          <w:rFonts w:ascii="宋体" w:hAnsi="宋体" w:eastAsia="宋体"/>
          <w:color w:val="auto"/>
          <w:sz w:val="24"/>
          <w:szCs w:val="24"/>
        </w:rPr>
      </w:pPr>
      <w:bookmarkStart w:id="106" w:name="_Toc21055"/>
      <w:bookmarkStart w:id="107" w:name="_Toc187226624"/>
      <w:bookmarkStart w:id="108" w:name="_Toc23634"/>
      <w:r>
        <w:rPr>
          <w:rFonts w:hint="eastAsia" w:ascii="宋体" w:hAnsi="宋体" w:eastAsia="宋体"/>
          <w:color w:val="auto"/>
          <w:sz w:val="24"/>
          <w:szCs w:val="24"/>
        </w:rPr>
        <w:t>8.</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重新采购</w:t>
      </w:r>
      <w:bookmarkEnd w:id="106"/>
      <w:bookmarkEnd w:id="107"/>
      <w:bookmarkEnd w:id="108"/>
    </w:p>
    <w:p w14:paraId="4E6D518A">
      <w:pPr>
        <w:widowControl/>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投标截止后供应商不足3家或者通过资格审查或符合性审查的供应商不足3家的，除采购任务取消情形外，按照以下方式处理：</w:t>
      </w:r>
    </w:p>
    <w:p w14:paraId="1ACA4262">
      <w:pPr>
        <w:spacing w:line="360" w:lineRule="auto"/>
        <w:ind w:firstLine="480" w:firstLineChars="200"/>
        <w:rPr>
          <w:rFonts w:ascii="宋体" w:hAnsi="宋体"/>
          <w:color w:val="auto"/>
          <w:sz w:val="24"/>
        </w:rPr>
      </w:pPr>
      <w:r>
        <w:rPr>
          <w:rFonts w:hint="eastAsia" w:ascii="宋体" w:hAnsi="宋体" w:cs="宋体"/>
          <w:color w:val="auto"/>
          <w:kern w:val="0"/>
          <w:sz w:val="24"/>
        </w:rPr>
        <w:t>（一）竞争性磋商文件存在不合理条款或者采购程序不符合规定的，采购人、采购代理机构改正后依法重新采购。</w:t>
      </w:r>
    </w:p>
    <w:p w14:paraId="0B9A0B78">
      <w:pPr>
        <w:pStyle w:val="4"/>
        <w:spacing w:before="0" w:after="0" w:line="360" w:lineRule="auto"/>
        <w:ind w:firstLine="480" w:firstLineChars="200"/>
        <w:rPr>
          <w:rFonts w:ascii="宋体" w:hAnsi="宋体" w:eastAsia="宋体"/>
          <w:color w:val="auto"/>
          <w:sz w:val="24"/>
          <w:szCs w:val="24"/>
        </w:rPr>
      </w:pPr>
      <w:bookmarkStart w:id="109" w:name="_Toc3763"/>
      <w:bookmarkStart w:id="110" w:name="_Toc5469"/>
      <w:bookmarkStart w:id="111" w:name="_Toc187226625"/>
      <w:r>
        <w:rPr>
          <w:rFonts w:hint="eastAsia" w:ascii="宋体" w:hAnsi="宋体" w:eastAsia="宋体"/>
          <w:color w:val="auto"/>
          <w:sz w:val="24"/>
          <w:szCs w:val="24"/>
        </w:rPr>
        <w:t>9. 纪律和监督</w:t>
      </w:r>
      <w:bookmarkEnd w:id="109"/>
      <w:bookmarkEnd w:id="110"/>
      <w:bookmarkEnd w:id="111"/>
      <w:r>
        <w:rPr>
          <w:rFonts w:hint="eastAsia" w:ascii="宋体" w:hAnsi="宋体" w:eastAsia="宋体"/>
          <w:color w:val="auto"/>
          <w:sz w:val="24"/>
          <w:szCs w:val="24"/>
        </w:rPr>
        <w:t xml:space="preserve"> </w:t>
      </w:r>
    </w:p>
    <w:p w14:paraId="69306C82">
      <w:pPr>
        <w:spacing w:line="360" w:lineRule="auto"/>
        <w:ind w:firstLine="480" w:firstLineChars="200"/>
        <w:rPr>
          <w:rFonts w:ascii="宋体" w:hAnsi="宋体"/>
          <w:color w:val="auto"/>
          <w:sz w:val="24"/>
        </w:rPr>
      </w:pPr>
      <w:r>
        <w:rPr>
          <w:rFonts w:hint="eastAsia" w:ascii="宋体" w:hAnsi="宋体"/>
          <w:color w:val="auto"/>
          <w:sz w:val="24"/>
        </w:rPr>
        <w:t>9.1 对采购人的纪律要求</w:t>
      </w:r>
    </w:p>
    <w:p w14:paraId="52699190">
      <w:pPr>
        <w:spacing w:line="360" w:lineRule="auto"/>
        <w:ind w:firstLine="480" w:firstLineChars="200"/>
        <w:rPr>
          <w:rFonts w:ascii="宋体" w:hAnsi="宋体"/>
          <w:color w:val="auto"/>
          <w:sz w:val="24"/>
        </w:rPr>
      </w:pPr>
      <w:r>
        <w:rPr>
          <w:rFonts w:hint="eastAsia" w:ascii="宋体" w:hAnsi="宋体"/>
          <w:color w:val="auto"/>
          <w:sz w:val="24"/>
        </w:rPr>
        <w:t>采购人</w:t>
      </w:r>
      <w:r>
        <w:rPr>
          <w:rFonts w:hint="eastAsia" w:ascii="宋体" w:hAnsi="宋体"/>
          <w:color w:val="auto"/>
          <w:sz w:val="24"/>
          <w:lang w:eastAsia="zh-CN"/>
        </w:rPr>
        <w:t>不得泄露采购</w:t>
      </w:r>
      <w:r>
        <w:rPr>
          <w:rFonts w:hint="eastAsia" w:ascii="宋体" w:hAnsi="宋体"/>
          <w:color w:val="auto"/>
          <w:sz w:val="24"/>
        </w:rPr>
        <w:t xml:space="preserve">活动中应当保密的情况和资料，不得与供应商串通损害国家利益、社会公共利益或者他人合法权益。 </w:t>
      </w:r>
    </w:p>
    <w:p w14:paraId="4F0EA543">
      <w:pPr>
        <w:spacing w:line="360" w:lineRule="auto"/>
        <w:ind w:firstLine="480" w:firstLineChars="200"/>
        <w:rPr>
          <w:rFonts w:ascii="宋体" w:hAnsi="宋体"/>
          <w:color w:val="auto"/>
          <w:sz w:val="24"/>
        </w:rPr>
      </w:pPr>
      <w:r>
        <w:rPr>
          <w:rFonts w:hint="eastAsia" w:ascii="宋体" w:hAnsi="宋体"/>
          <w:color w:val="auto"/>
          <w:sz w:val="24"/>
        </w:rPr>
        <w:t>9.2 对供应商的纪律要求</w:t>
      </w:r>
    </w:p>
    <w:p w14:paraId="7A084AFD">
      <w:pPr>
        <w:spacing w:line="360" w:lineRule="auto"/>
        <w:ind w:firstLine="480" w:firstLineChars="200"/>
        <w:rPr>
          <w:rFonts w:ascii="宋体" w:hAnsi="宋体"/>
          <w:color w:val="auto"/>
          <w:sz w:val="24"/>
        </w:rPr>
      </w:pPr>
      <w:r>
        <w:rPr>
          <w:rFonts w:hint="eastAsia" w:ascii="宋体" w:hAnsi="宋体"/>
          <w:color w:val="auto"/>
          <w:sz w:val="24"/>
        </w:rPr>
        <w:t>供应商不得相互串通投标或者与采购人串通投标，不得向采购人或者磋商小组成员行贿谋取中标，不得以他人名义投标或者以其他方式弄虚作假骗取中标；供应商不得以任何方式干扰、影响评标工作。</w:t>
      </w:r>
    </w:p>
    <w:p w14:paraId="7324B458">
      <w:pPr>
        <w:spacing w:line="360" w:lineRule="auto"/>
        <w:ind w:firstLine="480" w:firstLineChars="200"/>
        <w:rPr>
          <w:rFonts w:ascii="宋体" w:hAnsi="宋体"/>
          <w:color w:val="auto"/>
          <w:sz w:val="24"/>
        </w:rPr>
      </w:pPr>
      <w:r>
        <w:rPr>
          <w:rFonts w:hint="eastAsia" w:ascii="宋体" w:hAnsi="宋体"/>
          <w:color w:val="auto"/>
          <w:sz w:val="24"/>
        </w:rPr>
        <w:t>9.3 对磋商小组成员的纪律要求</w:t>
      </w:r>
    </w:p>
    <w:p w14:paraId="04963655">
      <w:pPr>
        <w:spacing w:line="360" w:lineRule="auto"/>
        <w:ind w:firstLine="480" w:firstLineChars="200"/>
        <w:rPr>
          <w:rFonts w:ascii="宋体" w:hAnsi="宋体"/>
          <w:color w:val="auto"/>
          <w:sz w:val="24"/>
        </w:rPr>
      </w:pPr>
      <w:r>
        <w:rPr>
          <w:rFonts w:hint="eastAsia" w:ascii="宋体" w:hAnsi="宋体"/>
          <w:color w:val="auto"/>
          <w:sz w:val="24"/>
        </w:rPr>
        <w:t>磋商小组成员不得收受他人的财物或者其他好处，不得向他人</w:t>
      </w:r>
      <w:r>
        <w:rPr>
          <w:rFonts w:hint="eastAsia" w:ascii="宋体" w:hAnsi="宋体"/>
          <w:color w:val="auto"/>
          <w:sz w:val="24"/>
          <w:lang w:eastAsia="zh-CN"/>
        </w:rPr>
        <w:t>透露</w:t>
      </w:r>
      <w:r>
        <w:rPr>
          <w:rFonts w:hint="eastAsia" w:ascii="宋体" w:hAnsi="宋体"/>
          <w:color w:val="auto"/>
          <w:sz w:val="24"/>
        </w:rPr>
        <w:t xml:space="preserve">对响应文件的评审和比较、成交候选人的推荐情况以及评审有关的其他情况。在评审活动中，磋商小组成员不得擅离职守，影响评审程序正常进行，不得使用第三章“评审办法”没有规定的评审因素和标准进行评审。 </w:t>
      </w:r>
    </w:p>
    <w:p w14:paraId="01782488">
      <w:pPr>
        <w:spacing w:line="360" w:lineRule="auto"/>
        <w:ind w:firstLine="480" w:firstLineChars="200"/>
        <w:rPr>
          <w:rFonts w:ascii="宋体" w:hAnsi="宋体"/>
          <w:color w:val="auto"/>
          <w:sz w:val="24"/>
        </w:rPr>
      </w:pPr>
      <w:r>
        <w:rPr>
          <w:rFonts w:hint="eastAsia" w:ascii="宋体" w:hAnsi="宋体"/>
          <w:color w:val="auto"/>
          <w:sz w:val="24"/>
        </w:rPr>
        <w:t>9.4 对与评审活动有关的工作人员的纪律要求</w:t>
      </w:r>
    </w:p>
    <w:p w14:paraId="2EA0135B">
      <w:pPr>
        <w:spacing w:line="360" w:lineRule="auto"/>
        <w:ind w:firstLine="480" w:firstLineChars="200"/>
        <w:rPr>
          <w:rFonts w:ascii="宋体" w:hAnsi="宋体"/>
          <w:color w:val="auto"/>
          <w:sz w:val="24"/>
        </w:rPr>
      </w:pPr>
      <w:r>
        <w:rPr>
          <w:rFonts w:hint="eastAsia" w:ascii="宋体" w:hAnsi="宋体"/>
          <w:color w:val="auto"/>
          <w:sz w:val="24"/>
        </w:rPr>
        <w:t>与评审活动有关的工作人员不得收受他人的财物或者其他好处，不得向他人</w:t>
      </w:r>
      <w:r>
        <w:rPr>
          <w:rFonts w:hint="eastAsia" w:ascii="宋体" w:hAnsi="宋体"/>
          <w:color w:val="auto"/>
          <w:sz w:val="24"/>
          <w:lang w:eastAsia="zh-CN"/>
        </w:rPr>
        <w:t>透露</w:t>
      </w:r>
      <w:r>
        <w:rPr>
          <w:rFonts w:hint="eastAsia" w:ascii="宋体" w:hAnsi="宋体"/>
          <w:color w:val="auto"/>
          <w:sz w:val="24"/>
        </w:rPr>
        <w:t>对响应文件的评审和比较、成交候选人的推荐情况以及评审有关的其他情况。在评审活动中，与评审活动有关的工作人员不得擅离职守，影响评审程序正常进行。</w:t>
      </w:r>
    </w:p>
    <w:p w14:paraId="453B9560">
      <w:pPr>
        <w:numPr>
          <w:ilvl w:val="0"/>
          <w:numId w:val="0"/>
        </w:numPr>
        <w:spacing w:line="360" w:lineRule="auto"/>
        <w:ind w:firstLine="480" w:firstLineChars="200"/>
        <w:outlineLvl w:val="1"/>
        <w:rPr>
          <w:rFonts w:hint="eastAsia" w:ascii="宋体" w:hAnsi="宋体"/>
          <w:color w:val="auto"/>
          <w:sz w:val="24"/>
        </w:rPr>
      </w:pPr>
      <w:bookmarkStart w:id="112" w:name="_Toc16775"/>
      <w:r>
        <w:rPr>
          <w:rFonts w:hint="eastAsia" w:ascii="宋体" w:hAnsi="宋体"/>
          <w:color w:val="auto"/>
          <w:sz w:val="24"/>
          <w:lang w:val="en-US" w:eastAsia="zh-CN"/>
        </w:rPr>
        <w:t>10.</w:t>
      </w:r>
      <w:r>
        <w:rPr>
          <w:rFonts w:hint="eastAsia" w:ascii="宋体" w:hAnsi="宋体"/>
          <w:color w:val="auto"/>
          <w:sz w:val="24"/>
        </w:rPr>
        <w:t>质疑与投诉</w:t>
      </w:r>
      <w:bookmarkEnd w:id="112"/>
    </w:p>
    <w:p w14:paraId="7961F76D">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10.1 </w:t>
      </w:r>
      <w:r>
        <w:rPr>
          <w:rFonts w:hint="eastAsia" w:ascii="宋体" w:hAnsi="宋体"/>
          <w:color w:val="auto"/>
          <w:sz w:val="24"/>
        </w:rPr>
        <w:t>供应商对政府采购活动事项有疑问的，可以向采购人提出询问，采购人将及时作出答复，但答复的内容不涉及商业秘密。</w:t>
      </w:r>
    </w:p>
    <w:p w14:paraId="44BBC3ED">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10.2 </w:t>
      </w:r>
      <w:r>
        <w:rPr>
          <w:rFonts w:hint="eastAsia" w:ascii="宋体" w:hAnsi="宋体"/>
          <w:color w:val="auto"/>
          <w:sz w:val="24"/>
        </w:rPr>
        <w:t>供应商认为成交结果使自己的权益受到损害的，可以在知道或者应知权益受到损害之日起七个工作日内，以书面形式向采购人提出质疑。</w:t>
      </w:r>
    </w:p>
    <w:p w14:paraId="05410093">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10.3 </w:t>
      </w:r>
      <w:r>
        <w:rPr>
          <w:rFonts w:hint="eastAsia" w:ascii="宋体" w:hAnsi="宋体"/>
          <w:color w:val="auto"/>
          <w:sz w:val="24"/>
        </w:rPr>
        <w:t>质疑人提起质疑应当符合下列条件：</w:t>
      </w:r>
    </w:p>
    <w:p w14:paraId="586EE082">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10.3.1 </w:t>
      </w:r>
      <w:r>
        <w:rPr>
          <w:rFonts w:hint="eastAsia" w:ascii="宋体" w:hAnsi="宋体"/>
          <w:color w:val="auto"/>
          <w:sz w:val="24"/>
        </w:rPr>
        <w:t>质疑人是参与被质疑采购项目磋商的供应商；</w:t>
      </w:r>
    </w:p>
    <w:p w14:paraId="2ECC5E33">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10.3.2 </w:t>
      </w:r>
      <w:r>
        <w:rPr>
          <w:rFonts w:hint="eastAsia" w:ascii="宋体" w:hAnsi="宋体"/>
          <w:color w:val="auto"/>
          <w:sz w:val="24"/>
        </w:rPr>
        <w:t>质疑书的内容和形式符合</w:t>
      </w:r>
      <w:r>
        <w:rPr>
          <w:rFonts w:hint="eastAsia" w:ascii="宋体" w:hAnsi="宋体"/>
          <w:color w:val="auto"/>
          <w:sz w:val="24"/>
          <w:lang w:val="en-US" w:eastAsia="zh-CN"/>
        </w:rPr>
        <w:t>10.7</w:t>
      </w:r>
      <w:r>
        <w:rPr>
          <w:rFonts w:hint="eastAsia" w:ascii="宋体" w:hAnsi="宋体"/>
          <w:color w:val="auto"/>
          <w:sz w:val="24"/>
        </w:rPr>
        <w:t xml:space="preserve"> 条的规定，有效线索和相关证据齐全； </w:t>
      </w:r>
    </w:p>
    <w:p w14:paraId="2EE7BB62">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10.4 </w:t>
      </w:r>
      <w:r>
        <w:rPr>
          <w:rFonts w:hint="eastAsia" w:ascii="宋体" w:hAnsi="宋体"/>
          <w:color w:val="auto"/>
          <w:sz w:val="24"/>
        </w:rPr>
        <w:t>在质疑有效期限内提起质疑；</w:t>
      </w:r>
    </w:p>
    <w:p w14:paraId="766A5C66">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10.4.1 </w:t>
      </w:r>
      <w:r>
        <w:rPr>
          <w:rFonts w:hint="eastAsia" w:ascii="宋体" w:hAnsi="宋体"/>
          <w:color w:val="auto"/>
          <w:sz w:val="24"/>
        </w:rPr>
        <w:t>供应商认为</w:t>
      </w:r>
      <w:r>
        <w:rPr>
          <w:rFonts w:hint="eastAsia" w:ascii="宋体" w:hAnsi="宋体"/>
          <w:color w:val="auto"/>
          <w:sz w:val="24"/>
          <w:lang w:eastAsia="zh-CN"/>
        </w:rPr>
        <w:t>竞争性磋商文件</w:t>
      </w:r>
      <w:r>
        <w:rPr>
          <w:rFonts w:hint="eastAsia" w:ascii="宋体" w:hAnsi="宋体"/>
          <w:color w:val="auto"/>
          <w:sz w:val="24"/>
        </w:rPr>
        <w:t>、采购过程、中标或者成交结果使自己的权益受到损害的，可以在知道或者应知其权益受到损害之日起7个工作日内，以书面形式向采购人、采购代理机构提出质疑。</w:t>
      </w:r>
    </w:p>
    <w:p w14:paraId="25A7CBFC">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10.4.2 </w:t>
      </w:r>
      <w:r>
        <w:rPr>
          <w:rFonts w:hint="eastAsia" w:ascii="宋体" w:hAnsi="宋体"/>
          <w:color w:val="auto"/>
          <w:sz w:val="24"/>
        </w:rPr>
        <w:t>供应商应在法定质疑期内一次性提出针对同一采购程序环节的质疑。</w:t>
      </w:r>
    </w:p>
    <w:p w14:paraId="0AFB1DA1">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10.4.3 </w:t>
      </w:r>
      <w:r>
        <w:rPr>
          <w:rFonts w:hint="eastAsia" w:ascii="宋体" w:hAnsi="宋体"/>
          <w:color w:val="auto"/>
          <w:sz w:val="24"/>
        </w:rPr>
        <w:t>提出质疑的供应商应当是参与本项目采购活动的供应商。</w:t>
      </w:r>
    </w:p>
    <w:p w14:paraId="6367AB6E">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10.4.4 </w:t>
      </w:r>
      <w:r>
        <w:rPr>
          <w:rFonts w:hint="eastAsia" w:ascii="宋体" w:hAnsi="宋体"/>
          <w:color w:val="auto"/>
          <w:sz w:val="24"/>
        </w:rPr>
        <w:t>潜在供应商已依法获取其可质疑的</w:t>
      </w:r>
      <w:r>
        <w:rPr>
          <w:rFonts w:hint="eastAsia" w:ascii="宋体" w:hAnsi="宋体"/>
          <w:color w:val="auto"/>
          <w:sz w:val="24"/>
          <w:lang w:eastAsia="zh-CN"/>
        </w:rPr>
        <w:t>竞争性磋商文件</w:t>
      </w:r>
      <w:r>
        <w:rPr>
          <w:rFonts w:hint="eastAsia" w:ascii="宋体" w:hAnsi="宋体"/>
          <w:color w:val="auto"/>
          <w:sz w:val="24"/>
        </w:rPr>
        <w:t>的，可以对该文件提出质疑。对</w:t>
      </w:r>
      <w:r>
        <w:rPr>
          <w:rFonts w:hint="eastAsia" w:ascii="宋体" w:hAnsi="宋体"/>
          <w:color w:val="auto"/>
          <w:sz w:val="24"/>
          <w:lang w:eastAsia="zh-CN"/>
        </w:rPr>
        <w:t>竞争性磋商文件</w:t>
      </w:r>
      <w:r>
        <w:rPr>
          <w:rFonts w:hint="eastAsia" w:ascii="宋体" w:hAnsi="宋体"/>
          <w:color w:val="auto"/>
          <w:sz w:val="24"/>
        </w:rPr>
        <w:t>提出质疑的，应当在获取</w:t>
      </w:r>
      <w:r>
        <w:rPr>
          <w:rFonts w:hint="eastAsia" w:ascii="宋体" w:hAnsi="宋体"/>
          <w:color w:val="auto"/>
          <w:sz w:val="24"/>
          <w:lang w:eastAsia="zh-CN"/>
        </w:rPr>
        <w:t>竞争性磋商文件</w:t>
      </w:r>
      <w:r>
        <w:rPr>
          <w:rFonts w:hint="eastAsia" w:ascii="宋体" w:hAnsi="宋体"/>
          <w:color w:val="auto"/>
          <w:sz w:val="24"/>
        </w:rPr>
        <w:t>或者</w:t>
      </w:r>
      <w:r>
        <w:rPr>
          <w:rFonts w:hint="eastAsia" w:ascii="宋体" w:hAnsi="宋体"/>
          <w:color w:val="auto"/>
          <w:sz w:val="24"/>
          <w:lang w:eastAsia="zh-CN"/>
        </w:rPr>
        <w:t>竞争性磋商文件</w:t>
      </w:r>
      <w:r>
        <w:rPr>
          <w:rFonts w:hint="eastAsia" w:ascii="宋体" w:hAnsi="宋体"/>
          <w:color w:val="auto"/>
          <w:sz w:val="24"/>
        </w:rPr>
        <w:t>公告期限届满之日起7个工作日内提出。</w:t>
      </w:r>
    </w:p>
    <w:p w14:paraId="79753388">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10.5 </w:t>
      </w:r>
      <w:r>
        <w:rPr>
          <w:rFonts w:hint="eastAsia" w:ascii="宋体" w:hAnsi="宋体"/>
          <w:color w:val="auto"/>
          <w:sz w:val="24"/>
        </w:rPr>
        <w:t>有下列情形之一的，属于无效质疑，</w:t>
      </w:r>
      <w:r>
        <w:rPr>
          <w:rFonts w:hint="eastAsia" w:ascii="宋体" w:hAnsi="宋体"/>
          <w:color w:val="auto"/>
          <w:sz w:val="24"/>
          <w:lang w:val="en-US" w:eastAsia="zh-CN"/>
        </w:rPr>
        <w:t>采购人和</w:t>
      </w:r>
      <w:r>
        <w:rPr>
          <w:rFonts w:hint="eastAsia" w:ascii="宋体" w:hAnsi="宋体"/>
          <w:color w:val="auto"/>
          <w:sz w:val="24"/>
        </w:rPr>
        <w:t>采购代理机构不予受理：</w:t>
      </w:r>
    </w:p>
    <w:p w14:paraId="2DE4D38F">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val="en-US" w:eastAsia="zh-CN"/>
        </w:rPr>
        <w:t xml:space="preserve">10.5.1 </w:t>
      </w:r>
      <w:r>
        <w:rPr>
          <w:rFonts w:hint="eastAsia" w:ascii="宋体" w:hAnsi="宋体"/>
          <w:color w:val="auto"/>
          <w:sz w:val="24"/>
        </w:rPr>
        <w:t>质疑人已经参与了竞争性磋商项目的报价或评审活动，又对</w:t>
      </w:r>
      <w:r>
        <w:rPr>
          <w:rFonts w:hint="eastAsia" w:ascii="宋体" w:hAnsi="宋体"/>
          <w:color w:val="auto"/>
          <w:sz w:val="24"/>
          <w:lang w:eastAsia="zh-CN"/>
        </w:rPr>
        <w:t>竞争性磋商文件</w:t>
      </w:r>
      <w:r>
        <w:rPr>
          <w:rFonts w:hint="eastAsia" w:ascii="宋体" w:hAnsi="宋体"/>
          <w:color w:val="auto"/>
          <w:sz w:val="24"/>
        </w:rPr>
        <w:t>内容提出质疑的，视为质疑已经超过有效期，属于无效质疑，不予受理。</w:t>
      </w:r>
      <w:r>
        <w:rPr>
          <w:rFonts w:hint="eastAsia" w:ascii="宋体" w:hAnsi="宋体"/>
          <w:color w:val="auto"/>
          <w:sz w:val="24"/>
          <w:lang w:eastAsia="zh-CN"/>
        </w:rPr>
        <w:t>（</w:t>
      </w:r>
      <w:r>
        <w:rPr>
          <w:rFonts w:hint="eastAsia" w:ascii="宋体" w:hAnsi="宋体"/>
          <w:color w:val="auto"/>
          <w:sz w:val="24"/>
        </w:rPr>
        <w:t>供应商对磋商文件内容的询问、要求澄清应当在磋商文件要求提交响应文件截止时间三日前提出，即</w:t>
      </w:r>
      <w:r>
        <w:rPr>
          <w:rFonts w:hint="eastAsia" w:ascii="宋体" w:hAnsi="宋体"/>
          <w:color w:val="auto"/>
          <w:sz w:val="24"/>
          <w:lang w:val="en-US" w:eastAsia="zh-CN"/>
        </w:rPr>
        <w:t>10.2</w:t>
      </w:r>
      <w:r>
        <w:rPr>
          <w:rFonts w:hint="eastAsia" w:ascii="宋体" w:hAnsi="宋体"/>
          <w:color w:val="auto"/>
          <w:sz w:val="24"/>
        </w:rPr>
        <w:t>条规定的期限内提出</w:t>
      </w:r>
      <w:r>
        <w:rPr>
          <w:rFonts w:hint="eastAsia" w:ascii="宋体" w:hAnsi="宋体"/>
          <w:color w:val="auto"/>
          <w:sz w:val="24"/>
          <w:lang w:eastAsia="zh-CN"/>
        </w:rPr>
        <w:t>）；</w:t>
      </w:r>
    </w:p>
    <w:p w14:paraId="05CF109D">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10.5.2 </w:t>
      </w:r>
      <w:r>
        <w:rPr>
          <w:rFonts w:hint="eastAsia" w:ascii="宋体" w:hAnsi="宋体"/>
          <w:color w:val="auto"/>
          <w:sz w:val="24"/>
        </w:rPr>
        <w:t>未在有效期限内提出质疑的；</w:t>
      </w:r>
    </w:p>
    <w:p w14:paraId="412E6917">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10.5.3 </w:t>
      </w:r>
      <w:r>
        <w:rPr>
          <w:rFonts w:hint="eastAsia" w:ascii="宋体" w:hAnsi="宋体"/>
          <w:color w:val="auto"/>
          <w:sz w:val="24"/>
        </w:rPr>
        <w:t>质疑未以书面形式提出的；</w:t>
      </w:r>
    </w:p>
    <w:p w14:paraId="6650F606">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10.5.4 </w:t>
      </w:r>
      <w:r>
        <w:rPr>
          <w:rFonts w:hint="eastAsia" w:ascii="宋体" w:hAnsi="宋体"/>
          <w:color w:val="auto"/>
          <w:sz w:val="24"/>
        </w:rPr>
        <w:t>质疑书为传真或复印件的；</w:t>
      </w:r>
    </w:p>
    <w:p w14:paraId="0133108A">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10.5.5 </w:t>
      </w:r>
      <w:r>
        <w:rPr>
          <w:rFonts w:hint="eastAsia" w:ascii="宋体" w:hAnsi="宋体"/>
          <w:color w:val="auto"/>
          <w:sz w:val="24"/>
        </w:rPr>
        <w:t>所提交材料没有以《质疑函》命名的；</w:t>
      </w:r>
    </w:p>
    <w:p w14:paraId="1DB4667D">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10.5.6 </w:t>
      </w:r>
      <w:r>
        <w:rPr>
          <w:rFonts w:hint="eastAsia" w:ascii="宋体" w:hAnsi="宋体"/>
          <w:color w:val="auto"/>
          <w:sz w:val="24"/>
        </w:rPr>
        <w:t>质疑书没有法定代表人签署本人姓名或印盖本人姓名章并加盖单位公章；质疑书由参加采购项目的授权代表签署本人姓名或印盖本人姓名章的，没有法定代表人的特别授权；质疑书加盖合同专用章的；</w:t>
      </w:r>
    </w:p>
    <w:p w14:paraId="17C953BC">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10.5.7 </w:t>
      </w:r>
      <w:r>
        <w:rPr>
          <w:rFonts w:hint="eastAsia" w:ascii="宋体" w:hAnsi="宋体"/>
          <w:color w:val="auto"/>
          <w:sz w:val="24"/>
        </w:rPr>
        <w:t>质疑书未提供有效联系人或联系方式的；</w:t>
      </w:r>
    </w:p>
    <w:p w14:paraId="5581AEDA">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10.5.8 </w:t>
      </w:r>
      <w:r>
        <w:rPr>
          <w:rFonts w:hint="eastAsia" w:ascii="宋体" w:hAnsi="宋体"/>
          <w:color w:val="auto"/>
          <w:sz w:val="24"/>
        </w:rPr>
        <w:t>质疑事项已经进入投诉或者诉讼程序的；</w:t>
      </w:r>
    </w:p>
    <w:p w14:paraId="20661425">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10.5.9 其他不</w:t>
      </w:r>
      <w:r>
        <w:rPr>
          <w:rFonts w:hint="eastAsia" w:ascii="宋体" w:hAnsi="宋体"/>
          <w:color w:val="auto"/>
          <w:sz w:val="24"/>
        </w:rPr>
        <w:t>符合受理条件的情形。</w:t>
      </w:r>
    </w:p>
    <w:p w14:paraId="4127DD6B">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10.6</w:t>
      </w:r>
      <w:r>
        <w:rPr>
          <w:rFonts w:hint="eastAsia" w:ascii="宋体" w:hAnsi="宋体"/>
          <w:color w:val="auto"/>
          <w:sz w:val="24"/>
        </w:rPr>
        <w:t xml:space="preserve"> 质疑人有下列情形之一的，</w:t>
      </w:r>
      <w:r>
        <w:rPr>
          <w:rFonts w:hint="eastAsia" w:ascii="宋体" w:hAnsi="宋体"/>
          <w:color w:val="auto"/>
          <w:sz w:val="24"/>
          <w:lang w:val="en-US" w:eastAsia="zh-CN"/>
        </w:rPr>
        <w:t>采购人、</w:t>
      </w:r>
      <w:r>
        <w:rPr>
          <w:rFonts w:hint="eastAsia" w:ascii="宋体" w:hAnsi="宋体"/>
          <w:color w:val="auto"/>
          <w:sz w:val="24"/>
        </w:rPr>
        <w:t>采购代理机构将驳回质疑：</w:t>
      </w:r>
    </w:p>
    <w:p w14:paraId="0EFE4EDE">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10.6.1</w:t>
      </w:r>
      <w:r>
        <w:rPr>
          <w:rFonts w:hint="eastAsia" w:ascii="宋体" w:hAnsi="宋体"/>
          <w:color w:val="auto"/>
          <w:sz w:val="24"/>
        </w:rPr>
        <w:t xml:space="preserve"> 质疑缺乏事实和法律依据的；</w:t>
      </w:r>
    </w:p>
    <w:p w14:paraId="3E7E28B4">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10.6.2 </w:t>
      </w:r>
      <w:r>
        <w:rPr>
          <w:rFonts w:hint="eastAsia" w:ascii="宋体" w:hAnsi="宋体"/>
          <w:color w:val="auto"/>
          <w:sz w:val="24"/>
        </w:rPr>
        <w:t>质疑人捏造事实、提供虚假材料，或在一定期限内多次质疑而无实据的；</w:t>
      </w:r>
    </w:p>
    <w:p w14:paraId="2DB433D1">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 xml:space="preserve">10.6.3质疑已经处理并答复后，质疑人就同一事项又提起质疑且未提供新的有效证据的； </w:t>
      </w:r>
    </w:p>
    <w:p w14:paraId="420E4E12">
      <w:pPr>
        <w:spacing w:line="360" w:lineRule="auto"/>
        <w:ind w:left="479" w:leftChars="228" w:firstLine="0" w:firstLineChars="0"/>
        <w:rPr>
          <w:rFonts w:hint="eastAsia" w:ascii="宋体" w:hAnsi="宋体"/>
          <w:color w:val="auto"/>
          <w:sz w:val="24"/>
          <w:lang w:val="en-US" w:eastAsia="zh-CN"/>
        </w:rPr>
      </w:pPr>
      <w:r>
        <w:rPr>
          <w:rFonts w:hint="eastAsia" w:ascii="宋体" w:hAnsi="宋体"/>
          <w:color w:val="auto"/>
          <w:sz w:val="24"/>
          <w:lang w:val="en-US" w:eastAsia="zh-CN"/>
        </w:rPr>
        <w:t>10.6.4 其他根据相关法律法规应当予以驳回的情形。</w:t>
      </w:r>
    </w:p>
    <w:p w14:paraId="7DF97F64">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10.7 </w:t>
      </w:r>
      <w:r>
        <w:rPr>
          <w:rFonts w:hint="eastAsia" w:ascii="宋体" w:hAnsi="宋体"/>
          <w:color w:val="auto"/>
          <w:sz w:val="24"/>
        </w:rPr>
        <w:t>提供的质疑书应符合中华人民共和国财政</w:t>
      </w:r>
      <w:r>
        <w:rPr>
          <w:rFonts w:hint="eastAsia" w:ascii="宋体" w:hAnsi="宋体"/>
          <w:color w:val="auto"/>
          <w:sz w:val="24"/>
          <w:lang w:eastAsia="zh-CN"/>
        </w:rPr>
        <w:t>部第</w:t>
      </w:r>
      <w:r>
        <w:rPr>
          <w:rFonts w:hint="eastAsia" w:ascii="宋体" w:hAnsi="宋体"/>
          <w:color w:val="auto"/>
          <w:sz w:val="24"/>
        </w:rPr>
        <w:t>94号令《政府采购质疑和投诉办法》的规定。</w:t>
      </w:r>
      <w:r>
        <w:rPr>
          <w:rFonts w:hint="eastAsia" w:ascii="宋体" w:hAnsi="宋体"/>
          <w:color w:val="auto"/>
          <w:sz w:val="24"/>
          <w:lang w:eastAsia="zh-CN"/>
        </w:rPr>
        <w:t>供应商</w:t>
      </w:r>
      <w:r>
        <w:rPr>
          <w:rFonts w:hint="eastAsia" w:ascii="宋体" w:hAnsi="宋体"/>
          <w:color w:val="auto"/>
          <w:sz w:val="24"/>
        </w:rPr>
        <w:t>提供的质疑书（如材料中有外文资料应同时附上中文译本）应当包括以下主要内容：</w:t>
      </w:r>
    </w:p>
    <w:p w14:paraId="7DFAE384">
      <w:pPr>
        <w:spacing w:line="360" w:lineRule="auto"/>
        <w:ind w:firstLine="480" w:firstLineChars="200"/>
        <w:rPr>
          <w:rFonts w:hint="eastAsia" w:ascii="宋体" w:hAnsi="宋体"/>
          <w:color w:val="auto"/>
          <w:sz w:val="24"/>
        </w:rPr>
      </w:pPr>
      <w:r>
        <w:rPr>
          <w:rFonts w:hint="eastAsia" w:ascii="宋体" w:hAnsi="宋体"/>
          <w:color w:val="auto"/>
          <w:sz w:val="24"/>
          <w:lang w:eastAsia="zh-CN"/>
        </w:rPr>
        <w:t>（1）</w:t>
      </w:r>
      <w:r>
        <w:rPr>
          <w:rFonts w:hint="eastAsia" w:ascii="宋体" w:hAnsi="宋体"/>
          <w:color w:val="auto"/>
          <w:sz w:val="24"/>
        </w:rPr>
        <w:t>供应商的姓名或者名称、地址、邮编、联系人及联系电话；</w:t>
      </w:r>
    </w:p>
    <w:p w14:paraId="24316865">
      <w:pPr>
        <w:spacing w:line="360" w:lineRule="auto"/>
        <w:ind w:firstLine="480" w:firstLineChars="200"/>
        <w:rPr>
          <w:rFonts w:hint="eastAsia" w:ascii="宋体" w:hAnsi="宋体"/>
          <w:color w:val="auto"/>
          <w:sz w:val="24"/>
        </w:rPr>
      </w:pPr>
      <w:r>
        <w:rPr>
          <w:rFonts w:hint="eastAsia" w:ascii="宋体" w:hAnsi="宋体"/>
          <w:color w:val="auto"/>
          <w:sz w:val="24"/>
          <w:lang w:eastAsia="zh-CN"/>
        </w:rPr>
        <w:t>（2）</w:t>
      </w:r>
      <w:r>
        <w:rPr>
          <w:rFonts w:hint="eastAsia" w:ascii="宋体" w:hAnsi="宋体"/>
          <w:color w:val="auto"/>
          <w:sz w:val="24"/>
        </w:rPr>
        <w:t>质疑项目的名称、编号；</w:t>
      </w:r>
    </w:p>
    <w:p w14:paraId="4020A73D">
      <w:pPr>
        <w:spacing w:line="360" w:lineRule="auto"/>
        <w:ind w:firstLine="480" w:firstLineChars="200"/>
        <w:rPr>
          <w:rFonts w:hint="eastAsia" w:ascii="宋体" w:hAnsi="宋体"/>
          <w:color w:val="auto"/>
          <w:sz w:val="24"/>
        </w:rPr>
      </w:pPr>
      <w:r>
        <w:rPr>
          <w:rFonts w:hint="eastAsia" w:ascii="宋体" w:hAnsi="宋体"/>
          <w:color w:val="auto"/>
          <w:sz w:val="24"/>
          <w:lang w:eastAsia="zh-CN"/>
        </w:rPr>
        <w:t>（3）</w:t>
      </w:r>
      <w:r>
        <w:rPr>
          <w:rFonts w:hint="eastAsia" w:ascii="宋体" w:hAnsi="宋体"/>
          <w:color w:val="auto"/>
          <w:sz w:val="24"/>
        </w:rPr>
        <w:t>具体、明确的质疑事项和与质疑事项相关的请求；</w:t>
      </w:r>
    </w:p>
    <w:p w14:paraId="7C7D0C01">
      <w:pPr>
        <w:spacing w:line="360" w:lineRule="auto"/>
        <w:ind w:firstLine="480" w:firstLineChars="200"/>
        <w:rPr>
          <w:rFonts w:hint="eastAsia" w:ascii="宋体" w:hAnsi="宋体"/>
          <w:color w:val="auto"/>
          <w:sz w:val="24"/>
        </w:rPr>
      </w:pPr>
      <w:r>
        <w:rPr>
          <w:rFonts w:hint="eastAsia" w:ascii="宋体" w:hAnsi="宋体"/>
          <w:color w:val="auto"/>
          <w:sz w:val="24"/>
          <w:lang w:eastAsia="zh-CN"/>
        </w:rPr>
        <w:t>（4）</w:t>
      </w:r>
      <w:r>
        <w:rPr>
          <w:rFonts w:hint="eastAsia" w:ascii="宋体" w:hAnsi="宋体"/>
          <w:color w:val="auto"/>
          <w:sz w:val="24"/>
        </w:rPr>
        <w:t>事实依据；</w:t>
      </w:r>
    </w:p>
    <w:p w14:paraId="556F38BF">
      <w:pPr>
        <w:spacing w:line="360" w:lineRule="auto"/>
        <w:ind w:firstLine="480" w:firstLineChars="200"/>
        <w:rPr>
          <w:rFonts w:hint="eastAsia" w:ascii="宋体" w:hAnsi="宋体"/>
          <w:color w:val="auto"/>
          <w:sz w:val="24"/>
        </w:rPr>
      </w:pPr>
      <w:r>
        <w:rPr>
          <w:rFonts w:hint="eastAsia" w:ascii="宋体" w:hAnsi="宋体"/>
          <w:color w:val="auto"/>
          <w:sz w:val="24"/>
          <w:lang w:eastAsia="zh-CN"/>
        </w:rPr>
        <w:t>（5）</w:t>
      </w:r>
      <w:r>
        <w:rPr>
          <w:rFonts w:hint="eastAsia" w:ascii="宋体" w:hAnsi="宋体"/>
          <w:color w:val="auto"/>
          <w:sz w:val="24"/>
        </w:rPr>
        <w:t>必要的法律依据；</w:t>
      </w:r>
    </w:p>
    <w:p w14:paraId="7E20C976">
      <w:pPr>
        <w:spacing w:line="360" w:lineRule="auto"/>
        <w:ind w:firstLine="480" w:firstLineChars="200"/>
        <w:rPr>
          <w:rFonts w:hint="eastAsia" w:ascii="宋体" w:hAnsi="宋体"/>
          <w:color w:val="auto"/>
          <w:sz w:val="24"/>
        </w:rPr>
      </w:pPr>
      <w:r>
        <w:rPr>
          <w:rFonts w:hint="eastAsia" w:ascii="宋体" w:hAnsi="宋体"/>
          <w:color w:val="auto"/>
          <w:sz w:val="24"/>
          <w:lang w:eastAsia="zh-CN"/>
        </w:rPr>
        <w:t>（6）</w:t>
      </w:r>
      <w:r>
        <w:rPr>
          <w:rFonts w:hint="eastAsia" w:ascii="宋体" w:hAnsi="宋体"/>
          <w:color w:val="auto"/>
          <w:sz w:val="24"/>
        </w:rPr>
        <w:t>提出质疑的日期。</w:t>
      </w:r>
    </w:p>
    <w:p w14:paraId="7B8902A6">
      <w:pPr>
        <w:spacing w:line="360" w:lineRule="auto"/>
        <w:ind w:firstLine="480" w:firstLineChars="200"/>
        <w:rPr>
          <w:rFonts w:hint="eastAsia" w:ascii="宋体" w:hAnsi="宋体"/>
          <w:color w:val="auto"/>
          <w:sz w:val="24"/>
        </w:rPr>
      </w:pPr>
      <w:r>
        <w:rPr>
          <w:rFonts w:hint="eastAsia" w:ascii="宋体" w:hAnsi="宋体"/>
          <w:color w:val="auto"/>
          <w:sz w:val="24"/>
        </w:rPr>
        <w:t>供应商为自然人的，应当由本人签字；供应商为法人或者其他组织的，应当由法定代表人、主要负责人，或者其授权代表签字或者盖章，并加盖公章。</w:t>
      </w:r>
    </w:p>
    <w:p w14:paraId="710E6914">
      <w:pPr>
        <w:pageBreakBefore w:val="0"/>
        <w:kinsoku/>
        <w:wordWrap/>
        <w:overflowPunct/>
        <w:topLinePunct w:val="0"/>
        <w:autoSpaceDE/>
        <w:autoSpaceDN/>
        <w:bidi w:val="0"/>
        <w:adjustRightInd/>
        <w:snapToGrid/>
        <w:spacing w:line="360" w:lineRule="auto"/>
        <w:ind w:left="0" w:right="0" w:firstLine="468" w:firstLineChars="200"/>
        <w:jc w:val="both"/>
        <w:textAlignment w:val="auto"/>
        <w:rPr>
          <w:rFonts w:ascii="宋体" w:hAnsi="宋体" w:cs="宋体"/>
          <w:color w:val="auto"/>
          <w:spacing w:val="-3"/>
          <w:sz w:val="24"/>
        </w:rPr>
      </w:pPr>
      <w:r>
        <w:rPr>
          <w:rFonts w:hint="eastAsia" w:ascii="宋体" w:hAnsi="宋体" w:cs="宋体"/>
          <w:color w:val="auto"/>
          <w:spacing w:val="-3"/>
          <w:sz w:val="24"/>
          <w:lang w:val="en-US" w:eastAsia="zh-CN"/>
        </w:rPr>
        <w:t>10.8</w:t>
      </w:r>
      <w:r>
        <w:rPr>
          <w:rFonts w:ascii="宋体" w:hAnsi="宋体" w:cs="宋体"/>
          <w:color w:val="auto"/>
          <w:spacing w:val="-3"/>
          <w:sz w:val="24"/>
        </w:rPr>
        <w:t>采购代理机构接收质疑函的方式、联系部门、联系电话和通讯地址。</w:t>
      </w:r>
    </w:p>
    <w:p w14:paraId="4F6AF076">
      <w:pPr>
        <w:pageBreakBefore w:val="0"/>
        <w:kinsoku/>
        <w:wordWrap/>
        <w:overflowPunct/>
        <w:topLinePunct w:val="0"/>
        <w:autoSpaceDE/>
        <w:autoSpaceDN/>
        <w:bidi w:val="0"/>
        <w:adjustRightInd/>
        <w:snapToGrid/>
        <w:spacing w:line="360" w:lineRule="auto"/>
        <w:ind w:left="0" w:right="0" w:firstLine="468" w:firstLineChars="200"/>
        <w:jc w:val="both"/>
        <w:textAlignment w:val="auto"/>
        <w:rPr>
          <w:rFonts w:ascii="宋体" w:hAnsi="宋体" w:cs="宋体"/>
          <w:color w:val="auto"/>
          <w:spacing w:val="-3"/>
          <w:sz w:val="24"/>
        </w:rPr>
      </w:pPr>
      <w:r>
        <w:rPr>
          <w:rFonts w:ascii="宋体" w:hAnsi="宋体" w:cs="宋体"/>
          <w:color w:val="auto"/>
          <w:spacing w:val="-3"/>
          <w:sz w:val="24"/>
        </w:rPr>
        <w:t>接收质疑函的方式：质疑函采取现场书面递交形式。由法定代表人持本人身份证原件或授权委托代理人持本人身份证原件及授权委托书原件，同时携带质疑函（原件）和加盖单位公章的相关依据和证明材料，送至采购代理机构。</w:t>
      </w:r>
    </w:p>
    <w:p w14:paraId="2D4ADDD6">
      <w:pPr>
        <w:pageBreakBefore w:val="0"/>
        <w:kinsoku/>
        <w:wordWrap/>
        <w:overflowPunct/>
        <w:topLinePunct w:val="0"/>
        <w:autoSpaceDE/>
        <w:autoSpaceDN/>
        <w:bidi w:val="0"/>
        <w:adjustRightInd/>
        <w:snapToGrid/>
        <w:spacing w:line="360" w:lineRule="auto"/>
        <w:ind w:left="0" w:right="0" w:firstLine="468" w:firstLineChars="200"/>
        <w:jc w:val="both"/>
        <w:textAlignment w:val="auto"/>
        <w:rPr>
          <w:rFonts w:ascii="宋体" w:hAnsi="宋体" w:cs="宋体"/>
          <w:color w:val="auto"/>
          <w:spacing w:val="-3"/>
          <w:sz w:val="24"/>
        </w:rPr>
      </w:pPr>
      <w:r>
        <w:rPr>
          <w:rFonts w:ascii="宋体" w:hAnsi="宋体" w:cs="宋体"/>
          <w:color w:val="auto"/>
          <w:spacing w:val="-3"/>
          <w:sz w:val="24"/>
        </w:rPr>
        <w:t>联系部门：</w:t>
      </w:r>
      <w:r>
        <w:rPr>
          <w:rFonts w:hint="eastAsia" w:ascii="宋体" w:hAnsi="宋体" w:cs="宋体"/>
          <w:color w:val="auto"/>
          <w:spacing w:val="-3"/>
          <w:sz w:val="24"/>
        </w:rPr>
        <w:t>旺和招标咨询有限公司</w:t>
      </w:r>
    </w:p>
    <w:p w14:paraId="2CA7FDA3">
      <w:pPr>
        <w:pageBreakBefore w:val="0"/>
        <w:kinsoku/>
        <w:wordWrap/>
        <w:overflowPunct/>
        <w:topLinePunct w:val="0"/>
        <w:autoSpaceDE/>
        <w:autoSpaceDN/>
        <w:bidi w:val="0"/>
        <w:adjustRightInd/>
        <w:snapToGrid/>
        <w:spacing w:line="360" w:lineRule="auto"/>
        <w:ind w:left="0" w:right="0" w:firstLine="468" w:firstLineChars="200"/>
        <w:jc w:val="both"/>
        <w:textAlignment w:val="auto"/>
        <w:rPr>
          <w:rFonts w:hint="eastAsia" w:ascii="宋体" w:hAnsi="宋体" w:cs="宋体"/>
          <w:color w:val="auto"/>
          <w:spacing w:val="-3"/>
          <w:sz w:val="24"/>
          <w:lang w:val="en-US" w:eastAsia="zh-CN"/>
        </w:rPr>
      </w:pPr>
      <w:r>
        <w:rPr>
          <w:rFonts w:ascii="宋体" w:hAnsi="宋体" w:cs="宋体"/>
          <w:color w:val="auto"/>
          <w:spacing w:val="-3"/>
          <w:sz w:val="24"/>
        </w:rPr>
        <w:t>联系电话：</w:t>
      </w:r>
      <w:r>
        <w:rPr>
          <w:rFonts w:hint="eastAsia" w:ascii="宋体" w:hAnsi="宋体" w:cs="宋体"/>
          <w:color w:val="auto"/>
          <w:spacing w:val="-3"/>
          <w:sz w:val="24"/>
          <w:lang w:val="en-US" w:eastAsia="zh-CN"/>
        </w:rPr>
        <w:t>马绒丽13708743427</w:t>
      </w:r>
    </w:p>
    <w:p w14:paraId="0FC5BB34">
      <w:pPr>
        <w:pageBreakBefore w:val="0"/>
        <w:kinsoku/>
        <w:wordWrap/>
        <w:overflowPunct/>
        <w:topLinePunct w:val="0"/>
        <w:autoSpaceDE/>
        <w:autoSpaceDN/>
        <w:bidi w:val="0"/>
        <w:adjustRightInd/>
        <w:snapToGrid/>
        <w:spacing w:line="360" w:lineRule="auto"/>
        <w:ind w:left="0" w:right="0" w:firstLine="468" w:firstLineChars="200"/>
        <w:jc w:val="both"/>
        <w:textAlignment w:val="auto"/>
        <w:rPr>
          <w:rFonts w:ascii="宋体" w:hAnsi="宋体" w:cs="宋体"/>
          <w:color w:val="auto"/>
          <w:spacing w:val="-3"/>
          <w:sz w:val="24"/>
        </w:rPr>
      </w:pPr>
      <w:r>
        <w:rPr>
          <w:rFonts w:ascii="宋体" w:hAnsi="宋体" w:cs="宋体"/>
          <w:color w:val="auto"/>
          <w:spacing w:val="-3"/>
          <w:sz w:val="24"/>
        </w:rPr>
        <w:t>通讯地址：</w:t>
      </w:r>
      <w:r>
        <w:rPr>
          <w:rFonts w:hint="eastAsia" w:ascii="宋体" w:hAnsi="宋体" w:cs="宋体"/>
          <w:color w:val="auto"/>
          <w:spacing w:val="-3"/>
          <w:sz w:val="24"/>
        </w:rPr>
        <w:t>曲靖市麒麟区金麟湾一期D106号</w:t>
      </w:r>
    </w:p>
    <w:p w14:paraId="5287F1C3">
      <w:pPr>
        <w:pageBreakBefore w:val="0"/>
        <w:kinsoku/>
        <w:wordWrap/>
        <w:overflowPunct/>
        <w:topLinePunct w:val="0"/>
        <w:autoSpaceDE/>
        <w:autoSpaceDN/>
        <w:bidi w:val="0"/>
        <w:adjustRightInd/>
        <w:snapToGrid/>
        <w:spacing w:line="360" w:lineRule="auto"/>
        <w:ind w:left="0" w:right="0" w:firstLine="468" w:firstLineChars="200"/>
        <w:jc w:val="both"/>
        <w:textAlignment w:val="auto"/>
        <w:rPr>
          <w:rFonts w:ascii="宋体" w:hAnsi="宋体" w:cs="宋体"/>
          <w:color w:val="auto"/>
          <w:spacing w:val="-3"/>
          <w:sz w:val="24"/>
        </w:rPr>
      </w:pPr>
      <w:r>
        <w:rPr>
          <w:rFonts w:hint="eastAsia" w:ascii="宋体" w:hAnsi="宋体" w:cs="宋体"/>
          <w:color w:val="auto"/>
          <w:spacing w:val="-3"/>
          <w:sz w:val="24"/>
        </w:rPr>
        <w:t xml:space="preserve"> 不按上述要求提出的， 采购人和采购代理机构将不予受理。</w:t>
      </w:r>
    </w:p>
    <w:p w14:paraId="2EC58051">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10.9采购人、</w:t>
      </w:r>
      <w:r>
        <w:rPr>
          <w:rFonts w:hint="eastAsia" w:ascii="宋体" w:hAnsi="宋体"/>
          <w:color w:val="auto"/>
          <w:sz w:val="24"/>
        </w:rPr>
        <w:t>采购代理机构将在收到供应商的书面质疑后七个工作日内作出答复，并以书面形式通知质疑供应商，但答复的内容不涉及商业秘密。</w:t>
      </w:r>
    </w:p>
    <w:p w14:paraId="7CF715DE">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10.10 </w:t>
      </w:r>
      <w:r>
        <w:rPr>
          <w:rFonts w:hint="eastAsia" w:ascii="宋体" w:hAnsi="宋体"/>
          <w:color w:val="auto"/>
          <w:sz w:val="24"/>
        </w:rPr>
        <w:t>参与政府采购活动的</w:t>
      </w:r>
      <w:r>
        <w:rPr>
          <w:rFonts w:hint="eastAsia" w:ascii="宋体" w:hAnsi="宋体"/>
          <w:color w:val="auto"/>
          <w:sz w:val="24"/>
          <w:lang w:eastAsia="zh-CN"/>
        </w:rPr>
        <w:t>供应商</w:t>
      </w:r>
      <w:r>
        <w:rPr>
          <w:rFonts w:hint="eastAsia" w:ascii="宋体" w:hAnsi="宋体"/>
          <w:color w:val="auto"/>
          <w:sz w:val="24"/>
        </w:rPr>
        <w:t>对评审过程或者结果提出质疑的，采购人或采购代理机构可以组织原</w:t>
      </w:r>
      <w:r>
        <w:rPr>
          <w:rFonts w:hint="eastAsia" w:ascii="宋体" w:hAnsi="宋体" w:eastAsia="宋体" w:cs="宋体"/>
          <w:color w:val="auto"/>
          <w:sz w:val="24"/>
          <w:highlight w:val="none"/>
          <w:lang w:val="en-US" w:eastAsia="zh-CN"/>
        </w:rPr>
        <w:t>磋商小组</w:t>
      </w:r>
      <w:r>
        <w:rPr>
          <w:rFonts w:hint="eastAsia" w:ascii="宋体" w:hAnsi="宋体"/>
          <w:color w:val="auto"/>
          <w:sz w:val="24"/>
        </w:rPr>
        <w:t>协助处理质疑事项，并依据</w:t>
      </w:r>
      <w:r>
        <w:rPr>
          <w:rFonts w:hint="eastAsia" w:ascii="宋体" w:hAnsi="宋体" w:eastAsia="宋体" w:cs="宋体"/>
          <w:color w:val="auto"/>
          <w:sz w:val="24"/>
          <w:highlight w:val="none"/>
          <w:lang w:val="en-US" w:eastAsia="zh-CN"/>
        </w:rPr>
        <w:t>磋商小组</w:t>
      </w:r>
      <w:r>
        <w:rPr>
          <w:rFonts w:hint="eastAsia" w:ascii="宋体" w:hAnsi="宋体"/>
          <w:color w:val="auto"/>
          <w:sz w:val="24"/>
        </w:rPr>
        <w:t>出具的意见进行答复。质疑答复导致中标或成交结果改变的，采购人或采购代理机构应当将相关情况报财政部门备案。</w:t>
      </w:r>
    </w:p>
    <w:p w14:paraId="3A7DA4AF">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10.11</w:t>
      </w:r>
      <w:r>
        <w:rPr>
          <w:rFonts w:hint="eastAsia" w:ascii="宋体" w:hAnsi="宋体"/>
          <w:color w:val="auto"/>
          <w:sz w:val="24"/>
        </w:rPr>
        <w:t>质疑供应商对采购人、采购代理机构的答复不满意或者采购人、采购代理机构未在规定的时间内作出答复的，可以在答复期满后十五个工作日内向同级政府采购监督管理部门投诉。投诉人的投诉将按照《政府采购质疑和投诉办法》《财政部关于加强政府采购供应商投诉受理审查工作的通知》的规定办理。</w:t>
      </w:r>
    </w:p>
    <w:p w14:paraId="3FAF0A9E">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10.12</w:t>
      </w:r>
      <w:r>
        <w:rPr>
          <w:rFonts w:hint="eastAsia" w:ascii="宋体" w:hAnsi="宋体"/>
          <w:color w:val="auto"/>
          <w:sz w:val="24"/>
        </w:rPr>
        <w:t>政府采购监督管理部门将在收到投诉后三十个工作日内，对投诉事项作出处理决定，并以书面形式通知投诉人和与投诉事项有关的当事人。</w:t>
      </w:r>
    </w:p>
    <w:p w14:paraId="3126B504">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10.13 </w:t>
      </w:r>
      <w:r>
        <w:rPr>
          <w:rFonts w:hint="eastAsia" w:ascii="宋体" w:hAnsi="宋体"/>
          <w:color w:val="auto"/>
          <w:sz w:val="24"/>
        </w:rPr>
        <w:t>政府采购监督管理部门在处理投诉事项期间，可以视具体情况书面通知采购人暂停采购活动，但暂停时间最长不超过三十日。</w:t>
      </w:r>
    </w:p>
    <w:p w14:paraId="647CB445">
      <w:pPr>
        <w:pStyle w:val="4"/>
        <w:spacing w:before="0" w:after="0" w:line="360" w:lineRule="auto"/>
        <w:ind w:firstLine="480" w:firstLineChars="200"/>
        <w:rPr>
          <w:rFonts w:ascii="宋体" w:hAnsi="宋体" w:eastAsia="宋体"/>
          <w:color w:val="auto"/>
          <w:sz w:val="24"/>
          <w:szCs w:val="24"/>
        </w:rPr>
      </w:pPr>
      <w:bookmarkStart w:id="113" w:name="_Toc17492"/>
      <w:bookmarkStart w:id="114" w:name="_Toc11052"/>
      <w:bookmarkStart w:id="115" w:name="_Toc187226626"/>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 需要补充的其他内容</w:t>
      </w:r>
      <w:bookmarkEnd w:id="113"/>
      <w:bookmarkEnd w:id="114"/>
      <w:bookmarkEnd w:id="115"/>
    </w:p>
    <w:p w14:paraId="61B1931C">
      <w:pPr>
        <w:spacing w:line="360" w:lineRule="auto"/>
        <w:ind w:firstLine="480" w:firstLineChars="200"/>
        <w:rPr>
          <w:rFonts w:ascii="宋体" w:hAnsi="宋体"/>
          <w:color w:val="auto"/>
          <w:sz w:val="24"/>
        </w:rPr>
      </w:pPr>
      <w:r>
        <w:rPr>
          <w:rFonts w:hint="eastAsia" w:ascii="宋体" w:hAnsi="宋体"/>
          <w:color w:val="auto"/>
          <w:sz w:val="24"/>
        </w:rPr>
        <w:t>需要补充的其他内容：见供应商须知前附表。</w:t>
      </w:r>
    </w:p>
    <w:p w14:paraId="5CCB598A">
      <w:pPr>
        <w:pStyle w:val="3"/>
        <w:rPr>
          <w:color w:val="auto"/>
        </w:rPr>
      </w:pPr>
      <w:r>
        <w:rPr>
          <w:rFonts w:hint="eastAsia"/>
          <w:color w:val="auto"/>
        </w:rPr>
        <w:br w:type="page"/>
      </w:r>
      <w:bookmarkStart w:id="116" w:name="_Toc30656"/>
      <w:r>
        <w:rPr>
          <w:rFonts w:hint="eastAsia"/>
          <w:color w:val="auto"/>
          <w:sz w:val="36"/>
          <w:szCs w:val="36"/>
        </w:rPr>
        <w:t>第三章 评审办法（综合评分法）</w:t>
      </w:r>
      <w:bookmarkEnd w:id="116"/>
    </w:p>
    <w:p w14:paraId="7E116C8A">
      <w:pPr>
        <w:pStyle w:val="13"/>
        <w:jc w:val="center"/>
        <w:outlineLvl w:val="1"/>
        <w:rPr>
          <w:rFonts w:hAnsi="宋体" w:cs="宋体"/>
          <w:b/>
          <w:color w:val="auto"/>
          <w:sz w:val="28"/>
          <w:szCs w:val="28"/>
        </w:rPr>
      </w:pPr>
      <w:bookmarkStart w:id="117" w:name="_Toc14762"/>
      <w:r>
        <w:rPr>
          <w:rFonts w:hint="eastAsia" w:hAnsi="宋体" w:cs="宋体"/>
          <w:b/>
          <w:color w:val="auto"/>
          <w:sz w:val="28"/>
          <w:szCs w:val="28"/>
        </w:rPr>
        <w:t>一、总则</w:t>
      </w:r>
      <w:bookmarkEnd w:id="117"/>
    </w:p>
    <w:p w14:paraId="246E3BBB">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.根据《中华人民共和国政府采购法</w:t>
      </w:r>
      <w:r>
        <w:rPr>
          <w:rFonts w:hint="eastAsia" w:ascii="宋体" w:hAnsi="宋体"/>
          <w:color w:val="auto"/>
          <w:sz w:val="24"/>
          <w:lang w:eastAsia="zh-CN"/>
        </w:rPr>
        <w:t>》《</w:t>
      </w:r>
      <w:r>
        <w:rPr>
          <w:rFonts w:hint="eastAsia" w:ascii="宋体"/>
          <w:color w:val="auto"/>
          <w:kern w:val="0"/>
          <w:sz w:val="24"/>
        </w:rPr>
        <w:t>政府采购竞争性磋商采购方式管理暂行办法（财政部</w:t>
      </w:r>
      <w:r>
        <w:rPr>
          <w:rFonts w:hint="eastAsia" w:ascii="宋体"/>
          <w:color w:val="auto"/>
          <w:kern w:val="0"/>
          <w:sz w:val="24"/>
          <w:lang w:eastAsia="zh-CN"/>
        </w:rPr>
        <w:t>〔2014〕214号</w:t>
      </w:r>
      <w:r>
        <w:rPr>
          <w:rFonts w:hint="eastAsia" w:ascii="宋体"/>
          <w:color w:val="auto"/>
          <w:kern w:val="0"/>
          <w:sz w:val="24"/>
        </w:rPr>
        <w:t>）》</w:t>
      </w:r>
      <w:r>
        <w:rPr>
          <w:rFonts w:hint="eastAsia" w:ascii="宋体" w:hAnsi="宋体"/>
          <w:color w:val="auto"/>
          <w:sz w:val="24"/>
        </w:rPr>
        <w:t>等有关法规、规定，结合本项目实际制定本办法。</w:t>
      </w:r>
    </w:p>
    <w:p w14:paraId="4447CB91">
      <w:pPr>
        <w:pStyle w:val="13"/>
        <w:spacing w:line="360" w:lineRule="auto"/>
        <w:ind w:firstLine="480" w:firstLineChars="200"/>
        <w:rPr>
          <w:rFonts w:hAnsi="宋体" w:cs="宋体"/>
          <w:color w:val="auto"/>
          <w:sz w:val="24"/>
        </w:rPr>
      </w:pPr>
      <w:r>
        <w:rPr>
          <w:rFonts w:hint="eastAsia" w:hAnsi="宋体" w:cs="宋体"/>
          <w:color w:val="auto"/>
          <w:sz w:val="24"/>
        </w:rPr>
        <w:t>2.评审、磋商工作必须遵循公平、公正、科学、择优的原则。任何单位和个人不得非法干预或者影响评审、磋商过程和结果。</w:t>
      </w:r>
    </w:p>
    <w:p w14:paraId="2C084124">
      <w:pPr>
        <w:pStyle w:val="13"/>
        <w:spacing w:line="360" w:lineRule="auto"/>
        <w:ind w:firstLine="480" w:firstLineChars="200"/>
        <w:rPr>
          <w:rFonts w:hAnsi="宋体" w:cs="宋体"/>
          <w:color w:val="auto"/>
          <w:sz w:val="24"/>
        </w:rPr>
      </w:pPr>
      <w:r>
        <w:rPr>
          <w:rFonts w:hint="eastAsia" w:hAnsi="宋体" w:cs="宋体"/>
          <w:color w:val="auto"/>
          <w:sz w:val="24"/>
        </w:rPr>
        <w:t>3.评审、磋商过程中，采购人采取必要措施，保证评审、磋商工作在保密情况下进行。磋商小组成员和与评审、磋商活动有关的工作人员不得透露对响应文件的评审和比较、成交候选人的推荐情况以及与评审、磋商有关的其他情况。磋商小组成员应当</w:t>
      </w:r>
      <w:r>
        <w:rPr>
          <w:rFonts w:hint="eastAsia" w:hAnsi="宋体"/>
          <w:color w:val="auto"/>
          <w:sz w:val="24"/>
        </w:rPr>
        <w:t>客观、公正、审慎</w:t>
      </w:r>
      <w:r>
        <w:rPr>
          <w:rFonts w:hint="eastAsia" w:hAnsi="宋体" w:cs="宋体"/>
          <w:color w:val="auto"/>
          <w:sz w:val="24"/>
        </w:rPr>
        <w:t>地履行职责，遵守职业道德，认真履行权利和义务，对所提出的评审意见承担个人责任。</w:t>
      </w:r>
    </w:p>
    <w:p w14:paraId="5F4B8604">
      <w:pPr>
        <w:pStyle w:val="13"/>
        <w:spacing w:line="360" w:lineRule="auto"/>
        <w:ind w:firstLine="480" w:firstLineChars="200"/>
        <w:rPr>
          <w:rFonts w:hint="eastAsia" w:hAnsi="宋体" w:cs="宋体"/>
          <w:color w:val="auto"/>
          <w:sz w:val="24"/>
        </w:rPr>
      </w:pPr>
      <w:r>
        <w:rPr>
          <w:rFonts w:hint="eastAsia" w:hAnsi="宋体" w:cs="宋体"/>
          <w:color w:val="auto"/>
          <w:sz w:val="24"/>
        </w:rPr>
        <w:t>4.澄清有关问题。对响应文件中含义不明确、同类问题表述不一致或者有明显文字和计算错误的内容，磋商小组要求供应商澄清、说明或者更正响应文件应当以书面形式作出。供应商的澄清、说明或者更正应当由法定代表人或其授权代表签字或者加盖公章。由授权代表签字的，应当附法定代表人授权书。</w:t>
      </w:r>
    </w:p>
    <w:p w14:paraId="39D61B78">
      <w:pPr>
        <w:pStyle w:val="13"/>
        <w:spacing w:line="360" w:lineRule="auto"/>
        <w:ind w:firstLine="480" w:firstLineChars="200"/>
        <w:rPr>
          <w:rFonts w:hint="eastAsia" w:hAnsi="宋体" w:cs="宋体"/>
          <w:color w:val="auto"/>
          <w:sz w:val="24"/>
        </w:rPr>
      </w:pPr>
      <w:r>
        <w:rPr>
          <w:rFonts w:hint="eastAsia" w:hAnsi="宋体" w:cs="宋体"/>
          <w:color w:val="auto"/>
          <w:sz w:val="24"/>
        </w:rPr>
        <w:t>供应商为自然人的，应当由本人签字并附身份证明。</w:t>
      </w:r>
    </w:p>
    <w:p w14:paraId="63F40973">
      <w:pPr>
        <w:pStyle w:val="13"/>
        <w:spacing w:line="360" w:lineRule="auto"/>
        <w:ind w:firstLine="480" w:firstLineChars="200"/>
        <w:rPr>
          <w:rFonts w:hint="eastAsia" w:hAnsi="宋体" w:cs="宋体"/>
          <w:color w:val="auto"/>
          <w:sz w:val="24"/>
        </w:rPr>
      </w:pPr>
      <w:r>
        <w:rPr>
          <w:rFonts w:hint="eastAsia" w:hAnsi="宋体" w:cs="宋体"/>
          <w:color w:val="auto"/>
          <w:sz w:val="24"/>
          <w:lang w:val="en-US" w:eastAsia="zh-CN"/>
        </w:rPr>
        <w:t>5.</w:t>
      </w:r>
      <w:r>
        <w:rPr>
          <w:rFonts w:hint="eastAsia" w:hAnsi="宋体" w:cs="宋体"/>
          <w:color w:val="auto"/>
          <w:sz w:val="24"/>
        </w:rPr>
        <w:t>确定参加磋商的供应商名单。磋商小组从符合相应资格条件的供应商名单中确定不少于三家的供应商参加磋商。采用竞争性磋商采购方式采购的政府购买服务项目</w:t>
      </w:r>
      <w:r>
        <w:rPr>
          <w:rFonts w:hint="eastAsia" w:hAnsi="宋体" w:cs="宋体"/>
          <w:color w:val="auto"/>
          <w:sz w:val="24"/>
          <w:lang w:eastAsia="zh-CN"/>
        </w:rPr>
        <w:t>（</w:t>
      </w:r>
      <w:r>
        <w:rPr>
          <w:rFonts w:hint="eastAsia" w:hAnsi="宋体" w:cs="宋体"/>
          <w:color w:val="auto"/>
          <w:sz w:val="24"/>
        </w:rPr>
        <w:t>含政府和社会资本合作项目</w:t>
      </w:r>
      <w:r>
        <w:rPr>
          <w:rFonts w:hint="eastAsia" w:hAnsi="宋体" w:cs="宋体"/>
          <w:color w:val="auto"/>
          <w:sz w:val="24"/>
          <w:lang w:eastAsia="zh-CN"/>
        </w:rPr>
        <w:t>）</w:t>
      </w:r>
      <w:r>
        <w:rPr>
          <w:rFonts w:hint="eastAsia" w:hAnsi="宋体" w:cs="宋体"/>
          <w:color w:val="auto"/>
          <w:sz w:val="24"/>
        </w:rPr>
        <w:t xml:space="preserve">，在采购过程中符合要求的供应商 </w:t>
      </w:r>
      <w:r>
        <w:rPr>
          <w:rFonts w:hint="eastAsia" w:hAnsi="宋体" w:cs="宋体"/>
          <w:color w:val="auto"/>
          <w:sz w:val="24"/>
          <w:lang w:eastAsia="zh-CN"/>
        </w:rPr>
        <w:t>（</w:t>
      </w:r>
      <w:r>
        <w:rPr>
          <w:rFonts w:hint="eastAsia" w:hAnsi="宋体" w:cs="宋体"/>
          <w:color w:val="auto"/>
          <w:sz w:val="24"/>
        </w:rPr>
        <w:t>社会资本</w:t>
      </w:r>
      <w:r>
        <w:rPr>
          <w:rFonts w:hint="eastAsia" w:hAnsi="宋体" w:cs="宋体"/>
          <w:color w:val="auto"/>
          <w:sz w:val="24"/>
          <w:lang w:eastAsia="zh-CN"/>
        </w:rPr>
        <w:t>）</w:t>
      </w:r>
      <w:r>
        <w:rPr>
          <w:rFonts w:hint="eastAsia" w:hAnsi="宋体" w:cs="宋体"/>
          <w:color w:val="auto"/>
          <w:sz w:val="24"/>
        </w:rPr>
        <w:t>只有2家的，则参照《财政部关于政府采购竞争性磋商采购方式管理暂行办法有关问题的补充通知财库》</w:t>
      </w:r>
      <w:r>
        <w:rPr>
          <w:rFonts w:hint="eastAsia" w:hAnsi="宋体" w:cs="宋体"/>
          <w:color w:val="auto"/>
          <w:sz w:val="24"/>
          <w:lang w:eastAsia="zh-CN"/>
        </w:rPr>
        <w:t>（</w:t>
      </w:r>
      <w:r>
        <w:rPr>
          <w:rFonts w:hint="eastAsia" w:hAnsi="宋体" w:cs="宋体"/>
          <w:color w:val="auto"/>
          <w:sz w:val="24"/>
        </w:rPr>
        <w:t>〔2015〕124号</w:t>
      </w:r>
      <w:r>
        <w:rPr>
          <w:rFonts w:hint="eastAsia" w:hAnsi="宋体" w:cs="宋体"/>
          <w:color w:val="auto"/>
          <w:sz w:val="24"/>
          <w:lang w:eastAsia="zh-CN"/>
        </w:rPr>
        <w:t>）</w:t>
      </w:r>
      <w:r>
        <w:rPr>
          <w:rFonts w:hint="eastAsia" w:hAnsi="宋体" w:cs="宋体"/>
          <w:color w:val="auto"/>
          <w:sz w:val="24"/>
        </w:rPr>
        <w:t>执行。</w:t>
      </w:r>
    </w:p>
    <w:p w14:paraId="724561A8">
      <w:pPr>
        <w:pStyle w:val="13"/>
        <w:spacing w:line="360" w:lineRule="auto"/>
        <w:ind w:firstLine="480" w:firstLineChars="200"/>
        <w:rPr>
          <w:rFonts w:hint="eastAsia" w:hAnsi="宋体" w:cs="宋体"/>
          <w:color w:val="auto"/>
          <w:sz w:val="24"/>
        </w:rPr>
      </w:pPr>
      <w:r>
        <w:rPr>
          <w:rFonts w:hint="eastAsia" w:hAnsi="宋体" w:cs="宋体"/>
          <w:color w:val="auto"/>
          <w:sz w:val="24"/>
          <w:lang w:val="en-US" w:eastAsia="zh-CN"/>
        </w:rPr>
        <w:t>6.</w:t>
      </w:r>
      <w:r>
        <w:rPr>
          <w:rFonts w:hint="eastAsia" w:hAnsi="宋体" w:cs="宋体"/>
          <w:color w:val="auto"/>
          <w:sz w:val="24"/>
        </w:rPr>
        <w:t>磋商：磋商小组所有成员应当集中与单一供应商分别进行磋商，并给予所有参加磋商的供应商平等的磋商机会。</w:t>
      </w:r>
    </w:p>
    <w:p w14:paraId="0D3D329F">
      <w:pPr>
        <w:pStyle w:val="13"/>
        <w:spacing w:line="360" w:lineRule="auto"/>
        <w:ind w:firstLine="480" w:firstLineChars="200"/>
        <w:rPr>
          <w:rFonts w:hint="eastAsia" w:hAnsi="宋体" w:cs="宋体"/>
          <w:color w:val="auto"/>
          <w:sz w:val="24"/>
        </w:rPr>
      </w:pPr>
      <w:r>
        <w:rPr>
          <w:rFonts w:hint="eastAsia" w:hAnsi="宋体" w:cs="宋体"/>
          <w:color w:val="auto"/>
          <w:sz w:val="24"/>
          <w:lang w:val="en-US" w:eastAsia="zh-CN"/>
        </w:rPr>
        <w:t>7.</w:t>
      </w:r>
      <w:r>
        <w:rPr>
          <w:rFonts w:hint="eastAsia" w:hAnsi="宋体" w:cs="宋体"/>
          <w:color w:val="auto"/>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1BDA6CA">
      <w:pPr>
        <w:pStyle w:val="13"/>
        <w:spacing w:line="360" w:lineRule="auto"/>
        <w:ind w:firstLine="480" w:firstLineChars="200"/>
        <w:rPr>
          <w:rFonts w:hint="eastAsia" w:hAnsi="宋体" w:cs="宋体"/>
          <w:color w:val="auto"/>
          <w:sz w:val="24"/>
        </w:rPr>
      </w:pPr>
      <w:r>
        <w:rPr>
          <w:rFonts w:hint="eastAsia" w:hAnsi="宋体" w:cs="宋体"/>
          <w:color w:val="auto"/>
          <w:sz w:val="24"/>
          <w:lang w:val="en-US" w:eastAsia="zh-CN"/>
        </w:rPr>
        <w:t>8.</w:t>
      </w:r>
      <w:r>
        <w:rPr>
          <w:rFonts w:hint="eastAsia" w:hAnsi="宋体" w:cs="宋体"/>
          <w:color w:val="auto"/>
          <w:sz w:val="24"/>
        </w:rPr>
        <w:t>磋商文件能够详细列明采购标的的技术、服务要求的，磋商结束后，磋商小组应当要求所有实质性响应的供应商在规定时间内提交最后报价，提交最后报价的供应商不得少于3家；采用竞争性磋商采购方式采购的政府购买服务项目</w:t>
      </w:r>
      <w:r>
        <w:rPr>
          <w:rFonts w:hint="eastAsia" w:hAnsi="宋体" w:cs="宋体"/>
          <w:color w:val="auto"/>
          <w:sz w:val="24"/>
          <w:lang w:eastAsia="zh-CN"/>
        </w:rPr>
        <w:t>（</w:t>
      </w:r>
      <w:r>
        <w:rPr>
          <w:rFonts w:hint="eastAsia" w:hAnsi="宋体" w:cs="宋体"/>
          <w:color w:val="auto"/>
          <w:sz w:val="24"/>
        </w:rPr>
        <w:t>含政府和社会资本合作项目</w:t>
      </w:r>
      <w:r>
        <w:rPr>
          <w:rFonts w:hint="eastAsia" w:hAnsi="宋体" w:cs="宋体"/>
          <w:color w:val="auto"/>
          <w:sz w:val="24"/>
          <w:lang w:eastAsia="zh-CN"/>
        </w:rPr>
        <w:t>）</w:t>
      </w:r>
      <w:r>
        <w:rPr>
          <w:rFonts w:hint="eastAsia" w:hAnsi="宋体" w:cs="宋体"/>
          <w:color w:val="auto"/>
          <w:sz w:val="24"/>
        </w:rPr>
        <w:t xml:space="preserve">，在采购过程中符合要求的供应商 </w:t>
      </w:r>
      <w:r>
        <w:rPr>
          <w:rFonts w:hint="eastAsia" w:hAnsi="宋体" w:cs="宋体"/>
          <w:color w:val="auto"/>
          <w:sz w:val="24"/>
          <w:lang w:eastAsia="zh-CN"/>
        </w:rPr>
        <w:t>（</w:t>
      </w:r>
      <w:r>
        <w:rPr>
          <w:rFonts w:hint="eastAsia" w:hAnsi="宋体" w:cs="宋体"/>
          <w:color w:val="auto"/>
          <w:sz w:val="24"/>
        </w:rPr>
        <w:t>社会资本</w:t>
      </w:r>
      <w:r>
        <w:rPr>
          <w:rFonts w:hint="eastAsia" w:hAnsi="宋体" w:cs="宋体"/>
          <w:color w:val="auto"/>
          <w:sz w:val="24"/>
          <w:lang w:eastAsia="zh-CN"/>
        </w:rPr>
        <w:t>）</w:t>
      </w:r>
      <w:r>
        <w:rPr>
          <w:rFonts w:hint="eastAsia" w:hAnsi="宋体" w:cs="宋体"/>
          <w:color w:val="auto"/>
          <w:sz w:val="24"/>
        </w:rPr>
        <w:t>只有2家的，则参照《财政部关于政府采购竞争性磋商采购方式管理暂行办法有关问题的补充通知财库》</w:t>
      </w:r>
      <w:r>
        <w:rPr>
          <w:rFonts w:hint="eastAsia" w:hAnsi="宋体" w:cs="宋体"/>
          <w:color w:val="auto"/>
          <w:sz w:val="24"/>
          <w:lang w:eastAsia="zh-CN"/>
        </w:rPr>
        <w:t>（</w:t>
      </w:r>
      <w:r>
        <w:rPr>
          <w:rFonts w:hint="eastAsia" w:hAnsi="宋体" w:cs="宋体"/>
          <w:color w:val="auto"/>
          <w:sz w:val="24"/>
        </w:rPr>
        <w:t>〔2015〕124号</w:t>
      </w:r>
      <w:r>
        <w:rPr>
          <w:rFonts w:hint="eastAsia" w:hAnsi="宋体" w:cs="宋体"/>
          <w:color w:val="auto"/>
          <w:sz w:val="24"/>
          <w:lang w:eastAsia="zh-CN"/>
        </w:rPr>
        <w:t>）</w:t>
      </w:r>
      <w:r>
        <w:rPr>
          <w:rFonts w:hint="eastAsia" w:hAnsi="宋体" w:cs="宋体"/>
          <w:color w:val="auto"/>
          <w:sz w:val="24"/>
        </w:rPr>
        <w:t>执行。</w:t>
      </w:r>
    </w:p>
    <w:p w14:paraId="23991A2D">
      <w:pPr>
        <w:pStyle w:val="13"/>
        <w:spacing w:line="360" w:lineRule="auto"/>
        <w:ind w:firstLine="480" w:firstLineChars="200"/>
        <w:rPr>
          <w:rFonts w:hint="eastAsia" w:hAnsi="宋体" w:cs="宋体"/>
          <w:color w:val="auto"/>
          <w:sz w:val="24"/>
        </w:rPr>
      </w:pPr>
      <w:r>
        <w:rPr>
          <w:rFonts w:hint="eastAsia" w:hAnsi="宋体" w:cs="宋体"/>
          <w:color w:val="auto"/>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14:paraId="5EA2E742">
      <w:pPr>
        <w:pStyle w:val="13"/>
        <w:spacing w:line="360" w:lineRule="auto"/>
        <w:ind w:firstLine="480" w:firstLineChars="200"/>
        <w:rPr>
          <w:rFonts w:hint="eastAsia" w:hAnsi="宋体" w:cs="宋体"/>
          <w:color w:val="auto"/>
          <w:sz w:val="24"/>
        </w:rPr>
      </w:pPr>
      <w:r>
        <w:rPr>
          <w:rFonts w:hint="eastAsia" w:hAnsi="宋体" w:cs="宋体"/>
          <w:color w:val="auto"/>
          <w:sz w:val="24"/>
        </w:rPr>
        <w:t>最终报价是供应商响应文件的有效组成部分。</w:t>
      </w:r>
    </w:p>
    <w:p w14:paraId="0FBA8A11">
      <w:pPr>
        <w:pStyle w:val="13"/>
        <w:spacing w:line="360" w:lineRule="auto"/>
        <w:ind w:firstLine="480" w:firstLineChars="200"/>
        <w:rPr>
          <w:rFonts w:hint="eastAsia" w:hAnsi="宋体" w:cs="宋体"/>
          <w:color w:val="auto"/>
          <w:sz w:val="24"/>
        </w:rPr>
      </w:pPr>
      <w:r>
        <w:rPr>
          <w:rFonts w:hint="eastAsia" w:hAnsi="宋体" w:cs="宋体"/>
          <w:color w:val="auto"/>
          <w:sz w:val="24"/>
          <w:lang w:val="en-US" w:eastAsia="zh-CN"/>
        </w:rPr>
        <w:t>9.</w:t>
      </w:r>
      <w:r>
        <w:rPr>
          <w:rFonts w:hint="eastAsia" w:hAnsi="宋体" w:cs="宋体"/>
          <w:color w:val="auto"/>
          <w:sz w:val="24"/>
        </w:rPr>
        <w:t>已提交响应文件的供应商，在提交最后报价之前，可以根据磋商情况退出磋</w:t>
      </w:r>
      <w:r>
        <w:rPr>
          <w:rFonts w:hint="eastAsia" w:hAnsi="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1771650</wp:posOffset>
                </wp:positionH>
                <wp:positionV relativeFrom="paragraph">
                  <wp:posOffset>64135</wp:posOffset>
                </wp:positionV>
                <wp:extent cx="150495" cy="18288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50495" cy="182880"/>
                        </a:xfrm>
                        <a:prstGeom prst="rect">
                          <a:avLst/>
                        </a:prstGeom>
                        <a:noFill/>
                        <a:ln>
                          <a:noFill/>
                        </a:ln>
                      </wps:spPr>
                      <wps:txbx>
                        <w:txbxContent>
                          <w:p w14:paraId="55887B67">
                            <w:pPr>
                              <w:spacing w:before="20" w:line="228" w:lineRule="auto"/>
                              <w:ind w:left="20"/>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139.5pt;margin-top:5.05pt;height:14.4pt;width:11.85pt;z-index:251663360;mso-width-relative:page;mso-height-relative:page;" filled="f" stroked="f" coordsize="21600,21600" o:gfxdata="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kmSzYAAAACQEAAA8AAAAAAAAAAQAgAAAAIgAAAGRycy9kb3ducmV2LnhtbFBLAQIU&#10;ABQAAAAIAIdO4kDcA+f5ugEAAHEDAAAOAAAAAAAAAAEAIAAAACcBAABkcnMvZTJvRG9jLnhtbFBL&#10;BQYAAAAABgAGAFkBAABTBQAAAAA=&#10;">
                <v:fill on="f" focussize="0,0"/>
                <v:stroke on="f"/>
                <v:imagedata o:title=""/>
                <o:lock v:ext="edit" aspectratio="f"/>
                <v:textbox inset="0mm,0mm,0mm,0mm">
                  <w:txbxContent>
                    <w:p w14:paraId="55887B67">
                      <w:pPr>
                        <w:spacing w:before="20" w:line="228" w:lineRule="auto"/>
                        <w:ind w:left="20"/>
                        <w:rPr>
                          <w:rFonts w:ascii="宋体" w:hAnsi="宋体" w:eastAsia="宋体" w:cs="宋体"/>
                          <w:sz w:val="20"/>
                          <w:szCs w:val="20"/>
                        </w:rPr>
                      </w:pPr>
                    </w:p>
                  </w:txbxContent>
                </v:textbox>
              </v:shape>
            </w:pict>
          </mc:Fallback>
        </mc:AlternateContent>
      </w:r>
      <w:r>
        <w:rPr>
          <w:rFonts w:hint="eastAsia" w:hAnsi="宋体" w:cs="宋体"/>
          <w:color w:val="auto"/>
          <w:sz w:val="24"/>
          <w:lang w:val="en-US" w:eastAsia="zh-CN"/>
        </w:rPr>
        <w:t>商。</w:t>
      </w:r>
    </w:p>
    <w:p w14:paraId="4EF99B67">
      <w:pPr>
        <w:pStyle w:val="13"/>
        <w:spacing w:line="360" w:lineRule="auto"/>
        <w:ind w:firstLine="480" w:firstLineChars="200"/>
        <w:rPr>
          <w:rFonts w:hint="eastAsia" w:hAnsi="宋体" w:cs="宋体"/>
          <w:color w:val="auto"/>
          <w:sz w:val="24"/>
        </w:rPr>
      </w:pPr>
      <w:r>
        <w:rPr>
          <w:rFonts w:hint="eastAsia" w:hAnsi="宋体" w:cs="宋体"/>
          <w:color w:val="auto"/>
          <w:sz w:val="24"/>
          <w:lang w:val="en-US" w:eastAsia="zh-CN"/>
        </w:rPr>
        <w:t>10.</w:t>
      </w:r>
      <w:r>
        <w:rPr>
          <w:rFonts w:hint="eastAsia" w:hAnsi="宋体" w:cs="宋体"/>
          <w:color w:val="auto"/>
          <w:sz w:val="24"/>
        </w:rPr>
        <w:t>经磋商确定最终采购需求和提交最后报价的供应商后，由磋商小组采用综合评分法对提交最后报价的供应商的响应文件和最后报价进行综合评分。</w:t>
      </w:r>
    </w:p>
    <w:p w14:paraId="66646598">
      <w:pPr>
        <w:pStyle w:val="13"/>
        <w:spacing w:line="360" w:lineRule="auto"/>
        <w:ind w:firstLine="480" w:firstLineChars="200"/>
        <w:rPr>
          <w:rFonts w:hint="eastAsia" w:hAnsi="宋体" w:cs="宋体"/>
          <w:color w:val="auto"/>
          <w:sz w:val="24"/>
        </w:rPr>
      </w:pPr>
      <w:r>
        <w:rPr>
          <w:rFonts w:hint="eastAsia" w:hAnsi="宋体" w:cs="宋体"/>
          <w:color w:val="auto"/>
          <w:sz w:val="24"/>
          <w:lang w:val="en-US" w:eastAsia="zh-CN"/>
        </w:rPr>
        <w:t>11.</w:t>
      </w:r>
      <w:r>
        <w:rPr>
          <w:rFonts w:hint="eastAsia" w:hAnsi="宋体" w:cs="宋体"/>
          <w:color w:val="auto"/>
          <w:sz w:val="24"/>
        </w:rPr>
        <w:t>综合评分法，是指响应文件满足磋商文件全部实质性要求且按评审因素的量化指标评审得分最高的供应商为成交候选供应商的评审方法。</w:t>
      </w:r>
    </w:p>
    <w:p w14:paraId="0865CF3E">
      <w:pPr>
        <w:pStyle w:val="13"/>
        <w:spacing w:line="360" w:lineRule="auto"/>
        <w:ind w:firstLine="480" w:firstLineChars="200"/>
        <w:rPr>
          <w:rFonts w:hint="eastAsia" w:hAnsi="宋体" w:cs="宋体"/>
          <w:color w:val="auto"/>
          <w:sz w:val="24"/>
        </w:rPr>
      </w:pPr>
      <w:r>
        <w:rPr>
          <w:rFonts w:hint="eastAsia" w:hAnsi="宋体" w:cs="宋体"/>
          <w:color w:val="auto"/>
          <w:sz w:val="24"/>
        </w:rPr>
        <w:t>综合评分法评审标准中的分值设置应当与评审因素的量化指标相对应。磋商文件中没有规定的评审标准不得作为评审依据。</w:t>
      </w:r>
    </w:p>
    <w:p w14:paraId="5664D0F7">
      <w:pPr>
        <w:pStyle w:val="13"/>
        <w:spacing w:line="360" w:lineRule="auto"/>
        <w:ind w:firstLine="480" w:firstLineChars="200"/>
        <w:rPr>
          <w:rFonts w:hint="eastAsia" w:hAnsi="宋体" w:cs="宋体"/>
          <w:color w:val="auto"/>
          <w:sz w:val="24"/>
        </w:rPr>
      </w:pPr>
      <w:r>
        <w:rPr>
          <w:rFonts w:hint="eastAsia" w:hAnsi="宋体" w:cs="宋体"/>
          <w:color w:val="auto"/>
          <w:sz w:val="24"/>
        </w:rPr>
        <w:t>评审时，磋商小组各成员应当独立对每个有效响应的文件进行评价、打分，然后汇总每个供应商每项评分因素的得分。</w:t>
      </w:r>
    </w:p>
    <w:p w14:paraId="32133DA9">
      <w:pPr>
        <w:pStyle w:val="13"/>
        <w:spacing w:line="360" w:lineRule="auto"/>
        <w:ind w:firstLine="480" w:firstLineChars="200"/>
        <w:rPr>
          <w:rFonts w:hint="eastAsia" w:hAnsi="宋体" w:cs="宋体"/>
          <w:color w:val="auto"/>
          <w:sz w:val="24"/>
        </w:rPr>
      </w:pPr>
      <w:r>
        <w:rPr>
          <w:rFonts w:hint="eastAsia" w:hAnsi="宋体" w:cs="宋体"/>
          <w:color w:val="auto"/>
          <w:sz w:val="24"/>
          <w:lang w:val="en-US" w:eastAsia="zh-CN"/>
        </w:rPr>
        <w:t>12.</w:t>
      </w:r>
      <w:r>
        <w:rPr>
          <w:rFonts w:hint="eastAsia" w:hAnsi="宋体" w:cs="宋体"/>
          <w:color w:val="auto"/>
          <w:sz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14860A18">
      <w:pPr>
        <w:pStyle w:val="13"/>
        <w:spacing w:line="360" w:lineRule="auto"/>
        <w:ind w:firstLine="480" w:firstLineChars="200"/>
        <w:rPr>
          <w:rFonts w:hint="eastAsia" w:hAnsi="宋体" w:cs="宋体"/>
          <w:color w:val="auto"/>
          <w:sz w:val="24"/>
        </w:rPr>
      </w:pPr>
      <w:bookmarkStart w:id="118" w:name="_bookmark28"/>
      <w:bookmarkEnd w:id="118"/>
      <w:r>
        <w:rPr>
          <w:rFonts w:hint="eastAsia" w:hAnsi="宋体" w:cs="宋体"/>
          <w:color w:val="auto"/>
          <w:sz w:val="24"/>
          <w:lang w:val="en-US" w:eastAsia="zh-CN"/>
        </w:rPr>
        <w:t>13.</w:t>
      </w:r>
      <w:r>
        <w:rPr>
          <w:rFonts w:hint="eastAsia" w:hAnsi="宋体" w:cs="宋体"/>
          <w:color w:val="auto"/>
          <w:sz w:val="24"/>
        </w:rPr>
        <w:t>无效响应情形</w:t>
      </w:r>
    </w:p>
    <w:p w14:paraId="59B137F7">
      <w:pPr>
        <w:pStyle w:val="13"/>
        <w:spacing w:line="360" w:lineRule="auto"/>
        <w:ind w:firstLine="480" w:firstLineChars="200"/>
        <w:rPr>
          <w:rFonts w:hint="eastAsia" w:hAnsi="宋体" w:cs="宋体"/>
          <w:color w:val="auto"/>
          <w:sz w:val="24"/>
        </w:rPr>
      </w:pPr>
      <w:r>
        <w:rPr>
          <w:rFonts w:hint="eastAsia" w:hAnsi="宋体" w:cs="宋体"/>
          <w:color w:val="auto"/>
          <w:sz w:val="24"/>
        </w:rPr>
        <w:t>响应文件属下列情况之一的，将在资格性、符合性检查时按照无效响应处理：</w:t>
      </w:r>
    </w:p>
    <w:p w14:paraId="3C36EB6F">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1</w:t>
      </w:r>
      <w:r>
        <w:rPr>
          <w:rFonts w:hint="eastAsia" w:hAnsi="宋体" w:cs="宋体"/>
          <w:color w:val="auto"/>
          <w:sz w:val="24"/>
          <w:lang w:eastAsia="zh-CN"/>
        </w:rPr>
        <w:t>）</w:t>
      </w:r>
      <w:r>
        <w:rPr>
          <w:rFonts w:hint="eastAsia" w:hAnsi="宋体" w:cs="宋体"/>
          <w:color w:val="auto"/>
          <w:sz w:val="24"/>
        </w:rPr>
        <w:t>未按照磋商文件规定要求签署、盖章的；</w:t>
      </w:r>
    </w:p>
    <w:p w14:paraId="2C009AF8">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2</w:t>
      </w:r>
      <w:r>
        <w:rPr>
          <w:rFonts w:hint="eastAsia" w:hAnsi="宋体" w:cs="宋体"/>
          <w:color w:val="auto"/>
          <w:sz w:val="24"/>
          <w:lang w:eastAsia="zh-CN"/>
        </w:rPr>
        <w:t>）</w:t>
      </w:r>
      <w:r>
        <w:rPr>
          <w:rFonts w:hint="eastAsia" w:hAnsi="宋体" w:cs="宋体"/>
          <w:color w:val="auto"/>
          <w:sz w:val="24"/>
        </w:rPr>
        <w:t>不具备磋商文件中规定资格要求的；</w:t>
      </w:r>
    </w:p>
    <w:p w14:paraId="238FC947">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3</w:t>
      </w:r>
      <w:r>
        <w:rPr>
          <w:rFonts w:hint="eastAsia" w:hAnsi="宋体" w:cs="宋体"/>
          <w:color w:val="auto"/>
          <w:sz w:val="24"/>
          <w:lang w:eastAsia="zh-CN"/>
        </w:rPr>
        <w:t>）</w:t>
      </w:r>
      <w:r>
        <w:rPr>
          <w:rFonts w:hint="eastAsia" w:hAnsi="宋体" w:cs="宋体"/>
          <w:color w:val="auto"/>
          <w:sz w:val="24"/>
        </w:rPr>
        <w:t>不符合</w:t>
      </w:r>
      <w:r>
        <w:rPr>
          <w:rFonts w:hint="eastAsia" w:hAnsi="宋体" w:cs="宋体"/>
          <w:color w:val="auto"/>
          <w:sz w:val="24"/>
          <w:lang w:eastAsia="zh-CN"/>
        </w:rPr>
        <w:t>法律法规</w:t>
      </w:r>
      <w:r>
        <w:rPr>
          <w:rFonts w:hint="eastAsia" w:hAnsi="宋体" w:cs="宋体"/>
          <w:color w:val="auto"/>
          <w:sz w:val="24"/>
        </w:rPr>
        <w:t>和磋商文件中规定的其他实质性要求的；</w:t>
      </w:r>
    </w:p>
    <w:p w14:paraId="11ADEBCE">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4</w:t>
      </w:r>
      <w:r>
        <w:rPr>
          <w:rFonts w:hint="eastAsia" w:hAnsi="宋体" w:cs="宋体"/>
          <w:color w:val="auto"/>
          <w:sz w:val="24"/>
          <w:lang w:eastAsia="zh-CN"/>
        </w:rPr>
        <w:t>）</w:t>
      </w:r>
      <w:r>
        <w:rPr>
          <w:rFonts w:hint="eastAsia" w:hAnsi="宋体" w:cs="宋体"/>
          <w:color w:val="auto"/>
          <w:sz w:val="24"/>
        </w:rPr>
        <w:t>同一供应商提交两个以上不同的响应文件或者响应报价的，但磋商文件要求提交</w:t>
      </w:r>
      <w:r>
        <w:rPr>
          <w:rFonts w:hint="eastAsia" w:hAnsi="宋体" w:cs="宋体"/>
          <w:color w:val="auto"/>
          <w:sz w:val="24"/>
        </w:rPr>
        <w:fldChar w:fldCharType="begin"/>
      </w:r>
      <w:r>
        <w:rPr>
          <w:rFonts w:hint="eastAsia" w:hAnsi="宋体" w:cs="宋体"/>
          <w:color w:val="auto"/>
          <w:sz w:val="24"/>
        </w:rPr>
        <w:instrText xml:space="preserve"> HYPERLINK \l "_bookmark62" </w:instrText>
      </w:r>
      <w:r>
        <w:rPr>
          <w:rFonts w:hint="eastAsia" w:hAnsi="宋体" w:cs="宋体"/>
          <w:color w:val="auto"/>
          <w:sz w:val="24"/>
        </w:rPr>
        <w:fldChar w:fldCharType="separate"/>
      </w:r>
      <w:r>
        <w:rPr>
          <w:rFonts w:hint="eastAsia" w:hAnsi="宋体" w:cs="宋体"/>
          <w:color w:val="auto"/>
          <w:sz w:val="24"/>
        </w:rPr>
        <w:t>备选</w:t>
      </w:r>
      <w:r>
        <w:rPr>
          <w:rFonts w:hint="eastAsia" w:hAnsi="宋体" w:cs="宋体"/>
          <w:color w:val="auto"/>
          <w:sz w:val="24"/>
        </w:rPr>
        <w:fldChar w:fldCharType="end"/>
      </w:r>
      <w:r>
        <w:rPr>
          <w:rFonts w:hint="eastAsia" w:hAnsi="宋体" w:cs="宋体"/>
          <w:color w:val="auto"/>
          <w:sz w:val="24"/>
        </w:rPr>
        <w:t>响应的除外；</w:t>
      </w:r>
    </w:p>
    <w:p w14:paraId="12D203DF">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5</w:t>
      </w:r>
      <w:r>
        <w:rPr>
          <w:rFonts w:hint="eastAsia" w:hAnsi="宋体" w:cs="宋体"/>
          <w:color w:val="auto"/>
          <w:sz w:val="24"/>
          <w:lang w:eastAsia="zh-CN"/>
        </w:rPr>
        <w:t>）</w:t>
      </w:r>
      <w:r>
        <w:rPr>
          <w:rFonts w:hint="eastAsia" w:hAnsi="宋体" w:cs="宋体"/>
          <w:color w:val="auto"/>
          <w:sz w:val="24"/>
        </w:rPr>
        <w:t>磋商报价低于成本或者高于磋商文件设定的</w:t>
      </w:r>
      <w:r>
        <w:rPr>
          <w:rFonts w:hint="eastAsia" w:hAnsi="宋体" w:cs="宋体"/>
          <w:color w:val="auto"/>
          <w:sz w:val="24"/>
          <w:lang w:val="en-US" w:eastAsia="zh-CN"/>
        </w:rPr>
        <w:t>采购预算价</w:t>
      </w:r>
      <w:r>
        <w:rPr>
          <w:rFonts w:hint="eastAsia" w:hAnsi="宋体" w:cs="宋体"/>
          <w:color w:val="auto"/>
          <w:sz w:val="24"/>
        </w:rPr>
        <w:t>的；</w:t>
      </w:r>
    </w:p>
    <w:p w14:paraId="3DCA68DB">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6</w:t>
      </w:r>
      <w:r>
        <w:rPr>
          <w:rFonts w:hint="eastAsia" w:hAnsi="宋体" w:cs="宋体"/>
          <w:color w:val="auto"/>
          <w:sz w:val="24"/>
          <w:lang w:eastAsia="zh-CN"/>
        </w:rPr>
        <w:t>）</w:t>
      </w:r>
      <w:r>
        <w:rPr>
          <w:rFonts w:hint="eastAsia" w:hAnsi="宋体" w:cs="宋体"/>
          <w:color w:val="auto"/>
          <w:sz w:val="24"/>
        </w:rPr>
        <w:t>响应文件没有对磋商文件的实质性要求作出响应的；</w:t>
      </w:r>
    </w:p>
    <w:p w14:paraId="5BE746FA">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7</w:t>
      </w:r>
      <w:r>
        <w:rPr>
          <w:rFonts w:hint="eastAsia" w:hAnsi="宋体" w:cs="宋体"/>
          <w:color w:val="auto"/>
          <w:sz w:val="24"/>
          <w:lang w:eastAsia="zh-CN"/>
        </w:rPr>
        <w:t>）</w:t>
      </w:r>
      <w:r>
        <w:rPr>
          <w:rFonts w:hint="eastAsia" w:hAnsi="宋体" w:cs="宋体"/>
          <w:color w:val="auto"/>
          <w:sz w:val="24"/>
        </w:rPr>
        <w:t>供应商有串通磋商、弄虚作假、行贿等违法行为的。</w:t>
      </w:r>
    </w:p>
    <w:p w14:paraId="4C3A68A7">
      <w:pPr>
        <w:pStyle w:val="13"/>
        <w:spacing w:line="360" w:lineRule="auto"/>
        <w:ind w:firstLine="480" w:firstLineChars="200"/>
        <w:rPr>
          <w:rFonts w:hint="eastAsia" w:hAnsi="宋体" w:cs="宋体"/>
          <w:color w:val="auto"/>
          <w:sz w:val="24"/>
        </w:rPr>
      </w:pPr>
      <w:bookmarkStart w:id="119" w:name="_bookmark29"/>
      <w:bookmarkEnd w:id="119"/>
      <w:r>
        <w:rPr>
          <w:rFonts w:hint="eastAsia" w:hAnsi="宋体" w:cs="宋体"/>
          <w:color w:val="auto"/>
          <w:sz w:val="24"/>
          <w:lang w:val="en-US" w:eastAsia="zh-CN"/>
        </w:rPr>
        <w:t>14.</w:t>
      </w:r>
      <w:r>
        <w:rPr>
          <w:rFonts w:hint="eastAsia" w:hAnsi="宋体" w:cs="宋体"/>
          <w:color w:val="auto"/>
          <w:sz w:val="24"/>
        </w:rPr>
        <w:t>串通磋商的认定</w:t>
      </w:r>
    </w:p>
    <w:p w14:paraId="02B16D1E">
      <w:pPr>
        <w:pStyle w:val="13"/>
        <w:spacing w:line="360" w:lineRule="auto"/>
        <w:ind w:firstLine="480" w:firstLineChars="200"/>
        <w:rPr>
          <w:rFonts w:hint="eastAsia" w:hAnsi="宋体" w:cs="宋体"/>
          <w:color w:val="auto"/>
          <w:sz w:val="24"/>
        </w:rPr>
      </w:pPr>
      <w:r>
        <w:rPr>
          <w:rFonts w:hint="eastAsia" w:hAnsi="宋体" w:cs="宋体"/>
          <w:color w:val="auto"/>
          <w:sz w:val="24"/>
        </w:rPr>
        <w:t>有下列情形之一的，视为供应商相互串通磋商：</w:t>
      </w:r>
    </w:p>
    <w:p w14:paraId="295984D3">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1</w:t>
      </w:r>
      <w:r>
        <w:rPr>
          <w:rFonts w:hint="eastAsia" w:hAnsi="宋体" w:cs="宋体"/>
          <w:color w:val="auto"/>
          <w:sz w:val="24"/>
          <w:lang w:eastAsia="zh-CN"/>
        </w:rPr>
        <w:t>）</w:t>
      </w:r>
      <w:r>
        <w:rPr>
          <w:rFonts w:hint="eastAsia" w:hAnsi="宋体" w:cs="宋体"/>
          <w:color w:val="auto"/>
          <w:sz w:val="24"/>
        </w:rPr>
        <w:t>不同供应商的响应文件由同一单位或者个人编制；</w:t>
      </w:r>
    </w:p>
    <w:p w14:paraId="3B913407">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2</w:t>
      </w:r>
      <w:r>
        <w:rPr>
          <w:rFonts w:hint="eastAsia" w:hAnsi="宋体" w:cs="宋体"/>
          <w:color w:val="auto"/>
          <w:sz w:val="24"/>
          <w:lang w:eastAsia="zh-CN"/>
        </w:rPr>
        <w:t>）</w:t>
      </w:r>
      <w:r>
        <w:rPr>
          <w:rFonts w:hint="eastAsia" w:hAnsi="宋体" w:cs="宋体"/>
          <w:color w:val="auto"/>
          <w:sz w:val="24"/>
        </w:rPr>
        <w:t>不同供应商委托同一单位或者个人办理磋商事宜；</w:t>
      </w:r>
    </w:p>
    <w:p w14:paraId="139C05A6">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3</w:t>
      </w:r>
      <w:r>
        <w:rPr>
          <w:rFonts w:hint="eastAsia" w:hAnsi="宋体" w:cs="宋体"/>
          <w:color w:val="auto"/>
          <w:sz w:val="24"/>
          <w:lang w:eastAsia="zh-CN"/>
        </w:rPr>
        <w:t>）</w:t>
      </w:r>
      <w:r>
        <w:rPr>
          <w:rFonts w:hint="eastAsia" w:hAnsi="宋体" w:cs="宋体"/>
          <w:color w:val="auto"/>
          <w:sz w:val="24"/>
        </w:rPr>
        <w:t>不同供应商的响应文件载明的项目管理成员为同一人；</w:t>
      </w:r>
    </w:p>
    <w:p w14:paraId="2914A073">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4</w:t>
      </w:r>
      <w:r>
        <w:rPr>
          <w:rFonts w:hint="eastAsia" w:hAnsi="宋体" w:cs="宋体"/>
          <w:color w:val="auto"/>
          <w:sz w:val="24"/>
          <w:lang w:eastAsia="zh-CN"/>
        </w:rPr>
        <w:t>）</w:t>
      </w:r>
      <w:r>
        <w:rPr>
          <w:rFonts w:hint="eastAsia" w:hAnsi="宋体" w:cs="宋体"/>
          <w:color w:val="auto"/>
          <w:sz w:val="24"/>
        </w:rPr>
        <w:t>不同供应商的响应文件异常一致或者报价呈规律性差异；</w:t>
      </w:r>
    </w:p>
    <w:p w14:paraId="1B971C4D">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5</w:t>
      </w:r>
      <w:r>
        <w:rPr>
          <w:rFonts w:hint="eastAsia" w:hAnsi="宋体" w:cs="宋体"/>
          <w:color w:val="auto"/>
          <w:sz w:val="24"/>
          <w:lang w:eastAsia="zh-CN"/>
        </w:rPr>
        <w:t>）</w:t>
      </w:r>
      <w:r>
        <w:rPr>
          <w:rFonts w:hint="eastAsia" w:hAnsi="宋体" w:cs="宋体"/>
          <w:color w:val="auto"/>
          <w:sz w:val="24"/>
        </w:rPr>
        <w:t>不同供应商的响应文件相互混装；</w:t>
      </w:r>
    </w:p>
    <w:p w14:paraId="22485D55">
      <w:pPr>
        <w:pStyle w:val="13"/>
        <w:spacing w:line="360" w:lineRule="auto"/>
        <w:ind w:firstLine="480" w:firstLineChars="200"/>
        <w:rPr>
          <w:rFonts w:hint="eastAsia" w:hAnsi="宋体" w:cs="宋体"/>
          <w:color w:val="auto"/>
          <w:sz w:val="24"/>
        </w:rPr>
      </w:pPr>
      <w:bookmarkStart w:id="120" w:name="_bookmark30"/>
      <w:bookmarkEnd w:id="120"/>
      <w:r>
        <w:rPr>
          <w:rFonts w:hint="eastAsia" w:hAnsi="宋体" w:cs="宋体"/>
          <w:color w:val="auto"/>
          <w:sz w:val="24"/>
          <w:lang w:val="en-US" w:eastAsia="zh-CN"/>
        </w:rPr>
        <w:t>15.</w:t>
      </w:r>
      <w:r>
        <w:rPr>
          <w:rFonts w:hint="eastAsia" w:hAnsi="宋体" w:cs="宋体"/>
          <w:color w:val="auto"/>
          <w:sz w:val="24"/>
        </w:rPr>
        <w:t>在竞争性磋商采购中，出现下列情形之一的，</w:t>
      </w:r>
      <w:r>
        <w:rPr>
          <w:rFonts w:hint="eastAsia" w:hAnsi="宋体" w:cs="宋体"/>
          <w:color w:val="auto"/>
          <w:sz w:val="24"/>
          <w:lang w:eastAsia="zh-CN"/>
        </w:rPr>
        <w:t>应予废标</w:t>
      </w:r>
      <w:r>
        <w:rPr>
          <w:rFonts w:hint="eastAsia" w:hAnsi="宋体" w:cs="宋体"/>
          <w:color w:val="auto"/>
          <w:sz w:val="24"/>
        </w:rPr>
        <w:t>：</w:t>
      </w:r>
    </w:p>
    <w:p w14:paraId="54604348">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1</w:t>
      </w:r>
      <w:r>
        <w:rPr>
          <w:rFonts w:hint="eastAsia" w:hAnsi="宋体" w:cs="宋体"/>
          <w:color w:val="auto"/>
          <w:sz w:val="24"/>
          <w:lang w:eastAsia="zh-CN"/>
        </w:rPr>
        <w:t>）</w:t>
      </w:r>
      <w:r>
        <w:rPr>
          <w:rFonts w:hint="eastAsia" w:hAnsi="宋体" w:cs="宋体"/>
          <w:color w:val="auto"/>
          <w:sz w:val="24"/>
        </w:rPr>
        <w:t>在评审期间，出现符合专业条件的供应商或者对磋商文件作实质响应的供应商不足三家的；</w:t>
      </w:r>
    </w:p>
    <w:p w14:paraId="7057E315">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2</w:t>
      </w:r>
      <w:r>
        <w:rPr>
          <w:rFonts w:hint="eastAsia" w:hAnsi="宋体" w:cs="宋体"/>
          <w:color w:val="auto"/>
          <w:sz w:val="24"/>
          <w:lang w:eastAsia="zh-CN"/>
        </w:rPr>
        <w:t>）</w:t>
      </w:r>
      <w:r>
        <w:rPr>
          <w:rFonts w:hint="eastAsia" w:hAnsi="宋体" w:cs="宋体"/>
          <w:color w:val="auto"/>
          <w:sz w:val="24"/>
        </w:rPr>
        <w:t>出现影响采购公正的违法、违规行为的；</w:t>
      </w:r>
    </w:p>
    <w:p w14:paraId="25E363FF">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3</w:t>
      </w:r>
      <w:r>
        <w:rPr>
          <w:rFonts w:hint="eastAsia" w:hAnsi="宋体" w:cs="宋体"/>
          <w:color w:val="auto"/>
          <w:sz w:val="24"/>
          <w:lang w:eastAsia="zh-CN"/>
        </w:rPr>
        <w:t>）</w:t>
      </w:r>
      <w:r>
        <w:rPr>
          <w:rFonts w:hint="eastAsia" w:hAnsi="宋体" w:cs="宋体"/>
          <w:color w:val="auto"/>
          <w:sz w:val="24"/>
        </w:rPr>
        <w:t>供应商的报价均超过了</w:t>
      </w:r>
      <w:r>
        <w:rPr>
          <w:rFonts w:hint="eastAsia" w:hAnsi="宋体" w:cs="宋体"/>
          <w:color w:val="auto"/>
          <w:sz w:val="24"/>
        </w:rPr>
        <w:fldChar w:fldCharType="begin"/>
      </w:r>
      <w:r>
        <w:rPr>
          <w:rFonts w:hint="eastAsia" w:hAnsi="宋体" w:cs="宋体"/>
          <w:color w:val="auto"/>
          <w:sz w:val="24"/>
        </w:rPr>
        <w:instrText xml:space="preserve"> HYPERLINK \l "_bookmark59" </w:instrText>
      </w:r>
      <w:r>
        <w:rPr>
          <w:rFonts w:hint="eastAsia" w:hAnsi="宋体" w:cs="宋体"/>
          <w:color w:val="auto"/>
          <w:sz w:val="24"/>
        </w:rPr>
        <w:fldChar w:fldCharType="separate"/>
      </w:r>
      <w:r>
        <w:rPr>
          <w:rFonts w:hint="eastAsia" w:hAnsi="宋体" w:cs="宋体"/>
          <w:color w:val="auto"/>
          <w:sz w:val="24"/>
        </w:rPr>
        <w:t>采购预算</w:t>
      </w:r>
      <w:r>
        <w:rPr>
          <w:rFonts w:hint="eastAsia" w:hAnsi="宋体" w:cs="宋体"/>
          <w:color w:val="auto"/>
          <w:sz w:val="24"/>
        </w:rPr>
        <w:fldChar w:fldCharType="end"/>
      </w:r>
      <w:r>
        <w:rPr>
          <w:rFonts w:hint="eastAsia" w:hAnsi="宋体" w:cs="宋体"/>
          <w:color w:val="auto"/>
          <w:sz w:val="24"/>
          <w:lang w:val="en-US" w:eastAsia="zh-CN"/>
        </w:rPr>
        <w:t>价</w:t>
      </w:r>
      <w:r>
        <w:rPr>
          <w:rFonts w:hint="eastAsia" w:hAnsi="宋体" w:cs="宋体"/>
          <w:color w:val="auto"/>
          <w:sz w:val="24"/>
        </w:rPr>
        <w:t>，采购人不能支付的；</w:t>
      </w:r>
    </w:p>
    <w:p w14:paraId="2F244AD1">
      <w:pPr>
        <w:pStyle w:val="13"/>
        <w:spacing w:line="360" w:lineRule="auto"/>
        <w:ind w:firstLine="480" w:firstLineChars="200"/>
        <w:rPr>
          <w:rFonts w:hint="eastAsia" w:hAnsi="宋体" w:cs="宋体"/>
          <w:color w:val="auto"/>
          <w:sz w:val="24"/>
        </w:rPr>
      </w:pPr>
      <w:r>
        <w:rPr>
          <w:rFonts w:hint="eastAsia" w:hAnsi="宋体" w:cs="宋体"/>
          <w:color w:val="auto"/>
          <w:sz w:val="24"/>
          <w:lang w:eastAsia="zh-CN"/>
        </w:rPr>
        <w:t>（</w:t>
      </w:r>
      <w:r>
        <w:rPr>
          <w:rFonts w:hint="eastAsia" w:hAnsi="宋体" w:cs="宋体"/>
          <w:color w:val="auto"/>
          <w:sz w:val="24"/>
          <w:lang w:val="en-US" w:eastAsia="zh-CN"/>
        </w:rPr>
        <w:t>4</w:t>
      </w:r>
      <w:r>
        <w:rPr>
          <w:rFonts w:hint="eastAsia" w:hAnsi="宋体" w:cs="宋体"/>
          <w:color w:val="auto"/>
          <w:sz w:val="24"/>
          <w:lang w:eastAsia="zh-CN"/>
        </w:rPr>
        <w:t>）</w:t>
      </w:r>
      <w:r>
        <w:rPr>
          <w:rFonts w:hint="eastAsia" w:hAnsi="宋体" w:cs="宋体"/>
          <w:color w:val="auto"/>
          <w:sz w:val="24"/>
        </w:rPr>
        <w:t>因重大变故，采购任务取消的。</w:t>
      </w:r>
    </w:p>
    <w:p w14:paraId="16FE45BA">
      <w:pPr>
        <w:pStyle w:val="13"/>
        <w:spacing w:line="360" w:lineRule="auto"/>
        <w:ind w:firstLine="480" w:firstLineChars="200"/>
        <w:rPr>
          <w:rFonts w:hint="eastAsia" w:hAnsi="宋体" w:cs="宋体"/>
          <w:color w:val="auto"/>
          <w:sz w:val="24"/>
        </w:rPr>
      </w:pPr>
      <w:r>
        <w:rPr>
          <w:rFonts w:hint="eastAsia" w:hAnsi="宋体" w:cs="宋体"/>
          <w:color w:val="auto"/>
          <w:sz w:val="24"/>
        </w:rPr>
        <w:t>废止后，招标采购单位将废止理由通知所有供应商。</w:t>
      </w:r>
    </w:p>
    <w:p w14:paraId="6247533E">
      <w:pPr>
        <w:pStyle w:val="13"/>
        <w:spacing w:line="360" w:lineRule="auto"/>
        <w:jc w:val="center"/>
        <w:outlineLvl w:val="1"/>
        <w:rPr>
          <w:rFonts w:hAnsi="宋体" w:cs="宋体"/>
          <w:b/>
          <w:color w:val="auto"/>
          <w:sz w:val="28"/>
          <w:szCs w:val="28"/>
        </w:rPr>
      </w:pPr>
      <w:bookmarkStart w:id="121" w:name="_Toc28778"/>
      <w:bookmarkStart w:id="122" w:name="_Toc14292"/>
      <w:r>
        <w:rPr>
          <w:rFonts w:hint="eastAsia" w:hAnsi="宋体" w:cs="宋体"/>
          <w:b/>
          <w:color w:val="auto"/>
          <w:sz w:val="28"/>
          <w:szCs w:val="28"/>
        </w:rPr>
        <w:t>二、资格审查</w:t>
      </w:r>
      <w:bookmarkEnd w:id="121"/>
      <w:bookmarkEnd w:id="122"/>
    </w:p>
    <w:p w14:paraId="1F54C5C2">
      <w:pPr>
        <w:spacing w:line="360" w:lineRule="auto"/>
        <w:ind w:firstLine="480" w:firstLineChars="200"/>
        <w:rPr>
          <w:rFonts w:ascii="宋体" w:hAnsi="宋体" w:cs="宋体"/>
          <w:color w:val="auto"/>
          <w:sz w:val="24"/>
        </w:rPr>
      </w:pPr>
      <w:r>
        <w:rPr>
          <w:rFonts w:hint="eastAsia" w:ascii="宋体" w:hAnsi="宋体"/>
          <w:color w:val="auto"/>
          <w:sz w:val="24"/>
          <w:lang w:eastAsia="zh-CN"/>
        </w:rPr>
        <w:t>1.</w:t>
      </w:r>
      <w:r>
        <w:rPr>
          <w:rFonts w:hint="eastAsia" w:ascii="宋体" w:hAnsi="宋体"/>
          <w:color w:val="auto"/>
          <w:sz w:val="24"/>
        </w:rPr>
        <w:t>只有</w:t>
      </w:r>
      <w:r>
        <w:rPr>
          <w:rFonts w:hint="eastAsia" w:hAnsi="宋体" w:cs="宋体"/>
          <w:color w:val="auto"/>
          <w:sz w:val="24"/>
        </w:rPr>
        <w:t>通过资格性审查的</w:t>
      </w:r>
      <w:r>
        <w:rPr>
          <w:rFonts w:hint="eastAsia" w:hAnsi="宋体" w:cs="宋体"/>
          <w:color w:val="auto"/>
          <w:sz w:val="24"/>
          <w:lang w:eastAsia="zh-CN"/>
        </w:rPr>
        <w:t>响应文件</w:t>
      </w:r>
      <w:r>
        <w:rPr>
          <w:rFonts w:hint="eastAsia" w:hAnsi="宋体" w:cs="宋体"/>
          <w:color w:val="auto"/>
          <w:sz w:val="24"/>
        </w:rPr>
        <w:t>才能进行</w:t>
      </w:r>
      <w:r>
        <w:rPr>
          <w:rFonts w:hint="eastAsia" w:ascii="宋体" w:hAnsi="宋体" w:cs="宋体"/>
          <w:color w:val="auto"/>
          <w:sz w:val="24"/>
        </w:rPr>
        <w:t>符合性审查。</w:t>
      </w:r>
    </w:p>
    <w:p w14:paraId="23CF8807">
      <w:pPr>
        <w:spacing w:line="360" w:lineRule="auto"/>
        <w:ind w:firstLine="480" w:firstLineChars="200"/>
        <w:rPr>
          <w:rFonts w:hAnsi="宋体" w:cs="宋体"/>
          <w:color w:val="auto"/>
          <w:sz w:val="24"/>
        </w:rPr>
      </w:pPr>
      <w:r>
        <w:rPr>
          <w:rFonts w:hint="eastAsia" w:ascii="宋体" w:hAnsi="宋体" w:cs="宋体"/>
          <w:color w:val="auto"/>
          <w:sz w:val="24"/>
          <w:lang w:eastAsia="zh-CN"/>
        </w:rPr>
        <w:t>2.</w:t>
      </w:r>
      <w:r>
        <w:rPr>
          <w:rFonts w:hint="eastAsia" w:hAnsi="宋体" w:cs="宋体"/>
          <w:color w:val="auto"/>
          <w:sz w:val="24"/>
        </w:rPr>
        <w:t>资格性审查的内容包括以下内容：</w:t>
      </w:r>
    </w:p>
    <w:tbl>
      <w:tblPr>
        <w:tblStyle w:val="27"/>
        <w:tblpPr w:leftFromText="180" w:rightFromText="180" w:vertAnchor="text" w:horzAnchor="page" w:tblpXSpec="center" w:tblpY="467"/>
        <w:tblOverlap w:val="never"/>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848"/>
      </w:tblGrid>
      <w:tr w14:paraId="6B2C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805" w:type="dxa"/>
            <w:noWrap/>
            <w:tcMar>
              <w:left w:w="57" w:type="dxa"/>
              <w:right w:w="57" w:type="dxa"/>
            </w:tcMar>
            <w:vAlign w:val="center"/>
          </w:tcPr>
          <w:p w14:paraId="60A05026">
            <w:pPr>
              <w:jc w:val="center"/>
              <w:rPr>
                <w:rFonts w:ascii="宋体" w:hAnsi="宋体"/>
                <w:b/>
                <w:color w:val="auto"/>
                <w:szCs w:val="21"/>
              </w:rPr>
            </w:pPr>
            <w:r>
              <w:rPr>
                <w:rFonts w:hint="eastAsia" w:ascii="宋体" w:hAnsi="宋体"/>
                <w:b/>
                <w:color w:val="auto"/>
                <w:szCs w:val="21"/>
              </w:rPr>
              <w:t>评审因素</w:t>
            </w:r>
          </w:p>
        </w:tc>
        <w:tc>
          <w:tcPr>
            <w:tcW w:w="7848" w:type="dxa"/>
            <w:noWrap/>
            <w:tcMar>
              <w:left w:w="57" w:type="dxa"/>
              <w:right w:w="57" w:type="dxa"/>
            </w:tcMar>
            <w:vAlign w:val="center"/>
          </w:tcPr>
          <w:p w14:paraId="79000466">
            <w:pPr>
              <w:jc w:val="center"/>
              <w:rPr>
                <w:rFonts w:ascii="宋体" w:hAnsi="宋体"/>
                <w:b/>
                <w:color w:val="auto"/>
                <w:szCs w:val="21"/>
              </w:rPr>
            </w:pPr>
            <w:r>
              <w:rPr>
                <w:rFonts w:hint="eastAsia" w:ascii="宋体" w:hAnsi="宋体"/>
                <w:b/>
                <w:color w:val="auto"/>
                <w:szCs w:val="21"/>
              </w:rPr>
              <w:t>评审标准</w:t>
            </w:r>
          </w:p>
        </w:tc>
      </w:tr>
      <w:tr w14:paraId="2315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05" w:type="dxa"/>
            <w:noWrap/>
            <w:tcMar>
              <w:left w:w="57" w:type="dxa"/>
              <w:right w:w="57" w:type="dxa"/>
            </w:tcMar>
            <w:vAlign w:val="center"/>
          </w:tcPr>
          <w:p w14:paraId="74BE4D44">
            <w:pPr>
              <w:jc w:val="center"/>
              <w:rPr>
                <w:rFonts w:hint="eastAsia" w:ascii="宋体" w:hAnsi="宋体"/>
                <w:b/>
                <w:color w:val="auto"/>
                <w:szCs w:val="21"/>
              </w:rPr>
            </w:pPr>
            <w:r>
              <w:rPr>
                <w:rFonts w:hint="eastAsia"/>
                <w:color w:val="auto"/>
              </w:rPr>
              <w:t>独立承担民事责任能力</w:t>
            </w:r>
          </w:p>
        </w:tc>
        <w:tc>
          <w:tcPr>
            <w:tcW w:w="7848" w:type="dxa"/>
            <w:noWrap/>
            <w:tcMar>
              <w:left w:w="57" w:type="dxa"/>
              <w:right w:w="57" w:type="dxa"/>
            </w:tcMar>
            <w:vAlign w:val="center"/>
          </w:tcPr>
          <w:p w14:paraId="462213EE">
            <w:pPr>
              <w:jc w:val="left"/>
              <w:rPr>
                <w:rFonts w:hint="eastAsia" w:ascii="宋体" w:hAnsi="宋体"/>
                <w:b/>
                <w:color w:val="auto"/>
                <w:szCs w:val="21"/>
              </w:rPr>
            </w:pPr>
            <w:r>
              <w:rPr>
                <w:rFonts w:hint="eastAsia"/>
                <w:color w:val="auto"/>
                <w:lang w:val="en-US" w:eastAsia="zh-CN"/>
              </w:rPr>
              <w:t>供应商</w:t>
            </w:r>
            <w:r>
              <w:rPr>
                <w:rFonts w:hint="eastAsia"/>
                <w:color w:val="auto"/>
              </w:rPr>
              <w:t>必须是具有独立承担民事责任能力的法人或其他组织或自然人：提供三证合一的营业执照或其他组织证明材料或自然人身份证明。</w:t>
            </w:r>
          </w:p>
        </w:tc>
      </w:tr>
      <w:tr w14:paraId="350A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exact"/>
          <w:jc w:val="center"/>
        </w:trPr>
        <w:tc>
          <w:tcPr>
            <w:tcW w:w="1805" w:type="dxa"/>
            <w:noWrap/>
            <w:tcMar>
              <w:left w:w="57" w:type="dxa"/>
              <w:right w:w="57" w:type="dxa"/>
            </w:tcMar>
            <w:vAlign w:val="center"/>
          </w:tcPr>
          <w:p w14:paraId="0BED6073">
            <w:pPr>
              <w:jc w:val="center"/>
              <w:rPr>
                <w:rFonts w:hint="eastAsia"/>
                <w:color w:val="auto"/>
              </w:rPr>
            </w:pPr>
            <w:r>
              <w:rPr>
                <w:rFonts w:hint="eastAsia"/>
                <w:color w:val="auto"/>
              </w:rPr>
              <w:t>满足《中华人民共和国政府采购法》第二十二条规定</w:t>
            </w:r>
          </w:p>
        </w:tc>
        <w:tc>
          <w:tcPr>
            <w:tcW w:w="7848" w:type="dxa"/>
            <w:noWrap/>
            <w:tcMar>
              <w:left w:w="57" w:type="dxa"/>
              <w:right w:w="57" w:type="dxa"/>
            </w:tcMar>
            <w:vAlign w:val="center"/>
          </w:tcPr>
          <w:p w14:paraId="49E84A73">
            <w:pPr>
              <w:numPr>
                <w:ilvl w:val="0"/>
                <w:numId w:val="0"/>
              </w:numPr>
              <w:rPr>
                <w:rFonts w:hint="eastAsia"/>
                <w:color w:val="auto"/>
                <w:lang w:eastAsia="zh-CN"/>
              </w:rPr>
            </w:pPr>
            <w:r>
              <w:rPr>
                <w:rFonts w:hint="eastAsia" w:cs="宋体"/>
                <w:color w:val="auto"/>
              </w:rPr>
              <w:t>满足《中华人民共和国政府采购法》第二十二条规定</w:t>
            </w:r>
            <w:r>
              <w:rPr>
                <w:rFonts w:hint="eastAsia" w:cs="宋体"/>
                <w:color w:val="auto"/>
                <w:lang w:eastAsia="zh-CN"/>
              </w:rPr>
              <w:t>：</w:t>
            </w:r>
          </w:p>
          <w:p w14:paraId="1E663066">
            <w:pPr>
              <w:numPr>
                <w:ilvl w:val="0"/>
                <w:numId w:val="0"/>
              </w:numPr>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具有独立承担民事责任的能力；</w:t>
            </w:r>
          </w:p>
          <w:p w14:paraId="7483B792">
            <w:pPr>
              <w:numPr>
                <w:ilvl w:val="0"/>
                <w:numId w:val="0"/>
              </w:numPr>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具有良好的商业信誉和健全的财务会计制度；</w:t>
            </w:r>
          </w:p>
          <w:p w14:paraId="673C6812">
            <w:pPr>
              <w:numPr>
                <w:ilvl w:val="0"/>
                <w:numId w:val="0"/>
              </w:numPr>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有依法缴纳税收和社会保障资金的良好记录；</w:t>
            </w:r>
          </w:p>
          <w:p w14:paraId="5E341826">
            <w:pPr>
              <w:numPr>
                <w:ilvl w:val="0"/>
                <w:numId w:val="0"/>
              </w:numPr>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具有履行合同所必需的设备和专业技术能力；</w:t>
            </w:r>
          </w:p>
          <w:p w14:paraId="3051177C">
            <w:pPr>
              <w:numPr>
                <w:ilvl w:val="0"/>
                <w:numId w:val="0"/>
              </w:numPr>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参加本次政府采购活动前三年内，在经营活动中没有重大违法记录；</w:t>
            </w:r>
          </w:p>
          <w:p w14:paraId="4E292C8A">
            <w:pPr>
              <w:numPr>
                <w:ilvl w:val="0"/>
                <w:numId w:val="0"/>
              </w:numPr>
              <w:rPr>
                <w:rFonts w:hint="eastAsia"/>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rPr>
              <w:t>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6EE30849">
            <w:pPr>
              <w:numPr>
                <w:ilvl w:val="0"/>
                <w:numId w:val="0"/>
              </w:numPr>
              <w:rPr>
                <w:rFonts w:hint="eastAsia"/>
                <w:color w:val="auto"/>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rPr>
              <w:t>在投标（响应）截止日期前未被列入失信被执行人名单、重大税收违法案件当事人名单、政府采购严重违法失信行为记录名单。</w:t>
            </w:r>
          </w:p>
          <w:p w14:paraId="7F6D0537">
            <w:pPr>
              <w:numPr>
                <w:ilvl w:val="0"/>
                <w:numId w:val="0"/>
              </w:numPr>
              <w:ind w:left="0" w:leftChars="0" w:firstLine="0" w:firstLineChars="0"/>
              <w:rPr>
                <w:rFonts w:hint="eastAsia"/>
                <w:color w:val="auto"/>
                <w:lang w:val="en-US" w:eastAsia="zh-CN"/>
              </w:rPr>
            </w:pPr>
            <w:r>
              <w:rPr>
                <w:rFonts w:hint="eastAsia"/>
                <w:color w:val="auto"/>
              </w:rPr>
              <w:t>注：</w:t>
            </w: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（7）项</w:t>
            </w:r>
            <w:r>
              <w:rPr>
                <w:rFonts w:hint="eastAsia"/>
                <w:color w:val="auto"/>
              </w:rPr>
              <w:t>提供资格条件承诺函或证明材料。新成立公司只需提供资格条件承诺函。</w:t>
            </w:r>
          </w:p>
        </w:tc>
      </w:tr>
    </w:tbl>
    <w:p w14:paraId="71146DCF">
      <w:pPr>
        <w:pStyle w:val="13"/>
        <w:spacing w:line="360" w:lineRule="auto"/>
        <w:ind w:firstLine="562" w:firstLineChars="200"/>
        <w:outlineLvl w:val="1"/>
        <w:rPr>
          <w:color w:val="auto"/>
        </w:rPr>
      </w:pPr>
      <w:bookmarkStart w:id="123" w:name="_Toc15456"/>
      <w:bookmarkStart w:id="124" w:name="_Toc8731"/>
      <w:r>
        <w:rPr>
          <w:rFonts w:hint="eastAsia" w:hAnsi="宋体" w:cs="宋体"/>
          <w:b/>
          <w:color w:val="auto"/>
          <w:sz w:val="28"/>
          <w:szCs w:val="28"/>
        </w:rPr>
        <w:t>三、符合性审查</w:t>
      </w:r>
      <w:bookmarkEnd w:id="123"/>
      <w:bookmarkEnd w:id="124"/>
    </w:p>
    <w:p w14:paraId="35DCFEE4">
      <w:pPr>
        <w:pStyle w:val="13"/>
        <w:spacing w:line="360" w:lineRule="auto"/>
        <w:ind w:firstLine="482" w:firstLineChars="200"/>
        <w:rPr>
          <w:rFonts w:hAnsi="宋体"/>
          <w:color w:val="auto"/>
          <w:sz w:val="24"/>
        </w:rPr>
      </w:pPr>
      <w:r>
        <w:rPr>
          <w:rFonts w:hint="eastAsia" w:hAnsi="宋体"/>
          <w:b/>
          <w:color w:val="auto"/>
          <w:sz w:val="24"/>
        </w:rPr>
        <w:t xml:space="preserve">1. </w:t>
      </w:r>
      <w:r>
        <w:rPr>
          <w:rFonts w:hint="eastAsia" w:hAnsi="宋体"/>
          <w:color w:val="auto"/>
          <w:sz w:val="24"/>
        </w:rPr>
        <w:t>只有通过符合性审查的</w:t>
      </w:r>
      <w:r>
        <w:rPr>
          <w:rFonts w:hint="eastAsia" w:hAnsi="宋体"/>
          <w:color w:val="auto"/>
          <w:sz w:val="24"/>
          <w:lang w:eastAsia="zh-CN"/>
        </w:rPr>
        <w:t>响应文件</w:t>
      </w:r>
      <w:r>
        <w:rPr>
          <w:rFonts w:hint="eastAsia" w:hAnsi="宋体"/>
          <w:color w:val="auto"/>
          <w:sz w:val="24"/>
        </w:rPr>
        <w:t>才能参加详细评审及磋商。</w:t>
      </w:r>
    </w:p>
    <w:p w14:paraId="2CFBEC48">
      <w:pPr>
        <w:pStyle w:val="13"/>
        <w:spacing w:line="360" w:lineRule="auto"/>
        <w:ind w:firstLine="482" w:firstLineChars="200"/>
        <w:rPr>
          <w:rFonts w:hAnsi="宋体" w:cs="宋体"/>
          <w:color w:val="auto"/>
          <w:sz w:val="24"/>
        </w:rPr>
      </w:pPr>
      <w:r>
        <w:rPr>
          <w:rFonts w:hint="eastAsia" w:hAnsi="宋体"/>
          <w:b/>
          <w:bCs/>
          <w:color w:val="auto"/>
          <w:sz w:val="24"/>
        </w:rPr>
        <w:t>2.</w:t>
      </w:r>
      <w:r>
        <w:rPr>
          <w:rFonts w:hint="eastAsia" w:hAnsi="宋体"/>
          <w:color w:val="auto"/>
          <w:sz w:val="24"/>
        </w:rPr>
        <w:t xml:space="preserve"> 符合性审查</w:t>
      </w:r>
      <w:r>
        <w:rPr>
          <w:rFonts w:hint="eastAsia" w:hAnsi="宋体" w:cs="宋体"/>
          <w:color w:val="auto"/>
          <w:sz w:val="24"/>
        </w:rPr>
        <w:t>主要包括以下内容：</w:t>
      </w:r>
    </w:p>
    <w:p w14:paraId="46021707">
      <w:pPr>
        <w:pStyle w:val="13"/>
        <w:spacing w:line="360" w:lineRule="auto"/>
        <w:ind w:firstLine="480" w:firstLineChars="200"/>
        <w:rPr>
          <w:rFonts w:hAnsi="宋体" w:cs="宋体"/>
          <w:color w:val="auto"/>
          <w:sz w:val="24"/>
        </w:rPr>
      </w:pPr>
      <w:r>
        <w:rPr>
          <w:rFonts w:hint="eastAsia" w:hAnsi="宋体" w:cs="宋体"/>
          <w:color w:val="auto"/>
          <w:sz w:val="24"/>
        </w:rPr>
        <w:t>1）供应商是否符合采购要求，审查供应商是否与资格性审查合格的名单一致；</w:t>
      </w:r>
    </w:p>
    <w:p w14:paraId="5A4BBDA6">
      <w:pPr>
        <w:pStyle w:val="13"/>
        <w:spacing w:line="360" w:lineRule="auto"/>
        <w:ind w:firstLine="480" w:firstLineChars="200"/>
        <w:rPr>
          <w:rFonts w:hAnsi="宋体" w:cs="宋体"/>
          <w:color w:val="auto"/>
          <w:sz w:val="24"/>
        </w:rPr>
      </w:pPr>
      <w:r>
        <w:rPr>
          <w:rFonts w:hint="eastAsia" w:hAnsi="宋体" w:cs="宋体"/>
          <w:color w:val="auto"/>
          <w:sz w:val="24"/>
        </w:rPr>
        <w:t>2）</w:t>
      </w:r>
      <w:r>
        <w:rPr>
          <w:rFonts w:hint="eastAsia" w:hAnsi="宋体" w:cs="宋体"/>
          <w:color w:val="auto"/>
          <w:sz w:val="24"/>
          <w:lang w:eastAsia="zh-CN"/>
        </w:rPr>
        <w:t>响应文件</w:t>
      </w:r>
      <w:r>
        <w:rPr>
          <w:rFonts w:hint="eastAsia" w:hAnsi="宋体" w:cs="宋体"/>
          <w:color w:val="auto"/>
          <w:sz w:val="24"/>
        </w:rPr>
        <w:t>的有效性、完整性；</w:t>
      </w:r>
    </w:p>
    <w:p w14:paraId="515D88EF">
      <w:pPr>
        <w:pStyle w:val="13"/>
        <w:spacing w:line="360" w:lineRule="auto"/>
        <w:ind w:firstLine="480" w:firstLineChars="200"/>
        <w:rPr>
          <w:rFonts w:hAnsi="宋体" w:cs="宋体"/>
          <w:color w:val="auto"/>
          <w:sz w:val="24"/>
        </w:rPr>
      </w:pPr>
      <w:r>
        <w:rPr>
          <w:rFonts w:hint="eastAsia" w:hAnsi="宋体" w:cs="宋体"/>
          <w:color w:val="auto"/>
          <w:sz w:val="24"/>
        </w:rPr>
        <w:t>3）</w:t>
      </w:r>
      <w:r>
        <w:rPr>
          <w:rFonts w:hint="eastAsia" w:hAnsi="宋体" w:cs="宋体"/>
          <w:color w:val="auto"/>
          <w:sz w:val="24"/>
          <w:lang w:eastAsia="zh-CN"/>
        </w:rPr>
        <w:t>响应文件</w:t>
      </w:r>
      <w:r>
        <w:rPr>
          <w:rFonts w:hint="eastAsia" w:hAnsi="宋体" w:cs="宋体"/>
          <w:color w:val="auto"/>
          <w:sz w:val="24"/>
        </w:rPr>
        <w:t>与竞争性磋商文件的一致性，审查并列出</w:t>
      </w:r>
      <w:r>
        <w:rPr>
          <w:rFonts w:hint="eastAsia" w:hAnsi="宋体" w:cs="宋体"/>
          <w:color w:val="auto"/>
          <w:sz w:val="24"/>
          <w:lang w:eastAsia="zh-CN"/>
        </w:rPr>
        <w:t>响应文件</w:t>
      </w:r>
      <w:r>
        <w:rPr>
          <w:rFonts w:hint="eastAsia" w:hAnsi="宋体" w:cs="宋体"/>
          <w:color w:val="auto"/>
          <w:sz w:val="24"/>
        </w:rPr>
        <w:t>的全部投标偏差；</w:t>
      </w:r>
    </w:p>
    <w:p w14:paraId="64DB16F3">
      <w:pPr>
        <w:pStyle w:val="13"/>
        <w:spacing w:line="360" w:lineRule="auto"/>
        <w:ind w:firstLine="480" w:firstLineChars="200"/>
        <w:rPr>
          <w:rFonts w:hAnsi="宋体" w:cs="宋体"/>
          <w:color w:val="auto"/>
          <w:sz w:val="24"/>
        </w:rPr>
      </w:pPr>
      <w:r>
        <w:rPr>
          <w:rFonts w:hint="eastAsia" w:hAnsi="宋体" w:cs="宋体"/>
          <w:color w:val="auto"/>
          <w:sz w:val="24"/>
        </w:rPr>
        <w:t>4）磋商报价的正确性。</w:t>
      </w:r>
    </w:p>
    <w:p w14:paraId="7C4A5567">
      <w:pPr>
        <w:pStyle w:val="13"/>
        <w:spacing w:line="360" w:lineRule="auto"/>
        <w:ind w:firstLine="482" w:firstLineChars="200"/>
        <w:rPr>
          <w:rFonts w:hAnsi="宋体" w:cs="宋体"/>
          <w:b/>
          <w:color w:val="auto"/>
          <w:sz w:val="24"/>
        </w:rPr>
      </w:pPr>
      <w:r>
        <w:rPr>
          <w:rFonts w:hint="eastAsia" w:hAnsi="宋体" w:cs="宋体"/>
          <w:b/>
          <w:color w:val="auto"/>
          <w:sz w:val="24"/>
        </w:rPr>
        <w:t>供应商的</w:t>
      </w:r>
      <w:r>
        <w:rPr>
          <w:rFonts w:hint="eastAsia" w:hAnsi="宋体" w:cs="宋体"/>
          <w:b/>
          <w:color w:val="auto"/>
          <w:sz w:val="24"/>
          <w:lang w:eastAsia="zh-CN"/>
        </w:rPr>
        <w:t>响应文件</w:t>
      </w:r>
      <w:r>
        <w:rPr>
          <w:rFonts w:hint="eastAsia" w:hAnsi="宋体" w:cs="宋体"/>
          <w:b/>
          <w:color w:val="auto"/>
          <w:sz w:val="24"/>
        </w:rPr>
        <w:t>有以下情形之一的，作无效</w:t>
      </w:r>
      <w:r>
        <w:rPr>
          <w:rFonts w:hint="eastAsia" w:hAnsi="宋体" w:cs="宋体"/>
          <w:b/>
          <w:color w:val="auto"/>
          <w:sz w:val="24"/>
          <w:lang w:val="en-US" w:eastAsia="zh-CN"/>
        </w:rPr>
        <w:t>标</w:t>
      </w:r>
      <w:r>
        <w:rPr>
          <w:rFonts w:hint="eastAsia" w:hAnsi="宋体" w:cs="宋体"/>
          <w:b/>
          <w:color w:val="auto"/>
          <w:sz w:val="24"/>
        </w:rPr>
        <w:t>处理：</w:t>
      </w:r>
    </w:p>
    <w:tbl>
      <w:tblPr>
        <w:tblStyle w:val="27"/>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901"/>
      </w:tblGrid>
      <w:tr w14:paraId="61F0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1651" w:type="dxa"/>
            <w:tcMar>
              <w:left w:w="57" w:type="dxa"/>
              <w:right w:w="57" w:type="dxa"/>
            </w:tcMar>
            <w:vAlign w:val="center"/>
          </w:tcPr>
          <w:p w14:paraId="0D5EDF9A">
            <w:pPr>
              <w:jc w:val="center"/>
              <w:rPr>
                <w:rFonts w:ascii="宋体" w:hAnsi="宋体"/>
                <w:b/>
                <w:color w:val="auto"/>
                <w:szCs w:val="21"/>
              </w:rPr>
            </w:pPr>
            <w:r>
              <w:rPr>
                <w:rFonts w:hint="eastAsia" w:ascii="宋体" w:hAnsi="宋体"/>
                <w:b/>
                <w:color w:val="auto"/>
                <w:szCs w:val="21"/>
              </w:rPr>
              <w:t>评审因素</w:t>
            </w:r>
          </w:p>
        </w:tc>
        <w:tc>
          <w:tcPr>
            <w:tcW w:w="7901" w:type="dxa"/>
            <w:tcMar>
              <w:left w:w="57" w:type="dxa"/>
              <w:right w:w="57" w:type="dxa"/>
            </w:tcMar>
            <w:vAlign w:val="center"/>
          </w:tcPr>
          <w:p w14:paraId="52BAE7A4">
            <w:pPr>
              <w:jc w:val="center"/>
              <w:rPr>
                <w:rFonts w:ascii="宋体" w:hAnsi="宋体"/>
                <w:b/>
                <w:color w:val="auto"/>
                <w:szCs w:val="21"/>
              </w:rPr>
            </w:pPr>
            <w:r>
              <w:rPr>
                <w:rFonts w:hint="eastAsia" w:ascii="宋体" w:hAnsi="宋体"/>
                <w:b/>
                <w:color w:val="auto"/>
                <w:szCs w:val="21"/>
              </w:rPr>
              <w:t>评审标准</w:t>
            </w:r>
          </w:p>
        </w:tc>
      </w:tr>
      <w:tr w14:paraId="479F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51" w:type="dxa"/>
            <w:tcMar>
              <w:left w:w="57" w:type="dxa"/>
              <w:right w:w="57" w:type="dxa"/>
            </w:tcMar>
            <w:vAlign w:val="center"/>
          </w:tcPr>
          <w:p w14:paraId="15F75765">
            <w:pPr>
              <w:spacing w:before="100" w:beforeAutospacing="1" w:after="100" w:afterAutospacing="1" w:line="280" w:lineRule="exact"/>
              <w:jc w:val="center"/>
              <w:rPr>
                <w:rFonts w:hAnsi="宋体"/>
                <w:color w:val="auto"/>
                <w:szCs w:val="21"/>
              </w:rPr>
            </w:pPr>
            <w:bookmarkStart w:id="125" w:name="OLE_LINK7"/>
            <w:r>
              <w:rPr>
                <w:rFonts w:hint="eastAsia" w:ascii="宋体" w:hAnsi="宋体"/>
                <w:color w:val="auto"/>
                <w:kern w:val="0"/>
                <w:szCs w:val="21"/>
                <w:lang w:val="en-US" w:eastAsia="zh-CN"/>
              </w:rPr>
              <w:t>响应</w:t>
            </w:r>
            <w:r>
              <w:rPr>
                <w:rFonts w:hint="eastAsia" w:ascii="宋体" w:hAnsi="宋体"/>
                <w:color w:val="auto"/>
                <w:kern w:val="0"/>
                <w:szCs w:val="21"/>
              </w:rPr>
              <w:t>文件电子签章</w:t>
            </w:r>
            <w:bookmarkEnd w:id="125"/>
          </w:p>
        </w:tc>
        <w:tc>
          <w:tcPr>
            <w:tcW w:w="7901" w:type="dxa"/>
            <w:vAlign w:val="center"/>
          </w:tcPr>
          <w:p w14:paraId="3B63EB7B">
            <w:pPr>
              <w:spacing w:before="100" w:beforeAutospacing="1" w:after="100" w:afterAutospacing="1" w:line="280" w:lineRule="exact"/>
              <w:jc w:val="both"/>
              <w:rPr>
                <w:rFonts w:hint="eastAsia" w:hAnsi="宋体" w:eastAsia="宋体"/>
                <w:iCs/>
                <w:color w:val="auto"/>
                <w:szCs w:val="21"/>
                <w:lang w:eastAsia="zh-CN"/>
              </w:rPr>
            </w:pPr>
            <w:bookmarkStart w:id="126" w:name="OLE_LINK8"/>
            <w:r>
              <w:rPr>
                <w:rFonts w:hint="eastAsia" w:ascii="宋体" w:hAnsi="宋体"/>
                <w:color w:val="auto"/>
                <w:kern w:val="0"/>
                <w:szCs w:val="21"/>
                <w:lang w:val="en-US" w:eastAsia="zh-CN"/>
              </w:rPr>
              <w:t>响应</w:t>
            </w:r>
            <w:r>
              <w:rPr>
                <w:rFonts w:hint="eastAsia" w:ascii="宋体" w:hAnsi="宋体"/>
                <w:color w:val="auto"/>
                <w:kern w:val="0"/>
                <w:szCs w:val="21"/>
              </w:rPr>
              <w:t>文件没有企业的法定代表人或委托代理人电子签名/签章和加盖电子公章</w:t>
            </w:r>
            <w:bookmarkEnd w:id="126"/>
            <w:r>
              <w:rPr>
                <w:rFonts w:hint="eastAsia" w:ascii="宋体" w:hAnsi="宋体"/>
                <w:color w:val="auto"/>
                <w:kern w:val="0"/>
                <w:szCs w:val="21"/>
                <w:lang w:eastAsia="zh-CN"/>
              </w:rPr>
              <w:t>；</w:t>
            </w:r>
          </w:p>
        </w:tc>
      </w:tr>
      <w:tr w14:paraId="6121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51" w:type="dxa"/>
            <w:tcMar>
              <w:left w:w="57" w:type="dxa"/>
              <w:right w:w="57" w:type="dxa"/>
            </w:tcMar>
            <w:vAlign w:val="center"/>
          </w:tcPr>
          <w:p w14:paraId="0580AAF5">
            <w:pPr>
              <w:jc w:val="center"/>
              <w:rPr>
                <w:rFonts w:hAnsi="宋体"/>
                <w:color w:val="auto"/>
                <w:szCs w:val="21"/>
              </w:rPr>
            </w:pPr>
            <w:bookmarkStart w:id="127" w:name="OLE_LINK10"/>
            <w:r>
              <w:rPr>
                <w:rFonts w:hint="eastAsia" w:hAnsi="宋体"/>
                <w:color w:val="auto"/>
                <w:szCs w:val="21"/>
              </w:rPr>
              <w:t>首次报价</w:t>
            </w:r>
            <w:bookmarkEnd w:id="127"/>
          </w:p>
        </w:tc>
        <w:tc>
          <w:tcPr>
            <w:tcW w:w="7901" w:type="dxa"/>
            <w:vAlign w:val="center"/>
          </w:tcPr>
          <w:p w14:paraId="64784A3A">
            <w:pPr>
              <w:rPr>
                <w:rFonts w:hAnsi="宋体"/>
                <w:color w:val="auto"/>
                <w:szCs w:val="21"/>
              </w:rPr>
            </w:pPr>
            <w:bookmarkStart w:id="128" w:name="OLE_LINK9"/>
            <w:r>
              <w:rPr>
                <w:rFonts w:hint="eastAsia" w:hAnsi="宋体"/>
                <w:color w:val="auto"/>
                <w:szCs w:val="21"/>
              </w:rPr>
              <w:t>供应商提交的响应文件没有明确首次报价的；</w:t>
            </w:r>
            <w:bookmarkEnd w:id="128"/>
          </w:p>
        </w:tc>
      </w:tr>
      <w:tr w14:paraId="7A60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Mar>
              <w:left w:w="57" w:type="dxa"/>
              <w:right w:w="57" w:type="dxa"/>
            </w:tcMar>
            <w:vAlign w:val="center"/>
          </w:tcPr>
          <w:p w14:paraId="7F0EE0EF">
            <w:pPr>
              <w:jc w:val="center"/>
              <w:rPr>
                <w:rFonts w:ascii="宋体" w:hAnsi="宋体"/>
                <w:color w:val="auto"/>
                <w:szCs w:val="21"/>
              </w:rPr>
            </w:pPr>
            <w:bookmarkStart w:id="129" w:name="OLE_LINK11"/>
            <w:r>
              <w:rPr>
                <w:rFonts w:hint="eastAsia" w:ascii="宋体" w:hAnsi="宋体"/>
                <w:color w:val="auto"/>
                <w:szCs w:val="21"/>
              </w:rPr>
              <w:t>磋商报价</w:t>
            </w:r>
            <w:bookmarkEnd w:id="129"/>
          </w:p>
        </w:tc>
        <w:tc>
          <w:tcPr>
            <w:tcW w:w="7901" w:type="dxa"/>
            <w:vAlign w:val="center"/>
          </w:tcPr>
          <w:p w14:paraId="12D7E776">
            <w:pPr>
              <w:rPr>
                <w:rFonts w:ascii="宋体" w:hAnsi="宋体"/>
                <w:color w:val="auto"/>
                <w:szCs w:val="21"/>
              </w:rPr>
            </w:pPr>
            <w:r>
              <w:rPr>
                <w:rFonts w:hint="eastAsia" w:ascii="宋体" w:hAnsi="宋体"/>
                <w:iCs/>
                <w:color w:val="auto"/>
                <w:szCs w:val="21"/>
              </w:rPr>
              <w:t>磋商报价高于竞争性磋商文件设定的预算价（最高限价）的；</w:t>
            </w:r>
          </w:p>
        </w:tc>
      </w:tr>
      <w:tr w14:paraId="2528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Mar>
              <w:left w:w="57" w:type="dxa"/>
              <w:right w:w="57" w:type="dxa"/>
            </w:tcMar>
            <w:vAlign w:val="center"/>
          </w:tcPr>
          <w:p w14:paraId="7409920F">
            <w:pPr>
              <w:jc w:val="center"/>
              <w:rPr>
                <w:rFonts w:hAnsi="宋体"/>
                <w:color w:val="auto"/>
                <w:szCs w:val="21"/>
              </w:rPr>
            </w:pPr>
            <w:bookmarkStart w:id="130" w:name="OLE_LINK13"/>
            <w:r>
              <w:rPr>
                <w:rFonts w:hint="eastAsia" w:hAnsi="宋体"/>
                <w:iCs/>
                <w:color w:val="auto"/>
                <w:szCs w:val="21"/>
              </w:rPr>
              <w:t>违法行为</w:t>
            </w:r>
            <w:bookmarkEnd w:id="130"/>
          </w:p>
        </w:tc>
        <w:tc>
          <w:tcPr>
            <w:tcW w:w="7901" w:type="dxa"/>
            <w:vAlign w:val="center"/>
          </w:tcPr>
          <w:p w14:paraId="4E28B9EF">
            <w:pPr>
              <w:rPr>
                <w:rFonts w:hAnsi="宋体"/>
                <w:color w:val="auto"/>
                <w:szCs w:val="21"/>
              </w:rPr>
            </w:pPr>
            <w:bookmarkStart w:id="131" w:name="OLE_LINK12"/>
            <w:r>
              <w:rPr>
                <w:rFonts w:hint="eastAsia" w:ascii="宋体" w:hAnsi="宋体"/>
                <w:iCs/>
                <w:color w:val="auto"/>
                <w:szCs w:val="21"/>
              </w:rPr>
              <w:t>磋商小组发现供应商有串通投标、弄虚作假、行贿等违法行为的；</w:t>
            </w:r>
            <w:bookmarkEnd w:id="131"/>
          </w:p>
        </w:tc>
      </w:tr>
      <w:tr w14:paraId="6F55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651" w:type="dxa"/>
            <w:tcMar>
              <w:left w:w="57" w:type="dxa"/>
              <w:right w:w="57" w:type="dxa"/>
            </w:tcMar>
            <w:vAlign w:val="center"/>
          </w:tcPr>
          <w:p w14:paraId="464A7D38">
            <w:pPr>
              <w:jc w:val="center"/>
              <w:rPr>
                <w:rFonts w:hint="default" w:hAnsi="宋体" w:eastAsia="宋体"/>
                <w:color w:val="auto"/>
                <w:szCs w:val="21"/>
                <w:lang w:val="en-US" w:eastAsia="zh-CN"/>
              </w:rPr>
            </w:pPr>
            <w:r>
              <w:rPr>
                <w:rFonts w:hint="eastAsia" w:hAnsi="宋体"/>
                <w:color w:val="auto"/>
                <w:szCs w:val="21"/>
                <w:lang w:val="en-US" w:eastAsia="zh-CN"/>
              </w:rPr>
              <w:t>检查时间</w:t>
            </w:r>
          </w:p>
        </w:tc>
        <w:tc>
          <w:tcPr>
            <w:tcW w:w="7901" w:type="dxa"/>
            <w:vAlign w:val="center"/>
          </w:tcPr>
          <w:p w14:paraId="469D038C">
            <w:pPr>
              <w:rPr>
                <w:rFonts w:hAnsi="宋体"/>
                <w:color w:val="auto"/>
                <w:szCs w:val="21"/>
              </w:rPr>
            </w:pPr>
            <w:bookmarkStart w:id="132" w:name="OLE_LINK14"/>
            <w:r>
              <w:rPr>
                <w:rFonts w:hint="eastAsia" w:hAnsi="宋体"/>
                <w:color w:val="auto"/>
                <w:szCs w:val="21"/>
                <w:lang w:eastAsia="zh-CN"/>
              </w:rPr>
              <w:t>响应文件</w:t>
            </w:r>
            <w:r>
              <w:rPr>
                <w:rFonts w:hint="eastAsia" w:hAnsi="宋体"/>
                <w:color w:val="auto"/>
                <w:szCs w:val="21"/>
              </w:rPr>
              <w:t>载明的</w:t>
            </w:r>
            <w:r>
              <w:rPr>
                <w:rFonts w:hint="eastAsia" w:hAnsi="宋体"/>
                <w:color w:val="auto"/>
                <w:szCs w:val="21"/>
                <w:lang w:val="en-US" w:eastAsia="zh-CN"/>
              </w:rPr>
              <w:t>检查时间</w:t>
            </w:r>
            <w:r>
              <w:rPr>
                <w:rFonts w:hint="eastAsia" w:hAnsi="宋体"/>
                <w:color w:val="auto"/>
                <w:szCs w:val="21"/>
              </w:rPr>
              <w:t>不符合竞争性磋商文件规定的期限的；</w:t>
            </w:r>
            <w:bookmarkEnd w:id="132"/>
          </w:p>
        </w:tc>
      </w:tr>
      <w:tr w14:paraId="07BB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651" w:type="dxa"/>
            <w:tcMar>
              <w:left w:w="57" w:type="dxa"/>
              <w:right w:w="57" w:type="dxa"/>
            </w:tcMar>
            <w:vAlign w:val="center"/>
          </w:tcPr>
          <w:p w14:paraId="34D730AD">
            <w:pPr>
              <w:jc w:val="center"/>
              <w:rPr>
                <w:rFonts w:hAnsi="宋体"/>
                <w:color w:val="auto"/>
                <w:szCs w:val="21"/>
              </w:rPr>
            </w:pPr>
            <w:r>
              <w:rPr>
                <w:rFonts w:hint="eastAsia" w:hAnsi="宋体"/>
                <w:color w:val="auto"/>
                <w:szCs w:val="21"/>
              </w:rPr>
              <w:t>服务要求及标准</w:t>
            </w:r>
          </w:p>
        </w:tc>
        <w:tc>
          <w:tcPr>
            <w:tcW w:w="7901" w:type="dxa"/>
            <w:vAlign w:val="center"/>
          </w:tcPr>
          <w:p w14:paraId="12A32366">
            <w:pPr>
              <w:rPr>
                <w:rFonts w:hAnsi="宋体"/>
                <w:color w:val="auto"/>
                <w:szCs w:val="21"/>
              </w:rPr>
            </w:pPr>
            <w:r>
              <w:rPr>
                <w:rFonts w:hint="eastAsia" w:hAnsi="宋体"/>
                <w:color w:val="auto"/>
                <w:szCs w:val="21"/>
              </w:rPr>
              <w:t>明显不符合服务要求、技术标准的；</w:t>
            </w:r>
          </w:p>
        </w:tc>
      </w:tr>
      <w:tr w14:paraId="23F2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651" w:type="dxa"/>
            <w:tcMar>
              <w:left w:w="57" w:type="dxa"/>
              <w:right w:w="57" w:type="dxa"/>
            </w:tcMar>
            <w:vAlign w:val="center"/>
          </w:tcPr>
          <w:p w14:paraId="40682BCE">
            <w:pPr>
              <w:jc w:val="center"/>
              <w:rPr>
                <w:rFonts w:hint="eastAsia" w:hAnsi="宋体"/>
                <w:color w:val="auto"/>
                <w:szCs w:val="21"/>
              </w:rPr>
            </w:pPr>
            <w:r>
              <w:rPr>
                <w:rFonts w:hAnsi="宋体"/>
                <w:color w:val="auto"/>
                <w:szCs w:val="21"/>
              </w:rPr>
              <w:t>权利义务</w:t>
            </w:r>
          </w:p>
        </w:tc>
        <w:tc>
          <w:tcPr>
            <w:tcW w:w="7901" w:type="dxa"/>
            <w:vAlign w:val="center"/>
          </w:tcPr>
          <w:p w14:paraId="0B148849">
            <w:pPr>
              <w:rPr>
                <w:rFonts w:hint="eastAsia" w:hAnsi="宋体" w:eastAsia="宋体"/>
                <w:color w:val="auto"/>
                <w:szCs w:val="21"/>
                <w:lang w:eastAsia="zh-CN"/>
              </w:rPr>
            </w:pPr>
            <w:r>
              <w:rPr>
                <w:rFonts w:hint="eastAsia" w:hAnsi="宋体"/>
                <w:color w:val="auto"/>
                <w:szCs w:val="21"/>
                <w:lang w:eastAsia="zh-CN"/>
              </w:rPr>
              <w:t>响应文件</w:t>
            </w:r>
            <w:r>
              <w:rPr>
                <w:rFonts w:hint="eastAsia" w:hAnsi="宋体"/>
                <w:color w:val="auto"/>
                <w:szCs w:val="21"/>
              </w:rPr>
              <w:t>附有采购人不能接受的条件的（增加采购</w:t>
            </w:r>
            <w:r>
              <w:rPr>
                <w:rFonts w:hAnsi="宋体"/>
                <w:color w:val="auto"/>
                <w:szCs w:val="21"/>
              </w:rPr>
              <w:t>人或减少</w:t>
            </w:r>
            <w:r>
              <w:rPr>
                <w:rFonts w:hint="eastAsia" w:hAnsi="宋体"/>
                <w:color w:val="auto"/>
                <w:szCs w:val="21"/>
              </w:rPr>
              <w:t>供应商</w:t>
            </w:r>
            <w:r>
              <w:rPr>
                <w:rFonts w:hAnsi="宋体"/>
                <w:color w:val="auto"/>
                <w:szCs w:val="21"/>
              </w:rPr>
              <w:t>责任和义务，</w:t>
            </w:r>
            <w:r>
              <w:rPr>
                <w:rFonts w:hint="eastAsia" w:hAnsi="宋体"/>
                <w:color w:val="auto"/>
                <w:szCs w:val="21"/>
              </w:rPr>
              <w:t>增加供应商</w:t>
            </w:r>
            <w:r>
              <w:rPr>
                <w:rFonts w:hAnsi="宋体"/>
                <w:color w:val="auto"/>
                <w:szCs w:val="21"/>
              </w:rPr>
              <w:t>或减少</w:t>
            </w:r>
            <w:r>
              <w:rPr>
                <w:rFonts w:hint="eastAsia" w:hAnsi="宋体"/>
                <w:color w:val="auto"/>
                <w:szCs w:val="21"/>
              </w:rPr>
              <w:t>采购</w:t>
            </w:r>
            <w:r>
              <w:rPr>
                <w:rFonts w:hAnsi="宋体"/>
                <w:color w:val="auto"/>
                <w:szCs w:val="21"/>
              </w:rPr>
              <w:t>人权利的内容</w:t>
            </w:r>
            <w:r>
              <w:rPr>
                <w:rFonts w:hint="eastAsia" w:hAnsi="宋体"/>
                <w:color w:val="auto"/>
                <w:szCs w:val="21"/>
              </w:rPr>
              <w:t>）</w:t>
            </w:r>
            <w:r>
              <w:rPr>
                <w:rFonts w:hint="eastAsia" w:hAnsi="宋体"/>
                <w:color w:val="auto"/>
                <w:szCs w:val="21"/>
                <w:lang w:eastAsia="zh-CN"/>
              </w:rPr>
              <w:t>；</w:t>
            </w:r>
          </w:p>
        </w:tc>
      </w:tr>
      <w:tr w14:paraId="3142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651" w:type="dxa"/>
            <w:tcMar>
              <w:left w:w="57" w:type="dxa"/>
              <w:right w:w="57" w:type="dxa"/>
            </w:tcMar>
            <w:vAlign w:val="center"/>
          </w:tcPr>
          <w:p w14:paraId="185F3D3D">
            <w:pPr>
              <w:jc w:val="center"/>
              <w:rPr>
                <w:rFonts w:hint="default" w:hAnsi="宋体" w:eastAsia="宋体"/>
                <w:color w:val="auto"/>
                <w:szCs w:val="21"/>
                <w:lang w:val="en-US" w:eastAsia="zh-CN"/>
              </w:rPr>
            </w:pPr>
            <w:r>
              <w:rPr>
                <w:rFonts w:hint="eastAsia" w:hAnsi="宋体"/>
                <w:color w:val="auto"/>
                <w:szCs w:val="21"/>
                <w:lang w:val="en-US" w:eastAsia="zh-CN"/>
              </w:rPr>
              <w:t>投标有效期</w:t>
            </w:r>
          </w:p>
        </w:tc>
        <w:tc>
          <w:tcPr>
            <w:tcW w:w="7901" w:type="dxa"/>
            <w:vAlign w:val="center"/>
          </w:tcPr>
          <w:p w14:paraId="645B135B">
            <w:pPr>
              <w:rPr>
                <w:rFonts w:hint="eastAsia" w:hAnsi="宋体"/>
                <w:color w:val="auto"/>
                <w:szCs w:val="21"/>
              </w:rPr>
            </w:pPr>
            <w:r>
              <w:rPr>
                <w:rFonts w:hint="eastAsia" w:hAnsi="宋体"/>
                <w:color w:val="auto"/>
                <w:szCs w:val="21"/>
                <w:lang w:eastAsia="zh-CN"/>
              </w:rPr>
              <w:t>响应文件</w:t>
            </w:r>
            <w:r>
              <w:rPr>
                <w:rFonts w:hint="eastAsia" w:hAnsi="宋体"/>
                <w:color w:val="auto"/>
                <w:szCs w:val="21"/>
              </w:rPr>
              <w:t>载明的投标有效期不符合竞争性磋商文件的要求的；</w:t>
            </w:r>
          </w:p>
        </w:tc>
      </w:tr>
      <w:tr w14:paraId="310D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51" w:type="dxa"/>
            <w:vMerge w:val="restart"/>
            <w:tcMar>
              <w:left w:w="57" w:type="dxa"/>
              <w:right w:w="57" w:type="dxa"/>
            </w:tcMar>
            <w:vAlign w:val="center"/>
          </w:tcPr>
          <w:p w14:paraId="4CC9C832">
            <w:pPr>
              <w:jc w:val="center"/>
              <w:rPr>
                <w:rFonts w:hAnsi="宋体"/>
                <w:color w:val="auto"/>
                <w:szCs w:val="21"/>
              </w:rPr>
            </w:pPr>
            <w:r>
              <w:rPr>
                <w:rFonts w:hint="eastAsia" w:hAnsi="宋体"/>
                <w:color w:val="auto"/>
                <w:szCs w:val="21"/>
              </w:rPr>
              <w:t>其他实质性要求</w:t>
            </w:r>
          </w:p>
        </w:tc>
        <w:tc>
          <w:tcPr>
            <w:tcW w:w="7901" w:type="dxa"/>
            <w:vAlign w:val="center"/>
          </w:tcPr>
          <w:p w14:paraId="17CF1198">
            <w:pPr>
              <w:rPr>
                <w:rFonts w:hAnsi="宋体"/>
                <w:color w:val="auto"/>
                <w:szCs w:val="21"/>
              </w:rPr>
            </w:pPr>
            <w:r>
              <w:rPr>
                <w:rFonts w:hint="eastAsia" w:hAnsi="宋体"/>
                <w:color w:val="auto"/>
                <w:szCs w:val="21"/>
              </w:rPr>
              <w:t>供应商不确认磋商小组对其磋商报价算数错误的修正的；</w:t>
            </w:r>
          </w:p>
        </w:tc>
      </w:tr>
      <w:tr w14:paraId="7738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vMerge w:val="continue"/>
            <w:tcMar>
              <w:left w:w="57" w:type="dxa"/>
              <w:right w:w="57" w:type="dxa"/>
            </w:tcMar>
            <w:vAlign w:val="center"/>
          </w:tcPr>
          <w:p w14:paraId="6809411D">
            <w:pPr>
              <w:jc w:val="center"/>
              <w:rPr>
                <w:rFonts w:hint="eastAsia" w:hAnsi="宋体"/>
                <w:color w:val="auto"/>
                <w:szCs w:val="21"/>
              </w:rPr>
            </w:pPr>
          </w:p>
        </w:tc>
        <w:tc>
          <w:tcPr>
            <w:tcW w:w="7901" w:type="dxa"/>
            <w:vAlign w:val="center"/>
          </w:tcPr>
          <w:p w14:paraId="6B7151F5">
            <w:pPr>
              <w:rPr>
                <w:rFonts w:hint="eastAsia" w:hAnsi="宋体"/>
                <w:color w:val="auto"/>
                <w:szCs w:val="21"/>
              </w:rPr>
            </w:pPr>
            <w:bookmarkStart w:id="133" w:name="OLE_LINK16"/>
            <w:r>
              <w:rPr>
                <w:rFonts w:hint="eastAsia" w:ascii="Times New Roman" w:hAnsi="宋体" w:eastAsia="宋体" w:cs="Times New Roman"/>
                <w:color w:val="auto"/>
                <w:szCs w:val="21"/>
              </w:rPr>
              <w:t>响应文件不</w:t>
            </w:r>
            <w:r>
              <w:rPr>
                <w:rFonts w:hint="eastAsia" w:ascii="Times New Roman" w:hAnsi="宋体" w:eastAsia="宋体" w:cs="Times New Roman"/>
                <w:color w:val="auto"/>
                <w:szCs w:val="21"/>
                <w:lang w:val="en-US" w:eastAsia="zh-CN"/>
              </w:rPr>
              <w:t>响应竞争性磋商</w:t>
            </w:r>
            <w:r>
              <w:rPr>
                <w:rFonts w:hint="eastAsia" w:ascii="Times New Roman" w:hAnsi="宋体" w:eastAsia="宋体" w:cs="Times New Roman"/>
                <w:color w:val="auto"/>
                <w:szCs w:val="21"/>
              </w:rPr>
              <w:t>文件</w:t>
            </w:r>
            <w:r>
              <w:rPr>
                <w:rFonts w:hint="eastAsia" w:hAnsi="宋体" w:cs="Times New Roman"/>
                <w:color w:val="auto"/>
                <w:szCs w:val="21"/>
                <w:lang w:val="en-US" w:eastAsia="zh-CN"/>
              </w:rPr>
              <w:t>中</w:t>
            </w:r>
            <w:r>
              <w:rPr>
                <w:rFonts w:hint="eastAsia" w:ascii="宋体" w:hAnsi="宋体"/>
                <w:color w:val="auto"/>
                <w:kern w:val="0"/>
                <w:szCs w:val="21"/>
                <w:highlight w:val="none"/>
                <w:lang w:val="en-US" w:eastAsia="zh-CN"/>
              </w:rPr>
              <w:t>标</w:t>
            </w:r>
            <w:r>
              <w:rPr>
                <w:rFonts w:hint="eastAsia" w:ascii="宋体" w:hAnsi="宋体"/>
                <w:color w:val="auto"/>
                <w:szCs w:val="21"/>
                <w:highlight w:val="none"/>
              </w:rPr>
              <w:t>注</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条款的</w:t>
            </w:r>
            <w:r>
              <w:rPr>
                <w:rFonts w:hint="eastAsia" w:ascii="宋体" w:hAnsi="宋体"/>
                <w:color w:val="auto"/>
                <w:kern w:val="0"/>
                <w:szCs w:val="21"/>
                <w:highlight w:val="none"/>
              </w:rPr>
              <w:t>其他实质性条款</w:t>
            </w:r>
            <w:r>
              <w:rPr>
                <w:rFonts w:hint="eastAsia" w:ascii="宋体" w:hAnsi="宋体"/>
                <w:color w:val="auto"/>
                <w:szCs w:val="21"/>
                <w:highlight w:val="none"/>
              </w:rPr>
              <w:t>的</w:t>
            </w:r>
            <w:r>
              <w:rPr>
                <w:rFonts w:hint="eastAsia" w:ascii="Times New Roman" w:hAnsi="宋体" w:eastAsia="宋体" w:cs="Times New Roman"/>
                <w:color w:val="auto"/>
                <w:szCs w:val="21"/>
                <w:lang w:val="en-US" w:eastAsia="zh-CN"/>
              </w:rPr>
              <w:t>。</w:t>
            </w:r>
            <w:bookmarkEnd w:id="133"/>
          </w:p>
        </w:tc>
      </w:tr>
    </w:tbl>
    <w:p w14:paraId="41E95127">
      <w:pPr>
        <w:pStyle w:val="13"/>
        <w:spacing w:line="360" w:lineRule="auto"/>
        <w:jc w:val="center"/>
        <w:outlineLvl w:val="1"/>
        <w:rPr>
          <w:rFonts w:hAnsi="宋体" w:cs="宋体"/>
          <w:b/>
          <w:color w:val="auto"/>
          <w:sz w:val="28"/>
          <w:szCs w:val="28"/>
        </w:rPr>
      </w:pPr>
      <w:bookmarkStart w:id="134" w:name="_Toc5833"/>
      <w:bookmarkStart w:id="135" w:name="_Toc9901"/>
      <w:r>
        <w:rPr>
          <w:rFonts w:hint="eastAsia" w:hAnsi="宋体" w:cs="宋体"/>
          <w:b/>
          <w:color w:val="auto"/>
          <w:sz w:val="28"/>
          <w:szCs w:val="28"/>
        </w:rPr>
        <w:t>四、详细评审</w:t>
      </w:r>
      <w:bookmarkEnd w:id="134"/>
      <w:bookmarkEnd w:id="135"/>
    </w:p>
    <w:p w14:paraId="0D0ECDB0">
      <w:pPr>
        <w:pStyle w:val="13"/>
        <w:tabs>
          <w:tab w:val="left" w:pos="2472"/>
        </w:tabs>
        <w:spacing w:line="360" w:lineRule="auto"/>
        <w:rPr>
          <w:rFonts w:hint="eastAsia" w:eastAsia="宋体"/>
          <w:b/>
          <w:bCs/>
          <w:color w:val="auto"/>
          <w:sz w:val="24"/>
          <w:highlight w:val="green"/>
          <w:lang w:eastAsia="zh-CN"/>
        </w:rPr>
      </w:pPr>
      <w:r>
        <w:rPr>
          <w:rFonts w:hint="eastAsia"/>
          <w:b/>
          <w:bCs/>
          <w:color w:val="auto"/>
          <w:sz w:val="24"/>
          <w:lang w:eastAsia="zh-CN"/>
        </w:rPr>
        <w:t>1.</w:t>
      </w:r>
      <w:r>
        <w:rPr>
          <w:rFonts w:hint="eastAsia"/>
          <w:b/>
          <w:bCs/>
          <w:color w:val="auto"/>
          <w:sz w:val="24"/>
        </w:rPr>
        <w:t>评审方法：</w:t>
      </w:r>
    </w:p>
    <w:p w14:paraId="30F39A24">
      <w:pPr>
        <w:pStyle w:val="14"/>
        <w:tabs>
          <w:tab w:val="left" w:pos="540"/>
        </w:tabs>
        <w:adjustRightInd w:val="0"/>
        <w:spacing w:line="360" w:lineRule="auto"/>
        <w:ind w:left="0" w:firstLine="420"/>
        <w:rPr>
          <w:rFonts w:ascii="宋体" w:hAnsi="宋体"/>
          <w:bCs/>
          <w:color w:val="auto"/>
          <w:sz w:val="24"/>
          <w:szCs w:val="20"/>
        </w:rPr>
      </w:pPr>
      <w:r>
        <w:rPr>
          <w:rFonts w:hint="eastAsia" w:ascii="宋体"/>
          <w:b/>
          <w:bCs/>
          <w:color w:val="auto"/>
          <w:sz w:val="24"/>
        </w:rPr>
        <w:t>本次</w:t>
      </w:r>
      <w:r>
        <w:rPr>
          <w:rFonts w:hint="eastAsia"/>
          <w:b/>
          <w:bCs/>
          <w:color w:val="auto"/>
          <w:sz w:val="24"/>
        </w:rPr>
        <w:t>评审</w:t>
      </w:r>
      <w:r>
        <w:rPr>
          <w:rFonts w:hint="eastAsia" w:ascii="宋体"/>
          <w:b/>
          <w:bCs/>
          <w:color w:val="auto"/>
          <w:sz w:val="24"/>
        </w:rPr>
        <w:t>采用综合评分法。</w:t>
      </w:r>
      <w:r>
        <w:rPr>
          <w:rFonts w:hint="eastAsia" w:ascii="宋体" w:hAnsi="宋体"/>
          <w:bCs/>
          <w:color w:val="auto"/>
          <w:sz w:val="24"/>
          <w:szCs w:val="20"/>
        </w:rPr>
        <w:t>经磋商确定最终采购需求和提交最后报价的供应商后，由磋商小组采用综合评分法对提交最后报价的供应商的响应文件和最后报价进行综合评分，磋商小组按照竞争性磋商文件中规定的各项评分因素进行综合评审后分别独立评分，然后将各项评分因素的得分相加</w:t>
      </w:r>
      <w:r>
        <w:rPr>
          <w:rFonts w:hint="eastAsia" w:ascii="宋体" w:hAnsi="宋体"/>
          <w:bCs/>
          <w:color w:val="auto"/>
          <w:sz w:val="24"/>
          <w:szCs w:val="20"/>
          <w:lang w:eastAsia="zh-CN"/>
        </w:rPr>
        <w:t>得出</w:t>
      </w:r>
      <w:r>
        <w:rPr>
          <w:rFonts w:hint="eastAsia" w:ascii="宋体" w:hAnsi="宋体"/>
          <w:bCs/>
          <w:color w:val="auto"/>
          <w:sz w:val="24"/>
          <w:szCs w:val="20"/>
        </w:rPr>
        <w:t>总得分，以评审总得分最高的供应商作为成交候选人的评审方法</w:t>
      </w:r>
      <w:r>
        <w:rPr>
          <w:rFonts w:hint="eastAsia"/>
          <w:color w:val="auto"/>
          <w:sz w:val="24"/>
        </w:rPr>
        <w:t>。</w:t>
      </w:r>
    </w:p>
    <w:p w14:paraId="01C854CF">
      <w:pPr>
        <w:pStyle w:val="14"/>
        <w:tabs>
          <w:tab w:val="left" w:pos="540"/>
        </w:tabs>
        <w:adjustRightInd w:val="0"/>
        <w:spacing w:line="360" w:lineRule="auto"/>
        <w:ind w:left="0" w:firstLine="420"/>
        <w:rPr>
          <w:rFonts w:ascii="宋体"/>
          <w:color w:val="auto"/>
          <w:sz w:val="24"/>
        </w:rPr>
      </w:pPr>
      <w:r>
        <w:rPr>
          <w:rFonts w:hint="eastAsia" w:ascii="宋体"/>
          <w:color w:val="auto"/>
          <w:sz w:val="24"/>
        </w:rPr>
        <w:t>磋商小组将按以下公式计算出各供应商的综合得分，公式：</w:t>
      </w:r>
    </w:p>
    <w:p w14:paraId="0B1DC6D3">
      <w:pPr>
        <w:spacing w:line="360" w:lineRule="auto"/>
        <w:ind w:firstLine="480" w:firstLineChars="200"/>
        <w:rPr>
          <w:rFonts w:hint="default" w:ascii="宋体" w:eastAsia="宋体"/>
          <w:color w:val="auto"/>
          <w:sz w:val="24"/>
          <w:lang w:val="en-US" w:eastAsia="zh-CN"/>
        </w:rPr>
      </w:pPr>
      <w:r>
        <w:rPr>
          <w:rFonts w:hint="eastAsia" w:ascii="宋体"/>
          <w:color w:val="auto"/>
          <w:sz w:val="24"/>
        </w:rPr>
        <w:t>供应商的综合得分B=</w:t>
      </w:r>
      <w:r>
        <w:rPr>
          <w:rFonts w:hint="eastAsia" w:ascii="宋体" w:hAnsi="宋体"/>
          <w:color w:val="auto"/>
          <w:sz w:val="24"/>
        </w:rPr>
        <w:t>F1＋F2</w:t>
      </w:r>
      <w:r>
        <w:rPr>
          <w:rFonts w:hint="eastAsia" w:ascii="宋体" w:hAnsi="宋体"/>
          <w:color w:val="auto"/>
          <w:sz w:val="24"/>
          <w:lang w:val="en-US" w:eastAsia="zh-CN"/>
        </w:rPr>
        <w:t>+F3</w:t>
      </w:r>
    </w:p>
    <w:p w14:paraId="33BC2BA1">
      <w:pPr>
        <w:adjustRightInd w:val="0"/>
        <w:spacing w:line="360" w:lineRule="auto"/>
        <w:ind w:firstLine="480" w:firstLineChars="200"/>
        <w:rPr>
          <w:color w:val="auto"/>
        </w:rPr>
      </w:pPr>
      <w:r>
        <w:rPr>
          <w:rFonts w:hint="eastAsia" w:ascii="宋体"/>
          <w:color w:val="auto"/>
          <w:sz w:val="24"/>
        </w:rPr>
        <w:t>磋商报价（最终报价）F</w:t>
      </w:r>
      <w:r>
        <w:rPr>
          <w:rFonts w:hint="eastAsia" w:ascii="宋体"/>
          <w:color w:val="auto"/>
          <w:sz w:val="24"/>
          <w:lang w:val="en-US" w:eastAsia="zh-CN"/>
        </w:rPr>
        <w:t>1</w:t>
      </w:r>
      <w:r>
        <w:rPr>
          <w:rFonts w:hint="eastAsia" w:ascii="宋体"/>
          <w:color w:val="auto"/>
          <w:sz w:val="24"/>
        </w:rPr>
        <w:t>：满分</w:t>
      </w:r>
      <w:r>
        <w:rPr>
          <w:rFonts w:hint="eastAsia" w:ascii="宋体"/>
          <w:color w:val="auto"/>
          <w:sz w:val="24"/>
          <w:lang w:val="en-US" w:eastAsia="zh-CN"/>
        </w:rPr>
        <w:t>10</w:t>
      </w:r>
      <w:r>
        <w:rPr>
          <w:rFonts w:hint="eastAsia" w:ascii="宋体"/>
          <w:color w:val="auto"/>
          <w:sz w:val="24"/>
        </w:rPr>
        <w:t>分。</w:t>
      </w:r>
    </w:p>
    <w:p w14:paraId="52CDDF7F">
      <w:pPr>
        <w:adjustRightInd w:val="0"/>
        <w:spacing w:line="360" w:lineRule="auto"/>
        <w:ind w:firstLine="480" w:firstLineChars="200"/>
        <w:rPr>
          <w:rFonts w:ascii="宋体"/>
          <w:color w:val="auto"/>
          <w:sz w:val="24"/>
        </w:rPr>
      </w:pPr>
      <w:r>
        <w:rPr>
          <w:rFonts w:hint="eastAsia" w:ascii="宋体"/>
          <w:color w:val="auto"/>
          <w:sz w:val="24"/>
        </w:rPr>
        <w:t>技术部分F</w:t>
      </w:r>
      <w:r>
        <w:rPr>
          <w:rFonts w:hint="eastAsia" w:ascii="宋体"/>
          <w:color w:val="auto"/>
          <w:sz w:val="24"/>
          <w:lang w:val="en-US" w:eastAsia="zh-CN"/>
        </w:rPr>
        <w:t>2</w:t>
      </w:r>
      <w:r>
        <w:rPr>
          <w:rFonts w:hint="eastAsia" w:ascii="宋体"/>
          <w:color w:val="auto"/>
          <w:sz w:val="24"/>
        </w:rPr>
        <w:t>：满分</w:t>
      </w:r>
      <w:r>
        <w:rPr>
          <w:rFonts w:hint="eastAsia" w:ascii="宋体"/>
          <w:color w:val="auto"/>
          <w:sz w:val="24"/>
          <w:lang w:val="en-US" w:eastAsia="zh-CN"/>
        </w:rPr>
        <w:t>65</w:t>
      </w:r>
      <w:r>
        <w:rPr>
          <w:rFonts w:hint="eastAsia" w:ascii="宋体"/>
          <w:color w:val="auto"/>
          <w:sz w:val="24"/>
        </w:rPr>
        <w:t xml:space="preserve">分。 </w:t>
      </w:r>
    </w:p>
    <w:p w14:paraId="1432C90A">
      <w:pPr>
        <w:adjustRightInd w:val="0"/>
        <w:spacing w:line="360" w:lineRule="auto"/>
        <w:ind w:firstLine="480" w:firstLineChars="200"/>
        <w:rPr>
          <w:rFonts w:hint="eastAsia" w:ascii="宋体"/>
          <w:color w:val="auto"/>
          <w:sz w:val="24"/>
        </w:rPr>
      </w:pPr>
      <w:r>
        <w:rPr>
          <w:rFonts w:hint="eastAsia" w:ascii="宋体"/>
          <w:color w:val="auto"/>
          <w:sz w:val="24"/>
        </w:rPr>
        <w:t>商务部分F</w:t>
      </w:r>
      <w:r>
        <w:rPr>
          <w:rFonts w:hint="eastAsia" w:ascii="宋体"/>
          <w:color w:val="auto"/>
          <w:sz w:val="24"/>
          <w:lang w:val="en-US" w:eastAsia="zh-CN"/>
        </w:rPr>
        <w:t>3</w:t>
      </w:r>
      <w:r>
        <w:rPr>
          <w:rFonts w:hint="eastAsia" w:ascii="宋体"/>
          <w:color w:val="auto"/>
          <w:sz w:val="24"/>
        </w:rPr>
        <w:t>：满分</w:t>
      </w:r>
      <w:r>
        <w:rPr>
          <w:rFonts w:hint="eastAsia" w:ascii="宋体"/>
          <w:color w:val="auto"/>
          <w:sz w:val="24"/>
          <w:lang w:val="en-US" w:eastAsia="zh-CN"/>
        </w:rPr>
        <w:t>25</w:t>
      </w:r>
      <w:r>
        <w:rPr>
          <w:rFonts w:hint="eastAsia" w:ascii="宋体"/>
          <w:color w:val="auto"/>
          <w:sz w:val="24"/>
        </w:rPr>
        <w:t>分。</w:t>
      </w:r>
    </w:p>
    <w:p w14:paraId="6DA35834">
      <w:pPr>
        <w:adjustRightInd w:val="0"/>
        <w:spacing w:line="420" w:lineRule="exact"/>
        <w:rPr>
          <w:rFonts w:hint="eastAsia" w:ascii="宋体" w:hAnsi="宋体" w:eastAsia="宋体"/>
          <w:b/>
          <w:bCs/>
          <w:color w:val="auto"/>
          <w:sz w:val="24"/>
          <w:szCs w:val="20"/>
          <w:highlight w:val="green"/>
          <w:lang w:eastAsia="zh-CN"/>
        </w:rPr>
      </w:pPr>
      <w:r>
        <w:rPr>
          <w:rFonts w:hint="eastAsia" w:ascii="宋体" w:hAnsi="宋体"/>
          <w:b/>
          <w:bCs/>
          <w:color w:val="auto"/>
          <w:sz w:val="24"/>
          <w:szCs w:val="20"/>
          <w:lang w:val="en-US" w:eastAsia="zh-CN"/>
        </w:rPr>
        <w:t>2.</w:t>
      </w:r>
      <w:r>
        <w:rPr>
          <w:rFonts w:hint="eastAsia" w:ascii="宋体" w:hAnsi="宋体"/>
          <w:b/>
          <w:bCs/>
          <w:color w:val="auto"/>
          <w:sz w:val="24"/>
          <w:szCs w:val="20"/>
        </w:rPr>
        <w:t>评分细则：</w:t>
      </w:r>
    </w:p>
    <w:tbl>
      <w:tblPr>
        <w:tblStyle w:val="27"/>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395"/>
        <w:gridCol w:w="1440"/>
        <w:gridCol w:w="6711"/>
      </w:tblGrid>
      <w:tr w14:paraId="4164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tcMar>
              <w:left w:w="57" w:type="dxa"/>
              <w:right w:w="57" w:type="dxa"/>
            </w:tcMar>
            <w:vAlign w:val="center"/>
          </w:tcPr>
          <w:p w14:paraId="7D12EF2D">
            <w:pPr>
              <w:jc w:val="center"/>
              <w:rPr>
                <w:b/>
                <w:color w:val="auto"/>
              </w:rPr>
            </w:pPr>
            <w:r>
              <w:rPr>
                <w:rFonts w:hint="eastAsia"/>
                <w:b/>
                <w:color w:val="auto"/>
              </w:rPr>
              <w:t>序号</w:t>
            </w:r>
          </w:p>
        </w:tc>
        <w:tc>
          <w:tcPr>
            <w:tcW w:w="2835" w:type="dxa"/>
            <w:gridSpan w:val="2"/>
            <w:tcMar>
              <w:left w:w="57" w:type="dxa"/>
              <w:right w:w="57" w:type="dxa"/>
            </w:tcMar>
            <w:vAlign w:val="center"/>
          </w:tcPr>
          <w:p w14:paraId="78F869A7">
            <w:pPr>
              <w:jc w:val="center"/>
              <w:rPr>
                <w:b/>
                <w:color w:val="auto"/>
              </w:rPr>
            </w:pPr>
            <w:r>
              <w:rPr>
                <w:rFonts w:hint="eastAsia"/>
                <w:b/>
                <w:color w:val="auto"/>
              </w:rPr>
              <w:t>评审因素</w:t>
            </w:r>
          </w:p>
        </w:tc>
        <w:tc>
          <w:tcPr>
            <w:tcW w:w="6711" w:type="dxa"/>
            <w:tcMar>
              <w:left w:w="57" w:type="dxa"/>
              <w:right w:w="57" w:type="dxa"/>
            </w:tcMar>
            <w:vAlign w:val="center"/>
          </w:tcPr>
          <w:p w14:paraId="3EBD4EF8">
            <w:pPr>
              <w:jc w:val="center"/>
              <w:rPr>
                <w:b/>
                <w:color w:val="auto"/>
              </w:rPr>
            </w:pPr>
            <w:r>
              <w:rPr>
                <w:rFonts w:hint="eastAsia"/>
                <w:b/>
                <w:color w:val="auto"/>
              </w:rPr>
              <w:t>评分标准说明</w:t>
            </w:r>
          </w:p>
        </w:tc>
      </w:tr>
      <w:tr w14:paraId="1CC1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Merge w:val="restart"/>
            <w:tcMar>
              <w:left w:w="57" w:type="dxa"/>
              <w:right w:w="57" w:type="dxa"/>
            </w:tcMar>
            <w:vAlign w:val="center"/>
          </w:tcPr>
          <w:p w14:paraId="1AC886D3">
            <w:pPr>
              <w:jc w:val="center"/>
              <w:rPr>
                <w:rFonts w:hint="eastAsia" w:eastAsia="宋体"/>
                <w:b/>
                <w:color w:val="auto"/>
                <w:lang w:val="en-US" w:eastAsia="zh-CN"/>
              </w:rPr>
            </w:pPr>
            <w:r>
              <w:rPr>
                <w:rFonts w:hint="eastAsia"/>
                <w:b/>
                <w:color w:val="auto"/>
                <w:lang w:val="en-US" w:eastAsia="zh-CN"/>
              </w:rPr>
              <w:t>1</w:t>
            </w:r>
          </w:p>
        </w:tc>
        <w:tc>
          <w:tcPr>
            <w:tcW w:w="1395" w:type="dxa"/>
            <w:vMerge w:val="restart"/>
            <w:tcMar>
              <w:left w:w="57" w:type="dxa"/>
              <w:right w:w="57" w:type="dxa"/>
            </w:tcMar>
            <w:vAlign w:val="center"/>
          </w:tcPr>
          <w:p w14:paraId="53292C18">
            <w:pPr>
              <w:jc w:val="center"/>
              <w:rPr>
                <w:rFonts w:hint="eastAsia"/>
                <w:b/>
                <w:color w:val="auto"/>
              </w:rPr>
            </w:pPr>
            <w:r>
              <w:rPr>
                <w:rFonts w:hint="eastAsia"/>
                <w:color w:val="auto"/>
              </w:rPr>
              <w:t>投标报价F</w:t>
            </w:r>
            <w:r>
              <w:rPr>
                <w:rFonts w:hint="eastAsia"/>
                <w:color w:val="auto"/>
                <w:lang w:val="en-US" w:eastAsia="zh-CN"/>
              </w:rPr>
              <w:t>1</w:t>
            </w:r>
            <w:r>
              <w:rPr>
                <w:rFonts w:hint="eastAsia"/>
                <w:color w:val="auto"/>
              </w:rPr>
              <w:t>（满分</w:t>
            </w:r>
            <w:r>
              <w:rPr>
                <w:rFonts w:hint="eastAsia" w:ascii="宋体" w:hAnsi="宋体"/>
                <w:color w:val="auto"/>
                <w:szCs w:val="21"/>
                <w:lang w:val="en-US" w:eastAsia="zh-CN"/>
              </w:rPr>
              <w:t>10</w:t>
            </w:r>
            <w:r>
              <w:rPr>
                <w:rFonts w:hint="eastAsia" w:ascii="宋体" w:hAnsi="宋体"/>
                <w:color w:val="auto"/>
                <w:szCs w:val="21"/>
              </w:rPr>
              <w:t>分）</w:t>
            </w:r>
          </w:p>
        </w:tc>
        <w:tc>
          <w:tcPr>
            <w:tcW w:w="1440" w:type="dxa"/>
            <w:tcMar>
              <w:left w:w="57" w:type="dxa"/>
              <w:right w:w="57" w:type="dxa"/>
            </w:tcMar>
            <w:vAlign w:val="center"/>
          </w:tcPr>
          <w:p w14:paraId="0D8E6B93">
            <w:pPr>
              <w:jc w:val="center"/>
              <w:rPr>
                <w:rFonts w:hint="eastAsia"/>
                <w:b/>
                <w:color w:val="auto"/>
              </w:rPr>
            </w:pPr>
            <w:r>
              <w:rPr>
                <w:rFonts w:hint="eastAsia"/>
                <w:color w:val="auto"/>
              </w:rPr>
              <w:t>最终报价</w:t>
            </w:r>
          </w:p>
        </w:tc>
        <w:tc>
          <w:tcPr>
            <w:tcW w:w="6711" w:type="dxa"/>
            <w:tcMar>
              <w:left w:w="57" w:type="dxa"/>
              <w:right w:w="57" w:type="dxa"/>
            </w:tcMar>
            <w:vAlign w:val="center"/>
          </w:tcPr>
          <w:p w14:paraId="6801EAFB">
            <w:pPr>
              <w:rPr>
                <w:rFonts w:hint="eastAsia"/>
                <w:b/>
                <w:color w:val="auto"/>
              </w:rPr>
            </w:pPr>
            <w:r>
              <w:rPr>
                <w:rFonts w:hint="eastAsia" w:ascii="宋体" w:hAnsi="宋体" w:cs="宋体"/>
                <w:color w:val="auto"/>
                <w:kern w:val="0"/>
                <w:szCs w:val="21"/>
              </w:rPr>
              <w:t>磋商小组与供应商磋商后供应商确定的最终报价。</w:t>
            </w:r>
          </w:p>
        </w:tc>
      </w:tr>
      <w:tr w14:paraId="6566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Merge w:val="continue"/>
            <w:tcMar>
              <w:left w:w="57" w:type="dxa"/>
              <w:right w:w="57" w:type="dxa"/>
            </w:tcMar>
            <w:vAlign w:val="center"/>
          </w:tcPr>
          <w:p w14:paraId="1FC3E3EC">
            <w:pPr>
              <w:jc w:val="center"/>
              <w:rPr>
                <w:rFonts w:hint="eastAsia"/>
                <w:b/>
                <w:color w:val="auto"/>
              </w:rPr>
            </w:pPr>
          </w:p>
        </w:tc>
        <w:tc>
          <w:tcPr>
            <w:tcW w:w="1395" w:type="dxa"/>
            <w:vMerge w:val="continue"/>
            <w:tcMar>
              <w:left w:w="57" w:type="dxa"/>
              <w:right w:w="57" w:type="dxa"/>
            </w:tcMar>
            <w:vAlign w:val="center"/>
          </w:tcPr>
          <w:p w14:paraId="6F96726D">
            <w:pPr>
              <w:rPr>
                <w:rFonts w:hint="eastAsia"/>
                <w:b/>
                <w:color w:val="auto"/>
              </w:rPr>
            </w:pPr>
          </w:p>
        </w:tc>
        <w:tc>
          <w:tcPr>
            <w:tcW w:w="1440" w:type="dxa"/>
            <w:tcMar>
              <w:left w:w="57" w:type="dxa"/>
              <w:right w:w="57" w:type="dxa"/>
            </w:tcMar>
            <w:vAlign w:val="center"/>
          </w:tcPr>
          <w:p w14:paraId="4740EC80">
            <w:pPr>
              <w:jc w:val="center"/>
              <w:rPr>
                <w:rFonts w:hint="eastAsia"/>
                <w:b/>
                <w:color w:val="auto"/>
              </w:rPr>
            </w:pPr>
            <w:r>
              <w:rPr>
                <w:rFonts w:hint="eastAsia"/>
                <w:color w:val="auto"/>
              </w:rPr>
              <w:t>价格扣除</w:t>
            </w:r>
          </w:p>
        </w:tc>
        <w:tc>
          <w:tcPr>
            <w:tcW w:w="6711" w:type="dxa"/>
            <w:tcMar>
              <w:left w:w="57" w:type="dxa"/>
              <w:right w:w="57" w:type="dxa"/>
            </w:tcMar>
            <w:vAlign w:val="center"/>
          </w:tcPr>
          <w:p w14:paraId="39DF507E">
            <w:pPr>
              <w:rPr>
                <w:rFonts w:hint="eastAsia"/>
                <w:b/>
                <w:color w:val="auto"/>
              </w:rPr>
            </w:pPr>
            <w:r>
              <w:rPr>
                <w:rFonts w:hint="eastAsia"/>
                <w:color w:val="auto"/>
              </w:rPr>
              <w:t>支持小微企业发展，对小微企业产品</w:t>
            </w:r>
            <w:r>
              <w:rPr>
                <w:rFonts w:hint="eastAsia"/>
                <w:color w:val="auto"/>
                <w:lang w:val="en-US" w:eastAsia="zh-CN"/>
              </w:rPr>
              <w:t>/服务</w:t>
            </w:r>
            <w:r>
              <w:rPr>
                <w:rFonts w:hint="eastAsia"/>
                <w:color w:val="auto"/>
              </w:rPr>
              <w:t>给予10%的价格扣除，监狱企业、残疾人福利性单位视同小型、微型企业，用扣除后的价格参与评审。</w:t>
            </w:r>
          </w:p>
        </w:tc>
      </w:tr>
      <w:tr w14:paraId="3683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Merge w:val="continue"/>
            <w:tcMar>
              <w:left w:w="57" w:type="dxa"/>
              <w:right w:w="57" w:type="dxa"/>
            </w:tcMar>
            <w:vAlign w:val="center"/>
          </w:tcPr>
          <w:p w14:paraId="7BBA7ACB">
            <w:pPr>
              <w:jc w:val="center"/>
              <w:rPr>
                <w:rFonts w:hint="eastAsia"/>
                <w:b/>
                <w:color w:val="auto"/>
              </w:rPr>
            </w:pPr>
          </w:p>
        </w:tc>
        <w:tc>
          <w:tcPr>
            <w:tcW w:w="1395" w:type="dxa"/>
            <w:vMerge w:val="continue"/>
            <w:tcMar>
              <w:left w:w="57" w:type="dxa"/>
              <w:right w:w="57" w:type="dxa"/>
            </w:tcMar>
            <w:vAlign w:val="center"/>
          </w:tcPr>
          <w:p w14:paraId="39FE17D9">
            <w:pPr>
              <w:rPr>
                <w:rFonts w:hint="eastAsia"/>
                <w:b/>
                <w:color w:val="auto"/>
              </w:rPr>
            </w:pPr>
          </w:p>
        </w:tc>
        <w:tc>
          <w:tcPr>
            <w:tcW w:w="1440" w:type="dxa"/>
            <w:tcMar>
              <w:left w:w="57" w:type="dxa"/>
              <w:right w:w="57" w:type="dxa"/>
            </w:tcMar>
            <w:vAlign w:val="center"/>
          </w:tcPr>
          <w:p w14:paraId="6E7EEFF7">
            <w:pPr>
              <w:jc w:val="center"/>
              <w:rPr>
                <w:rFonts w:hint="eastAsia"/>
                <w:color w:val="auto"/>
              </w:rPr>
            </w:pPr>
            <w:r>
              <w:rPr>
                <w:rFonts w:hint="eastAsia"/>
                <w:color w:val="auto"/>
              </w:rPr>
              <w:t>成本价</w:t>
            </w:r>
          </w:p>
        </w:tc>
        <w:tc>
          <w:tcPr>
            <w:tcW w:w="6711" w:type="dxa"/>
            <w:tcMar>
              <w:left w:w="57" w:type="dxa"/>
              <w:right w:w="57" w:type="dxa"/>
            </w:tcMar>
            <w:vAlign w:val="center"/>
          </w:tcPr>
          <w:p w14:paraId="121CCC2B">
            <w:pPr>
              <w:rPr>
                <w:rFonts w:hint="eastAsia"/>
                <w:color w:val="auto"/>
              </w:rPr>
            </w:pPr>
            <w:r>
              <w:rPr>
                <w:rFonts w:hint="eastAsia"/>
                <w:color w:val="auto"/>
              </w:rPr>
              <w:t>磋商小组认为供应商的最终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0726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Merge w:val="continue"/>
            <w:tcMar>
              <w:left w:w="57" w:type="dxa"/>
              <w:right w:w="57" w:type="dxa"/>
            </w:tcMar>
            <w:vAlign w:val="center"/>
          </w:tcPr>
          <w:p w14:paraId="6E3FDBD3">
            <w:pPr>
              <w:jc w:val="center"/>
              <w:rPr>
                <w:rFonts w:hint="eastAsia"/>
                <w:b/>
                <w:color w:val="auto"/>
              </w:rPr>
            </w:pPr>
          </w:p>
        </w:tc>
        <w:tc>
          <w:tcPr>
            <w:tcW w:w="1395" w:type="dxa"/>
            <w:vMerge w:val="continue"/>
            <w:tcMar>
              <w:left w:w="57" w:type="dxa"/>
              <w:right w:w="57" w:type="dxa"/>
            </w:tcMar>
            <w:vAlign w:val="center"/>
          </w:tcPr>
          <w:p w14:paraId="219B1974">
            <w:pPr>
              <w:rPr>
                <w:rFonts w:hint="eastAsia"/>
                <w:b/>
                <w:color w:val="auto"/>
              </w:rPr>
            </w:pPr>
          </w:p>
        </w:tc>
        <w:tc>
          <w:tcPr>
            <w:tcW w:w="1440" w:type="dxa"/>
            <w:tcMar>
              <w:left w:w="57" w:type="dxa"/>
              <w:right w:w="57" w:type="dxa"/>
            </w:tcMar>
            <w:vAlign w:val="center"/>
          </w:tcPr>
          <w:p w14:paraId="1BE7B916">
            <w:pPr>
              <w:jc w:val="center"/>
              <w:rPr>
                <w:rFonts w:hint="eastAsia"/>
                <w:b/>
                <w:color w:val="auto"/>
              </w:rPr>
            </w:pPr>
            <w:r>
              <w:rPr>
                <w:rFonts w:hint="eastAsia"/>
                <w:color w:val="auto"/>
              </w:rPr>
              <w:t>评标价</w:t>
            </w:r>
          </w:p>
        </w:tc>
        <w:tc>
          <w:tcPr>
            <w:tcW w:w="6711" w:type="dxa"/>
            <w:tcMar>
              <w:left w:w="57" w:type="dxa"/>
              <w:right w:w="57" w:type="dxa"/>
            </w:tcMar>
            <w:vAlign w:val="center"/>
          </w:tcPr>
          <w:p w14:paraId="22D80CBD">
            <w:pPr>
              <w:rPr>
                <w:rFonts w:hint="eastAsia"/>
                <w:b/>
                <w:color w:val="auto"/>
              </w:rPr>
            </w:pPr>
            <w:r>
              <w:rPr>
                <w:rFonts w:hint="eastAsia"/>
                <w:color w:val="auto"/>
              </w:rPr>
              <w:t>对最终报价进行价格扣除后的价格为评标价。</w:t>
            </w:r>
          </w:p>
        </w:tc>
      </w:tr>
      <w:tr w14:paraId="5316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Merge w:val="continue"/>
            <w:tcMar>
              <w:left w:w="57" w:type="dxa"/>
              <w:right w:w="57" w:type="dxa"/>
            </w:tcMar>
            <w:vAlign w:val="center"/>
          </w:tcPr>
          <w:p w14:paraId="7DBD78DB">
            <w:pPr>
              <w:jc w:val="center"/>
              <w:rPr>
                <w:rFonts w:hint="eastAsia"/>
                <w:b/>
                <w:color w:val="auto"/>
              </w:rPr>
            </w:pPr>
          </w:p>
        </w:tc>
        <w:tc>
          <w:tcPr>
            <w:tcW w:w="1395" w:type="dxa"/>
            <w:vMerge w:val="continue"/>
            <w:tcMar>
              <w:left w:w="57" w:type="dxa"/>
              <w:right w:w="57" w:type="dxa"/>
            </w:tcMar>
            <w:vAlign w:val="center"/>
          </w:tcPr>
          <w:p w14:paraId="3D1CED5C">
            <w:pPr>
              <w:rPr>
                <w:rFonts w:hint="eastAsia"/>
                <w:b/>
                <w:color w:val="auto"/>
              </w:rPr>
            </w:pPr>
          </w:p>
        </w:tc>
        <w:tc>
          <w:tcPr>
            <w:tcW w:w="1440" w:type="dxa"/>
            <w:tcMar>
              <w:left w:w="57" w:type="dxa"/>
              <w:right w:w="57" w:type="dxa"/>
            </w:tcMar>
            <w:vAlign w:val="center"/>
          </w:tcPr>
          <w:p w14:paraId="6E91A492">
            <w:pPr>
              <w:jc w:val="center"/>
              <w:rPr>
                <w:rFonts w:hint="eastAsia"/>
                <w:b/>
                <w:color w:val="auto"/>
              </w:rPr>
            </w:pPr>
            <w:r>
              <w:rPr>
                <w:rFonts w:hint="eastAsia"/>
                <w:color w:val="auto"/>
              </w:rPr>
              <w:t>评标基准价</w:t>
            </w:r>
          </w:p>
        </w:tc>
        <w:tc>
          <w:tcPr>
            <w:tcW w:w="6711" w:type="dxa"/>
            <w:tcMar>
              <w:left w:w="57" w:type="dxa"/>
              <w:right w:w="57" w:type="dxa"/>
            </w:tcMar>
            <w:vAlign w:val="center"/>
          </w:tcPr>
          <w:p w14:paraId="251681CF">
            <w:pPr>
              <w:rPr>
                <w:rFonts w:hint="eastAsia"/>
                <w:b/>
                <w:color w:val="auto"/>
              </w:rPr>
            </w:pPr>
            <w:r>
              <w:rPr>
                <w:rFonts w:hint="eastAsia" w:ascii="宋体" w:hAnsi="宋体"/>
                <w:color w:val="auto"/>
                <w:szCs w:val="21"/>
              </w:rPr>
              <w:t>满足竞争性磋商文件要求且评标价最低的报价为评标基准价。</w:t>
            </w:r>
          </w:p>
        </w:tc>
      </w:tr>
      <w:tr w14:paraId="14DB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Merge w:val="continue"/>
            <w:tcMar>
              <w:left w:w="57" w:type="dxa"/>
              <w:right w:w="57" w:type="dxa"/>
            </w:tcMar>
            <w:vAlign w:val="center"/>
          </w:tcPr>
          <w:p w14:paraId="20840F21">
            <w:pPr>
              <w:jc w:val="center"/>
              <w:rPr>
                <w:rFonts w:hint="eastAsia"/>
                <w:b/>
                <w:color w:val="auto"/>
              </w:rPr>
            </w:pPr>
          </w:p>
        </w:tc>
        <w:tc>
          <w:tcPr>
            <w:tcW w:w="1395" w:type="dxa"/>
            <w:vMerge w:val="continue"/>
            <w:tcMar>
              <w:left w:w="57" w:type="dxa"/>
              <w:right w:w="57" w:type="dxa"/>
            </w:tcMar>
            <w:vAlign w:val="center"/>
          </w:tcPr>
          <w:p w14:paraId="52128F29">
            <w:pPr>
              <w:tabs>
                <w:tab w:val="left" w:pos="593"/>
              </w:tabs>
              <w:jc w:val="center"/>
              <w:rPr>
                <w:rFonts w:hint="eastAsia"/>
                <w:b/>
                <w:color w:val="auto"/>
              </w:rPr>
            </w:pPr>
          </w:p>
        </w:tc>
        <w:tc>
          <w:tcPr>
            <w:tcW w:w="1440" w:type="dxa"/>
            <w:tcMar>
              <w:left w:w="57" w:type="dxa"/>
              <w:right w:w="57" w:type="dxa"/>
            </w:tcMar>
            <w:vAlign w:val="center"/>
          </w:tcPr>
          <w:p w14:paraId="01ABA6E9">
            <w:pPr>
              <w:jc w:val="center"/>
              <w:rPr>
                <w:rFonts w:hint="eastAsia"/>
                <w:b/>
                <w:color w:val="auto"/>
              </w:rPr>
            </w:pPr>
            <w:r>
              <w:rPr>
                <w:rFonts w:hint="eastAsia"/>
                <w:color w:val="auto"/>
              </w:rPr>
              <w:t>投标报价得分</w:t>
            </w:r>
          </w:p>
        </w:tc>
        <w:tc>
          <w:tcPr>
            <w:tcW w:w="6711" w:type="dxa"/>
            <w:tcMar>
              <w:left w:w="57" w:type="dxa"/>
              <w:right w:w="57" w:type="dxa"/>
            </w:tcMar>
            <w:vAlign w:val="center"/>
          </w:tcPr>
          <w:p w14:paraId="37809A66">
            <w:pPr>
              <w:rPr>
                <w:color w:val="auto"/>
              </w:rPr>
            </w:pPr>
            <w:r>
              <w:rPr>
                <w:rFonts w:hint="eastAsia"/>
                <w:color w:val="auto"/>
              </w:rPr>
              <w:t>报价得分=（评标基准价／供应商</w:t>
            </w:r>
            <w:r>
              <w:rPr>
                <w:color w:val="auto"/>
              </w:rPr>
              <w:t>的</w:t>
            </w:r>
            <w:r>
              <w:rPr>
                <w:rFonts w:hint="eastAsia"/>
                <w:color w:val="auto"/>
              </w:rPr>
              <w:t>评标价）×</w:t>
            </w:r>
            <w:r>
              <w:rPr>
                <w:rFonts w:hint="eastAsia"/>
                <w:color w:val="auto"/>
                <w:lang w:val="en-US" w:eastAsia="zh-CN"/>
              </w:rPr>
              <w:t>10</w:t>
            </w:r>
            <w:r>
              <w:rPr>
                <w:rFonts w:hint="eastAsia"/>
                <w:color w:val="auto"/>
              </w:rPr>
              <w:t>（四舍五入计算到小数点后</w:t>
            </w:r>
            <w:r>
              <w:rPr>
                <w:rFonts w:hint="eastAsia"/>
                <w:color w:val="auto"/>
                <w:lang w:eastAsia="zh-CN"/>
              </w:rPr>
              <w:t>两位</w:t>
            </w:r>
            <w:r>
              <w:rPr>
                <w:rFonts w:hint="eastAsia"/>
                <w:color w:val="auto"/>
              </w:rPr>
              <w:t>）。</w:t>
            </w:r>
          </w:p>
          <w:p w14:paraId="03F6AA74">
            <w:pPr>
              <w:rPr>
                <w:rFonts w:ascii="宋体" w:hAnsi="宋体"/>
                <w:color w:val="auto"/>
                <w:szCs w:val="21"/>
              </w:rPr>
            </w:pPr>
            <w:r>
              <w:rPr>
                <w:rFonts w:hint="eastAsia" w:ascii="宋体" w:hAnsi="宋体"/>
                <w:color w:val="auto"/>
                <w:szCs w:val="21"/>
              </w:rPr>
              <w:t>对最终报价进行价格扣除后的价格为评标价。</w:t>
            </w:r>
          </w:p>
          <w:p w14:paraId="7E5AC127">
            <w:pPr>
              <w:rPr>
                <w:rFonts w:hint="eastAsia"/>
                <w:b/>
                <w:color w:val="auto"/>
              </w:rPr>
            </w:pPr>
            <w:r>
              <w:rPr>
                <w:rFonts w:hint="eastAsia" w:ascii="宋体" w:hAnsi="宋体"/>
                <w:color w:val="auto"/>
                <w:szCs w:val="21"/>
              </w:rPr>
              <w:t>满足竞争性磋商文件要求且评标价最低的报价为评标基准价。</w:t>
            </w:r>
          </w:p>
        </w:tc>
      </w:tr>
      <w:tr w14:paraId="6CD3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471" w:type="dxa"/>
            <w:vMerge w:val="restart"/>
            <w:tcMar>
              <w:left w:w="57" w:type="dxa"/>
              <w:right w:w="57" w:type="dxa"/>
            </w:tcMar>
            <w:vAlign w:val="center"/>
          </w:tcPr>
          <w:p w14:paraId="6C647324">
            <w:pPr>
              <w:jc w:val="center"/>
              <w:rPr>
                <w:rFonts w:hint="eastAsia" w:eastAsia="宋体"/>
                <w:b/>
                <w:color w:val="auto"/>
                <w:lang w:val="en-US" w:eastAsia="zh-CN"/>
              </w:rPr>
            </w:pPr>
            <w:r>
              <w:rPr>
                <w:rFonts w:hint="eastAsia"/>
                <w:b/>
                <w:color w:val="auto"/>
                <w:lang w:val="en-US" w:eastAsia="zh-CN"/>
              </w:rPr>
              <w:t>2</w:t>
            </w:r>
          </w:p>
        </w:tc>
        <w:tc>
          <w:tcPr>
            <w:tcW w:w="1395" w:type="dxa"/>
            <w:vMerge w:val="restart"/>
            <w:tcMar>
              <w:left w:w="57" w:type="dxa"/>
              <w:right w:w="57" w:type="dxa"/>
            </w:tcMar>
            <w:vAlign w:val="center"/>
          </w:tcPr>
          <w:p w14:paraId="0BA9D914">
            <w:pPr>
              <w:jc w:val="center"/>
              <w:rPr>
                <w:rFonts w:hint="eastAsia"/>
                <w:b/>
                <w:color w:val="auto"/>
              </w:rPr>
            </w:pPr>
            <w:r>
              <w:rPr>
                <w:rFonts w:hint="eastAsia"/>
                <w:color w:val="auto"/>
                <w:highlight w:val="none"/>
              </w:rPr>
              <w:t>技术部分F</w:t>
            </w:r>
            <w:r>
              <w:rPr>
                <w:rFonts w:hint="eastAsia"/>
                <w:color w:val="auto"/>
                <w:highlight w:val="none"/>
                <w:lang w:val="en-US" w:eastAsia="zh-CN"/>
              </w:rPr>
              <w:t>2</w:t>
            </w:r>
            <w:r>
              <w:rPr>
                <w:rFonts w:hint="eastAsia"/>
                <w:color w:val="auto"/>
                <w:highlight w:val="none"/>
              </w:rPr>
              <w:t>（满分</w:t>
            </w:r>
            <w:r>
              <w:rPr>
                <w:rFonts w:hint="eastAsia"/>
                <w:color w:val="auto"/>
                <w:highlight w:val="none"/>
                <w:lang w:val="en-US" w:eastAsia="zh-CN"/>
              </w:rPr>
              <w:t>65</w:t>
            </w:r>
            <w:r>
              <w:rPr>
                <w:rFonts w:hint="eastAsia"/>
                <w:color w:val="auto"/>
                <w:highlight w:val="none"/>
              </w:rPr>
              <w:t>分）</w:t>
            </w:r>
          </w:p>
        </w:tc>
        <w:tc>
          <w:tcPr>
            <w:tcW w:w="1440" w:type="dxa"/>
            <w:tcMar>
              <w:left w:w="57" w:type="dxa"/>
              <w:right w:w="57" w:type="dxa"/>
            </w:tcMar>
            <w:vAlign w:val="center"/>
          </w:tcPr>
          <w:p w14:paraId="235B631D">
            <w:pPr>
              <w:pStyle w:val="2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8287"/>
              </w:tabs>
              <w:spacing w:before="0" w:beforeAutospacing="0" w:after="120" w:afterAutospacing="0"/>
              <w:ind w:left="0" w:leftChars="0" w:right="0" w:rightChars="0"/>
              <w:jc w:val="center"/>
              <w:rPr>
                <w:rFonts w:hint="eastAsia" w:ascii="宋体" w:hAnsi="宋体"/>
                <w:color w:val="auto"/>
                <w:szCs w:val="21"/>
                <w:highlight w:val="yellow"/>
              </w:rPr>
            </w:pPr>
            <w:r>
              <w:rPr>
                <w:rFonts w:hint="eastAsia" w:ascii="宋体" w:hAnsi="宋体" w:eastAsia="宋体" w:cs="宋体"/>
                <w:color w:val="auto"/>
                <w:sz w:val="21"/>
                <w:szCs w:val="21"/>
              </w:rPr>
              <w:t>项目服务方案评审（满分30分）</w:t>
            </w:r>
          </w:p>
        </w:tc>
        <w:tc>
          <w:tcPr>
            <w:tcW w:w="6711" w:type="dxa"/>
            <w:tcMar>
              <w:left w:w="57" w:type="dxa"/>
              <w:right w:w="57" w:type="dxa"/>
            </w:tcMar>
            <w:vAlign w:val="center"/>
          </w:tcPr>
          <w:p w14:paraId="69E188B2">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eastAsia" w:ascii="宋体" w:hAnsi="宋体" w:eastAsia="宋体" w:cs="宋体"/>
                <w:color w:val="auto"/>
                <w:sz w:val="21"/>
                <w:szCs w:val="21"/>
              </w:rPr>
              <w:t>根据响应文件中提供的服务方案进行评审评分，在“</w:t>
            </w:r>
            <w:r>
              <w:rPr>
                <w:rFonts w:hint="eastAsia" w:ascii="宋体" w:hAnsi="宋体" w:eastAsia="宋体" w:cs="宋体"/>
                <w:b/>
                <w:bCs/>
                <w:color w:val="auto"/>
                <w:sz w:val="21"/>
                <w:szCs w:val="21"/>
              </w:rPr>
              <w:t>①</w:t>
            </w:r>
            <w:r>
              <w:rPr>
                <w:rFonts w:hint="eastAsia" w:ascii="宋体" w:hAnsi="宋体" w:eastAsia="宋体" w:cs="宋体"/>
                <w:b/>
                <w:bCs/>
                <w:color w:val="auto"/>
                <w:sz w:val="21"/>
                <w:szCs w:val="21"/>
                <w:lang w:val="en-US" w:eastAsia="zh-CN"/>
              </w:rPr>
              <w:t>检查方案</w:t>
            </w:r>
            <w:r>
              <w:rPr>
                <w:rFonts w:hint="eastAsia" w:ascii="宋体" w:hAnsi="宋体" w:eastAsia="宋体" w:cs="宋体"/>
                <w:b/>
                <w:bCs/>
                <w:color w:val="auto"/>
                <w:sz w:val="21"/>
                <w:szCs w:val="21"/>
              </w:rPr>
              <w:t>、②</w:t>
            </w:r>
            <w:r>
              <w:rPr>
                <w:rFonts w:hint="eastAsia" w:ascii="宋体" w:hAnsi="宋体" w:eastAsia="宋体" w:cs="宋体"/>
                <w:b/>
                <w:bCs/>
                <w:color w:val="auto"/>
                <w:sz w:val="21"/>
                <w:szCs w:val="21"/>
                <w:lang w:val="en-US" w:eastAsia="zh-CN"/>
              </w:rPr>
              <w:t>检查标准</w:t>
            </w:r>
            <w:r>
              <w:rPr>
                <w:rFonts w:hint="eastAsia" w:ascii="宋体" w:hAnsi="宋体" w:eastAsia="宋体" w:cs="宋体"/>
                <w:b/>
                <w:bCs/>
                <w:color w:val="auto"/>
                <w:sz w:val="21"/>
                <w:szCs w:val="21"/>
              </w:rPr>
              <w:t>、③</w:t>
            </w:r>
            <w:r>
              <w:rPr>
                <w:rFonts w:hint="eastAsia" w:ascii="宋体" w:hAnsi="宋体" w:cs="宋体"/>
                <w:b/>
                <w:bCs/>
                <w:color w:val="auto"/>
                <w:sz w:val="21"/>
                <w:szCs w:val="21"/>
                <w:lang w:val="en-US" w:eastAsia="zh-CN"/>
              </w:rPr>
              <w:t>检查</w:t>
            </w:r>
            <w:r>
              <w:rPr>
                <w:rFonts w:hint="eastAsia" w:ascii="宋体" w:hAnsi="宋体" w:eastAsia="宋体" w:cs="宋体"/>
                <w:b/>
                <w:bCs/>
                <w:color w:val="auto"/>
                <w:sz w:val="21"/>
                <w:szCs w:val="21"/>
              </w:rPr>
              <w:t>方式、④</w:t>
            </w:r>
            <w:r>
              <w:rPr>
                <w:rFonts w:hint="eastAsia" w:ascii="宋体" w:hAnsi="宋体" w:cs="宋体"/>
                <w:b/>
                <w:bCs/>
                <w:color w:val="auto"/>
                <w:sz w:val="21"/>
                <w:szCs w:val="21"/>
                <w:lang w:val="en-US" w:eastAsia="zh-CN"/>
              </w:rPr>
              <w:t>检查</w:t>
            </w:r>
            <w:r>
              <w:rPr>
                <w:rFonts w:hint="eastAsia" w:ascii="宋体" w:hAnsi="宋体" w:eastAsia="宋体" w:cs="宋体"/>
                <w:b/>
                <w:bCs/>
                <w:color w:val="auto"/>
                <w:sz w:val="21"/>
                <w:szCs w:val="21"/>
              </w:rPr>
              <w:t>的重点、⑤</w:t>
            </w:r>
            <w:r>
              <w:rPr>
                <w:rFonts w:hint="eastAsia" w:ascii="宋体" w:hAnsi="宋体" w:cs="宋体"/>
                <w:b/>
                <w:bCs/>
                <w:color w:val="auto"/>
                <w:sz w:val="21"/>
                <w:szCs w:val="21"/>
                <w:lang w:val="en-US" w:eastAsia="zh-CN"/>
              </w:rPr>
              <w:t>检查</w:t>
            </w:r>
            <w:r>
              <w:rPr>
                <w:rFonts w:hint="eastAsia" w:ascii="宋体" w:hAnsi="宋体" w:eastAsia="宋体" w:cs="宋体"/>
                <w:b/>
                <w:bCs/>
                <w:color w:val="auto"/>
                <w:sz w:val="21"/>
                <w:szCs w:val="21"/>
              </w:rPr>
              <w:t>计划</w:t>
            </w:r>
            <w:r>
              <w:rPr>
                <w:rFonts w:hint="eastAsia" w:ascii="宋体" w:hAnsi="宋体" w:cs="宋体"/>
                <w:b/>
                <w:bCs/>
                <w:color w:val="auto"/>
                <w:sz w:val="21"/>
                <w:szCs w:val="21"/>
                <w:lang w:val="en-US" w:eastAsia="zh-CN"/>
              </w:rPr>
              <w:t>及安排</w:t>
            </w:r>
            <w:r>
              <w:rPr>
                <w:rFonts w:hint="eastAsia" w:ascii="宋体" w:hAnsi="宋体" w:eastAsia="宋体" w:cs="宋体"/>
                <w:b/>
                <w:bCs/>
                <w:color w:val="auto"/>
                <w:sz w:val="21"/>
                <w:szCs w:val="21"/>
              </w:rPr>
              <w:t>、⑥</w:t>
            </w:r>
            <w:r>
              <w:rPr>
                <w:rFonts w:hint="eastAsia" w:ascii="宋体" w:hAnsi="宋体" w:cs="宋体"/>
                <w:b/>
                <w:bCs/>
                <w:color w:val="auto"/>
                <w:sz w:val="21"/>
                <w:szCs w:val="21"/>
                <w:lang w:val="en-US" w:eastAsia="zh-CN"/>
              </w:rPr>
              <w:t>项目实施的</w:t>
            </w:r>
            <w:r>
              <w:rPr>
                <w:rFonts w:hint="eastAsia" w:ascii="宋体" w:hAnsi="宋体" w:eastAsia="宋体" w:cs="宋体"/>
                <w:b/>
                <w:bCs/>
                <w:color w:val="auto"/>
                <w:sz w:val="21"/>
                <w:szCs w:val="21"/>
              </w:rPr>
              <w:t>建议及措施</w:t>
            </w:r>
            <w:r>
              <w:rPr>
                <w:rFonts w:hint="eastAsia" w:ascii="宋体" w:hAnsi="宋体" w:eastAsia="宋体" w:cs="宋体"/>
                <w:color w:val="auto"/>
                <w:sz w:val="21"/>
                <w:szCs w:val="21"/>
              </w:rPr>
              <w:t>”6项内容，以上6项内容在“</w:t>
            </w:r>
            <w:r>
              <w:rPr>
                <w:rFonts w:hint="default" w:ascii="Times New Roman" w:hAnsi="Times New Roman" w:cs="Times New Roman"/>
                <w:color w:val="auto"/>
                <w:sz w:val="21"/>
                <w:szCs w:val="21"/>
              </w:rPr>
              <w:t>完整性、合理性、科学性、专业性、可行性</w:t>
            </w:r>
            <w:r>
              <w:rPr>
                <w:rFonts w:hint="eastAsia" w:ascii="宋体" w:hAnsi="宋体" w:eastAsia="宋体" w:cs="宋体"/>
                <w:color w:val="auto"/>
                <w:sz w:val="21"/>
                <w:szCs w:val="21"/>
              </w:rPr>
              <w:t>”5个方面，以上内容没有缺陷的得满分30分，有1项内容缺失扣5分，有1个方面内容存在缺陷的扣1分。</w:t>
            </w:r>
          </w:p>
          <w:p w14:paraId="3049041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rFonts w:hint="eastAsia" w:ascii="宋体" w:hAnsi="宋体" w:eastAsia="宋体" w:cs="宋体"/>
                <w:color w:val="auto"/>
                <w:sz w:val="21"/>
                <w:szCs w:val="21"/>
                <w:shd w:val="clear" w:fill="FFFFFF"/>
              </w:rPr>
              <w:t>注：缺陷是指：</w:t>
            </w:r>
          </w:p>
          <w:p w14:paraId="0CCEFE0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rFonts w:hint="eastAsia" w:ascii="宋体" w:hAnsi="宋体" w:eastAsia="宋体" w:cs="宋体"/>
                <w:color w:val="auto"/>
                <w:sz w:val="21"/>
                <w:szCs w:val="21"/>
                <w:shd w:val="clear" w:fill="FFFFFF"/>
              </w:rPr>
              <w:t>①针对性不足：与项目实际情况不匹配、不符合项目特点、不适用于本项目或与本项目采购要求不相符、套用其他行业或项目内容；</w:t>
            </w:r>
          </w:p>
          <w:p w14:paraId="0B0FFB2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rFonts w:hint="eastAsia" w:ascii="宋体" w:hAnsi="宋体" w:eastAsia="宋体" w:cs="宋体"/>
                <w:color w:val="auto"/>
                <w:sz w:val="21"/>
                <w:szCs w:val="21"/>
                <w:shd w:val="clear" w:fill="FFFFFF"/>
              </w:rPr>
              <w:t>②过于简略：内容过于简单而不能对采购需求做出足够响应；</w:t>
            </w:r>
          </w:p>
          <w:p w14:paraId="398A8FA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rPr>
                <w:rFonts w:hint="eastAsia"/>
                <w:color w:val="auto"/>
                <w:highlight w:val="yellow"/>
              </w:rPr>
            </w:pPr>
            <w:r>
              <w:rPr>
                <w:rFonts w:hint="eastAsia" w:ascii="宋体" w:hAnsi="宋体" w:eastAsia="宋体" w:cs="宋体"/>
                <w:color w:val="auto"/>
                <w:sz w:val="21"/>
                <w:szCs w:val="21"/>
              </w:rPr>
              <w:t>③错误：文字表述、技术描述、引用、图表制作有明显错误；对同一问题前后表述矛盾；存在逻辑漏洞；常识错误；不利于本项目目标的实现；现有技术条件下不可能出现；没有可行性等；任意一种情形。</w:t>
            </w:r>
          </w:p>
        </w:tc>
      </w:tr>
      <w:tr w14:paraId="5731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Merge w:val="continue"/>
            <w:tcMar>
              <w:left w:w="57" w:type="dxa"/>
              <w:right w:w="57" w:type="dxa"/>
            </w:tcMar>
            <w:vAlign w:val="center"/>
          </w:tcPr>
          <w:p w14:paraId="6DA19458">
            <w:pPr>
              <w:jc w:val="center"/>
              <w:rPr>
                <w:rFonts w:hint="eastAsia"/>
                <w:b/>
                <w:color w:val="auto"/>
              </w:rPr>
            </w:pPr>
          </w:p>
        </w:tc>
        <w:tc>
          <w:tcPr>
            <w:tcW w:w="1395" w:type="dxa"/>
            <w:vMerge w:val="continue"/>
            <w:tcMar>
              <w:left w:w="57" w:type="dxa"/>
              <w:right w:w="57" w:type="dxa"/>
            </w:tcMar>
            <w:vAlign w:val="center"/>
          </w:tcPr>
          <w:p w14:paraId="1BECE0AA">
            <w:pPr>
              <w:jc w:val="center"/>
              <w:rPr>
                <w:rFonts w:hint="eastAsia"/>
                <w:b/>
                <w:color w:val="auto"/>
              </w:rPr>
            </w:pPr>
          </w:p>
        </w:tc>
        <w:tc>
          <w:tcPr>
            <w:tcW w:w="1440" w:type="dxa"/>
            <w:tcMar>
              <w:left w:w="57" w:type="dxa"/>
              <w:right w:w="57" w:type="dxa"/>
            </w:tcMar>
            <w:vAlign w:val="center"/>
          </w:tcPr>
          <w:p w14:paraId="2B34F2E6">
            <w:pPr>
              <w:pStyle w:val="2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宋体" w:hAnsi="宋体"/>
                <w:color w:val="auto"/>
                <w:szCs w:val="21"/>
              </w:rPr>
            </w:pPr>
            <w:r>
              <w:rPr>
                <w:rFonts w:hint="eastAsia" w:ascii="宋体" w:hAnsi="宋体" w:eastAsia="宋体" w:cs="宋体"/>
                <w:color w:val="auto"/>
                <w:sz w:val="21"/>
                <w:szCs w:val="21"/>
              </w:rPr>
              <w:t>服务团队评审（满分16分）</w:t>
            </w:r>
          </w:p>
        </w:tc>
        <w:tc>
          <w:tcPr>
            <w:tcW w:w="6711" w:type="dxa"/>
            <w:tcMar>
              <w:left w:w="57" w:type="dxa"/>
              <w:right w:w="57" w:type="dxa"/>
            </w:tcMar>
            <w:vAlign w:val="center"/>
          </w:tcPr>
          <w:p w14:paraId="3111006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eastAsia" w:ascii="宋体" w:hAnsi="宋体" w:eastAsia="宋体" w:cs="宋体"/>
                <w:color w:val="auto"/>
                <w:sz w:val="21"/>
                <w:szCs w:val="21"/>
              </w:rPr>
              <w:t>根据响应文件中提供的服务团队进行评审评分，在“</w:t>
            </w:r>
            <w:r>
              <w:rPr>
                <w:rFonts w:hint="eastAsia" w:ascii="宋体" w:hAnsi="宋体" w:eastAsia="宋体" w:cs="宋体"/>
                <w:b/>
                <w:bCs/>
                <w:color w:val="auto"/>
                <w:sz w:val="21"/>
                <w:szCs w:val="21"/>
              </w:rPr>
              <w:t>①服务团队结构、②服务团队专业人员</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专家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配置情况、③岗位职责及分工、④人员管理制度</w:t>
            </w:r>
            <w:r>
              <w:rPr>
                <w:rFonts w:hint="eastAsia" w:ascii="宋体" w:hAnsi="宋体" w:eastAsia="宋体" w:cs="宋体"/>
                <w:color w:val="auto"/>
                <w:sz w:val="21"/>
                <w:szCs w:val="21"/>
              </w:rPr>
              <w:t>”4项内容，以上4项内容在“</w:t>
            </w:r>
            <w:r>
              <w:rPr>
                <w:rFonts w:hint="default" w:ascii="Times New Roman" w:hAnsi="Times New Roman" w:cs="Times New Roman"/>
                <w:color w:val="auto"/>
                <w:sz w:val="21"/>
                <w:szCs w:val="21"/>
              </w:rPr>
              <w:t>合理性、专业性、可行性、实用性</w:t>
            </w:r>
            <w:r>
              <w:rPr>
                <w:rFonts w:hint="eastAsia" w:ascii="宋体" w:hAnsi="宋体" w:eastAsia="宋体" w:cs="宋体"/>
                <w:color w:val="auto"/>
                <w:sz w:val="21"/>
                <w:szCs w:val="21"/>
              </w:rPr>
              <w:t>”4个方面，</w:t>
            </w:r>
            <w:r>
              <w:rPr>
                <w:rFonts w:hint="default" w:ascii="Times New Roman" w:hAnsi="Times New Roman" w:cs="Times New Roman"/>
                <w:color w:val="auto"/>
                <w:sz w:val="21"/>
                <w:szCs w:val="21"/>
              </w:rPr>
              <w:t>以上内容没有缺陷的得满分16分，有1项内容缺失扣4分，有1个方面内容存在缺陷的扣1分。</w:t>
            </w:r>
          </w:p>
          <w:p w14:paraId="2A9DE72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eastAsia" w:ascii="宋体" w:hAnsi="宋体" w:eastAsia="宋体" w:cs="宋体"/>
                <w:color w:val="auto"/>
                <w:sz w:val="21"/>
                <w:szCs w:val="21"/>
              </w:rPr>
              <w:t>注：缺陷是指：</w:t>
            </w:r>
          </w:p>
          <w:p w14:paraId="7E6B89BD">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eastAsia" w:ascii="宋体" w:hAnsi="宋体" w:eastAsia="宋体" w:cs="宋体"/>
                <w:color w:val="auto"/>
                <w:sz w:val="21"/>
                <w:szCs w:val="21"/>
              </w:rPr>
              <w:t>①针对性不足：与项目实际情况不匹配、不符合项目特点、不适用于本项目或与本项目服务要求不相符、套用其他行业或项目内容；</w:t>
            </w:r>
          </w:p>
          <w:p w14:paraId="12CD798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eastAsia" w:ascii="宋体" w:hAnsi="宋体" w:eastAsia="宋体" w:cs="宋体"/>
                <w:color w:val="auto"/>
                <w:sz w:val="21"/>
                <w:szCs w:val="21"/>
              </w:rPr>
              <w:t>②过于简略：内容过于简单而不能对服务要求做出足够响应；</w:t>
            </w:r>
          </w:p>
          <w:p w14:paraId="70C22DA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color w:val="auto"/>
              </w:rPr>
            </w:pPr>
            <w:r>
              <w:rPr>
                <w:rFonts w:hint="eastAsia" w:ascii="宋体" w:hAnsi="宋体" w:eastAsia="宋体" w:cs="宋体"/>
                <w:color w:val="auto"/>
                <w:sz w:val="21"/>
                <w:szCs w:val="21"/>
              </w:rPr>
              <w:t>③错误：文字表述、技术描述、引用、图表制作有明显错误；对同一问题前后表述矛盾；存在逻辑漏洞科学原理；常识错误；不利于本项目目标的实现；现有技术条件下不可能出现；没有可行性等；任意一种情形。</w:t>
            </w:r>
          </w:p>
        </w:tc>
      </w:tr>
      <w:tr w14:paraId="0527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471" w:type="dxa"/>
            <w:vMerge w:val="continue"/>
            <w:tcMar>
              <w:left w:w="57" w:type="dxa"/>
              <w:right w:w="57" w:type="dxa"/>
            </w:tcMar>
            <w:vAlign w:val="center"/>
          </w:tcPr>
          <w:p w14:paraId="74A62EB2">
            <w:pPr>
              <w:jc w:val="center"/>
              <w:rPr>
                <w:rFonts w:hint="eastAsia"/>
                <w:b/>
                <w:color w:val="auto"/>
              </w:rPr>
            </w:pPr>
          </w:p>
        </w:tc>
        <w:tc>
          <w:tcPr>
            <w:tcW w:w="1395" w:type="dxa"/>
            <w:vMerge w:val="continue"/>
            <w:tcMar>
              <w:left w:w="57" w:type="dxa"/>
              <w:right w:w="57" w:type="dxa"/>
            </w:tcMar>
            <w:vAlign w:val="center"/>
          </w:tcPr>
          <w:p w14:paraId="0FF8B535">
            <w:pPr>
              <w:jc w:val="center"/>
              <w:rPr>
                <w:rFonts w:hint="eastAsia"/>
                <w:b/>
                <w:color w:val="auto"/>
              </w:rPr>
            </w:pPr>
          </w:p>
        </w:tc>
        <w:tc>
          <w:tcPr>
            <w:tcW w:w="1440" w:type="dxa"/>
            <w:tcMar>
              <w:left w:w="57" w:type="dxa"/>
              <w:right w:w="57" w:type="dxa"/>
            </w:tcMar>
            <w:vAlign w:val="center"/>
          </w:tcPr>
          <w:p w14:paraId="5BA6A6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eastAsia" w:ascii="宋体" w:hAnsi="宋体" w:eastAsia="宋体" w:cs="宋体"/>
                <w:color w:val="auto"/>
                <w:sz w:val="21"/>
                <w:szCs w:val="21"/>
              </w:rPr>
              <w:t>项目进度计划和保障措施评审（满分</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0147CDDA">
            <w:pPr>
              <w:pStyle w:val="2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8287"/>
              </w:tabs>
              <w:spacing w:before="0" w:beforeAutospacing="0" w:after="120" w:afterAutospacing="0"/>
              <w:ind w:left="0" w:leftChars="0" w:right="0" w:rightChars="0"/>
              <w:jc w:val="center"/>
              <w:rPr>
                <w:rFonts w:hint="eastAsia" w:asciiTheme="minorEastAsia" w:hAnsiTheme="minorEastAsia" w:eastAsiaTheme="minorEastAsia"/>
                <w:color w:val="auto"/>
                <w:szCs w:val="21"/>
                <w:lang w:val="en-US" w:eastAsia="zh-CN"/>
              </w:rPr>
            </w:pPr>
          </w:p>
        </w:tc>
        <w:tc>
          <w:tcPr>
            <w:tcW w:w="6711" w:type="dxa"/>
            <w:tcMar>
              <w:left w:w="57" w:type="dxa"/>
              <w:right w:w="57" w:type="dxa"/>
            </w:tcMar>
            <w:vAlign w:val="center"/>
          </w:tcPr>
          <w:p w14:paraId="6B5D4E0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（1）项目进度计划安排合理、内容全面，满足竞争性磋商文件的要求；</w:t>
            </w:r>
          </w:p>
          <w:p w14:paraId="7C37DB6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（2）项目进度计划有切实可行的保障措施；</w:t>
            </w:r>
          </w:p>
          <w:p w14:paraId="336C08F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（3）有具体的违约责任及处罚细则。</w:t>
            </w:r>
          </w:p>
          <w:p w14:paraId="33A9F16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rPr>
                <w:rFonts w:hint="default"/>
                <w:color w:val="auto"/>
                <w:lang w:val="en-US"/>
              </w:rPr>
            </w:pPr>
            <w:r>
              <w:rPr>
                <w:rFonts w:hint="default" w:ascii="Times New Roman" w:hAnsi="Times New Roman" w:cs="Times New Roman"/>
                <w:color w:val="auto"/>
                <w:sz w:val="21"/>
                <w:szCs w:val="21"/>
              </w:rPr>
              <w:t>以上3项，每项</w:t>
            </w:r>
            <w:r>
              <w:rPr>
                <w:rFonts w:hint="eastAsia" w:cs="Times New Roman"/>
                <w:color w:val="auto"/>
                <w:sz w:val="21"/>
                <w:szCs w:val="21"/>
                <w:lang w:val="en-US" w:eastAsia="zh-CN"/>
              </w:rPr>
              <w:t>3</w:t>
            </w:r>
            <w:r>
              <w:rPr>
                <w:rFonts w:hint="default" w:ascii="Times New Roman" w:hAnsi="Times New Roman" w:cs="Times New Roman"/>
                <w:color w:val="auto"/>
                <w:sz w:val="21"/>
                <w:szCs w:val="21"/>
              </w:rPr>
              <w:t>分，以上完整、具体详细、合理可行的描述及保证措施的，得满分</w:t>
            </w:r>
            <w:r>
              <w:rPr>
                <w:rFonts w:hint="eastAsia" w:cs="Times New Roman"/>
                <w:color w:val="auto"/>
                <w:sz w:val="21"/>
                <w:szCs w:val="21"/>
                <w:lang w:val="en-US" w:eastAsia="zh-CN"/>
              </w:rPr>
              <w:t>3</w:t>
            </w:r>
            <w:r>
              <w:rPr>
                <w:rFonts w:hint="default" w:ascii="Times New Roman" w:hAnsi="Times New Roman" w:cs="Times New Roman"/>
                <w:color w:val="auto"/>
                <w:sz w:val="21"/>
                <w:szCs w:val="21"/>
              </w:rPr>
              <w:t>分；有一项描述缺乏完整性或合理性的扣2分；有一项缺项漏项的扣</w:t>
            </w:r>
            <w:r>
              <w:rPr>
                <w:rFonts w:hint="eastAsia" w:cs="Times New Roman"/>
                <w:color w:val="auto"/>
                <w:sz w:val="21"/>
                <w:szCs w:val="21"/>
                <w:lang w:val="en-US" w:eastAsia="zh-CN"/>
              </w:rPr>
              <w:t>3</w:t>
            </w:r>
            <w:r>
              <w:rPr>
                <w:rFonts w:hint="default" w:ascii="Times New Roman" w:hAnsi="Times New Roman" w:cs="Times New Roman"/>
                <w:color w:val="auto"/>
                <w:sz w:val="21"/>
                <w:szCs w:val="21"/>
              </w:rPr>
              <w:t>分。</w:t>
            </w:r>
          </w:p>
        </w:tc>
      </w:tr>
      <w:tr w14:paraId="0852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Merge w:val="continue"/>
            <w:tcMar>
              <w:left w:w="57" w:type="dxa"/>
              <w:right w:w="57" w:type="dxa"/>
            </w:tcMar>
            <w:vAlign w:val="center"/>
          </w:tcPr>
          <w:p w14:paraId="4DE461C8">
            <w:pPr>
              <w:jc w:val="center"/>
              <w:rPr>
                <w:rFonts w:hint="eastAsia"/>
                <w:b/>
                <w:color w:val="auto"/>
              </w:rPr>
            </w:pPr>
          </w:p>
        </w:tc>
        <w:tc>
          <w:tcPr>
            <w:tcW w:w="1395" w:type="dxa"/>
            <w:vMerge w:val="continue"/>
            <w:tcMar>
              <w:left w:w="57" w:type="dxa"/>
              <w:right w:w="57" w:type="dxa"/>
            </w:tcMar>
            <w:vAlign w:val="center"/>
          </w:tcPr>
          <w:p w14:paraId="63B58913">
            <w:pPr>
              <w:jc w:val="center"/>
              <w:rPr>
                <w:rFonts w:hint="eastAsia"/>
                <w:b/>
                <w:color w:val="auto"/>
              </w:rPr>
            </w:pPr>
          </w:p>
        </w:tc>
        <w:tc>
          <w:tcPr>
            <w:tcW w:w="1440" w:type="dxa"/>
            <w:tcMar>
              <w:left w:w="57" w:type="dxa"/>
              <w:right w:w="57" w:type="dxa"/>
            </w:tcMar>
            <w:vAlign w:val="center"/>
          </w:tcPr>
          <w:p w14:paraId="70634C5B">
            <w:pPr>
              <w:pStyle w:val="2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Theme="minorEastAsia" w:hAnsiTheme="minorEastAsia" w:eastAsiaTheme="minorEastAsia"/>
                <w:color w:val="auto"/>
                <w:szCs w:val="21"/>
                <w:lang w:val="en-US" w:eastAsia="zh-CN"/>
              </w:rPr>
            </w:pPr>
            <w:r>
              <w:rPr>
                <w:rFonts w:hint="eastAsia" w:ascii="宋体" w:hAnsi="宋体" w:eastAsia="宋体" w:cs="宋体"/>
                <w:color w:val="auto"/>
                <w:sz w:val="21"/>
                <w:szCs w:val="21"/>
              </w:rPr>
              <w:t>应急保障方案评审（满分10分）</w:t>
            </w:r>
          </w:p>
        </w:tc>
        <w:tc>
          <w:tcPr>
            <w:tcW w:w="6711" w:type="dxa"/>
            <w:tcMar>
              <w:left w:w="57" w:type="dxa"/>
              <w:right w:w="57" w:type="dxa"/>
            </w:tcMar>
            <w:vAlign w:val="center"/>
          </w:tcPr>
          <w:p w14:paraId="639053C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eastAsia" w:ascii="宋体" w:hAnsi="宋体" w:eastAsia="宋体" w:cs="宋体"/>
                <w:color w:val="auto"/>
                <w:sz w:val="21"/>
                <w:szCs w:val="21"/>
              </w:rPr>
              <w:t>根据响应文件中提供的应急保障方案进行评审评分，在“</w:t>
            </w:r>
            <w:r>
              <w:rPr>
                <w:rFonts w:hint="eastAsia" w:ascii="宋体" w:hAnsi="宋体" w:eastAsia="宋体" w:cs="宋体"/>
                <w:b/>
                <w:bCs/>
                <w:color w:val="auto"/>
                <w:sz w:val="21"/>
                <w:szCs w:val="21"/>
              </w:rPr>
              <w:t>①应急方案、②应急响应程序、③应急处理预案、④应急响应措施</w:t>
            </w:r>
            <w:r>
              <w:rPr>
                <w:rFonts w:hint="eastAsia" w:ascii="宋体" w:hAnsi="宋体" w:eastAsia="宋体" w:cs="宋体"/>
                <w:color w:val="auto"/>
                <w:sz w:val="21"/>
                <w:szCs w:val="21"/>
              </w:rPr>
              <w:t>”4项内容，以上4项内容在“完整性、合理性、专业性、</w:t>
            </w:r>
            <w:r>
              <w:rPr>
                <w:rFonts w:hint="default" w:ascii="Times New Roman" w:hAnsi="Times New Roman" w:cs="Times New Roman"/>
                <w:color w:val="auto"/>
                <w:sz w:val="21"/>
                <w:szCs w:val="21"/>
              </w:rPr>
              <w:t>实用性、</w:t>
            </w:r>
            <w:r>
              <w:rPr>
                <w:rFonts w:hint="eastAsia" w:ascii="宋体" w:hAnsi="宋体" w:eastAsia="宋体" w:cs="宋体"/>
                <w:color w:val="auto"/>
                <w:sz w:val="21"/>
                <w:szCs w:val="21"/>
              </w:rPr>
              <w:t>可行性”5个方面，以上内容没有缺陷的得满分10分，</w:t>
            </w:r>
            <w:r>
              <w:rPr>
                <w:rFonts w:hint="default" w:ascii="Times New Roman" w:hAnsi="Times New Roman" w:cs="Times New Roman"/>
                <w:color w:val="auto"/>
                <w:sz w:val="21"/>
                <w:szCs w:val="21"/>
              </w:rPr>
              <w:t>有1项内容缺失扣2.5分，</w:t>
            </w:r>
            <w:r>
              <w:rPr>
                <w:rFonts w:hint="eastAsia" w:ascii="宋体" w:hAnsi="宋体" w:eastAsia="宋体" w:cs="宋体"/>
                <w:color w:val="auto"/>
                <w:sz w:val="21"/>
                <w:szCs w:val="21"/>
              </w:rPr>
              <w:t>有1个方面内容存在缺陷的扣0.5分。</w:t>
            </w:r>
          </w:p>
          <w:p w14:paraId="105268B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color w:val="auto"/>
              </w:rPr>
            </w:pPr>
            <w:r>
              <w:rPr>
                <w:rFonts w:hint="eastAsia" w:ascii="宋体" w:hAnsi="宋体" w:eastAsia="宋体" w:cs="宋体"/>
                <w:color w:val="auto"/>
                <w:sz w:val="21"/>
                <w:szCs w:val="21"/>
              </w:rPr>
              <w:t>注：缺陷是指：</w:t>
            </w:r>
          </w:p>
          <w:p w14:paraId="263BC60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color w:val="auto"/>
              </w:rPr>
            </w:pPr>
            <w:r>
              <w:rPr>
                <w:rFonts w:hint="eastAsia" w:ascii="宋体" w:hAnsi="宋体" w:eastAsia="宋体" w:cs="宋体"/>
                <w:color w:val="auto"/>
                <w:sz w:val="21"/>
                <w:szCs w:val="21"/>
              </w:rPr>
              <w:t>①针对性不足：与项目实际情况不匹配、不符合项目特点、不适用于本项目或与本项目采购要求不相符、套用其他行业或项目内容；</w:t>
            </w:r>
          </w:p>
          <w:p w14:paraId="636AF4D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color w:val="auto"/>
              </w:rPr>
            </w:pPr>
            <w:r>
              <w:rPr>
                <w:rFonts w:hint="eastAsia" w:ascii="宋体" w:hAnsi="宋体" w:eastAsia="宋体" w:cs="宋体"/>
                <w:color w:val="auto"/>
                <w:sz w:val="21"/>
                <w:szCs w:val="21"/>
              </w:rPr>
              <w:t>②过于简略：内容过于简单而不能对采购需求做出足够响应；</w:t>
            </w:r>
          </w:p>
          <w:p w14:paraId="7A54879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color w:val="auto"/>
              </w:rPr>
            </w:pPr>
            <w:r>
              <w:rPr>
                <w:rFonts w:hint="eastAsia" w:ascii="宋体" w:hAnsi="宋体" w:eastAsia="宋体" w:cs="宋体"/>
                <w:color w:val="auto"/>
                <w:sz w:val="21"/>
                <w:szCs w:val="21"/>
              </w:rPr>
              <w:t>③错误：文字表述、技术描述、引用、图表制作有明显错误；对同一问题前后表述矛盾；存在逻辑漏洞；常识错误；不利于本项目目标的实现；现有技术条件下不可能出现；没有可行性等；任意一种情形。</w:t>
            </w:r>
          </w:p>
        </w:tc>
      </w:tr>
      <w:tr w14:paraId="7C5D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71" w:type="dxa"/>
            <w:vMerge w:val="restart"/>
            <w:tcMar>
              <w:left w:w="57" w:type="dxa"/>
              <w:right w:w="57" w:type="dxa"/>
            </w:tcMar>
            <w:vAlign w:val="center"/>
          </w:tcPr>
          <w:p w14:paraId="06A1B807">
            <w:pPr>
              <w:jc w:val="center"/>
              <w:rPr>
                <w:rFonts w:hint="eastAsia"/>
                <w:b/>
                <w:color w:val="auto"/>
              </w:rPr>
            </w:pPr>
            <w:r>
              <w:rPr>
                <w:rFonts w:hint="eastAsia"/>
                <w:b/>
                <w:color w:val="auto"/>
                <w:lang w:val="en-US" w:eastAsia="zh-CN"/>
              </w:rPr>
              <w:t>3</w:t>
            </w:r>
          </w:p>
        </w:tc>
        <w:tc>
          <w:tcPr>
            <w:tcW w:w="1395" w:type="dxa"/>
            <w:vMerge w:val="restart"/>
            <w:tcMar>
              <w:left w:w="57" w:type="dxa"/>
              <w:right w:w="57" w:type="dxa"/>
            </w:tcMar>
            <w:vAlign w:val="center"/>
          </w:tcPr>
          <w:p w14:paraId="59B098F7">
            <w:pPr>
              <w:jc w:val="center"/>
              <w:rPr>
                <w:rFonts w:hint="eastAsia"/>
                <w:color w:val="auto"/>
                <w:highlight w:val="none"/>
              </w:rPr>
            </w:pPr>
          </w:p>
          <w:p w14:paraId="539B5804">
            <w:pPr>
              <w:jc w:val="center"/>
              <w:rPr>
                <w:rFonts w:hint="eastAsia"/>
                <w:color w:val="auto"/>
                <w:highlight w:val="none"/>
                <w:lang w:val="en-US" w:eastAsia="zh-CN"/>
              </w:rPr>
            </w:pPr>
            <w:r>
              <w:rPr>
                <w:rFonts w:hint="eastAsia"/>
                <w:color w:val="auto"/>
                <w:highlight w:val="none"/>
              </w:rPr>
              <w:t>商务部分F</w:t>
            </w:r>
            <w:r>
              <w:rPr>
                <w:rFonts w:hint="eastAsia"/>
                <w:color w:val="auto"/>
                <w:highlight w:val="none"/>
                <w:lang w:val="en-US" w:eastAsia="zh-CN"/>
              </w:rPr>
              <w:t>3</w:t>
            </w:r>
          </w:p>
          <w:p w14:paraId="312A4374">
            <w:pPr>
              <w:jc w:val="center"/>
              <w:rPr>
                <w:rFonts w:hint="eastAsia"/>
                <w:b/>
                <w:color w:val="auto"/>
              </w:rPr>
            </w:pPr>
            <w:r>
              <w:rPr>
                <w:rFonts w:hint="eastAsia"/>
                <w:color w:val="auto"/>
                <w:highlight w:val="none"/>
              </w:rPr>
              <w:t>（满分</w:t>
            </w:r>
            <w:r>
              <w:rPr>
                <w:rFonts w:hint="eastAsia"/>
                <w:color w:val="auto"/>
                <w:highlight w:val="none"/>
                <w:lang w:val="en-US" w:eastAsia="zh-CN"/>
              </w:rPr>
              <w:t>25</w:t>
            </w:r>
            <w:r>
              <w:rPr>
                <w:rFonts w:hint="eastAsia"/>
                <w:color w:val="auto"/>
                <w:highlight w:val="none"/>
              </w:rPr>
              <w:t>分）</w:t>
            </w:r>
          </w:p>
        </w:tc>
        <w:tc>
          <w:tcPr>
            <w:tcW w:w="1440" w:type="dxa"/>
            <w:tcMar>
              <w:left w:w="57" w:type="dxa"/>
              <w:right w:w="57" w:type="dxa"/>
            </w:tcMar>
            <w:vAlign w:val="center"/>
          </w:tcPr>
          <w:p w14:paraId="1BD9680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hint="eastAsia" w:ascii="宋体" w:hAnsi="宋体" w:eastAsia="宋体" w:cs="宋体"/>
                <w:color w:val="auto"/>
                <w:sz w:val="21"/>
                <w:szCs w:val="21"/>
              </w:rPr>
            </w:pPr>
            <w:r>
              <w:rPr>
                <w:rFonts w:ascii="Calibri" w:hAnsi="Calibri" w:cs="Calibri"/>
                <w:color w:val="auto"/>
                <w:sz w:val="21"/>
                <w:szCs w:val="21"/>
              </w:rPr>
              <w:t>服务质量保证措施评</w:t>
            </w:r>
            <w:r>
              <w:rPr>
                <w:rFonts w:hint="eastAsia" w:ascii="宋体" w:hAnsi="宋体" w:eastAsia="宋体" w:cs="宋体"/>
                <w:color w:val="auto"/>
                <w:sz w:val="21"/>
                <w:szCs w:val="21"/>
              </w:rPr>
              <w:t>审</w:t>
            </w:r>
          </w:p>
          <w:p w14:paraId="21C6A67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hint="eastAsia" w:ascii="Calibri" w:hAnsi="Calibri" w:cs="Calibri"/>
                <w:color w:val="auto"/>
                <w:highlight w:val="none"/>
              </w:rPr>
            </w:pPr>
            <w:r>
              <w:rPr>
                <w:rFonts w:hint="eastAsia" w:ascii="宋体" w:hAnsi="宋体" w:eastAsia="宋体" w:cs="宋体"/>
                <w:color w:val="auto"/>
                <w:sz w:val="21"/>
                <w:szCs w:val="21"/>
              </w:rPr>
              <w:t>（满分</w:t>
            </w:r>
            <w:r>
              <w:rPr>
                <w:rFonts w:hint="eastAsia" w:ascii="宋体" w:hAnsi="宋体" w:cs="宋体"/>
                <w:color w:val="auto"/>
                <w:sz w:val="21"/>
                <w:szCs w:val="21"/>
                <w:lang w:val="en-US" w:eastAsia="zh-CN"/>
              </w:rPr>
              <w:t>16</w:t>
            </w:r>
            <w:r>
              <w:rPr>
                <w:rFonts w:hint="eastAsia" w:ascii="宋体" w:hAnsi="宋体" w:eastAsia="宋体" w:cs="宋体"/>
                <w:color w:val="auto"/>
                <w:sz w:val="21"/>
                <w:szCs w:val="21"/>
              </w:rPr>
              <w:t>分）</w:t>
            </w:r>
          </w:p>
        </w:tc>
        <w:tc>
          <w:tcPr>
            <w:tcW w:w="6711" w:type="dxa"/>
            <w:tcMar>
              <w:left w:w="57" w:type="dxa"/>
              <w:right w:w="57" w:type="dxa"/>
            </w:tcMar>
            <w:vAlign w:val="center"/>
          </w:tcPr>
          <w:p w14:paraId="03E8EB0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eastAsia" w:ascii="宋体" w:hAnsi="宋体" w:eastAsia="宋体" w:cs="宋体"/>
                <w:color w:val="auto"/>
                <w:sz w:val="21"/>
                <w:szCs w:val="21"/>
              </w:rPr>
              <w:t>根据响应文件中提供的服务质量保证措施进行评审评分，在“</w:t>
            </w:r>
            <w:r>
              <w:rPr>
                <w:rFonts w:hint="eastAsia" w:ascii="宋体" w:hAnsi="宋体" w:eastAsia="宋体" w:cs="宋体"/>
                <w:b/>
                <w:bCs/>
                <w:color w:val="auto"/>
                <w:sz w:val="21"/>
                <w:szCs w:val="21"/>
              </w:rPr>
              <w:t>①服务质量体系、②服务承诺、</w:t>
            </w:r>
            <w:r>
              <w:rPr>
                <w:rFonts w:hint="default" w:ascii="Times New Roman" w:hAnsi="Times New Roman" w:cs="Times New Roman"/>
                <w:b/>
                <w:bCs/>
                <w:color w:val="auto"/>
                <w:sz w:val="21"/>
                <w:szCs w:val="21"/>
              </w:rPr>
              <w:t>③</w:t>
            </w:r>
            <w:r>
              <w:rPr>
                <w:rFonts w:hint="eastAsia" w:ascii="宋体" w:hAnsi="宋体" w:eastAsia="宋体" w:cs="宋体"/>
                <w:b/>
                <w:bCs/>
                <w:color w:val="auto"/>
                <w:sz w:val="21"/>
                <w:szCs w:val="21"/>
              </w:rPr>
              <w:t>保障措施、</w:t>
            </w:r>
            <w:r>
              <w:rPr>
                <w:rFonts w:hint="default" w:ascii="Times New Roman" w:hAnsi="Times New Roman" w:cs="Times New Roman"/>
                <w:b/>
                <w:bCs/>
                <w:color w:val="auto"/>
                <w:sz w:val="21"/>
                <w:szCs w:val="21"/>
              </w:rPr>
              <w:t>④</w:t>
            </w:r>
            <w:r>
              <w:rPr>
                <w:rFonts w:hint="eastAsia" w:ascii="宋体" w:hAnsi="宋体" w:eastAsia="宋体" w:cs="宋体"/>
                <w:b/>
                <w:bCs/>
                <w:color w:val="auto"/>
                <w:sz w:val="21"/>
                <w:szCs w:val="21"/>
              </w:rPr>
              <w:t>违约责任</w:t>
            </w:r>
            <w:r>
              <w:rPr>
                <w:rFonts w:hint="eastAsia" w:ascii="宋体" w:hAnsi="宋体" w:eastAsia="宋体" w:cs="宋体"/>
                <w:color w:val="auto"/>
                <w:sz w:val="21"/>
                <w:szCs w:val="21"/>
              </w:rPr>
              <w:t>”4项内容，以上4项内容在“</w:t>
            </w:r>
            <w:r>
              <w:rPr>
                <w:rFonts w:hint="default" w:ascii="Times New Roman" w:hAnsi="Times New Roman" w:cs="Times New Roman"/>
                <w:color w:val="auto"/>
                <w:sz w:val="21"/>
                <w:szCs w:val="21"/>
              </w:rPr>
              <w:t>合理性、科学性、专业性、实用性、可行性</w:t>
            </w:r>
            <w:r>
              <w:rPr>
                <w:rFonts w:hint="eastAsia" w:ascii="宋体" w:hAnsi="宋体" w:eastAsia="宋体" w:cs="宋体"/>
                <w:color w:val="auto"/>
                <w:sz w:val="21"/>
                <w:szCs w:val="21"/>
              </w:rPr>
              <w:t>”5个方面，以上内容没有缺陷的得满分</w:t>
            </w:r>
            <w:r>
              <w:rPr>
                <w:rFonts w:hint="eastAsia" w:ascii="宋体" w:hAnsi="宋体" w:cs="宋体"/>
                <w:color w:val="auto"/>
                <w:sz w:val="21"/>
                <w:szCs w:val="21"/>
                <w:lang w:val="en-US" w:eastAsia="zh-CN"/>
              </w:rPr>
              <w:t>16</w:t>
            </w:r>
            <w:r>
              <w:rPr>
                <w:rFonts w:hint="eastAsia" w:ascii="宋体" w:hAnsi="宋体" w:eastAsia="宋体" w:cs="宋体"/>
                <w:color w:val="auto"/>
                <w:sz w:val="21"/>
                <w:szCs w:val="21"/>
              </w:rPr>
              <w:t>分，有1项内容缺失扣</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分，有1个方面内容存在缺陷的扣</w:t>
            </w:r>
            <w:r>
              <w:rPr>
                <w:rFonts w:hint="eastAsia" w:ascii="宋体" w:hAnsi="宋体" w:cs="宋体"/>
                <w:color w:val="auto"/>
                <w:sz w:val="21"/>
                <w:szCs w:val="21"/>
                <w:lang w:val="en-US" w:eastAsia="zh-CN"/>
              </w:rPr>
              <w:t>0.8</w:t>
            </w:r>
            <w:r>
              <w:rPr>
                <w:rFonts w:hint="eastAsia" w:ascii="宋体" w:hAnsi="宋体" w:eastAsia="宋体" w:cs="宋体"/>
                <w:color w:val="auto"/>
                <w:sz w:val="21"/>
                <w:szCs w:val="21"/>
              </w:rPr>
              <w:t>分。</w:t>
            </w:r>
          </w:p>
          <w:p w14:paraId="4FFA15B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rFonts w:hint="eastAsia" w:ascii="宋体" w:hAnsi="宋体" w:eastAsia="宋体" w:cs="宋体"/>
                <w:color w:val="auto"/>
                <w:sz w:val="21"/>
                <w:szCs w:val="21"/>
                <w:shd w:val="clear" w:fill="FFFFFF"/>
              </w:rPr>
              <w:t>注：缺陷是指：</w:t>
            </w:r>
          </w:p>
          <w:p w14:paraId="5BEB8D4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rFonts w:hint="eastAsia" w:ascii="宋体" w:hAnsi="宋体" w:eastAsia="宋体" w:cs="宋体"/>
                <w:color w:val="auto"/>
                <w:sz w:val="21"/>
                <w:szCs w:val="21"/>
                <w:shd w:val="clear" w:fill="FFFFFF"/>
              </w:rPr>
              <w:t>①针对性不足：与项目实际情况不匹配、不符合项目特点、不适用于本项目或与本项目采购要求不相符、套用其他行业或项目内容；</w:t>
            </w:r>
          </w:p>
          <w:p w14:paraId="18BD610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rFonts w:hint="eastAsia" w:ascii="宋体" w:hAnsi="宋体" w:eastAsia="宋体" w:cs="宋体"/>
                <w:color w:val="auto"/>
                <w:sz w:val="21"/>
                <w:szCs w:val="21"/>
                <w:shd w:val="clear" w:fill="FFFFFF"/>
              </w:rPr>
              <w:t>②过于简略：内容过于简单而不能对采购需求做出足够响应；</w:t>
            </w:r>
          </w:p>
          <w:p w14:paraId="0D1D694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color w:val="auto"/>
              </w:rPr>
            </w:pPr>
            <w:r>
              <w:rPr>
                <w:rFonts w:hint="eastAsia" w:ascii="宋体" w:hAnsi="宋体" w:eastAsia="宋体" w:cs="宋体"/>
                <w:color w:val="auto"/>
                <w:sz w:val="21"/>
                <w:szCs w:val="21"/>
              </w:rPr>
              <w:t>③错误：文字表述、技术描述、引用、图表制作有明显错误；对同一问题前后表述矛盾；存在逻辑漏洞；常识错误；不利于本项目目标的实现；现有技术条件下不可能出现；没有可行性等；任意一种情形。</w:t>
            </w:r>
          </w:p>
        </w:tc>
      </w:tr>
      <w:tr w14:paraId="0347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71" w:type="dxa"/>
            <w:vMerge w:val="continue"/>
            <w:tcMar>
              <w:left w:w="57" w:type="dxa"/>
              <w:right w:w="57" w:type="dxa"/>
            </w:tcMar>
            <w:vAlign w:val="center"/>
          </w:tcPr>
          <w:p w14:paraId="56681692">
            <w:pPr>
              <w:jc w:val="center"/>
              <w:rPr>
                <w:rFonts w:hint="eastAsia"/>
                <w:b/>
                <w:color w:val="auto"/>
              </w:rPr>
            </w:pPr>
          </w:p>
        </w:tc>
        <w:tc>
          <w:tcPr>
            <w:tcW w:w="1395" w:type="dxa"/>
            <w:vMerge w:val="continue"/>
            <w:tcMar>
              <w:left w:w="57" w:type="dxa"/>
              <w:right w:w="57" w:type="dxa"/>
            </w:tcMar>
            <w:vAlign w:val="center"/>
          </w:tcPr>
          <w:p w14:paraId="7313217E">
            <w:pPr>
              <w:jc w:val="center"/>
              <w:rPr>
                <w:rFonts w:hint="eastAsia"/>
                <w:b/>
                <w:color w:val="auto"/>
              </w:rPr>
            </w:pPr>
          </w:p>
        </w:tc>
        <w:tc>
          <w:tcPr>
            <w:tcW w:w="1440" w:type="dxa"/>
            <w:tcMar>
              <w:left w:w="57" w:type="dxa"/>
              <w:right w:w="57" w:type="dxa"/>
            </w:tcMar>
            <w:vAlign w:val="center"/>
          </w:tcPr>
          <w:p w14:paraId="4519D62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hint="eastAsia" w:ascii="Calibri" w:hAnsi="Calibri" w:cs="Calibri"/>
                <w:color w:val="auto"/>
                <w:highlight w:val="none"/>
              </w:rPr>
            </w:pPr>
            <w:r>
              <w:rPr>
                <w:rFonts w:hint="eastAsia" w:ascii="宋体" w:hAnsi="宋体" w:eastAsia="宋体" w:cs="宋体"/>
                <w:color w:val="auto"/>
                <w:sz w:val="21"/>
                <w:szCs w:val="21"/>
              </w:rPr>
              <w:t>服务能力</w:t>
            </w:r>
            <w:r>
              <w:rPr>
                <w:rFonts w:hint="eastAsia" w:ascii="宋体" w:hAnsi="宋体" w:cs="宋体"/>
                <w:color w:val="auto"/>
                <w:sz w:val="21"/>
                <w:szCs w:val="21"/>
                <w:lang w:val="en-US" w:eastAsia="zh-CN"/>
              </w:rPr>
              <w:t>评审</w:t>
            </w:r>
            <w:r>
              <w:rPr>
                <w:rFonts w:hint="eastAsia" w:ascii="宋体" w:hAnsi="宋体" w:eastAsia="宋体" w:cs="宋体"/>
                <w:color w:val="auto"/>
                <w:sz w:val="21"/>
                <w:szCs w:val="21"/>
              </w:rPr>
              <w:t>（满分</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tc>
        <w:tc>
          <w:tcPr>
            <w:tcW w:w="6711" w:type="dxa"/>
            <w:tcMar>
              <w:left w:w="57" w:type="dxa"/>
              <w:right w:w="57" w:type="dxa"/>
            </w:tcMar>
            <w:vAlign w:val="center"/>
          </w:tcPr>
          <w:p w14:paraId="0FE10662">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color w:val="auto"/>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具有类似服务经验。每提供1个得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分，满分</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eastAsia="zh-CN"/>
              </w:rPr>
              <w:t>分。需提供详细证明资料：合同首尾页、签字页、联系人，提供合同关键页的复印件盖章有效。</w:t>
            </w:r>
          </w:p>
        </w:tc>
      </w:tr>
      <w:tr w14:paraId="2228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71" w:type="dxa"/>
            <w:tcMar>
              <w:left w:w="57" w:type="dxa"/>
              <w:right w:w="57" w:type="dxa"/>
            </w:tcMar>
            <w:vAlign w:val="center"/>
          </w:tcPr>
          <w:p w14:paraId="5BDA045C">
            <w:pPr>
              <w:jc w:val="center"/>
              <w:rPr>
                <w:color w:val="auto"/>
              </w:rPr>
            </w:pPr>
            <w:r>
              <w:rPr>
                <w:rFonts w:hint="eastAsia"/>
                <w:b/>
                <w:color w:val="auto"/>
                <w:lang w:val="en-US" w:eastAsia="zh-CN"/>
              </w:rPr>
              <w:t>4</w:t>
            </w:r>
          </w:p>
        </w:tc>
        <w:tc>
          <w:tcPr>
            <w:tcW w:w="1395" w:type="dxa"/>
            <w:tcMar>
              <w:left w:w="57" w:type="dxa"/>
              <w:right w:w="57" w:type="dxa"/>
            </w:tcMar>
            <w:vAlign w:val="center"/>
          </w:tcPr>
          <w:p w14:paraId="65D2CC12">
            <w:pPr>
              <w:jc w:val="center"/>
              <w:rPr>
                <w:color w:val="auto"/>
              </w:rPr>
            </w:pPr>
            <w:r>
              <w:rPr>
                <w:rFonts w:hint="eastAsia"/>
                <w:color w:val="auto"/>
              </w:rPr>
              <w:t>政府采购政策</w:t>
            </w:r>
          </w:p>
        </w:tc>
        <w:tc>
          <w:tcPr>
            <w:tcW w:w="8151" w:type="dxa"/>
            <w:gridSpan w:val="2"/>
            <w:tcMar>
              <w:left w:w="57" w:type="dxa"/>
              <w:right w:w="57" w:type="dxa"/>
            </w:tcMar>
            <w:vAlign w:val="center"/>
          </w:tcPr>
          <w:p w14:paraId="60F8032F">
            <w:pPr>
              <w:rPr>
                <w:rFonts w:hint="eastAsia" w:ascii="宋体" w:hAnsi="宋体" w:eastAsia="宋体" w:cs="宋体"/>
                <w:color w:val="auto"/>
                <w:szCs w:val="21"/>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color w:val="auto"/>
                <w:szCs w:val="21"/>
              </w:rPr>
              <w:t>中小企业</w:t>
            </w:r>
          </w:p>
          <w:p w14:paraId="34511933">
            <w:pPr>
              <w:adjustRightInd w:val="0"/>
              <w:ind w:firstLine="420" w:firstLineChars="200"/>
              <w:rPr>
                <w:rFonts w:ascii="宋体"/>
                <w:bCs/>
                <w:color w:val="auto"/>
                <w:szCs w:val="21"/>
              </w:rPr>
            </w:pPr>
            <w:r>
              <w:rPr>
                <w:rFonts w:hint="eastAsia" w:ascii="宋体"/>
                <w:bCs/>
                <w:color w:val="auto"/>
                <w:szCs w:val="21"/>
              </w:rPr>
              <w:t>1.1 根据《关于印发《政府采购促进中小企业发展管理办法》的通知》（财库〔2020〕46 号）和《关于进一步加大政府采购支持中小企业力度的通知》（财库〔2022〕19 号）的规定，在政府采购活动中，投标单位提供的货物、工程或者服务符合下列情形的，享</w:t>
            </w:r>
            <w:bookmarkStart w:id="314" w:name="_GoBack"/>
            <w:bookmarkEnd w:id="314"/>
            <w:r>
              <w:rPr>
                <w:rFonts w:hint="eastAsia" w:ascii="宋体"/>
                <w:bCs/>
                <w:color w:val="auto"/>
                <w:szCs w:val="21"/>
              </w:rPr>
              <w:t>受本办法规定的中小企业扶持政策：</w:t>
            </w:r>
          </w:p>
          <w:p w14:paraId="1A276D9F">
            <w:pPr>
              <w:adjustRightInd w:val="0"/>
              <w:ind w:firstLine="420" w:firstLineChars="200"/>
              <w:rPr>
                <w:rFonts w:ascii="宋体"/>
                <w:bCs/>
                <w:color w:val="auto"/>
                <w:szCs w:val="21"/>
              </w:rPr>
            </w:pPr>
            <w:r>
              <w:rPr>
                <w:rFonts w:hint="eastAsia" w:ascii="宋体"/>
                <w:bCs/>
                <w:color w:val="auto"/>
                <w:szCs w:val="21"/>
              </w:rPr>
              <w:t>（一）在货物采购项目中，货物由中小企业制造，即货物由中小企业生产且使用该中小企业商号或者注册商标；</w:t>
            </w:r>
          </w:p>
          <w:p w14:paraId="559A0027">
            <w:pPr>
              <w:adjustRightInd w:val="0"/>
              <w:ind w:firstLine="420" w:firstLineChars="200"/>
              <w:rPr>
                <w:rFonts w:ascii="宋体"/>
                <w:bCs/>
                <w:color w:val="auto"/>
                <w:szCs w:val="21"/>
              </w:rPr>
            </w:pPr>
            <w:r>
              <w:rPr>
                <w:rFonts w:hint="eastAsia" w:ascii="宋体"/>
                <w:bCs/>
                <w:color w:val="auto"/>
                <w:szCs w:val="21"/>
              </w:rPr>
              <w:t>（二）在工程采购项目中，工程由中小企业承建，即工程施工单位为中小企业；</w:t>
            </w:r>
          </w:p>
          <w:p w14:paraId="6CCDA73D">
            <w:pPr>
              <w:adjustRightInd w:val="0"/>
              <w:ind w:firstLine="420" w:firstLineChars="200"/>
              <w:rPr>
                <w:rFonts w:ascii="宋体"/>
                <w:bCs/>
                <w:color w:val="auto"/>
                <w:szCs w:val="21"/>
              </w:rPr>
            </w:pPr>
            <w:r>
              <w:rPr>
                <w:rFonts w:hint="eastAsia" w:ascii="宋体"/>
                <w:bCs/>
                <w:color w:val="auto"/>
                <w:szCs w:val="21"/>
              </w:rPr>
              <w:t>（三）在服务采购项目中，服务由中小企业承接，即提供服务的人员为中小企业依照《中华人民共和国劳动合同法》订立劳动合同的从业人员。</w:t>
            </w:r>
          </w:p>
          <w:p w14:paraId="0A68D468">
            <w:pPr>
              <w:adjustRightInd w:val="0"/>
              <w:ind w:firstLine="420" w:firstLineChars="200"/>
              <w:rPr>
                <w:rFonts w:ascii="宋体"/>
                <w:bCs/>
                <w:color w:val="auto"/>
                <w:szCs w:val="21"/>
              </w:rPr>
            </w:pPr>
            <w:r>
              <w:rPr>
                <w:rFonts w:hint="eastAsia" w:ascii="宋体"/>
                <w:bCs/>
                <w:color w:val="auto"/>
                <w:szCs w:val="21"/>
              </w:rPr>
              <w:t>在货物采购项目中，投标单位提供的货物既有中小企业制造货物，也有大型企业制造货物的，不享受本办法规定的中小企业扶持政策。</w:t>
            </w:r>
          </w:p>
          <w:p w14:paraId="1AD38DA8">
            <w:pPr>
              <w:adjustRightInd w:val="0"/>
              <w:ind w:firstLine="420" w:firstLineChars="200"/>
              <w:rPr>
                <w:rFonts w:ascii="宋体"/>
                <w:bCs/>
                <w:color w:val="auto"/>
                <w:szCs w:val="21"/>
              </w:rPr>
            </w:pPr>
            <w:r>
              <w:rPr>
                <w:rFonts w:hint="eastAsia" w:ascii="宋体"/>
                <w:bCs/>
                <w:color w:val="auto"/>
                <w:szCs w:val="21"/>
              </w:rPr>
              <w:t>以联合体形式参加政府采购活动，联合体各方均为中小企业的，联合体视同中小企业。其中，联合体各方均为小微企业的，联合体视同小微企业。</w:t>
            </w:r>
          </w:p>
          <w:p w14:paraId="1F1EF937">
            <w:pPr>
              <w:adjustRightInd w:val="0"/>
              <w:ind w:firstLine="420" w:firstLineChars="200"/>
              <w:rPr>
                <w:rFonts w:ascii="宋体"/>
                <w:bCs/>
                <w:color w:val="auto"/>
                <w:szCs w:val="21"/>
              </w:rPr>
            </w:pPr>
            <w:r>
              <w:rPr>
                <w:rFonts w:hint="eastAsia" w:ascii="宋体"/>
                <w:bCs/>
                <w:color w:val="auto"/>
                <w:szCs w:val="21"/>
              </w:rPr>
              <w:t>1.2 本规定所称中小企业，是指在中华人民共和国境内依法设立，依据工信部联企业〔2011〕300号</w:t>
            </w:r>
            <w:r>
              <w:rPr>
                <w:rFonts w:hint="eastAsia" w:ascii="宋体" w:hAnsi="宋体" w:cs="宋体"/>
                <w:color w:val="auto"/>
                <w:szCs w:val="21"/>
                <w:shd w:val="clear" w:color="auto" w:fill="FFFFFF"/>
              </w:rPr>
              <w:t>《中小企业划型标准规定》确定</w:t>
            </w:r>
            <w:r>
              <w:rPr>
                <w:rFonts w:hint="eastAsia" w:ascii="宋体"/>
                <w:bCs/>
                <w:color w:val="auto"/>
                <w:szCs w:val="21"/>
              </w:rPr>
              <w:t xml:space="preserve">的中型企业、小型企业和微型企业，但与大企业的负责人为同一人，或者与大企业存在直接控股、管理关系的除外。符合中小企业划分标准的个体工商户，在政府采购活动中视同中小企业。 </w:t>
            </w:r>
          </w:p>
          <w:p w14:paraId="7F99885E">
            <w:pPr>
              <w:adjustRightInd w:val="0"/>
              <w:ind w:firstLine="420" w:firstLineChars="200"/>
              <w:rPr>
                <w:rFonts w:ascii="宋体"/>
                <w:bCs/>
                <w:color w:val="auto"/>
                <w:szCs w:val="21"/>
              </w:rPr>
            </w:pPr>
            <w:r>
              <w:rPr>
                <w:rFonts w:hint="eastAsia" w:ascii="宋体"/>
                <w:bCs/>
                <w:color w:val="auto"/>
                <w:szCs w:val="21"/>
              </w:rPr>
              <w:t>1.2.1中小企业划分为中型、小型、微型三种类型，具体标准根据企业从业人员、营业收入、资产总额等指标，结合行业特点制定。</w:t>
            </w:r>
          </w:p>
          <w:p w14:paraId="58B51856">
            <w:pPr>
              <w:adjustRightInd w:val="0"/>
              <w:ind w:firstLine="420" w:firstLineChars="200"/>
              <w:rPr>
                <w:rFonts w:ascii="宋体"/>
                <w:bCs/>
                <w:color w:val="auto"/>
                <w:szCs w:val="21"/>
              </w:rPr>
            </w:pPr>
            <w:r>
              <w:rPr>
                <w:rFonts w:hint="eastAsia" w:ascii="宋体"/>
                <w:bCs/>
                <w:color w:val="auto"/>
                <w:szCs w:val="21"/>
              </w:rPr>
              <w:t>1.2.2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C9186C4">
            <w:pPr>
              <w:adjustRightInd w:val="0"/>
              <w:ind w:firstLine="420" w:firstLineChars="200"/>
              <w:rPr>
                <w:rFonts w:ascii="宋体"/>
                <w:bCs/>
                <w:color w:val="auto"/>
                <w:szCs w:val="21"/>
              </w:rPr>
            </w:pPr>
            <w:r>
              <w:rPr>
                <w:rFonts w:hint="eastAsia" w:ascii="宋体"/>
                <w:bCs/>
                <w:color w:val="auto"/>
                <w:szCs w:val="21"/>
              </w:rPr>
              <w:t>1.2.3各行业划型标准为：</w:t>
            </w:r>
          </w:p>
          <w:p w14:paraId="3A5549C0">
            <w:pPr>
              <w:adjustRightInd w:val="0"/>
              <w:ind w:firstLine="420" w:firstLineChars="200"/>
              <w:rPr>
                <w:rFonts w:ascii="宋体"/>
                <w:bCs/>
                <w:color w:val="auto"/>
                <w:szCs w:val="21"/>
              </w:rPr>
            </w:pPr>
            <w:r>
              <w:rPr>
                <w:rFonts w:hint="eastAsia" w:ascii="宋体"/>
                <w:bCs/>
                <w:color w:val="auto"/>
                <w:szCs w:val="21"/>
              </w:rPr>
              <w:t>（一）农、林、牧、渔业。营业收入20000万元以下的为中小微型企业。其中，营业收入500万元及以上的为中型企业，营业收入50万元及以上的为小型企业，营业收入50万元以下的为微型企业。</w:t>
            </w:r>
          </w:p>
          <w:p w14:paraId="741C1E08">
            <w:pPr>
              <w:adjustRightInd w:val="0"/>
              <w:ind w:firstLine="420" w:firstLineChars="200"/>
              <w:rPr>
                <w:rFonts w:ascii="宋体"/>
                <w:bCs/>
                <w:color w:val="auto"/>
                <w:szCs w:val="21"/>
              </w:rPr>
            </w:pPr>
            <w:r>
              <w:rPr>
                <w:rFonts w:hint="eastAsia" w:ascii="宋体"/>
                <w:bCs/>
                <w:color w:val="auto"/>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417AF4">
            <w:pPr>
              <w:adjustRightInd w:val="0"/>
              <w:ind w:firstLine="420" w:firstLineChars="200"/>
              <w:rPr>
                <w:rFonts w:ascii="宋体"/>
                <w:bCs/>
                <w:color w:val="auto"/>
                <w:szCs w:val="21"/>
              </w:rPr>
            </w:pPr>
            <w:r>
              <w:rPr>
                <w:rFonts w:hint="eastAsia" w:ascii="宋体"/>
                <w:bCs/>
                <w:color w:val="auto"/>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CC91DA">
            <w:pPr>
              <w:adjustRightInd w:val="0"/>
              <w:ind w:firstLine="420" w:firstLineChars="200"/>
              <w:rPr>
                <w:rFonts w:ascii="宋体"/>
                <w:bCs/>
                <w:color w:val="auto"/>
                <w:szCs w:val="21"/>
              </w:rPr>
            </w:pPr>
            <w:r>
              <w:rPr>
                <w:rFonts w:hint="eastAsia" w:ascii="宋体"/>
                <w:bCs/>
                <w:color w:val="auto"/>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BA6A27">
            <w:pPr>
              <w:adjustRightInd w:val="0"/>
              <w:ind w:firstLine="420" w:firstLineChars="200"/>
              <w:rPr>
                <w:rFonts w:ascii="宋体"/>
                <w:bCs/>
                <w:color w:val="auto"/>
                <w:szCs w:val="21"/>
              </w:rPr>
            </w:pPr>
            <w:r>
              <w:rPr>
                <w:rFonts w:hint="eastAsia" w:ascii="宋体"/>
                <w:bCs/>
                <w:color w:val="auto"/>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E947CA">
            <w:pPr>
              <w:adjustRightInd w:val="0"/>
              <w:ind w:firstLine="420" w:firstLineChars="200"/>
              <w:rPr>
                <w:rFonts w:ascii="宋体"/>
                <w:bCs/>
                <w:color w:val="auto"/>
                <w:szCs w:val="21"/>
              </w:rPr>
            </w:pPr>
            <w:r>
              <w:rPr>
                <w:rFonts w:hint="eastAsia" w:ascii="宋体"/>
                <w:bCs/>
                <w:color w:val="auto"/>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60313C">
            <w:pPr>
              <w:adjustRightInd w:val="0"/>
              <w:ind w:firstLine="420" w:firstLineChars="200"/>
              <w:rPr>
                <w:rFonts w:ascii="宋体"/>
                <w:bCs/>
                <w:color w:val="auto"/>
                <w:szCs w:val="21"/>
              </w:rPr>
            </w:pPr>
            <w:r>
              <w:rPr>
                <w:rFonts w:hint="eastAsia" w:ascii="宋体"/>
                <w:bCs/>
                <w:color w:val="auto"/>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E195211">
            <w:pPr>
              <w:adjustRightInd w:val="0"/>
              <w:ind w:firstLine="420" w:firstLineChars="200"/>
              <w:rPr>
                <w:rFonts w:ascii="宋体"/>
                <w:bCs/>
                <w:color w:val="auto"/>
                <w:szCs w:val="21"/>
              </w:rPr>
            </w:pPr>
            <w:r>
              <w:rPr>
                <w:rFonts w:hint="eastAsia" w:ascii="宋体"/>
                <w:bCs/>
                <w:color w:val="auto"/>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C1A82D">
            <w:pPr>
              <w:adjustRightInd w:val="0"/>
              <w:ind w:firstLine="420" w:firstLineChars="200"/>
              <w:rPr>
                <w:rFonts w:ascii="宋体"/>
                <w:bCs/>
                <w:color w:val="auto"/>
                <w:szCs w:val="21"/>
              </w:rPr>
            </w:pPr>
            <w:r>
              <w:rPr>
                <w:rFonts w:hint="eastAsia" w:ascii="宋体"/>
                <w:bCs/>
                <w:color w:val="auto"/>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AB9896">
            <w:pPr>
              <w:adjustRightInd w:val="0"/>
              <w:ind w:firstLine="420" w:firstLineChars="200"/>
              <w:rPr>
                <w:rFonts w:ascii="宋体"/>
                <w:bCs/>
                <w:color w:val="auto"/>
                <w:szCs w:val="21"/>
              </w:rPr>
            </w:pPr>
            <w:r>
              <w:rPr>
                <w:rFonts w:hint="eastAsia" w:ascii="宋体"/>
                <w:bCs/>
                <w:color w:val="auto"/>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6F475A">
            <w:pPr>
              <w:adjustRightInd w:val="0"/>
              <w:ind w:firstLine="420" w:firstLineChars="200"/>
              <w:rPr>
                <w:rFonts w:ascii="宋体"/>
                <w:bCs/>
                <w:color w:val="auto"/>
                <w:szCs w:val="21"/>
              </w:rPr>
            </w:pPr>
            <w:r>
              <w:rPr>
                <w:rFonts w:hint="eastAsia" w:ascii="宋体"/>
                <w:bCs/>
                <w:color w:val="auto"/>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7E3EA0">
            <w:pPr>
              <w:adjustRightInd w:val="0"/>
              <w:ind w:firstLine="420" w:firstLineChars="200"/>
              <w:rPr>
                <w:rFonts w:ascii="宋体"/>
                <w:bCs/>
                <w:color w:val="auto"/>
                <w:szCs w:val="21"/>
              </w:rPr>
            </w:pPr>
            <w:r>
              <w:rPr>
                <w:rFonts w:hint="eastAsia" w:ascii="宋体"/>
                <w:bCs/>
                <w:color w:val="auto"/>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99B1F81">
            <w:pPr>
              <w:adjustRightInd w:val="0"/>
              <w:ind w:firstLine="420" w:firstLineChars="200"/>
              <w:rPr>
                <w:rFonts w:ascii="宋体"/>
                <w:bCs/>
                <w:color w:val="auto"/>
                <w:szCs w:val="21"/>
              </w:rPr>
            </w:pPr>
            <w:r>
              <w:rPr>
                <w:rFonts w:hint="eastAsia" w:ascii="宋体"/>
                <w:bCs/>
                <w:color w:val="auto"/>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8F0816">
            <w:pPr>
              <w:adjustRightInd w:val="0"/>
              <w:ind w:firstLine="420" w:firstLineChars="200"/>
              <w:rPr>
                <w:rFonts w:ascii="宋体"/>
                <w:bCs/>
                <w:color w:val="auto"/>
                <w:szCs w:val="21"/>
              </w:rPr>
            </w:pPr>
            <w:r>
              <w:rPr>
                <w:rFonts w:hint="eastAsia" w:ascii="宋体"/>
                <w:bCs/>
                <w:color w:val="auto"/>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52154B">
            <w:pPr>
              <w:adjustRightInd w:val="0"/>
              <w:ind w:firstLine="420" w:firstLineChars="200"/>
              <w:rPr>
                <w:rFonts w:ascii="宋体"/>
                <w:bCs/>
                <w:color w:val="auto"/>
                <w:szCs w:val="21"/>
              </w:rPr>
            </w:pPr>
            <w:r>
              <w:rPr>
                <w:rFonts w:hint="eastAsia" w:ascii="宋体"/>
                <w:bCs/>
                <w:color w:val="auto"/>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6F455D4">
            <w:pPr>
              <w:adjustRightInd w:val="0"/>
              <w:ind w:firstLine="420" w:firstLineChars="200"/>
              <w:rPr>
                <w:rFonts w:ascii="宋体"/>
                <w:bCs/>
                <w:color w:val="auto"/>
                <w:szCs w:val="21"/>
              </w:rPr>
            </w:pPr>
            <w:r>
              <w:rPr>
                <w:rFonts w:hint="eastAsia" w:ascii="宋体"/>
                <w:bCs/>
                <w:color w:val="auto"/>
                <w:szCs w:val="21"/>
              </w:rPr>
              <w:t>（十六）其他未列明行业。从业人员300人以下的为中小微型企业。其中，从业人员100人及以上的为中型企业；从业人员10人及以上的为小型企业；从业人员10人以下的为微型企业。</w:t>
            </w:r>
          </w:p>
          <w:p w14:paraId="65047540">
            <w:pPr>
              <w:adjustRightInd w:val="0"/>
              <w:ind w:firstLine="420" w:firstLineChars="200"/>
              <w:rPr>
                <w:rFonts w:ascii="宋体"/>
                <w:bCs/>
                <w:color w:val="auto"/>
                <w:szCs w:val="21"/>
              </w:rPr>
            </w:pPr>
            <w:r>
              <w:rPr>
                <w:rFonts w:hint="eastAsia" w:ascii="宋体"/>
                <w:bCs/>
                <w:color w:val="auto"/>
                <w:szCs w:val="21"/>
              </w:rPr>
              <w:t>1.3 小型、微型企业提供中型企业制造的货物的，视同为中型企业。</w:t>
            </w:r>
          </w:p>
          <w:p w14:paraId="1AC03E4B">
            <w:pPr>
              <w:adjustRightInd w:val="0"/>
              <w:rPr>
                <w:rFonts w:hint="eastAsia" w:ascii="宋体" w:hAnsi="Times New Roman" w:eastAsia="宋体" w:cs="Times New Roman"/>
                <w:b/>
                <w:color w:val="auto"/>
                <w:szCs w:val="21"/>
              </w:rPr>
            </w:pPr>
            <w:r>
              <w:rPr>
                <w:rFonts w:hint="eastAsia" w:ascii="宋体" w:hAnsi="Times New Roman" w:eastAsia="宋体" w:cs="Times New Roman"/>
                <w:b/>
                <w:color w:val="auto"/>
                <w:szCs w:val="21"/>
                <w:lang w:val="en-US" w:eastAsia="zh-CN"/>
              </w:rPr>
              <w:t>2.</w:t>
            </w:r>
            <w:r>
              <w:rPr>
                <w:rFonts w:hint="eastAsia" w:ascii="宋体" w:hAnsi="Times New Roman" w:eastAsia="宋体" w:cs="Times New Roman"/>
                <w:b/>
                <w:color w:val="auto"/>
                <w:szCs w:val="21"/>
              </w:rPr>
              <w:t>监狱企业</w:t>
            </w:r>
          </w:p>
          <w:p w14:paraId="298AB040">
            <w:pPr>
              <w:adjustRightInd w:val="0"/>
              <w:ind w:firstLine="420" w:firstLineChars="200"/>
              <w:rPr>
                <w:rFonts w:hint="eastAsia" w:ascii="宋体"/>
                <w:bCs/>
                <w:color w:val="auto"/>
                <w:szCs w:val="21"/>
              </w:rPr>
            </w:pPr>
            <w:r>
              <w:rPr>
                <w:rFonts w:hint="eastAsia" w:ascii="宋体"/>
                <w:bCs/>
                <w:color w:val="auto"/>
                <w:szCs w:val="21"/>
              </w:rPr>
              <w:t>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6EA2571">
            <w:pPr>
              <w:adjustRightInd w:val="0"/>
              <w:jc w:val="left"/>
              <w:rPr>
                <w:rFonts w:ascii="宋体"/>
                <w:b/>
                <w:color w:val="auto"/>
                <w:szCs w:val="21"/>
              </w:rPr>
            </w:pPr>
            <w:r>
              <w:rPr>
                <w:rFonts w:hint="eastAsia" w:ascii="宋体"/>
                <w:b/>
                <w:color w:val="auto"/>
                <w:szCs w:val="21"/>
              </w:rPr>
              <w:t>3</w:t>
            </w:r>
            <w:r>
              <w:rPr>
                <w:rFonts w:hint="eastAsia" w:ascii="宋体"/>
                <w:b/>
                <w:color w:val="auto"/>
                <w:szCs w:val="21"/>
                <w:lang w:val="en-US" w:eastAsia="zh-CN"/>
              </w:rPr>
              <w:t>.</w:t>
            </w:r>
            <w:r>
              <w:rPr>
                <w:rFonts w:hint="eastAsia" w:ascii="宋体"/>
                <w:b/>
                <w:color w:val="auto"/>
                <w:szCs w:val="21"/>
              </w:rPr>
              <w:t>残疾人福利性单位</w:t>
            </w:r>
          </w:p>
          <w:p w14:paraId="5BADEA92">
            <w:pPr>
              <w:adjustRightInd w:val="0"/>
              <w:ind w:firstLine="420" w:firstLineChars="200"/>
              <w:rPr>
                <w:rFonts w:ascii="宋体"/>
                <w:color w:val="auto"/>
                <w:szCs w:val="21"/>
              </w:rPr>
            </w:pPr>
            <w:r>
              <w:rPr>
                <w:rFonts w:hint="eastAsia" w:ascii="宋体"/>
                <w:color w:val="auto"/>
                <w:szCs w:val="21"/>
              </w:rPr>
              <w:t>3</w:t>
            </w:r>
            <w:r>
              <w:rPr>
                <w:rFonts w:ascii="宋体"/>
                <w:color w:val="auto"/>
                <w:szCs w:val="21"/>
              </w:rPr>
              <w:t>.1根据</w:t>
            </w:r>
            <w:r>
              <w:rPr>
                <w:rFonts w:hint="eastAsia" w:ascii="宋体"/>
                <w:color w:val="auto"/>
                <w:szCs w:val="21"/>
              </w:rPr>
              <w:t>《财政部 民政部 中国残疾人联合会关于促进残疾人就业政府采购政策的通知》，享受政府采购支持政策的残疾人福利性单位应当同时满足以下条件：</w:t>
            </w:r>
          </w:p>
          <w:p w14:paraId="2A5D442D">
            <w:pPr>
              <w:adjustRightInd w:val="0"/>
              <w:ind w:firstLine="420" w:firstLineChars="200"/>
              <w:rPr>
                <w:rFonts w:ascii="宋体"/>
                <w:color w:val="auto"/>
                <w:szCs w:val="21"/>
              </w:rPr>
            </w:pPr>
            <w:r>
              <w:rPr>
                <w:rFonts w:hint="eastAsia" w:ascii="宋体"/>
                <w:color w:val="auto"/>
                <w:szCs w:val="21"/>
              </w:rPr>
              <w:t>（1）安置的残疾人占本单位在职职工人数的比例不低于25%（含25%），并且安置的残疾人人数不少于10人（含10人）；</w:t>
            </w:r>
          </w:p>
          <w:p w14:paraId="001B8321">
            <w:pPr>
              <w:adjustRightInd w:val="0"/>
              <w:ind w:firstLine="420" w:firstLineChars="200"/>
              <w:rPr>
                <w:rFonts w:ascii="宋体"/>
                <w:color w:val="auto"/>
                <w:szCs w:val="21"/>
              </w:rPr>
            </w:pPr>
            <w:r>
              <w:rPr>
                <w:rFonts w:hint="eastAsia" w:ascii="宋体"/>
                <w:color w:val="auto"/>
                <w:szCs w:val="21"/>
              </w:rPr>
              <w:t>（2）依法与安置的每位残疾人签订了一年以上（含一年）的劳动合同或服务协议；</w:t>
            </w:r>
          </w:p>
          <w:p w14:paraId="77912C06">
            <w:pPr>
              <w:adjustRightInd w:val="0"/>
              <w:ind w:firstLine="420" w:firstLineChars="200"/>
              <w:rPr>
                <w:rFonts w:ascii="宋体"/>
                <w:color w:val="auto"/>
                <w:szCs w:val="21"/>
              </w:rPr>
            </w:pPr>
            <w:r>
              <w:rPr>
                <w:rFonts w:hint="eastAsia" w:ascii="宋体"/>
                <w:color w:val="auto"/>
                <w:szCs w:val="21"/>
              </w:rPr>
              <w:t>（3）为安置的每位残疾人按月足额缴纳了基本养老保险、基本医疗保险、失业保险、工伤保险和生育保险等社会保险费；</w:t>
            </w:r>
          </w:p>
          <w:p w14:paraId="1E81AAF5">
            <w:pPr>
              <w:adjustRightInd w:val="0"/>
              <w:ind w:firstLine="420" w:firstLineChars="200"/>
              <w:rPr>
                <w:rFonts w:ascii="宋体"/>
                <w:color w:val="auto"/>
                <w:szCs w:val="21"/>
              </w:rPr>
            </w:pPr>
            <w:r>
              <w:rPr>
                <w:rFonts w:hint="eastAsia" w:ascii="宋体"/>
                <w:color w:val="auto"/>
                <w:szCs w:val="21"/>
              </w:rPr>
              <w:t>（4）通过银行等金融机构向安置的每位残疾人，按月支付了不低于单位所在区县适用的经省级人民政府批准的月最低工资标准的工资；</w:t>
            </w:r>
          </w:p>
          <w:p w14:paraId="63FA2978">
            <w:pPr>
              <w:adjustRightInd w:val="0"/>
              <w:ind w:firstLine="420" w:firstLineChars="200"/>
              <w:rPr>
                <w:rFonts w:ascii="宋体"/>
                <w:color w:val="auto"/>
                <w:szCs w:val="21"/>
              </w:rPr>
            </w:pPr>
            <w:r>
              <w:rPr>
                <w:rFonts w:hint="eastAsia" w:ascii="宋体"/>
                <w:color w:val="auto"/>
                <w:szCs w:val="21"/>
              </w:rPr>
              <w:t>（5）提供本单位制造的货物、承担的工程或者服务（以下简称产品），或者提供其他残疾人福利性单位制造的货物（不包括使用非残疾人福利性单位注册商标的货物）。</w:t>
            </w:r>
          </w:p>
          <w:p w14:paraId="567F51BA">
            <w:pPr>
              <w:adjustRightInd w:val="0"/>
              <w:ind w:firstLine="420" w:firstLineChars="200"/>
              <w:rPr>
                <w:rFonts w:ascii="宋体"/>
                <w:color w:val="auto"/>
                <w:szCs w:val="21"/>
              </w:rPr>
            </w:pPr>
            <w:r>
              <w:rPr>
                <w:rFonts w:hint="eastAsia" w:ascii="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84AEB3B">
            <w:pPr>
              <w:adjustRightInd w:val="0"/>
              <w:ind w:firstLine="420" w:firstLineChars="200"/>
              <w:rPr>
                <w:color w:val="auto"/>
              </w:rPr>
            </w:pPr>
            <w:r>
              <w:rPr>
                <w:rFonts w:hint="eastAsia" w:ascii="宋体"/>
                <w:color w:val="auto"/>
                <w:szCs w:val="21"/>
              </w:rPr>
              <w:t>3.2符合条件的残疾人福利性单位在参加政府采购活动时，应当提供《残疾人福利性单位声明函》，并对声明的真实性负责。</w:t>
            </w:r>
          </w:p>
        </w:tc>
      </w:tr>
    </w:tbl>
    <w:p w14:paraId="1146FB64">
      <w:pPr>
        <w:pStyle w:val="13"/>
        <w:spacing w:line="440" w:lineRule="exact"/>
        <w:rPr>
          <w:rFonts w:cs="宋体"/>
          <w:b/>
          <w:color w:val="auto"/>
          <w:sz w:val="24"/>
          <w:szCs w:val="24"/>
        </w:rPr>
      </w:pPr>
      <w:r>
        <w:rPr>
          <w:rFonts w:hint="eastAsia" w:cs="宋体"/>
          <w:b/>
          <w:color w:val="auto"/>
          <w:sz w:val="24"/>
          <w:szCs w:val="24"/>
        </w:rPr>
        <w:t>3.统分原则</w:t>
      </w:r>
    </w:p>
    <w:p w14:paraId="632C2491">
      <w:pPr>
        <w:tabs>
          <w:tab w:val="left" w:pos="540"/>
        </w:tabs>
        <w:adjustRightInd w:val="0"/>
        <w:spacing w:line="440" w:lineRule="exact"/>
        <w:rPr>
          <w:rFonts w:ascii="宋体" w:hAnsi="宋体"/>
          <w:bCs/>
          <w:color w:val="auto"/>
          <w:sz w:val="24"/>
        </w:rPr>
      </w:pPr>
      <w:r>
        <w:rPr>
          <w:rFonts w:hint="eastAsia" w:ascii="宋体" w:hAnsi="宋体"/>
          <w:bCs/>
          <w:color w:val="auto"/>
          <w:sz w:val="24"/>
        </w:rPr>
        <w:t>a. 磋商小组应首先对各</w:t>
      </w:r>
      <w:r>
        <w:rPr>
          <w:rFonts w:hint="eastAsia" w:ascii="宋体" w:hAnsi="宋体"/>
          <w:bCs/>
          <w:color w:val="auto"/>
          <w:sz w:val="24"/>
          <w:lang w:val="en-US" w:eastAsia="zh-CN"/>
        </w:rPr>
        <w:t>供应商</w:t>
      </w:r>
      <w:r>
        <w:rPr>
          <w:rFonts w:hint="eastAsia" w:ascii="宋体" w:hAnsi="宋体"/>
          <w:bCs/>
          <w:color w:val="auto"/>
          <w:sz w:val="24"/>
        </w:rPr>
        <w:t>响应文件进行评审，写出书面意见并按磋商文件规定分值评分。</w:t>
      </w:r>
    </w:p>
    <w:p w14:paraId="032FD659">
      <w:pPr>
        <w:tabs>
          <w:tab w:val="left" w:pos="540"/>
        </w:tabs>
        <w:adjustRightInd w:val="0"/>
        <w:spacing w:line="440" w:lineRule="exact"/>
        <w:rPr>
          <w:rFonts w:ascii="宋体" w:hAnsi="宋体"/>
          <w:bCs/>
          <w:color w:val="auto"/>
          <w:sz w:val="24"/>
        </w:rPr>
      </w:pPr>
      <w:r>
        <w:rPr>
          <w:rFonts w:hint="eastAsia" w:ascii="宋体" w:hAnsi="宋体"/>
          <w:bCs/>
          <w:color w:val="auto"/>
          <w:sz w:val="24"/>
        </w:rPr>
        <w:t>b. 除投标报价得分外，其余部分由各磋商小组成员自主评分。</w:t>
      </w:r>
    </w:p>
    <w:p w14:paraId="49F2E4C9">
      <w:pPr>
        <w:tabs>
          <w:tab w:val="left" w:pos="540"/>
        </w:tabs>
        <w:adjustRightInd w:val="0"/>
        <w:spacing w:line="440" w:lineRule="exact"/>
        <w:rPr>
          <w:rFonts w:ascii="宋体" w:hAnsi="宋体"/>
          <w:bCs/>
          <w:color w:val="auto"/>
          <w:sz w:val="24"/>
        </w:rPr>
      </w:pPr>
      <w:r>
        <w:rPr>
          <w:rFonts w:hint="eastAsia" w:ascii="宋体" w:hAnsi="宋体"/>
          <w:bCs/>
          <w:color w:val="auto"/>
          <w:sz w:val="24"/>
        </w:rPr>
        <w:t>c. 统计分数原则：</w:t>
      </w:r>
      <w:r>
        <w:rPr>
          <w:rFonts w:hint="eastAsia" w:ascii="宋体" w:hAnsi="宋体"/>
          <w:bCs/>
          <w:color w:val="auto"/>
          <w:sz w:val="24"/>
          <w:lang w:val="en-US" w:eastAsia="zh-CN"/>
        </w:rPr>
        <w:t>供应商</w:t>
      </w:r>
      <w:r>
        <w:rPr>
          <w:rFonts w:hint="eastAsia" w:ascii="宋体" w:hAnsi="宋体"/>
          <w:bCs/>
          <w:color w:val="auto"/>
          <w:sz w:val="24"/>
        </w:rPr>
        <w:t>各项评分因素得分为该项因素各磋商小组成员评分的算术平均值（保留小数点后两位）。</w:t>
      </w:r>
    </w:p>
    <w:p w14:paraId="0C0349FC">
      <w:pPr>
        <w:tabs>
          <w:tab w:val="left" w:pos="540"/>
        </w:tabs>
        <w:adjustRightInd w:val="0"/>
        <w:spacing w:line="440" w:lineRule="exact"/>
        <w:rPr>
          <w:rFonts w:ascii="宋体" w:hAnsi="宋体"/>
          <w:bCs/>
          <w:color w:val="auto"/>
          <w:sz w:val="24"/>
        </w:rPr>
      </w:pPr>
      <w:r>
        <w:rPr>
          <w:rFonts w:hint="eastAsia" w:ascii="宋体" w:hAnsi="宋体"/>
          <w:bCs/>
          <w:color w:val="auto"/>
          <w:sz w:val="24"/>
        </w:rPr>
        <w:t>d. 统分办法：各项评分因素得分的总和即为</w:t>
      </w:r>
      <w:r>
        <w:rPr>
          <w:rFonts w:hint="eastAsia" w:cs="宋体"/>
          <w:color w:val="auto"/>
          <w:sz w:val="24"/>
          <w:lang w:val="en-US" w:eastAsia="zh-CN"/>
        </w:rPr>
        <w:t>供应商</w:t>
      </w:r>
      <w:r>
        <w:rPr>
          <w:rFonts w:hint="eastAsia" w:ascii="宋体" w:hAnsi="宋体"/>
          <w:bCs/>
          <w:color w:val="auto"/>
          <w:sz w:val="24"/>
        </w:rPr>
        <w:t>最后得分。</w:t>
      </w:r>
    </w:p>
    <w:p w14:paraId="1168797D">
      <w:pPr>
        <w:pStyle w:val="13"/>
        <w:spacing w:line="440" w:lineRule="exact"/>
        <w:rPr>
          <w:rFonts w:cs="宋体"/>
          <w:b/>
          <w:color w:val="auto"/>
          <w:sz w:val="24"/>
          <w:szCs w:val="24"/>
        </w:rPr>
      </w:pPr>
      <w:r>
        <w:rPr>
          <w:rFonts w:hint="eastAsia" w:cs="宋体"/>
          <w:b/>
          <w:color w:val="auto"/>
          <w:sz w:val="24"/>
          <w:szCs w:val="24"/>
        </w:rPr>
        <w:t>4.评审中若遇特殊问题，由磋商小组根据有关法律、法规研究决定。</w:t>
      </w:r>
    </w:p>
    <w:p w14:paraId="2289F933">
      <w:pPr>
        <w:spacing w:line="440" w:lineRule="exact"/>
        <w:jc w:val="left"/>
        <w:rPr>
          <w:rFonts w:ascii="宋体"/>
          <w:color w:val="auto"/>
          <w:sz w:val="24"/>
        </w:rPr>
      </w:pPr>
      <w:bookmarkStart w:id="136" w:name="_Toc351421836"/>
      <w:r>
        <w:rPr>
          <w:rFonts w:hint="eastAsia" w:ascii="宋体" w:hAnsi="宋体"/>
          <w:bCs/>
          <w:color w:val="auto"/>
          <w:sz w:val="24"/>
        </w:rPr>
        <w:t xml:space="preserve">a. </w:t>
      </w:r>
      <w:r>
        <w:rPr>
          <w:rFonts w:hint="eastAsia" w:ascii="宋体"/>
          <w:color w:val="auto"/>
          <w:sz w:val="24"/>
        </w:rPr>
        <w:t>磋商小组发现</w:t>
      </w:r>
      <w:r>
        <w:rPr>
          <w:rFonts w:hint="eastAsia" w:cs="宋体"/>
          <w:color w:val="auto"/>
          <w:sz w:val="24"/>
          <w:lang w:val="en-US" w:eastAsia="zh-CN"/>
        </w:rPr>
        <w:t>供应商</w:t>
      </w:r>
      <w:r>
        <w:rPr>
          <w:rFonts w:hint="eastAsia" w:ascii="宋体"/>
          <w:color w:val="auto"/>
          <w:sz w:val="24"/>
        </w:rPr>
        <w:t>的报价明显低于其他投标报价，使得其投标报价可能低于其成本的，应当要求该</w:t>
      </w:r>
      <w:r>
        <w:rPr>
          <w:rFonts w:hint="eastAsia" w:cs="宋体"/>
          <w:color w:val="auto"/>
          <w:sz w:val="24"/>
          <w:lang w:val="en-US" w:eastAsia="zh-CN"/>
        </w:rPr>
        <w:t>供应商</w:t>
      </w:r>
      <w:r>
        <w:rPr>
          <w:rFonts w:hint="eastAsia" w:ascii="宋体"/>
          <w:color w:val="auto"/>
          <w:sz w:val="24"/>
        </w:rPr>
        <w:t>作出书面说明并提供相应的证明材料。</w:t>
      </w:r>
      <w:r>
        <w:rPr>
          <w:rFonts w:hint="eastAsia" w:cs="宋体"/>
          <w:color w:val="auto"/>
          <w:sz w:val="24"/>
          <w:lang w:val="en-US" w:eastAsia="zh-CN"/>
        </w:rPr>
        <w:t>供应商</w:t>
      </w:r>
      <w:r>
        <w:rPr>
          <w:rFonts w:hint="eastAsia" w:ascii="宋体"/>
          <w:color w:val="auto"/>
          <w:sz w:val="24"/>
        </w:rPr>
        <w:t>不能合理说明或者不能提供相应证明材料的，由磋商小组认定该</w:t>
      </w:r>
      <w:r>
        <w:rPr>
          <w:rFonts w:hint="eastAsia" w:cs="宋体"/>
          <w:color w:val="auto"/>
          <w:sz w:val="24"/>
          <w:lang w:val="en-US" w:eastAsia="zh-CN"/>
        </w:rPr>
        <w:t>供应商</w:t>
      </w:r>
      <w:r>
        <w:rPr>
          <w:rFonts w:hint="eastAsia" w:ascii="宋体"/>
          <w:color w:val="auto"/>
          <w:sz w:val="24"/>
        </w:rPr>
        <w:t>以低于成本报价竞标，其投标作无效投标处理。</w:t>
      </w:r>
    </w:p>
    <w:p w14:paraId="5126FF36">
      <w:pPr>
        <w:spacing w:line="440" w:lineRule="exact"/>
        <w:jc w:val="left"/>
        <w:rPr>
          <w:rFonts w:ascii="宋体"/>
          <w:color w:val="auto"/>
          <w:sz w:val="24"/>
        </w:rPr>
      </w:pPr>
      <w:r>
        <w:rPr>
          <w:rFonts w:hint="eastAsia" w:ascii="宋体" w:hAnsi="宋体"/>
          <w:bCs/>
          <w:color w:val="auto"/>
          <w:sz w:val="24"/>
        </w:rPr>
        <w:t xml:space="preserve">b. </w:t>
      </w:r>
      <w:r>
        <w:rPr>
          <w:rFonts w:hint="eastAsia" w:ascii="宋体"/>
          <w:color w:val="auto"/>
          <w:sz w:val="24"/>
        </w:rPr>
        <w:t>在评标过程中，磋商小组可以书面形式要求</w:t>
      </w:r>
      <w:r>
        <w:rPr>
          <w:rFonts w:hint="eastAsia" w:cs="宋体"/>
          <w:color w:val="auto"/>
          <w:sz w:val="24"/>
          <w:lang w:val="en-US" w:eastAsia="zh-CN"/>
        </w:rPr>
        <w:t>供应商</w:t>
      </w:r>
      <w:r>
        <w:rPr>
          <w:rFonts w:hint="eastAsia" w:ascii="宋体"/>
          <w:color w:val="auto"/>
          <w:sz w:val="24"/>
        </w:rPr>
        <w:t>对所提交的响应文件中不明确的内容进行书面澄清或说明，或者对细微偏差进行补正。磋商小组不接受</w:t>
      </w:r>
      <w:r>
        <w:rPr>
          <w:rFonts w:hint="eastAsia" w:cs="宋体"/>
          <w:color w:val="auto"/>
          <w:sz w:val="24"/>
          <w:lang w:val="en-US" w:eastAsia="zh-CN"/>
        </w:rPr>
        <w:t>供应商</w:t>
      </w:r>
      <w:r>
        <w:rPr>
          <w:rFonts w:hint="eastAsia" w:ascii="宋体"/>
          <w:color w:val="auto"/>
          <w:sz w:val="24"/>
        </w:rPr>
        <w:t>主动提出的澄清、说明或补正。</w:t>
      </w:r>
    </w:p>
    <w:p w14:paraId="470A83A1">
      <w:pPr>
        <w:spacing w:line="440" w:lineRule="exact"/>
        <w:jc w:val="left"/>
        <w:rPr>
          <w:rFonts w:ascii="宋体"/>
          <w:color w:val="auto"/>
          <w:sz w:val="24"/>
        </w:rPr>
      </w:pPr>
      <w:r>
        <w:rPr>
          <w:rFonts w:hint="eastAsia" w:ascii="宋体" w:hAnsi="宋体"/>
          <w:bCs/>
          <w:color w:val="auto"/>
          <w:sz w:val="24"/>
        </w:rPr>
        <w:t xml:space="preserve">c. </w:t>
      </w:r>
      <w:r>
        <w:rPr>
          <w:rFonts w:hint="eastAsia" w:ascii="宋体"/>
          <w:color w:val="auto"/>
          <w:sz w:val="24"/>
        </w:rPr>
        <w:t>澄清、说明和补正不得改变响应文件的实质性内容（算术性错误修正的除外）。</w:t>
      </w:r>
      <w:r>
        <w:rPr>
          <w:rFonts w:hint="eastAsia" w:cs="宋体"/>
          <w:color w:val="auto"/>
          <w:sz w:val="24"/>
          <w:lang w:val="en-US" w:eastAsia="zh-CN"/>
        </w:rPr>
        <w:t>供应商</w:t>
      </w:r>
      <w:r>
        <w:rPr>
          <w:rFonts w:hint="eastAsia" w:ascii="宋体"/>
          <w:color w:val="auto"/>
          <w:sz w:val="24"/>
        </w:rPr>
        <w:t>的书面澄清、说明和补正属于响应文件的组成部分。</w:t>
      </w:r>
    </w:p>
    <w:p w14:paraId="2C688820">
      <w:pPr>
        <w:spacing w:line="440" w:lineRule="exact"/>
        <w:jc w:val="left"/>
        <w:rPr>
          <w:rFonts w:ascii="宋体"/>
          <w:color w:val="auto"/>
          <w:sz w:val="24"/>
        </w:rPr>
      </w:pPr>
      <w:r>
        <w:rPr>
          <w:rFonts w:hint="eastAsia" w:ascii="宋体" w:hAnsi="宋体"/>
          <w:bCs/>
          <w:color w:val="auto"/>
          <w:sz w:val="24"/>
        </w:rPr>
        <w:t>d.</w:t>
      </w:r>
      <w:r>
        <w:rPr>
          <w:rFonts w:hint="eastAsia" w:ascii="宋体"/>
          <w:color w:val="auto"/>
          <w:sz w:val="24"/>
        </w:rPr>
        <w:t>磋商小组对</w:t>
      </w:r>
      <w:r>
        <w:rPr>
          <w:rFonts w:hint="eastAsia" w:cs="宋体"/>
          <w:color w:val="auto"/>
          <w:sz w:val="24"/>
          <w:lang w:val="en-US" w:eastAsia="zh-CN"/>
        </w:rPr>
        <w:t>供应商</w:t>
      </w:r>
      <w:r>
        <w:rPr>
          <w:rFonts w:hint="eastAsia" w:ascii="宋体"/>
          <w:color w:val="auto"/>
          <w:sz w:val="24"/>
        </w:rPr>
        <w:t>提交的澄清、说明或补正有疑问的，可以要求</w:t>
      </w:r>
      <w:r>
        <w:rPr>
          <w:rFonts w:hint="eastAsia" w:cs="宋体"/>
          <w:color w:val="auto"/>
          <w:sz w:val="24"/>
          <w:lang w:val="en-US" w:eastAsia="zh-CN"/>
        </w:rPr>
        <w:t>供应商</w:t>
      </w:r>
      <w:r>
        <w:rPr>
          <w:rFonts w:hint="eastAsia" w:ascii="宋体"/>
          <w:color w:val="auto"/>
          <w:sz w:val="24"/>
        </w:rPr>
        <w:t>进一步澄清、说明或补正，直至满足磋商小组的要求。</w:t>
      </w:r>
    </w:p>
    <w:p w14:paraId="3B9495C7">
      <w:pPr>
        <w:autoSpaceDE w:val="0"/>
        <w:autoSpaceDN w:val="0"/>
        <w:adjustRightInd w:val="0"/>
        <w:spacing w:before="156" w:line="440" w:lineRule="exact"/>
        <w:ind w:right="517" w:rightChars="246"/>
        <w:jc w:val="center"/>
        <w:rPr>
          <w:rFonts w:ascii="宋体" w:cs="宋体"/>
          <w:b/>
          <w:color w:val="auto"/>
          <w:sz w:val="24"/>
        </w:rPr>
      </w:pPr>
      <w:r>
        <w:rPr>
          <w:rFonts w:hint="eastAsia" w:ascii="宋体" w:cs="宋体"/>
          <w:b/>
          <w:color w:val="auto"/>
          <w:sz w:val="24"/>
        </w:rPr>
        <w:t>五、</w:t>
      </w:r>
      <w:bookmarkEnd w:id="136"/>
      <w:r>
        <w:rPr>
          <w:rFonts w:hint="eastAsia" w:ascii="宋体" w:cs="宋体"/>
          <w:b/>
          <w:color w:val="auto"/>
          <w:sz w:val="24"/>
        </w:rPr>
        <w:t>磋商报告</w:t>
      </w:r>
    </w:p>
    <w:p w14:paraId="7DF7857A">
      <w:pPr>
        <w:spacing w:line="440" w:lineRule="exact"/>
        <w:ind w:firstLine="480" w:firstLineChars="200"/>
        <w:rPr>
          <w:rFonts w:ascii="宋体" w:cs="宋体"/>
          <w:color w:val="auto"/>
          <w:sz w:val="24"/>
        </w:rPr>
      </w:pPr>
      <w:r>
        <w:rPr>
          <w:rFonts w:hint="eastAsia" w:ascii="宋体" w:cs="宋体"/>
          <w:color w:val="auto"/>
          <w:sz w:val="24"/>
        </w:rPr>
        <w:t>1. 磋商小组完成评审后，应当向采购人提出书面磋商报告，并抄送有关行政监督部门。</w:t>
      </w:r>
    </w:p>
    <w:p w14:paraId="627CDE67">
      <w:pPr>
        <w:spacing w:line="440" w:lineRule="exact"/>
        <w:ind w:firstLine="480" w:firstLineChars="200"/>
        <w:rPr>
          <w:rFonts w:ascii="宋体" w:cs="宋体"/>
          <w:color w:val="auto"/>
          <w:sz w:val="24"/>
        </w:rPr>
      </w:pPr>
      <w:r>
        <w:rPr>
          <w:rFonts w:hint="eastAsia" w:ascii="宋体" w:cs="宋体"/>
          <w:color w:val="auto"/>
          <w:sz w:val="24"/>
        </w:rPr>
        <w:t>2. 磋商报告应由磋商小组全体成员签字。对评审结论有异议的磋商小组成员可以书面方式阐述其不同意见和理由。磋商小组成员拒绝在磋商报告上签字且不以书面形式阐述其不同意见和理由的，视为同意评审结论，磋商小组应当对此做出书面说明并记录在案。</w:t>
      </w:r>
    </w:p>
    <w:p w14:paraId="2601DC01">
      <w:pPr>
        <w:spacing w:line="440" w:lineRule="exact"/>
        <w:ind w:firstLine="480" w:firstLineChars="200"/>
        <w:rPr>
          <w:rFonts w:ascii="宋体" w:cs="宋体"/>
          <w:color w:val="auto"/>
          <w:sz w:val="24"/>
        </w:rPr>
      </w:pPr>
      <w:r>
        <w:rPr>
          <w:rFonts w:hint="eastAsia" w:ascii="宋体" w:cs="宋体"/>
          <w:color w:val="auto"/>
          <w:sz w:val="24"/>
        </w:rPr>
        <w:t>3. 向采购人提交书面磋商报告后，磋商小组即告解散。评审过程中使用的文件、表格以及其他资料应当及时归还采购人。</w:t>
      </w:r>
    </w:p>
    <w:p w14:paraId="3C9A7CC4">
      <w:pPr>
        <w:pStyle w:val="3"/>
        <w:rPr>
          <w:color w:val="auto"/>
        </w:rPr>
      </w:pPr>
      <w:r>
        <w:rPr>
          <w:rFonts w:hint="eastAsia"/>
          <w:color w:val="auto"/>
        </w:rPr>
        <w:br w:type="page"/>
      </w:r>
      <w:bookmarkStart w:id="137" w:name="_Toc24542"/>
      <w:r>
        <w:rPr>
          <w:rFonts w:hint="eastAsia"/>
          <w:color w:val="auto"/>
        </w:rPr>
        <w:t>第四章 合同条款及格式(参考)</w:t>
      </w:r>
      <w:bookmarkEnd w:id="137"/>
    </w:p>
    <w:p w14:paraId="346B4C76">
      <w:pPr>
        <w:jc w:val="center"/>
        <w:rPr>
          <w:rFonts w:ascii="宋体" w:hAnsi="宋体" w:cs="宋体"/>
          <w:color w:val="auto"/>
          <w:sz w:val="36"/>
          <w:szCs w:val="36"/>
        </w:rPr>
      </w:pPr>
      <w:r>
        <w:rPr>
          <w:rFonts w:hint="eastAsia" w:ascii="宋体" w:hAnsi="宋体" w:cs="宋体"/>
          <w:color w:val="auto"/>
          <w:sz w:val="36"/>
          <w:szCs w:val="36"/>
        </w:rPr>
        <w:t>合同书样式及主要条款</w:t>
      </w:r>
    </w:p>
    <w:p w14:paraId="3E70D04E">
      <w:pPr>
        <w:pStyle w:val="3"/>
        <w:tabs>
          <w:tab w:val="left" w:pos="360"/>
        </w:tabs>
        <w:rPr>
          <w:rFonts w:ascii="宋体" w:hAnsi="宋体" w:cs="宋体"/>
          <w:b w:val="0"/>
          <w:color w:val="auto"/>
          <w:sz w:val="36"/>
        </w:rPr>
      </w:pPr>
      <w:bookmarkStart w:id="138" w:name="_Toc547"/>
      <w:bookmarkStart w:id="139" w:name="_Toc213141091"/>
      <w:bookmarkStart w:id="140" w:name="_Toc512410392"/>
      <w:r>
        <w:rPr>
          <w:rFonts w:hint="eastAsia" w:ascii="宋体" w:hAnsi="宋体" w:cs="宋体"/>
          <w:b w:val="0"/>
          <w:color w:val="auto"/>
          <w:sz w:val="36"/>
        </w:rPr>
        <w:t>合同条款前附表</w:t>
      </w:r>
      <w:bookmarkEnd w:id="138"/>
      <w:bookmarkEnd w:id="139"/>
      <w:bookmarkEnd w:id="140"/>
    </w:p>
    <w:tbl>
      <w:tblPr>
        <w:tblStyle w:val="2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4791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22" w:type="dxa"/>
            <w:vAlign w:val="center"/>
          </w:tcPr>
          <w:p w14:paraId="5FA9AF61">
            <w:pPr>
              <w:pStyle w:val="13"/>
              <w:ind w:firstLine="241" w:firstLineChars="100"/>
              <w:rPr>
                <w:rFonts w:hAnsi="宋体" w:cs="宋体"/>
                <w:b/>
                <w:bCs/>
                <w:color w:val="auto"/>
                <w:sz w:val="24"/>
              </w:rPr>
            </w:pPr>
            <w:r>
              <w:rPr>
                <w:rFonts w:hint="eastAsia" w:hAnsi="宋体" w:cs="宋体"/>
                <w:b/>
                <w:bCs/>
                <w:color w:val="auto"/>
                <w:sz w:val="24"/>
              </w:rPr>
              <w:t>序号</w:t>
            </w:r>
          </w:p>
        </w:tc>
        <w:tc>
          <w:tcPr>
            <w:tcW w:w="7819" w:type="dxa"/>
            <w:vAlign w:val="center"/>
          </w:tcPr>
          <w:p w14:paraId="64766E22">
            <w:pPr>
              <w:pStyle w:val="13"/>
              <w:ind w:firstLine="241" w:firstLineChars="100"/>
              <w:jc w:val="center"/>
              <w:rPr>
                <w:rFonts w:hAnsi="宋体" w:cs="宋体"/>
                <w:b/>
                <w:bCs/>
                <w:color w:val="auto"/>
                <w:sz w:val="24"/>
              </w:rPr>
            </w:pPr>
            <w:r>
              <w:rPr>
                <w:rFonts w:hint="eastAsia" w:hAnsi="宋体" w:cs="宋体"/>
                <w:b/>
                <w:bCs/>
                <w:color w:val="auto"/>
                <w:sz w:val="24"/>
              </w:rPr>
              <w:t>内      容</w:t>
            </w:r>
          </w:p>
        </w:tc>
      </w:tr>
      <w:tr w14:paraId="57D8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122" w:type="dxa"/>
            <w:vAlign w:val="center"/>
          </w:tcPr>
          <w:p w14:paraId="42EFA9F2">
            <w:pPr>
              <w:pStyle w:val="13"/>
              <w:ind w:firstLine="240" w:firstLineChars="100"/>
              <w:jc w:val="center"/>
              <w:rPr>
                <w:rFonts w:hAnsi="宋体" w:cs="宋体"/>
                <w:color w:val="auto"/>
                <w:sz w:val="24"/>
              </w:rPr>
            </w:pPr>
            <w:r>
              <w:rPr>
                <w:rFonts w:hint="eastAsia" w:hAnsi="宋体" w:cs="宋体"/>
                <w:color w:val="auto"/>
                <w:sz w:val="24"/>
              </w:rPr>
              <w:t>1</w:t>
            </w:r>
          </w:p>
        </w:tc>
        <w:tc>
          <w:tcPr>
            <w:tcW w:w="7819" w:type="dxa"/>
            <w:vAlign w:val="center"/>
          </w:tcPr>
          <w:p w14:paraId="729C788A">
            <w:pPr>
              <w:pStyle w:val="13"/>
              <w:spacing w:line="360" w:lineRule="auto"/>
              <w:rPr>
                <w:rFonts w:hint="eastAsia" w:hAnsi="宋体" w:cs="宋体"/>
                <w:color w:val="auto"/>
                <w:sz w:val="24"/>
              </w:rPr>
            </w:pPr>
            <w:r>
              <w:rPr>
                <w:rFonts w:hint="eastAsia" w:hAnsi="宋体" w:cs="宋体"/>
                <w:color w:val="auto"/>
                <w:sz w:val="24"/>
                <w:lang w:val="en-US" w:eastAsia="zh-CN"/>
              </w:rPr>
              <w:t>检查时间</w:t>
            </w:r>
            <w:r>
              <w:rPr>
                <w:rFonts w:hint="eastAsia" w:hAnsi="宋体" w:cs="宋体"/>
                <w:color w:val="auto"/>
                <w:sz w:val="24"/>
              </w:rPr>
              <w:t>及服务地点</w:t>
            </w:r>
          </w:p>
          <w:p w14:paraId="4C82741D">
            <w:pPr>
              <w:rPr>
                <w:rFonts w:hint="default" w:eastAsia="宋体"/>
                <w:color w:val="auto"/>
                <w:lang w:val="en-US" w:eastAsia="zh-CN"/>
              </w:rPr>
            </w:pPr>
            <w:r>
              <w:rPr>
                <w:rFonts w:hint="eastAsia" w:ascii="宋体" w:hAnsi="宋体" w:eastAsia="宋体" w:cs="宋体"/>
                <w:color w:val="auto"/>
                <w:sz w:val="24"/>
                <w:szCs w:val="28"/>
              </w:rPr>
              <w:t>检查时间：202</w:t>
            </w:r>
            <w:r>
              <w:rPr>
                <w:rFonts w:hint="eastAsia" w:ascii="宋体" w:hAnsi="宋体" w:eastAsia="宋体" w:cs="宋体"/>
                <w:color w:val="auto"/>
                <w:sz w:val="24"/>
                <w:szCs w:val="28"/>
                <w:lang w:val="en-US" w:eastAsia="zh-CN"/>
              </w:rPr>
              <w:t>6</w:t>
            </w:r>
            <w:r>
              <w:rPr>
                <w:rFonts w:hint="eastAsia" w:ascii="宋体" w:hAnsi="宋体" w:eastAsia="宋体" w:cs="宋体"/>
                <w:color w:val="auto"/>
                <w:sz w:val="24"/>
                <w:szCs w:val="28"/>
              </w:rPr>
              <w:t>年12月</w:t>
            </w:r>
            <w:r>
              <w:rPr>
                <w:rFonts w:hint="eastAsia" w:ascii="宋体" w:hAnsi="宋体" w:cs="宋体"/>
                <w:color w:val="auto"/>
                <w:sz w:val="24"/>
                <w:szCs w:val="28"/>
                <w:lang w:val="en-US" w:eastAsia="zh-CN"/>
              </w:rPr>
              <w:t>前</w:t>
            </w:r>
            <w:r>
              <w:rPr>
                <w:rFonts w:hint="eastAsia" w:ascii="宋体" w:hAnsi="宋体" w:eastAsia="宋体" w:cs="宋体"/>
                <w:color w:val="auto"/>
                <w:sz w:val="24"/>
                <w:szCs w:val="28"/>
              </w:rPr>
              <w:t>，分期进行</w:t>
            </w:r>
            <w:r>
              <w:rPr>
                <w:rFonts w:hint="eastAsia" w:ascii="宋体" w:hAnsi="宋体" w:eastAsia="宋体" w:cs="宋体"/>
                <w:color w:val="auto"/>
                <w:sz w:val="24"/>
                <w:szCs w:val="28"/>
                <w:lang w:eastAsia="zh-CN"/>
              </w:rPr>
              <w:t>。</w:t>
            </w:r>
          </w:p>
          <w:p w14:paraId="45F7ACCD">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color w:val="auto"/>
                <w:sz w:val="24"/>
              </w:rPr>
            </w:pPr>
            <w:r>
              <w:rPr>
                <w:rFonts w:hint="eastAsia" w:ascii="宋体" w:hAnsi="宋体" w:eastAsia="宋体" w:cs="宋体"/>
                <w:color w:val="auto"/>
                <w:sz w:val="24"/>
                <w:szCs w:val="28"/>
              </w:rPr>
              <w:t>服务</w:t>
            </w:r>
            <w:r>
              <w:rPr>
                <w:rFonts w:hint="eastAsia" w:cs="宋体"/>
                <w:color w:val="auto"/>
                <w:sz w:val="24"/>
                <w:szCs w:val="24"/>
                <w:lang w:val="en-US" w:eastAsia="zh-CN"/>
              </w:rPr>
              <w:t>地点</w:t>
            </w:r>
            <w:r>
              <w:rPr>
                <w:rFonts w:hint="eastAsia" w:ascii="宋体" w:hAnsi="宋体" w:eastAsia="宋体" w:cs="宋体"/>
                <w:color w:val="auto"/>
                <w:sz w:val="24"/>
                <w:szCs w:val="28"/>
              </w:rPr>
              <w:t>：曲靖经济技术开发区</w:t>
            </w:r>
            <w:r>
              <w:rPr>
                <w:rFonts w:hint="eastAsia" w:ascii="宋体" w:hAnsi="宋体" w:cs="宋体"/>
                <w:color w:val="auto"/>
                <w:sz w:val="24"/>
                <w:szCs w:val="28"/>
                <w:lang w:eastAsia="zh-CN"/>
              </w:rPr>
              <w:t>管理范围内</w:t>
            </w:r>
            <w:r>
              <w:rPr>
                <w:rFonts w:hint="eastAsia" w:ascii="宋体" w:hAnsi="宋体" w:eastAsia="宋体" w:cs="宋体"/>
                <w:color w:val="auto"/>
                <w:sz w:val="24"/>
                <w:szCs w:val="28"/>
                <w:lang w:eastAsia="zh-CN"/>
              </w:rPr>
              <w:t>。</w:t>
            </w:r>
          </w:p>
        </w:tc>
      </w:tr>
      <w:tr w14:paraId="120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122" w:type="dxa"/>
            <w:vAlign w:val="center"/>
          </w:tcPr>
          <w:p w14:paraId="14DFBD1D">
            <w:pPr>
              <w:pStyle w:val="13"/>
              <w:ind w:firstLine="240" w:firstLineChars="100"/>
              <w:jc w:val="center"/>
              <w:rPr>
                <w:rFonts w:hAnsi="宋体" w:cs="宋体"/>
                <w:color w:val="auto"/>
                <w:sz w:val="24"/>
              </w:rPr>
            </w:pPr>
            <w:r>
              <w:rPr>
                <w:rFonts w:hint="eastAsia" w:hAnsi="宋体" w:cs="宋体"/>
                <w:color w:val="auto"/>
                <w:sz w:val="24"/>
              </w:rPr>
              <w:t>2</w:t>
            </w:r>
          </w:p>
        </w:tc>
        <w:tc>
          <w:tcPr>
            <w:tcW w:w="7819" w:type="dxa"/>
            <w:vAlign w:val="center"/>
          </w:tcPr>
          <w:p w14:paraId="5814A7F6">
            <w:pPr>
              <w:pStyle w:val="13"/>
              <w:rPr>
                <w:color w:val="auto"/>
                <w:sz w:val="24"/>
                <w:highlight w:val="none"/>
              </w:rPr>
            </w:pPr>
            <w:r>
              <w:rPr>
                <w:rFonts w:hint="eastAsia" w:ascii="宋体" w:hAnsi="宋体" w:cs="宋体"/>
                <w:color w:val="auto"/>
                <w:sz w:val="24"/>
              </w:rPr>
              <w:t>付款方式：</w:t>
            </w:r>
            <w:r>
              <w:rPr>
                <w:rFonts w:hint="eastAsia"/>
                <w:color w:val="auto"/>
                <w:sz w:val="24"/>
                <w:highlight w:val="none"/>
              </w:rPr>
              <w:t>费用在乙方</w:t>
            </w:r>
            <w:r>
              <w:rPr>
                <w:rFonts w:hint="eastAsia"/>
                <w:color w:val="auto"/>
                <w:sz w:val="24"/>
                <w:highlight w:val="none"/>
                <w:lang w:val="en-US" w:eastAsia="zh-CN"/>
              </w:rPr>
              <w:t>对甲方</w:t>
            </w:r>
            <w:r>
              <w:rPr>
                <w:rFonts w:hint="eastAsia"/>
                <w:color w:val="auto"/>
                <w:sz w:val="24"/>
                <w:highlight w:val="none"/>
              </w:rPr>
              <w:t>服务完成后</w:t>
            </w:r>
            <w:r>
              <w:rPr>
                <w:rFonts w:hint="eastAsia"/>
                <w:color w:val="auto"/>
                <w:sz w:val="24"/>
                <w:highlight w:val="none"/>
                <w:lang w:eastAsia="zh-CN"/>
              </w:rPr>
              <w:t>，</w:t>
            </w:r>
            <w:r>
              <w:rPr>
                <w:rFonts w:hint="eastAsia"/>
                <w:color w:val="auto"/>
                <w:sz w:val="24"/>
                <w:highlight w:val="none"/>
              </w:rPr>
              <w:t>待</w:t>
            </w:r>
            <w:r>
              <w:rPr>
                <w:rFonts w:hint="eastAsia"/>
                <w:color w:val="auto"/>
                <w:sz w:val="24"/>
                <w:highlight w:val="none"/>
                <w:lang w:val="en-US" w:eastAsia="zh-CN"/>
              </w:rPr>
              <w:t>曲靖经开区</w:t>
            </w:r>
            <w:r>
              <w:rPr>
                <w:rFonts w:hint="eastAsia"/>
                <w:color w:val="auto"/>
                <w:sz w:val="24"/>
                <w:highlight w:val="none"/>
              </w:rPr>
              <w:t>财政局将资金下达</w:t>
            </w:r>
            <w:r>
              <w:rPr>
                <w:rFonts w:hint="eastAsia"/>
                <w:color w:val="auto"/>
                <w:sz w:val="24"/>
                <w:highlight w:val="none"/>
                <w:lang w:eastAsia="zh-CN"/>
              </w:rPr>
              <w:t>曲靖经济技术开发区市场监督管理局</w:t>
            </w:r>
            <w:r>
              <w:rPr>
                <w:rFonts w:hint="eastAsia"/>
                <w:color w:val="auto"/>
                <w:sz w:val="24"/>
                <w:highlight w:val="none"/>
              </w:rPr>
              <w:t>后进行支付。</w:t>
            </w:r>
          </w:p>
          <w:p w14:paraId="36858BC7">
            <w:pPr>
              <w:keepNext w:val="0"/>
              <w:keepLines w:val="0"/>
              <w:pageBreakBefore w:val="0"/>
              <w:widowControl w:val="0"/>
              <w:tabs>
                <w:tab w:val="left" w:pos="6930"/>
              </w:tabs>
              <w:kinsoku/>
              <w:wordWrap/>
              <w:overflowPunct/>
              <w:topLinePunct w:val="0"/>
              <w:autoSpaceDE/>
              <w:autoSpaceDN/>
              <w:bidi w:val="0"/>
              <w:adjustRightInd/>
              <w:snapToGrid/>
              <w:spacing w:line="360" w:lineRule="auto"/>
              <w:ind w:right="0"/>
              <w:textAlignment w:val="auto"/>
              <w:rPr>
                <w:rFonts w:hint="default"/>
                <w:color w:val="auto"/>
                <w:lang w:val="en-US"/>
              </w:rPr>
            </w:pPr>
            <w:r>
              <w:rPr>
                <w:rFonts w:hint="eastAsia"/>
                <w:color w:val="auto"/>
                <w:sz w:val="24"/>
              </w:rPr>
              <w:t>注：付款前，中标人应当提供等额的合格发票。</w:t>
            </w:r>
          </w:p>
        </w:tc>
      </w:tr>
    </w:tbl>
    <w:p w14:paraId="18EF7588">
      <w:pPr>
        <w:rPr>
          <w:rFonts w:ascii="宋体" w:hAnsi="宋体" w:cs="宋体"/>
          <w:b/>
          <w:bCs/>
          <w:color w:val="auto"/>
        </w:rPr>
      </w:pPr>
    </w:p>
    <w:p w14:paraId="4FB7ED27">
      <w:pPr>
        <w:pStyle w:val="3"/>
        <w:tabs>
          <w:tab w:val="left" w:pos="360"/>
        </w:tabs>
        <w:rPr>
          <w:rFonts w:ascii="宋体" w:hAnsi="宋体" w:cs="宋体"/>
          <w:bCs/>
          <w:color w:val="auto"/>
          <w:sz w:val="24"/>
        </w:rPr>
      </w:pPr>
    </w:p>
    <w:p w14:paraId="7227194E">
      <w:pPr>
        <w:spacing w:line="360" w:lineRule="auto"/>
        <w:ind w:firstLine="880" w:firstLineChars="200"/>
        <w:jc w:val="center"/>
        <w:rPr>
          <w:rFonts w:hint="eastAsia" w:ascii="宋体" w:hAnsi="宋体" w:cs="宋体"/>
          <w:b/>
          <w:bCs/>
          <w:color w:val="auto"/>
        </w:rPr>
      </w:pPr>
      <w:r>
        <w:rPr>
          <w:rFonts w:hint="eastAsia" w:ascii="宋体" w:hAnsi="宋体" w:cs="宋体"/>
          <w:color w:val="auto"/>
          <w:sz w:val="44"/>
        </w:rPr>
        <w:br w:type="page"/>
      </w:r>
    </w:p>
    <w:p w14:paraId="667A70D8">
      <w:pPr>
        <w:spacing w:line="360" w:lineRule="auto"/>
        <w:ind w:firstLine="371" w:firstLineChars="177"/>
        <w:jc w:val="center"/>
        <w:rPr>
          <w:rFonts w:hint="eastAsia" w:ascii="宋体" w:hAnsi="宋体" w:cs="宋体"/>
          <w:color w:val="auto"/>
        </w:rPr>
      </w:pPr>
    </w:p>
    <w:p w14:paraId="73FB617E">
      <w:pPr>
        <w:spacing w:line="360" w:lineRule="auto"/>
        <w:ind w:firstLine="920" w:firstLineChars="177"/>
        <w:jc w:val="center"/>
        <w:rPr>
          <w:rFonts w:hint="eastAsia" w:ascii="宋体" w:hAnsi="宋体" w:cs="宋体"/>
          <w:color w:val="auto"/>
          <w:sz w:val="52"/>
          <w:szCs w:val="52"/>
        </w:rPr>
      </w:pPr>
      <w:r>
        <w:rPr>
          <w:rFonts w:hint="eastAsia" w:ascii="宋体" w:hAnsi="宋体" w:cs="宋体"/>
          <w:color w:val="auto"/>
          <w:sz w:val="52"/>
          <w:szCs w:val="52"/>
        </w:rPr>
        <w:t>政府采购合同</w:t>
      </w:r>
    </w:p>
    <w:p w14:paraId="361977CC">
      <w:pPr>
        <w:spacing w:line="360" w:lineRule="auto"/>
        <w:ind w:firstLine="920" w:firstLineChars="177"/>
        <w:jc w:val="center"/>
        <w:rPr>
          <w:rFonts w:hint="eastAsia" w:ascii="宋体" w:hAnsi="宋体" w:cs="宋体"/>
          <w:color w:val="auto"/>
          <w:sz w:val="52"/>
          <w:szCs w:val="52"/>
        </w:rPr>
      </w:pPr>
    </w:p>
    <w:p w14:paraId="4F63ED45">
      <w:pPr>
        <w:spacing w:line="360" w:lineRule="auto"/>
        <w:ind w:firstLine="566" w:firstLineChars="177"/>
        <w:rPr>
          <w:rFonts w:hint="eastAsia" w:ascii="宋体" w:hAnsi="宋体" w:cs="宋体"/>
          <w:color w:val="auto"/>
          <w:sz w:val="32"/>
          <w:szCs w:val="32"/>
          <w:u w:val="single"/>
        </w:rPr>
      </w:pPr>
      <w:r>
        <w:rPr>
          <w:rFonts w:hint="eastAsia" w:ascii="宋体" w:hAnsi="宋体" w:cs="宋体"/>
          <w:color w:val="auto"/>
          <w:sz w:val="32"/>
          <w:szCs w:val="32"/>
        </w:rPr>
        <w:t>项目名称：</w:t>
      </w:r>
    </w:p>
    <w:p w14:paraId="25167216">
      <w:pPr>
        <w:spacing w:line="360" w:lineRule="auto"/>
        <w:ind w:firstLine="566" w:firstLineChars="177"/>
        <w:rPr>
          <w:rFonts w:hint="eastAsia" w:ascii="宋体" w:hAnsi="宋体" w:cs="宋体"/>
          <w:color w:val="auto"/>
          <w:sz w:val="32"/>
          <w:szCs w:val="32"/>
          <w:u w:val="single"/>
        </w:rPr>
      </w:pPr>
    </w:p>
    <w:p w14:paraId="7A48C399">
      <w:pPr>
        <w:pStyle w:val="26"/>
        <w:rPr>
          <w:rFonts w:hint="eastAsia"/>
          <w:color w:val="auto"/>
        </w:rPr>
      </w:pPr>
    </w:p>
    <w:p w14:paraId="31E49596">
      <w:pPr>
        <w:spacing w:line="360" w:lineRule="auto"/>
        <w:ind w:firstLine="566" w:firstLineChars="177"/>
        <w:rPr>
          <w:rFonts w:hint="eastAsia" w:ascii="宋体" w:hAnsi="宋体" w:cs="宋体"/>
          <w:color w:val="auto"/>
          <w:sz w:val="32"/>
          <w:szCs w:val="32"/>
        </w:rPr>
      </w:pPr>
    </w:p>
    <w:p w14:paraId="64CF9C7E">
      <w:pPr>
        <w:spacing w:line="360" w:lineRule="auto"/>
        <w:ind w:firstLine="566" w:firstLineChars="177"/>
        <w:rPr>
          <w:rFonts w:hint="eastAsia" w:ascii="宋体" w:hAnsi="宋体" w:cs="宋体"/>
          <w:color w:val="auto"/>
          <w:sz w:val="32"/>
          <w:szCs w:val="32"/>
        </w:rPr>
      </w:pPr>
      <w:r>
        <w:rPr>
          <w:rFonts w:hint="eastAsia" w:ascii="宋体" w:hAnsi="宋体" w:cs="宋体"/>
          <w:color w:val="auto"/>
          <w:sz w:val="32"/>
          <w:szCs w:val="32"/>
        </w:rPr>
        <w:t>合同编号：</w:t>
      </w:r>
      <w:r>
        <w:rPr>
          <w:rFonts w:hint="eastAsia" w:ascii="宋体" w:hAnsi="宋体" w:cs="宋体"/>
          <w:color w:val="auto"/>
          <w:sz w:val="32"/>
          <w:szCs w:val="32"/>
          <w:u w:val="single"/>
        </w:rPr>
        <w:t xml:space="preserve">                      </w:t>
      </w:r>
      <w:r>
        <w:rPr>
          <w:rFonts w:hint="eastAsia" w:ascii="宋体" w:hAnsi="宋体" w:cs="宋体"/>
          <w:color w:val="auto"/>
          <w:sz w:val="32"/>
          <w:szCs w:val="32"/>
        </w:rPr>
        <w:t>（系统编号）</w:t>
      </w:r>
    </w:p>
    <w:p w14:paraId="09D42840">
      <w:pPr>
        <w:spacing w:line="360" w:lineRule="auto"/>
        <w:ind w:firstLine="566" w:firstLineChars="177"/>
        <w:rPr>
          <w:rFonts w:hint="eastAsia" w:ascii="宋体" w:hAnsi="宋体" w:cs="宋体"/>
          <w:color w:val="auto"/>
          <w:sz w:val="32"/>
          <w:szCs w:val="32"/>
        </w:rPr>
      </w:pPr>
    </w:p>
    <w:p w14:paraId="1D2A2C24">
      <w:pPr>
        <w:spacing w:line="360" w:lineRule="auto"/>
        <w:ind w:firstLine="566" w:firstLineChars="177"/>
        <w:rPr>
          <w:rFonts w:hint="eastAsia" w:ascii="宋体" w:hAnsi="宋体" w:cs="宋体"/>
          <w:color w:val="auto"/>
          <w:sz w:val="32"/>
          <w:szCs w:val="32"/>
        </w:rPr>
      </w:pPr>
    </w:p>
    <w:p w14:paraId="133F712C">
      <w:pPr>
        <w:spacing w:line="360" w:lineRule="auto"/>
        <w:ind w:firstLine="566" w:firstLineChars="177"/>
        <w:rPr>
          <w:rFonts w:hint="eastAsia" w:ascii="宋体" w:hAnsi="宋体" w:cs="宋体"/>
          <w:color w:val="auto"/>
          <w:sz w:val="32"/>
          <w:szCs w:val="32"/>
        </w:rPr>
      </w:pPr>
      <w:r>
        <w:rPr>
          <w:rFonts w:hint="eastAsia" w:ascii="宋体" w:hAnsi="宋体" w:cs="宋体"/>
          <w:color w:val="auto"/>
          <w:sz w:val="32"/>
          <w:szCs w:val="32"/>
        </w:rPr>
        <w:t xml:space="preserve">         </w:t>
      </w:r>
      <w:r>
        <w:rPr>
          <w:rFonts w:hint="eastAsia" w:ascii="宋体" w:hAnsi="宋体" w:cs="宋体"/>
          <w:color w:val="auto"/>
          <w:sz w:val="32"/>
          <w:szCs w:val="32"/>
          <w:u w:val="single"/>
        </w:rPr>
        <w:t xml:space="preserve">                       </w:t>
      </w:r>
      <w:r>
        <w:rPr>
          <w:rFonts w:hint="eastAsia" w:ascii="宋体" w:hAnsi="宋体" w:cs="宋体"/>
          <w:color w:val="auto"/>
          <w:sz w:val="32"/>
          <w:szCs w:val="32"/>
        </w:rPr>
        <w:t xml:space="preserve"> （自编号，如有）</w:t>
      </w:r>
    </w:p>
    <w:p w14:paraId="624AD1BF">
      <w:pPr>
        <w:spacing w:line="360" w:lineRule="auto"/>
        <w:ind w:firstLine="566" w:firstLineChars="177"/>
        <w:rPr>
          <w:rFonts w:hint="eastAsia" w:ascii="宋体" w:hAnsi="宋体" w:cs="宋体"/>
          <w:color w:val="auto"/>
          <w:sz w:val="32"/>
          <w:szCs w:val="32"/>
        </w:rPr>
      </w:pPr>
    </w:p>
    <w:p w14:paraId="16F0DDF5">
      <w:pPr>
        <w:spacing w:line="360" w:lineRule="auto"/>
        <w:ind w:firstLine="566" w:firstLineChars="177"/>
        <w:rPr>
          <w:rFonts w:hint="eastAsia" w:ascii="宋体" w:hAnsi="宋体" w:cs="宋体"/>
          <w:color w:val="auto"/>
          <w:sz w:val="32"/>
          <w:szCs w:val="32"/>
        </w:rPr>
      </w:pPr>
    </w:p>
    <w:p w14:paraId="6451E4A4">
      <w:pPr>
        <w:spacing w:line="360" w:lineRule="auto"/>
        <w:ind w:firstLine="566" w:firstLineChars="177"/>
        <w:rPr>
          <w:rFonts w:hint="eastAsia" w:ascii="宋体" w:hAnsi="宋体" w:cs="宋体"/>
          <w:color w:val="auto"/>
          <w:sz w:val="32"/>
          <w:szCs w:val="32"/>
        </w:rPr>
      </w:pPr>
    </w:p>
    <w:p w14:paraId="32A4B093">
      <w:pPr>
        <w:spacing w:line="360" w:lineRule="auto"/>
        <w:ind w:firstLine="566" w:firstLineChars="177"/>
        <w:rPr>
          <w:rFonts w:hint="eastAsia" w:ascii="宋体" w:hAnsi="宋体" w:cs="宋体"/>
          <w:color w:val="auto"/>
          <w:sz w:val="32"/>
          <w:szCs w:val="32"/>
        </w:rPr>
      </w:pPr>
    </w:p>
    <w:p w14:paraId="45564142">
      <w:pPr>
        <w:spacing w:line="360" w:lineRule="auto"/>
        <w:ind w:firstLine="566" w:firstLineChars="177"/>
        <w:rPr>
          <w:rFonts w:hint="default" w:ascii="宋体" w:hAnsi="宋体" w:eastAsia="宋体" w:cs="宋体"/>
          <w:color w:val="auto"/>
          <w:sz w:val="32"/>
          <w:szCs w:val="32"/>
          <w:lang w:val="en-US" w:eastAsia="zh-CN"/>
        </w:rPr>
      </w:pPr>
      <w:r>
        <w:rPr>
          <w:rFonts w:hint="eastAsia" w:ascii="宋体" w:hAnsi="宋体" w:cs="宋体"/>
          <w:color w:val="auto"/>
          <w:sz w:val="32"/>
          <w:szCs w:val="32"/>
        </w:rPr>
        <w:t>甲  方：</w:t>
      </w:r>
      <w:r>
        <w:rPr>
          <w:rFonts w:hint="eastAsia" w:ascii="宋体" w:hAnsi="宋体" w:cs="宋体"/>
          <w:color w:val="auto"/>
          <w:sz w:val="32"/>
          <w:szCs w:val="32"/>
          <w:lang w:val="en-US" w:eastAsia="zh-CN"/>
        </w:rPr>
        <w:t xml:space="preserve">曲靖经济技术开发区市场监督管理局 </w:t>
      </w:r>
    </w:p>
    <w:p w14:paraId="34B9DF97">
      <w:pPr>
        <w:spacing w:line="360" w:lineRule="auto"/>
        <w:ind w:firstLine="566" w:firstLineChars="177"/>
        <w:rPr>
          <w:rFonts w:hint="eastAsia" w:ascii="宋体" w:hAnsi="宋体" w:cs="宋体"/>
          <w:color w:val="auto"/>
          <w:sz w:val="32"/>
          <w:szCs w:val="32"/>
        </w:rPr>
      </w:pPr>
    </w:p>
    <w:p w14:paraId="665F8FCE">
      <w:pPr>
        <w:spacing w:line="360" w:lineRule="auto"/>
        <w:ind w:firstLine="566" w:firstLineChars="177"/>
        <w:rPr>
          <w:rFonts w:hint="eastAsia" w:ascii="宋体" w:hAnsi="宋体" w:cs="宋体"/>
          <w:color w:val="auto"/>
          <w:sz w:val="32"/>
          <w:szCs w:val="32"/>
        </w:rPr>
      </w:pPr>
      <w:r>
        <w:rPr>
          <w:rFonts w:hint="eastAsia" w:ascii="宋体" w:hAnsi="宋体" w:cs="宋体"/>
          <w:color w:val="auto"/>
          <w:sz w:val="32"/>
          <w:szCs w:val="32"/>
        </w:rPr>
        <w:t>乙  方：</w:t>
      </w:r>
    </w:p>
    <w:p w14:paraId="1A3DFAC5">
      <w:pPr>
        <w:spacing w:line="360" w:lineRule="auto"/>
        <w:ind w:firstLine="566" w:firstLineChars="177"/>
        <w:rPr>
          <w:rFonts w:hint="eastAsia" w:ascii="宋体" w:hAnsi="宋体" w:cs="宋体"/>
          <w:color w:val="auto"/>
          <w:sz w:val="32"/>
          <w:szCs w:val="32"/>
        </w:rPr>
      </w:pPr>
    </w:p>
    <w:p w14:paraId="6065132F">
      <w:pPr>
        <w:spacing w:line="360" w:lineRule="auto"/>
        <w:ind w:firstLine="538" w:firstLineChars="255"/>
        <w:rPr>
          <w:rFonts w:ascii="宋体" w:hAnsi="宋体" w:cs="宋体"/>
          <w:b/>
          <w:color w:val="auto"/>
          <w:u w:val="single"/>
        </w:rPr>
      </w:pPr>
    </w:p>
    <w:p w14:paraId="28B115A3">
      <w:pPr>
        <w:spacing w:line="360" w:lineRule="auto"/>
        <w:ind w:firstLine="538" w:firstLineChars="255"/>
        <w:rPr>
          <w:rFonts w:ascii="宋体" w:hAnsi="宋体" w:cs="宋体"/>
          <w:b/>
          <w:color w:val="auto"/>
          <w:u w:val="single"/>
        </w:rPr>
      </w:pPr>
    </w:p>
    <w:p w14:paraId="4FE3EA64">
      <w:pPr>
        <w:spacing w:line="360" w:lineRule="auto"/>
        <w:ind w:firstLine="538" w:firstLineChars="255"/>
        <w:rPr>
          <w:rFonts w:ascii="宋体" w:cs="宋体"/>
          <w:color w:val="auto"/>
        </w:rPr>
      </w:pPr>
      <w:r>
        <w:rPr>
          <w:rFonts w:hint="eastAsia" w:ascii="宋体" w:cs="宋体"/>
          <w:b/>
          <w:color w:val="auto"/>
        </w:rPr>
        <w:t>甲方：</w:t>
      </w:r>
      <w:r>
        <w:rPr>
          <w:rFonts w:hint="eastAsia" w:ascii="宋体" w:cs="宋体"/>
          <w:b/>
          <w:color w:val="auto"/>
          <w:u w:val="single"/>
        </w:rPr>
        <w:t>（采购人全称）</w:t>
      </w:r>
    </w:p>
    <w:p w14:paraId="112D6581">
      <w:pPr>
        <w:spacing w:line="360" w:lineRule="auto"/>
        <w:ind w:firstLine="538" w:firstLineChars="255"/>
        <w:rPr>
          <w:rFonts w:ascii="宋体" w:cs="宋体"/>
          <w:b/>
          <w:color w:val="auto"/>
          <w:u w:val="single"/>
        </w:rPr>
      </w:pPr>
      <w:r>
        <w:rPr>
          <w:rFonts w:hint="eastAsia" w:ascii="宋体" w:cs="宋体"/>
          <w:b/>
          <w:color w:val="auto"/>
        </w:rPr>
        <w:t>乙方：</w:t>
      </w:r>
      <w:r>
        <w:rPr>
          <w:rFonts w:hint="eastAsia" w:ascii="宋体" w:cs="宋体"/>
          <w:b/>
          <w:color w:val="auto"/>
          <w:u w:val="single"/>
        </w:rPr>
        <w:t>（供应商全称）</w:t>
      </w:r>
    </w:p>
    <w:p w14:paraId="3AF4AB09">
      <w:pPr>
        <w:spacing w:line="360" w:lineRule="auto"/>
        <w:ind w:firstLine="540" w:firstLineChars="225"/>
        <w:rPr>
          <w:rFonts w:ascii="宋体" w:hAnsi="宋体" w:cs="宋体"/>
          <w:color w:val="auto"/>
          <w:sz w:val="24"/>
        </w:rPr>
      </w:pPr>
      <w:r>
        <w:rPr>
          <w:rFonts w:hint="eastAsia" w:ascii="宋体" w:hAnsi="宋体" w:cs="宋体"/>
          <w:color w:val="auto"/>
          <w:sz w:val="24"/>
        </w:rPr>
        <w:t>甲乙双方根据</w:t>
      </w:r>
      <w:r>
        <w:rPr>
          <w:rFonts w:hint="eastAsia" w:ascii="宋体" w:hAnsi="宋体" w:cs="宋体"/>
          <w:color w:val="auto"/>
          <w:sz w:val="24"/>
          <w:lang w:eastAsia="zh-CN"/>
        </w:rPr>
        <w:t>招标编号</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u w:val="single"/>
          <w:lang w:eastAsia="zh-CN"/>
        </w:rPr>
        <w:t>招标编号</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（项目名称）</w:t>
      </w:r>
      <w:r>
        <w:rPr>
          <w:rFonts w:hint="eastAsia" w:ascii="宋体" w:hAnsi="宋体" w:cs="宋体"/>
          <w:color w:val="auto"/>
          <w:sz w:val="24"/>
        </w:rPr>
        <w:t>”招标结果，经双方协定达成一致，签订以下内容：</w:t>
      </w:r>
    </w:p>
    <w:p w14:paraId="294503CE">
      <w:pPr>
        <w:spacing w:line="360" w:lineRule="auto"/>
        <w:rPr>
          <w:rFonts w:ascii="宋体" w:hAnsi="宋体" w:cs="宋体"/>
          <w:bCs/>
          <w:color w:val="auto"/>
          <w:sz w:val="24"/>
        </w:rPr>
      </w:pPr>
      <w:r>
        <w:rPr>
          <w:rFonts w:hint="eastAsia" w:ascii="宋体" w:hAnsi="宋体" w:cs="宋体"/>
          <w:bCs/>
          <w:color w:val="auto"/>
          <w:sz w:val="24"/>
        </w:rPr>
        <w:t>一、一般条款</w:t>
      </w:r>
    </w:p>
    <w:p w14:paraId="4AD56718">
      <w:pPr>
        <w:spacing w:line="360" w:lineRule="auto"/>
        <w:rPr>
          <w:rFonts w:ascii="宋体" w:hAnsi="宋体" w:cs="宋体"/>
          <w:bCs/>
          <w:color w:val="auto"/>
          <w:sz w:val="24"/>
        </w:rPr>
      </w:pPr>
      <w:r>
        <w:rPr>
          <w:rFonts w:hint="eastAsia" w:ascii="宋体" w:hAnsi="宋体" w:cs="宋体"/>
          <w:bCs/>
          <w:color w:val="auto"/>
          <w:sz w:val="24"/>
        </w:rPr>
        <w:t>　 1、甲方将</w:t>
      </w:r>
      <w:r>
        <w:rPr>
          <w:rFonts w:hint="eastAsia" w:ascii="宋体" w:hAnsi="宋体" w:cs="宋体"/>
          <w:bCs/>
          <w:color w:val="auto"/>
          <w:sz w:val="24"/>
          <w:u w:val="single"/>
        </w:rPr>
        <w:t xml:space="preserve">                                                   </w:t>
      </w:r>
      <w:r>
        <w:rPr>
          <w:rFonts w:hint="eastAsia" w:ascii="宋体" w:hAnsi="宋体" w:cs="宋体"/>
          <w:bCs/>
          <w:color w:val="auto"/>
          <w:sz w:val="24"/>
        </w:rPr>
        <w:t>委托乙方。</w:t>
      </w:r>
    </w:p>
    <w:p w14:paraId="5E78B9A0">
      <w:pPr>
        <w:spacing w:line="360" w:lineRule="auto"/>
        <w:rPr>
          <w:rFonts w:ascii="宋体" w:hAnsi="宋体" w:cs="宋体"/>
          <w:bCs/>
          <w:color w:val="auto"/>
          <w:sz w:val="24"/>
        </w:rPr>
      </w:pPr>
      <w:r>
        <w:rPr>
          <w:rFonts w:hint="eastAsia" w:ascii="宋体" w:hAnsi="宋体" w:cs="宋体"/>
          <w:bCs/>
          <w:color w:val="auto"/>
          <w:sz w:val="24"/>
        </w:rPr>
        <w:t>　 2、合同期限为____年，自_____年___月___日至______年___月___日。</w:t>
      </w:r>
    </w:p>
    <w:p w14:paraId="62D97A07">
      <w:pPr>
        <w:spacing w:line="360" w:lineRule="auto"/>
        <w:rPr>
          <w:rFonts w:ascii="宋体" w:hAnsi="宋体" w:cs="宋体"/>
          <w:bCs/>
          <w:color w:val="auto"/>
          <w:sz w:val="24"/>
        </w:rPr>
      </w:pPr>
      <w:r>
        <w:rPr>
          <w:rFonts w:hint="eastAsia" w:ascii="宋体" w:hAnsi="宋体" w:cs="宋体"/>
          <w:bCs/>
          <w:color w:val="auto"/>
          <w:sz w:val="24"/>
        </w:rPr>
        <w:t xml:space="preserve">   3、委托方法为乙方整体承包方式。</w:t>
      </w:r>
    </w:p>
    <w:p w14:paraId="23F140B5">
      <w:pPr>
        <w:spacing w:line="360" w:lineRule="auto"/>
        <w:rPr>
          <w:rFonts w:ascii="宋体" w:hAnsi="宋体" w:cs="宋体"/>
          <w:bCs/>
          <w:color w:val="auto"/>
          <w:sz w:val="24"/>
        </w:rPr>
      </w:pPr>
      <w:r>
        <w:rPr>
          <w:rFonts w:hint="eastAsia" w:ascii="宋体" w:hAnsi="宋体" w:cs="宋体"/>
          <w:bCs/>
          <w:color w:val="auto"/>
          <w:sz w:val="24"/>
        </w:rPr>
        <w:t>二、</w:t>
      </w:r>
      <w:r>
        <w:rPr>
          <w:rFonts w:hint="eastAsia" w:ascii="宋体" w:hAnsi="宋体" w:cs="宋体"/>
          <w:b/>
          <w:bCs/>
          <w:color w:val="auto"/>
          <w:sz w:val="24"/>
        </w:rPr>
        <w:t>乙方提供的服务人员基本条件和要求</w:t>
      </w:r>
    </w:p>
    <w:p w14:paraId="7CC8AFEF">
      <w:pPr>
        <w:tabs>
          <w:tab w:val="left" w:pos="6930"/>
        </w:tabs>
        <w:spacing w:line="360" w:lineRule="auto"/>
        <w:rPr>
          <w:rFonts w:ascii="宋体" w:hAnsi="宋体" w:cs="宋体"/>
          <w:bCs/>
          <w:color w:val="auto"/>
          <w:sz w:val="24"/>
        </w:rPr>
      </w:pPr>
      <w:r>
        <w:rPr>
          <w:rFonts w:hint="eastAsia" w:ascii="宋体" w:hAnsi="宋体" w:cs="宋体"/>
          <w:bCs/>
          <w:color w:val="auto"/>
          <w:sz w:val="24"/>
        </w:rPr>
        <w:t>三、</w:t>
      </w:r>
      <w:r>
        <w:rPr>
          <w:rFonts w:hint="eastAsia" w:ascii="宋体" w:hAnsi="宋体" w:cs="宋体"/>
          <w:b/>
          <w:bCs/>
          <w:color w:val="auto"/>
          <w:sz w:val="24"/>
        </w:rPr>
        <w:t>服务的范围、内容、时间、人数及分布</w:t>
      </w:r>
    </w:p>
    <w:p w14:paraId="5F4EF1DF">
      <w:pPr>
        <w:tabs>
          <w:tab w:val="left" w:pos="6930"/>
        </w:tabs>
        <w:spacing w:line="360" w:lineRule="auto"/>
        <w:rPr>
          <w:rFonts w:ascii="宋体" w:hAnsi="宋体" w:cs="宋体"/>
          <w:b/>
          <w:bCs/>
          <w:color w:val="auto"/>
          <w:sz w:val="24"/>
        </w:rPr>
      </w:pPr>
      <w:r>
        <w:rPr>
          <w:rFonts w:hint="eastAsia" w:ascii="宋体" w:hAnsi="宋体" w:cs="宋体"/>
          <w:bCs/>
          <w:color w:val="auto"/>
          <w:sz w:val="24"/>
        </w:rPr>
        <w:t>四、</w:t>
      </w:r>
      <w:r>
        <w:rPr>
          <w:rFonts w:hint="eastAsia" w:ascii="宋体" w:hAnsi="宋体" w:cs="宋体"/>
          <w:b/>
          <w:bCs/>
          <w:color w:val="auto"/>
          <w:sz w:val="24"/>
        </w:rPr>
        <w:t>服务标准</w:t>
      </w:r>
    </w:p>
    <w:p w14:paraId="0FAC8FC9">
      <w:pPr>
        <w:keepNext w:val="0"/>
        <w:keepLines w:val="0"/>
        <w:pageBreakBefore w:val="0"/>
        <w:widowControl w:val="0"/>
        <w:tabs>
          <w:tab w:val="left" w:pos="6930"/>
        </w:tabs>
        <w:kinsoku/>
        <w:wordWrap/>
        <w:overflowPunct/>
        <w:topLinePunct w:val="0"/>
        <w:autoSpaceDE/>
        <w:autoSpaceDN/>
        <w:bidi w:val="0"/>
        <w:adjustRightInd/>
        <w:snapToGrid/>
        <w:spacing w:line="360" w:lineRule="auto"/>
        <w:ind w:right="0"/>
        <w:textAlignment w:val="auto"/>
        <w:rPr>
          <w:rFonts w:ascii="宋体" w:hAnsi="宋体" w:cs="宋体"/>
          <w:b/>
          <w:bCs/>
          <w:color w:val="auto"/>
          <w:sz w:val="24"/>
        </w:rPr>
      </w:pPr>
      <w:r>
        <w:rPr>
          <w:rFonts w:hint="eastAsia" w:ascii="宋体" w:hAnsi="宋体" w:cs="宋体"/>
          <w:bCs/>
          <w:color w:val="auto"/>
          <w:sz w:val="24"/>
        </w:rPr>
        <w:t>五、</w:t>
      </w:r>
      <w:r>
        <w:rPr>
          <w:rFonts w:hint="eastAsia" w:ascii="宋体" w:hAnsi="宋体" w:cs="宋体"/>
          <w:b/>
          <w:bCs/>
          <w:color w:val="auto"/>
          <w:sz w:val="24"/>
        </w:rPr>
        <w:t>服务费用及付款方式：</w:t>
      </w:r>
    </w:p>
    <w:p w14:paraId="2B4E8508">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hint="eastAsia"/>
          <w:color w:val="auto"/>
          <w:sz w:val="24"/>
        </w:rPr>
      </w:pPr>
      <w:r>
        <w:rPr>
          <w:rFonts w:hint="eastAsia"/>
          <w:color w:val="auto"/>
          <w:sz w:val="24"/>
          <w:lang w:val="en-US" w:eastAsia="zh-CN"/>
        </w:rPr>
        <w:t>项目实施完成并验收</w:t>
      </w:r>
      <w:r>
        <w:rPr>
          <w:rFonts w:hint="eastAsia"/>
          <w:color w:val="auto"/>
          <w:sz w:val="24"/>
        </w:rPr>
        <w:t>合格</w:t>
      </w:r>
      <w:r>
        <w:rPr>
          <w:rFonts w:hint="eastAsia"/>
          <w:color w:val="auto"/>
          <w:sz w:val="24"/>
          <w:lang w:val="en-US" w:eastAsia="zh-CN"/>
        </w:rPr>
        <w:t>后</w:t>
      </w:r>
      <w:r>
        <w:rPr>
          <w:rFonts w:hint="eastAsia"/>
          <w:color w:val="auto"/>
          <w:sz w:val="24"/>
        </w:rPr>
        <w:t>，30</w:t>
      </w:r>
      <w:r>
        <w:rPr>
          <w:rFonts w:hint="eastAsia"/>
          <w:color w:val="auto"/>
          <w:sz w:val="24"/>
          <w:lang w:val="en-US" w:eastAsia="zh-CN"/>
        </w:rPr>
        <w:t>个工作日</w:t>
      </w:r>
      <w:r>
        <w:rPr>
          <w:rFonts w:hint="eastAsia"/>
          <w:color w:val="auto"/>
          <w:sz w:val="24"/>
        </w:rPr>
        <w:t>内甲方向乙方一次性支付全部服务费用。</w:t>
      </w:r>
    </w:p>
    <w:p w14:paraId="1068DB9D">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hint="eastAsia" w:eastAsia="宋体"/>
          <w:color w:val="auto"/>
          <w:sz w:val="24"/>
          <w:lang w:eastAsia="zh-CN"/>
        </w:rPr>
      </w:pPr>
      <w:r>
        <w:rPr>
          <w:rFonts w:hint="eastAsia"/>
          <w:color w:val="auto"/>
          <w:sz w:val="24"/>
        </w:rPr>
        <w:t>注：</w:t>
      </w: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ascii="宋体" w:hAnsi="宋体" w:eastAsia="宋体" w:cs="宋体"/>
          <w:color w:val="auto"/>
          <w:sz w:val="24"/>
          <w:szCs w:val="24"/>
          <w:highlight w:val="none"/>
          <w:lang w:val="en-US" w:eastAsia="zh-CN"/>
        </w:rPr>
        <w:t xml:space="preserve">若出现财政资金拨付延后的情况，付款时间需根据资金的拨付情况支付，具体根据资金的拨付情况甲乙双方协商。  </w:t>
      </w:r>
    </w:p>
    <w:p w14:paraId="43B2E5C7">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付款前，</w:t>
      </w:r>
      <w:r>
        <w:rPr>
          <w:rFonts w:hint="eastAsia"/>
          <w:color w:val="auto"/>
          <w:sz w:val="24"/>
          <w:lang w:val="en-US" w:eastAsia="zh-CN"/>
        </w:rPr>
        <w:t>成交</w:t>
      </w:r>
      <w:r>
        <w:rPr>
          <w:rFonts w:hint="eastAsia"/>
          <w:color w:val="auto"/>
          <w:sz w:val="24"/>
        </w:rPr>
        <w:t>人应当提供等额的</w:t>
      </w:r>
      <w:r>
        <w:rPr>
          <w:rFonts w:hint="eastAsia"/>
          <w:color w:val="auto"/>
          <w:sz w:val="24"/>
          <w:lang w:val="en-US" w:eastAsia="zh-CN"/>
        </w:rPr>
        <w:t>有效增值税</w:t>
      </w:r>
      <w:r>
        <w:rPr>
          <w:rFonts w:hint="eastAsia"/>
          <w:color w:val="auto"/>
          <w:sz w:val="24"/>
        </w:rPr>
        <w:t>发票。</w:t>
      </w:r>
    </w:p>
    <w:p w14:paraId="1884508F">
      <w:pPr>
        <w:keepNext w:val="0"/>
        <w:keepLines w:val="0"/>
        <w:pageBreakBefore w:val="0"/>
        <w:widowControl w:val="0"/>
        <w:tabs>
          <w:tab w:val="left" w:pos="6930"/>
        </w:tabs>
        <w:kinsoku/>
        <w:wordWrap/>
        <w:overflowPunct/>
        <w:topLinePunct w:val="0"/>
        <w:autoSpaceDE/>
        <w:autoSpaceDN/>
        <w:bidi w:val="0"/>
        <w:adjustRightInd/>
        <w:snapToGrid/>
        <w:spacing w:line="360" w:lineRule="auto"/>
        <w:ind w:right="0"/>
        <w:textAlignment w:val="auto"/>
        <w:rPr>
          <w:rFonts w:ascii="宋体" w:hAnsi="宋体" w:cs="宋体"/>
          <w:bCs/>
          <w:color w:val="auto"/>
          <w:sz w:val="24"/>
        </w:rPr>
      </w:pPr>
      <w:r>
        <w:rPr>
          <w:rFonts w:hint="eastAsia" w:ascii="宋体" w:hAnsi="宋体" w:cs="宋体"/>
          <w:color w:val="auto"/>
          <w:sz w:val="24"/>
        </w:rPr>
        <w:t>六、</w:t>
      </w:r>
      <w:r>
        <w:rPr>
          <w:rFonts w:hint="eastAsia" w:ascii="宋体" w:hAnsi="宋体" w:cs="宋体"/>
          <w:b/>
          <w:bCs/>
          <w:color w:val="auto"/>
          <w:sz w:val="24"/>
        </w:rPr>
        <w:t>甲乙双方的权利和义务</w:t>
      </w:r>
    </w:p>
    <w:p w14:paraId="2CF527F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cs="宋体"/>
          <w:color w:val="auto"/>
          <w:spacing w:val="-1"/>
          <w:sz w:val="24"/>
        </w:rPr>
      </w:pPr>
      <w:r>
        <w:rPr>
          <w:rFonts w:hint="eastAsia" w:ascii="宋体" w:hAnsi="宋体" w:cs="宋体"/>
          <w:color w:val="auto"/>
          <w:spacing w:val="-1"/>
          <w:sz w:val="24"/>
        </w:rPr>
        <w:t>（一）</w:t>
      </w:r>
      <w:r>
        <w:rPr>
          <w:rFonts w:ascii="宋体" w:hAnsi="宋体" w:cs="宋体"/>
          <w:color w:val="auto"/>
          <w:spacing w:val="-1"/>
          <w:sz w:val="24"/>
        </w:rPr>
        <w:t>甲方的权利和义务</w:t>
      </w:r>
    </w:p>
    <w:p w14:paraId="7FA67C42">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cs="宋体"/>
          <w:color w:val="auto"/>
          <w:sz w:val="24"/>
        </w:rPr>
      </w:pPr>
      <w:r>
        <w:rPr>
          <w:rFonts w:ascii="宋体" w:hAnsi="宋体" w:cs="宋体"/>
          <w:color w:val="auto"/>
          <w:spacing w:val="-1"/>
          <w:sz w:val="24"/>
        </w:rPr>
        <w:t>1、甲方有权对合同规定范围内乙方的服务行为进行监督和检查，拥有监管权。有权</w:t>
      </w:r>
      <w:r>
        <w:rPr>
          <w:rFonts w:ascii="宋体" w:hAnsi="宋体" w:cs="宋体"/>
          <w:color w:val="auto"/>
          <w:sz w:val="24"/>
        </w:rPr>
        <w:t>定期核对乙方提供服务所配备的人员数量。对甲方</w:t>
      </w:r>
      <w:r>
        <w:rPr>
          <w:rFonts w:ascii="宋体" w:hAnsi="宋体" w:cs="宋体"/>
          <w:color w:val="auto"/>
          <w:spacing w:val="-1"/>
          <w:sz w:val="24"/>
        </w:rPr>
        <w:t>认为不合理的部分有权下达整改通知</w:t>
      </w:r>
    </w:p>
    <w:p w14:paraId="2CD66A7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cs="宋体"/>
          <w:color w:val="auto"/>
          <w:sz w:val="24"/>
        </w:rPr>
      </w:pPr>
      <w:r>
        <w:rPr>
          <w:rFonts w:ascii="宋体" w:hAnsi="宋体" w:cs="宋体"/>
          <w:color w:val="auto"/>
          <w:spacing w:val="-4"/>
          <w:sz w:val="24"/>
        </w:rPr>
        <w:t>书，并要求乙方限期整改。</w:t>
      </w:r>
    </w:p>
    <w:p w14:paraId="05F12232">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cs="宋体"/>
          <w:color w:val="auto"/>
          <w:sz w:val="24"/>
        </w:rPr>
      </w:pPr>
      <w:r>
        <w:rPr>
          <w:rFonts w:hint="eastAsia" w:ascii="宋体" w:hAnsi="宋体" w:cs="宋体"/>
          <w:color w:val="auto"/>
          <w:spacing w:val="-2"/>
          <w:sz w:val="24"/>
          <w:lang w:val="en-US" w:eastAsia="zh-CN"/>
        </w:rPr>
        <w:t>2</w:t>
      </w:r>
      <w:r>
        <w:rPr>
          <w:rFonts w:ascii="宋体" w:hAnsi="宋体" w:cs="宋体"/>
          <w:color w:val="auto"/>
          <w:spacing w:val="-2"/>
          <w:sz w:val="24"/>
        </w:rPr>
        <w:t>、负责检查监督乙方管理工作的实施及制度的执行情况。</w:t>
      </w:r>
    </w:p>
    <w:p w14:paraId="1B99A622">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cs="宋体"/>
          <w:color w:val="auto"/>
          <w:sz w:val="24"/>
        </w:rPr>
      </w:pPr>
      <w:r>
        <w:rPr>
          <w:rFonts w:hint="eastAsia" w:ascii="宋体" w:hAnsi="宋体" w:cs="宋体"/>
          <w:color w:val="auto"/>
          <w:spacing w:val="-2"/>
          <w:position w:val="18"/>
          <w:sz w:val="24"/>
          <w:lang w:val="en-US" w:eastAsia="zh-CN"/>
        </w:rPr>
        <w:t>3</w:t>
      </w:r>
      <w:r>
        <w:rPr>
          <w:rFonts w:ascii="宋体" w:hAnsi="宋体" w:cs="宋体"/>
          <w:color w:val="auto"/>
          <w:spacing w:val="-2"/>
          <w:position w:val="18"/>
          <w:sz w:val="24"/>
        </w:rPr>
        <w:t>、根据本合同规定，按时向乙方支付应付服务费用。</w:t>
      </w:r>
    </w:p>
    <w:p w14:paraId="091EA73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cs="宋体"/>
          <w:color w:val="auto"/>
          <w:sz w:val="24"/>
        </w:rPr>
      </w:pPr>
      <w:r>
        <w:rPr>
          <w:rFonts w:hint="eastAsia" w:ascii="宋体" w:hAnsi="宋体" w:cs="宋体"/>
          <w:color w:val="auto"/>
          <w:spacing w:val="-2"/>
          <w:sz w:val="24"/>
          <w:lang w:val="en-US" w:eastAsia="zh-CN"/>
        </w:rPr>
        <w:t>4</w:t>
      </w:r>
      <w:r>
        <w:rPr>
          <w:rFonts w:ascii="宋体" w:hAnsi="宋体" w:cs="宋体"/>
          <w:color w:val="auto"/>
          <w:spacing w:val="-2"/>
          <w:sz w:val="24"/>
        </w:rPr>
        <w:t>、国家法律、法规所规定由甲方承担的其它</w:t>
      </w:r>
      <w:r>
        <w:rPr>
          <w:rFonts w:ascii="宋体" w:hAnsi="宋体" w:cs="宋体"/>
          <w:color w:val="auto"/>
          <w:spacing w:val="-3"/>
          <w:sz w:val="24"/>
        </w:rPr>
        <w:t>责任。</w:t>
      </w:r>
    </w:p>
    <w:p w14:paraId="5C65EC3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cs="宋体"/>
          <w:color w:val="auto"/>
          <w:spacing w:val="-1"/>
          <w:sz w:val="24"/>
        </w:rPr>
      </w:pPr>
      <w:r>
        <w:rPr>
          <w:rFonts w:hint="eastAsia" w:ascii="宋体" w:hAnsi="宋体" w:cs="宋体"/>
          <w:color w:val="auto"/>
          <w:spacing w:val="-1"/>
          <w:sz w:val="24"/>
        </w:rPr>
        <w:t>（二）</w:t>
      </w:r>
      <w:r>
        <w:rPr>
          <w:rFonts w:ascii="宋体" w:hAnsi="宋体" w:cs="宋体"/>
          <w:color w:val="auto"/>
          <w:spacing w:val="-1"/>
          <w:sz w:val="24"/>
        </w:rPr>
        <w:t>乙方的权利和义务</w:t>
      </w:r>
    </w:p>
    <w:p w14:paraId="4D23E625">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cs="宋体"/>
          <w:color w:val="auto"/>
          <w:sz w:val="24"/>
        </w:rPr>
      </w:pPr>
      <w:r>
        <w:rPr>
          <w:rFonts w:ascii="宋体" w:hAnsi="宋体" w:cs="宋体"/>
          <w:color w:val="auto"/>
          <w:spacing w:val="-2"/>
          <w:sz w:val="24"/>
        </w:rPr>
        <w:t>1、对本合同规定的委托服务范围内的项目享有管理权及服务义务。</w:t>
      </w:r>
    </w:p>
    <w:p w14:paraId="12E3B3D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z w:val="24"/>
        </w:rPr>
      </w:pPr>
      <w:r>
        <w:rPr>
          <w:rFonts w:ascii="宋体" w:hAnsi="宋体" w:cs="宋体"/>
          <w:color w:val="auto"/>
          <w:position w:val="17"/>
          <w:sz w:val="24"/>
        </w:rPr>
        <w:t>2、根据本合同的规定向甲方收取相关服务费用，并有</w:t>
      </w:r>
      <w:r>
        <w:rPr>
          <w:rFonts w:ascii="宋体" w:hAnsi="宋体" w:cs="宋体"/>
          <w:color w:val="auto"/>
          <w:spacing w:val="-1"/>
          <w:position w:val="17"/>
          <w:sz w:val="24"/>
        </w:rPr>
        <w:t>权在本项目管理范围内管理及</w:t>
      </w:r>
    </w:p>
    <w:p w14:paraId="2C3DCD73">
      <w:pPr>
        <w:keepNext w:val="0"/>
        <w:keepLines w:val="0"/>
        <w:pageBreakBefore w:val="0"/>
        <w:widowControl w:val="0"/>
        <w:kinsoku/>
        <w:wordWrap/>
        <w:overflowPunct/>
        <w:topLinePunct w:val="0"/>
        <w:autoSpaceDE/>
        <w:autoSpaceDN/>
        <w:bidi w:val="0"/>
        <w:adjustRightInd/>
        <w:snapToGrid/>
        <w:spacing w:line="360" w:lineRule="auto"/>
        <w:ind w:left="0" w:right="0" w:firstLine="448" w:firstLineChars="200"/>
        <w:textAlignment w:val="auto"/>
        <w:rPr>
          <w:rFonts w:ascii="宋体" w:hAnsi="宋体" w:cs="宋体"/>
          <w:color w:val="auto"/>
          <w:sz w:val="24"/>
        </w:rPr>
      </w:pPr>
      <w:r>
        <w:rPr>
          <w:rFonts w:ascii="宋体" w:hAnsi="宋体" w:cs="宋体"/>
          <w:color w:val="auto"/>
          <w:spacing w:val="-8"/>
          <w:sz w:val="24"/>
        </w:rPr>
        <w:t>合理使用。</w:t>
      </w:r>
    </w:p>
    <w:p w14:paraId="1005105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cs="宋体"/>
          <w:color w:val="auto"/>
          <w:sz w:val="24"/>
        </w:rPr>
      </w:pPr>
      <w:r>
        <w:rPr>
          <w:rFonts w:ascii="宋体" w:hAnsi="宋体" w:cs="宋体"/>
          <w:color w:val="auto"/>
          <w:spacing w:val="-1"/>
          <w:sz w:val="24"/>
        </w:rPr>
        <w:t>3、及时向甲方通告本项目服务范围内有关服务的重</w:t>
      </w:r>
      <w:r>
        <w:rPr>
          <w:rFonts w:ascii="宋体" w:hAnsi="宋体" w:cs="宋体"/>
          <w:color w:val="auto"/>
          <w:spacing w:val="-2"/>
          <w:sz w:val="24"/>
        </w:rPr>
        <w:t>大事项，及时配合处理投诉。</w:t>
      </w:r>
    </w:p>
    <w:p w14:paraId="4B6F7318">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cs="宋体"/>
          <w:color w:val="auto"/>
          <w:sz w:val="24"/>
        </w:rPr>
      </w:pPr>
      <w:r>
        <w:rPr>
          <w:rFonts w:ascii="宋体" w:hAnsi="宋体" w:cs="宋体"/>
          <w:color w:val="auto"/>
          <w:spacing w:val="-1"/>
          <w:position w:val="17"/>
          <w:sz w:val="24"/>
        </w:rPr>
        <w:t>4、接受项目行业管理部门及政府有关部门</w:t>
      </w:r>
      <w:r>
        <w:rPr>
          <w:rFonts w:ascii="宋体" w:hAnsi="宋体" w:cs="宋体"/>
          <w:color w:val="auto"/>
          <w:spacing w:val="-2"/>
          <w:position w:val="17"/>
          <w:sz w:val="24"/>
        </w:rPr>
        <w:t>的指导，接受甲方的监督。</w:t>
      </w:r>
    </w:p>
    <w:p w14:paraId="03CAA99E">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cs="宋体"/>
          <w:color w:val="auto"/>
          <w:sz w:val="24"/>
        </w:rPr>
      </w:pPr>
      <w:r>
        <w:rPr>
          <w:rFonts w:ascii="宋体" w:hAnsi="宋体" w:cs="宋体"/>
          <w:color w:val="auto"/>
          <w:spacing w:val="-2"/>
          <w:sz w:val="24"/>
        </w:rPr>
        <w:t>5、国家法律、法规所规定由乙方承担的其它</w:t>
      </w:r>
      <w:r>
        <w:rPr>
          <w:rFonts w:ascii="宋体" w:hAnsi="宋体" w:cs="宋体"/>
          <w:color w:val="auto"/>
          <w:spacing w:val="-3"/>
          <w:sz w:val="24"/>
        </w:rPr>
        <w:t>责任。</w:t>
      </w:r>
    </w:p>
    <w:p w14:paraId="123653BD">
      <w:pPr>
        <w:keepNext w:val="0"/>
        <w:keepLines w:val="0"/>
        <w:pageBreakBefore w:val="0"/>
        <w:widowControl w:val="0"/>
        <w:tabs>
          <w:tab w:val="left" w:pos="6930"/>
        </w:tabs>
        <w:kinsoku/>
        <w:wordWrap/>
        <w:overflowPunct/>
        <w:topLinePunct w:val="0"/>
        <w:autoSpaceDE/>
        <w:autoSpaceDN/>
        <w:bidi w:val="0"/>
        <w:adjustRightInd/>
        <w:snapToGrid/>
        <w:spacing w:line="360" w:lineRule="auto"/>
        <w:ind w:right="0"/>
        <w:textAlignment w:val="auto"/>
        <w:rPr>
          <w:rFonts w:ascii="宋体" w:hAnsi="宋体" w:cs="宋体"/>
          <w:bCs/>
          <w:color w:val="auto"/>
          <w:sz w:val="24"/>
        </w:rPr>
      </w:pPr>
      <w:r>
        <w:rPr>
          <w:rFonts w:hint="eastAsia" w:ascii="宋体" w:hAnsi="宋体" w:cs="宋体"/>
          <w:bCs/>
          <w:color w:val="auto"/>
          <w:sz w:val="24"/>
        </w:rPr>
        <w:t xml:space="preserve">七、合同更改、补充与终止   </w:t>
      </w:r>
    </w:p>
    <w:p w14:paraId="4990F1E7">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 xml:space="preserve">（一）经双方协商一致，可对本合同条款进行修订、更改或补充，并以书面协议明确； </w:t>
      </w:r>
    </w:p>
    <w:p w14:paraId="12725CAB">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 xml:space="preserve">（二）合同规定的管理期满，本合同自然终止。 </w:t>
      </w:r>
    </w:p>
    <w:p w14:paraId="6070D45B">
      <w:pPr>
        <w:keepNext w:val="0"/>
        <w:keepLines w:val="0"/>
        <w:pageBreakBefore w:val="0"/>
        <w:widowControl w:val="0"/>
        <w:tabs>
          <w:tab w:val="left" w:pos="6930"/>
        </w:tabs>
        <w:kinsoku/>
        <w:wordWrap/>
        <w:overflowPunct/>
        <w:topLinePunct w:val="0"/>
        <w:autoSpaceDE/>
        <w:autoSpaceDN/>
        <w:bidi w:val="0"/>
        <w:adjustRightInd/>
        <w:snapToGrid/>
        <w:spacing w:line="360" w:lineRule="auto"/>
        <w:ind w:right="0"/>
        <w:textAlignment w:val="auto"/>
        <w:rPr>
          <w:rFonts w:ascii="宋体" w:hAnsi="宋体" w:cs="宋体"/>
          <w:bCs/>
          <w:color w:val="auto"/>
          <w:sz w:val="24"/>
        </w:rPr>
      </w:pPr>
      <w:r>
        <w:rPr>
          <w:rFonts w:hint="eastAsia" w:ascii="宋体" w:hAnsi="宋体" w:cs="宋体"/>
          <w:bCs/>
          <w:color w:val="auto"/>
          <w:sz w:val="24"/>
        </w:rPr>
        <w:t xml:space="preserve">八、其他事项 </w:t>
      </w:r>
    </w:p>
    <w:p w14:paraId="60BC4934">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 xml:space="preserve">(一)本合同执行期间，如遇不可抗拒的自然灾害(台风、洪水、地震等)，造成损失的，双方互不承担责任和赔偿损失； </w:t>
      </w:r>
    </w:p>
    <w:p w14:paraId="05119FA7">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 xml:space="preserve">(二) 在本合同规定的时限内，乙方及其员工的安全由乙方自行负责，非因甲方的原因发生损害或侵犯他人权益的，由乙方负责，甲方不承担责任；乙方非履行甲方安排的工作所造成的事故，甲方一概不承担责任；乙方不服从甲方的管理所造成的事故，甲方不负责任；非工作时间甲方不对乙方的行为负责； </w:t>
      </w:r>
    </w:p>
    <w:p w14:paraId="7765F4B7">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(三) 本合同未尽事宜，双方协商解决。</w:t>
      </w:r>
      <w:r>
        <w:rPr>
          <w:rFonts w:hint="eastAsia" w:ascii="宋体" w:hAnsi="宋体" w:cs="宋体"/>
          <w:bCs/>
          <w:color w:val="auto"/>
          <w:sz w:val="24"/>
          <w:lang w:val="zh-TW"/>
        </w:rPr>
        <w:t>因本合同引起的争议将通过双方友好协商解决。如双方不能通过友好协商解决争议，则任何一方均可向甲方所在地人民法院提起诉讼，且诉讼过程中所发生的诉讼费、保全费、公告费、评估费、鉴定费、拍卖费、差旅费、律师代理费等全部费用均由违约方承担。</w:t>
      </w:r>
    </w:p>
    <w:p w14:paraId="19811E24">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(四) 违约责任</w:t>
      </w:r>
    </w:p>
    <w:p w14:paraId="05103843">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1、乙方因不能按合同对项目进行服务，质量达不到验收标准和规范的要求，或发生其它使合同无法履行的行为，应承担违约责任，按合同总价的20%支付违约金，并赔偿因其违约给甲方造成损失；同时甲方有权终止本合同。</w:t>
      </w:r>
    </w:p>
    <w:p w14:paraId="0B7C139C">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hint="eastAsia"/>
          <w:color w:val="auto"/>
          <w:sz w:val="24"/>
          <w:lang w:val="en-US" w:eastAsia="zh-CN"/>
        </w:rPr>
      </w:pPr>
      <w:r>
        <w:rPr>
          <w:rFonts w:hint="eastAsia"/>
          <w:color w:val="auto"/>
          <w:sz w:val="24"/>
          <w:lang w:val="en-US" w:eastAsia="zh-CN"/>
        </w:rPr>
        <w:t>2、合同双方必须恪守承诺，不得无故中断或拒绝执行。若乙方在合同期间不能做到规定的服务条款，影响甲方正常开展工作，且7个工作日内无正当理由不采取相应补救措施，甲方有权解除合同，并要求乙方退还合同剩余服务期对应的服务费用。</w:t>
      </w:r>
    </w:p>
    <w:p w14:paraId="0C777305">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违约的处理：因一方违约使合同不能履行，另一方欲终止或解除全部合同，应提前一个月书面通知，方可终止或解除合同，否则将由提出解除合同方承担违约责任。甲乙双方违反本合同的，违约方必须向对方支付违约金</w:t>
      </w:r>
      <w:r>
        <w:rPr>
          <w:rFonts w:hint="eastAsia" w:ascii="宋体" w:hAnsi="宋体" w:cs="宋体"/>
          <w:bCs/>
          <w:color w:val="auto"/>
          <w:sz w:val="24"/>
          <w:u w:val="single"/>
          <w:lang w:val="en-US" w:eastAsia="zh-CN"/>
        </w:rPr>
        <w:t xml:space="preserve">      </w:t>
      </w:r>
      <w:r>
        <w:rPr>
          <w:rFonts w:hint="eastAsia" w:ascii="宋体" w:hAnsi="宋体" w:cs="宋体"/>
          <w:bCs/>
          <w:color w:val="auto"/>
          <w:sz w:val="24"/>
        </w:rPr>
        <w:t>元人民币，并终止合同；</w:t>
      </w:r>
    </w:p>
    <w:p w14:paraId="295A8B81">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 xml:space="preserve">（五）本合同一式四份，双方各执两份，具有同等法律约束力。经双方共同签字认可的补充规定及附件为合同的有效组成部分； </w:t>
      </w:r>
    </w:p>
    <w:p w14:paraId="7937AE61">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bCs/>
          <w:color w:val="auto"/>
          <w:sz w:val="24"/>
        </w:rPr>
      </w:pPr>
      <w:r>
        <w:rPr>
          <w:rFonts w:hint="eastAsia" w:ascii="宋体" w:hAnsi="宋体" w:cs="宋体"/>
          <w:bCs/>
          <w:color w:val="auto"/>
          <w:sz w:val="24"/>
        </w:rPr>
        <w:t>（六）本合同自签字盖章之日起生效。</w:t>
      </w:r>
    </w:p>
    <w:p w14:paraId="7271DA53">
      <w:pPr>
        <w:keepNext w:val="0"/>
        <w:keepLines w:val="0"/>
        <w:pageBreakBefore w:val="0"/>
        <w:widowControl w:val="0"/>
        <w:tabs>
          <w:tab w:val="left" w:pos="6930"/>
        </w:tabs>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z w:val="24"/>
        </w:rPr>
      </w:pPr>
      <w:r>
        <w:rPr>
          <w:rFonts w:hint="eastAsia" w:ascii="宋体" w:hAnsi="宋体" w:cs="宋体"/>
          <w:bCs/>
          <w:color w:val="auto"/>
          <w:sz w:val="24"/>
        </w:rPr>
        <w:t>（七）</w:t>
      </w:r>
      <w:r>
        <w:rPr>
          <w:rFonts w:hint="eastAsia" w:ascii="宋体" w:hAnsi="宋体" w:cs="宋体"/>
          <w:color w:val="auto"/>
          <w:sz w:val="24"/>
        </w:rPr>
        <w:t>本合同不可分割之部分：</w:t>
      </w:r>
    </w:p>
    <w:p w14:paraId="01784B6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color w:val="auto"/>
          <w:sz w:val="24"/>
        </w:rPr>
      </w:pPr>
      <w:r>
        <w:rPr>
          <w:rFonts w:hint="eastAsia"/>
          <w:color w:val="auto"/>
          <w:sz w:val="24"/>
        </w:rPr>
        <w:t>1、竞争性磋商文件及补疑和澄清；2、</w:t>
      </w:r>
      <w:r>
        <w:rPr>
          <w:rFonts w:hint="eastAsia"/>
          <w:color w:val="auto"/>
          <w:sz w:val="24"/>
          <w:lang w:eastAsia="zh-CN"/>
        </w:rPr>
        <w:t>响应文件</w:t>
      </w:r>
      <w:r>
        <w:rPr>
          <w:rFonts w:hint="eastAsia"/>
          <w:color w:val="auto"/>
          <w:sz w:val="24"/>
        </w:rPr>
        <w:t>及澄清；3、成交通知书；</w:t>
      </w:r>
    </w:p>
    <w:p w14:paraId="34186FD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color w:val="auto"/>
          <w:sz w:val="24"/>
        </w:rPr>
      </w:pPr>
      <w:r>
        <w:rPr>
          <w:rFonts w:hint="eastAsia"/>
          <w:color w:val="auto"/>
          <w:sz w:val="24"/>
        </w:rPr>
        <w:t>4、合同书附件。</w:t>
      </w:r>
    </w:p>
    <w:p w14:paraId="3F6676D0">
      <w:pPr>
        <w:spacing w:line="360" w:lineRule="auto"/>
        <w:ind w:firstLine="540" w:firstLineChars="225"/>
        <w:rPr>
          <w:rFonts w:ascii="宋体" w:hAnsi="宋体" w:cs="宋体"/>
          <w:color w:val="auto"/>
          <w:sz w:val="24"/>
        </w:rPr>
      </w:pPr>
    </w:p>
    <w:p w14:paraId="4C8503C1">
      <w:pPr>
        <w:spacing w:line="360" w:lineRule="auto"/>
        <w:ind w:firstLine="540" w:firstLineChars="225"/>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乙方：</w:t>
      </w:r>
    </w:p>
    <w:p w14:paraId="764C3550">
      <w:pPr>
        <w:spacing w:line="360" w:lineRule="auto"/>
        <w:ind w:firstLine="540" w:firstLineChars="225"/>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地址：</w:t>
      </w:r>
    </w:p>
    <w:p w14:paraId="73EF43BD">
      <w:pPr>
        <w:spacing w:line="360" w:lineRule="auto"/>
        <w:ind w:firstLine="540" w:firstLineChars="225"/>
        <w:rPr>
          <w:rFonts w:ascii="宋体" w:hAnsi="宋体" w:cs="宋体"/>
          <w:color w:val="auto"/>
          <w:sz w:val="24"/>
        </w:rPr>
      </w:pPr>
      <w:r>
        <w:rPr>
          <w:rFonts w:hint="eastAsia" w:ascii="宋体" w:hAnsi="宋体" w:cs="宋体"/>
          <w:color w:val="auto"/>
          <w:sz w:val="24"/>
        </w:rPr>
        <w:t xml:space="preserve">邮政编码：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邮政编码：</w:t>
      </w:r>
    </w:p>
    <w:p w14:paraId="3BD9492A">
      <w:pPr>
        <w:spacing w:line="360" w:lineRule="auto"/>
        <w:ind w:firstLine="540" w:firstLineChars="225"/>
        <w:rPr>
          <w:rFonts w:ascii="宋体" w:hAnsi="宋体" w:cs="宋体"/>
          <w:color w:val="auto"/>
          <w:sz w:val="24"/>
        </w:rPr>
      </w:pPr>
      <w:r>
        <w:rPr>
          <w:rFonts w:hint="eastAsia" w:ascii="宋体" w:hAnsi="宋体" w:cs="宋体"/>
          <w:color w:val="auto"/>
          <w:sz w:val="24"/>
        </w:rPr>
        <w:t xml:space="preserve">代表人：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法定代表人：</w:t>
      </w:r>
    </w:p>
    <w:p w14:paraId="2F7DCFAC">
      <w:pPr>
        <w:spacing w:line="360" w:lineRule="auto"/>
        <w:ind w:firstLine="540" w:firstLineChars="225"/>
        <w:rPr>
          <w:rFonts w:ascii="宋体" w:hAnsi="宋体" w:cs="宋体"/>
          <w:color w:val="auto"/>
          <w:sz w:val="24"/>
        </w:rPr>
      </w:pPr>
      <w:r>
        <w:rPr>
          <w:rFonts w:hint="eastAsia" w:ascii="宋体" w:hAnsi="宋体" w:cs="宋体"/>
          <w:color w:val="auto"/>
          <w:sz w:val="24"/>
        </w:rPr>
        <w:t xml:space="preserve">委托代理人：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委托代理人：  </w:t>
      </w:r>
    </w:p>
    <w:p w14:paraId="413285C4">
      <w:pPr>
        <w:spacing w:line="360" w:lineRule="auto"/>
        <w:ind w:firstLine="540" w:firstLineChars="225"/>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电话：</w:t>
      </w:r>
    </w:p>
    <w:p w14:paraId="42AF9638">
      <w:pPr>
        <w:spacing w:line="360" w:lineRule="auto"/>
        <w:ind w:firstLine="540" w:firstLineChars="225"/>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开户银行：</w:t>
      </w:r>
    </w:p>
    <w:p w14:paraId="74B77370">
      <w:pPr>
        <w:spacing w:line="360" w:lineRule="auto"/>
        <w:ind w:firstLine="540" w:firstLineChars="225"/>
        <w:rPr>
          <w:rFonts w:ascii="宋体" w:hAnsi="宋体" w:cs="宋体"/>
          <w:color w:val="auto"/>
          <w:sz w:val="24"/>
        </w:rPr>
      </w:pPr>
      <w:r>
        <w:rPr>
          <w:rStyle w:val="71"/>
          <w:rFonts w:hint="eastAsia" w:ascii="宋体" w:hAnsi="宋体" w:cs="宋体"/>
          <w:color w:val="auto"/>
          <w:sz w:val="24"/>
        </w:rPr>
        <w:t>账号</w:t>
      </w:r>
      <w:r>
        <w:rPr>
          <w:rFonts w:hint="eastAsia" w:ascii="宋体" w:hAnsi="宋体" w:cs="宋体"/>
          <w:color w:val="auto"/>
          <w:sz w:val="24"/>
        </w:rPr>
        <w:t>：</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Style w:val="71"/>
          <w:rFonts w:hint="eastAsia" w:ascii="宋体" w:hAnsi="宋体" w:cs="宋体"/>
          <w:color w:val="auto"/>
          <w:sz w:val="24"/>
        </w:rPr>
        <w:t>账号</w:t>
      </w:r>
      <w:r>
        <w:rPr>
          <w:rFonts w:hint="eastAsia" w:ascii="宋体" w:hAnsi="宋体" w:cs="宋体"/>
          <w:color w:val="auto"/>
          <w:sz w:val="24"/>
        </w:rPr>
        <w:t>：</w:t>
      </w:r>
    </w:p>
    <w:p w14:paraId="112C2B42">
      <w:pPr>
        <w:jc w:val="center"/>
        <w:rPr>
          <w:rFonts w:hint="eastAsia" w:ascii="宋体" w:cs="宋体"/>
          <w:b/>
          <w:color w:val="auto"/>
          <w:sz w:val="32"/>
          <w:szCs w:val="32"/>
        </w:rPr>
      </w:pPr>
    </w:p>
    <w:p w14:paraId="6F288AF0">
      <w:pPr>
        <w:jc w:val="center"/>
        <w:rPr>
          <w:rFonts w:hint="eastAsia" w:ascii="宋体" w:cs="宋体"/>
          <w:b/>
          <w:color w:val="auto"/>
          <w:sz w:val="32"/>
          <w:szCs w:val="32"/>
        </w:rPr>
      </w:pPr>
    </w:p>
    <w:p w14:paraId="1C2A5E35">
      <w:pPr>
        <w:jc w:val="center"/>
        <w:rPr>
          <w:rFonts w:hint="eastAsia" w:ascii="宋体" w:cs="宋体"/>
          <w:b/>
          <w:color w:val="auto"/>
          <w:sz w:val="32"/>
          <w:szCs w:val="32"/>
        </w:rPr>
      </w:pPr>
    </w:p>
    <w:p w14:paraId="37B34362">
      <w:pPr>
        <w:jc w:val="center"/>
        <w:rPr>
          <w:rFonts w:hint="eastAsia" w:ascii="宋体" w:cs="宋体"/>
          <w:b/>
          <w:color w:val="auto"/>
          <w:sz w:val="32"/>
          <w:szCs w:val="32"/>
        </w:rPr>
      </w:pPr>
    </w:p>
    <w:p w14:paraId="7305F8B4">
      <w:pPr>
        <w:spacing w:line="560" w:lineRule="exact"/>
        <w:jc w:val="center"/>
        <w:rPr>
          <w:b/>
          <w:color w:val="auto"/>
          <w:sz w:val="32"/>
          <w:szCs w:val="32"/>
        </w:rPr>
      </w:pPr>
      <w:r>
        <w:rPr>
          <w:rFonts w:hint="eastAsia"/>
          <w:b/>
          <w:color w:val="auto"/>
          <w:sz w:val="32"/>
          <w:szCs w:val="32"/>
        </w:rPr>
        <w:t>廉 政 合 同</w:t>
      </w:r>
    </w:p>
    <w:p w14:paraId="61F13BD7">
      <w:pPr>
        <w:tabs>
          <w:tab w:val="left" w:pos="1680"/>
        </w:tabs>
        <w:snapToGrid w:val="0"/>
        <w:spacing w:line="360" w:lineRule="auto"/>
        <w:rPr>
          <w:rFonts w:ascii="宋体" w:hAnsi="宋体" w:cs="宋体"/>
          <w:color w:val="auto"/>
          <w:sz w:val="24"/>
        </w:rPr>
      </w:pPr>
    </w:p>
    <w:p w14:paraId="3DDCAA32">
      <w:pPr>
        <w:tabs>
          <w:tab w:val="left" w:pos="1680"/>
        </w:tabs>
        <w:snapToGrid w:val="0"/>
        <w:spacing w:line="360" w:lineRule="auto"/>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lang w:eastAsia="zh-CN"/>
        </w:rPr>
        <w:t xml:space="preserve">曲靖经济技术开发区市场监督管理局 </w:t>
      </w:r>
      <w:r>
        <w:rPr>
          <w:rFonts w:hint="eastAsia" w:ascii="宋体" w:hAnsi="宋体" w:cs="宋体"/>
          <w:color w:val="auto"/>
          <w:sz w:val="24"/>
        </w:rPr>
        <w:t xml:space="preserve">  </w:t>
      </w:r>
    </w:p>
    <w:p w14:paraId="481EF361">
      <w:pPr>
        <w:widowControl/>
        <w:spacing w:line="360" w:lineRule="auto"/>
        <w:rPr>
          <w:rFonts w:ascii="宋体" w:hAnsi="宋体" w:cs="宋体"/>
          <w:color w:val="auto"/>
          <w:sz w:val="24"/>
        </w:rPr>
      </w:pPr>
      <w:r>
        <w:rPr>
          <w:rFonts w:hint="eastAsia" w:ascii="宋体" w:hAnsi="宋体" w:cs="宋体"/>
          <w:color w:val="auto"/>
          <w:sz w:val="24"/>
        </w:rPr>
        <w:t>乙方：</w:t>
      </w:r>
    </w:p>
    <w:p w14:paraId="102BDC8B">
      <w:pPr>
        <w:tabs>
          <w:tab w:val="left" w:pos="1680"/>
        </w:tabs>
        <w:snapToGrid w:val="0"/>
        <w:spacing w:line="520" w:lineRule="exact"/>
        <w:ind w:firstLine="480" w:firstLineChars="200"/>
        <w:rPr>
          <w:rFonts w:ascii="宋体" w:hAnsi="宋体" w:cs="宋体"/>
          <w:color w:val="auto"/>
          <w:sz w:val="24"/>
        </w:rPr>
      </w:pPr>
      <w:r>
        <w:rPr>
          <w:rFonts w:hint="eastAsia" w:ascii="宋体" w:hAnsi="宋体" w:cs="宋体"/>
          <w:color w:val="auto"/>
          <w:sz w:val="24"/>
        </w:rPr>
        <w:t>根据国家有关法律、法规的有关规定，为保证甲乙双方廉洁执行所签订的项目合同，特订此立廉政合同。</w:t>
      </w:r>
    </w:p>
    <w:p w14:paraId="14029DA0">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一、甲乙双方的权利和义务</w:t>
      </w:r>
    </w:p>
    <w:p w14:paraId="1445A4B3">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（一）严格遵守党和国家有关法律法规及有关规定。</w:t>
      </w:r>
    </w:p>
    <w:p w14:paraId="6BB6F8CE">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（二）严格执行本项目合同文件，自觉按合同办事。</w:t>
      </w:r>
    </w:p>
    <w:p w14:paraId="103FC90B">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（三）建立健全廉政制度，开展廉政教育，监督并认真查处违法违纪行为。</w:t>
      </w:r>
    </w:p>
    <w:p w14:paraId="13ACCAD5">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（四）发现对方在业务活动中有违反廉政规定的行为，有及时提醒对方纠正的权利和义务。</w:t>
      </w:r>
    </w:p>
    <w:p w14:paraId="4676D58F">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（五）发现对方严重违反本合同责任条款的行为，有向其纪检监察部门或上级有关部门举报、建议给予处理并要求告知处理结果的权利。</w:t>
      </w:r>
    </w:p>
    <w:p w14:paraId="04DB2821">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二、甲方及其工作人员在采购工作中必须严格遵守以下规定</w:t>
      </w:r>
    </w:p>
    <w:p w14:paraId="543F2437">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（一）不得向乙方及其工作人员索要任何好处费和收受回扣。</w:t>
      </w:r>
    </w:p>
    <w:p w14:paraId="59BD162B">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（二）不得接受乙方及其工作人员以任何名义赠送“红包”、礼品和各种有价证券、信用卡及其他支付凭证等；</w:t>
      </w:r>
    </w:p>
    <w:p w14:paraId="419DDAD6">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（三）不得在乙方报销任何应由甲方单位或个人支付的费用；</w:t>
      </w:r>
    </w:p>
    <w:p w14:paraId="6A327BC8">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（四）不得参加乙方及其工作人员组织的可能对公正执行公务有影响的宴请、娱乐和旅游等一切活动。</w:t>
      </w:r>
    </w:p>
    <w:p w14:paraId="191895A9">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（五）不得要求或者接受乙方及其工作人员为其住房装修、婚丧嫁娶、家属子女的工作安排以及出国等提供方便。</w:t>
      </w:r>
    </w:p>
    <w:p w14:paraId="20B259C2">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（六）不得向乙方及其工作人员介绍家属、亲友从事与</w:t>
      </w:r>
      <w:r>
        <w:rPr>
          <w:rFonts w:hint="eastAsia" w:ascii="宋体" w:hAnsi="宋体" w:cs="宋体"/>
          <w:color w:val="auto"/>
          <w:sz w:val="24"/>
          <w:lang w:val="en-US" w:eastAsia="zh-CN"/>
        </w:rPr>
        <w:t>本项目</w:t>
      </w:r>
      <w:r>
        <w:rPr>
          <w:rFonts w:hint="eastAsia" w:ascii="宋体" w:hAnsi="宋体" w:cs="宋体"/>
          <w:color w:val="auto"/>
          <w:sz w:val="24"/>
        </w:rPr>
        <w:t>采购有关的材料、设备、物资供应等经济活动。</w:t>
      </w:r>
    </w:p>
    <w:p w14:paraId="6F0A908E">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（七）不得要求乙方购买合同规定外的任何物品。</w:t>
      </w:r>
    </w:p>
    <w:p w14:paraId="66986C0E">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（八）不得私自接待乙方及其工作人员有关采购事项的询访。</w:t>
      </w:r>
    </w:p>
    <w:p w14:paraId="1A53B7A9">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三、乙方及其工作人员在采购工作中必须严格遵守以下规定</w:t>
      </w:r>
    </w:p>
    <w:p w14:paraId="43C5F9B5">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（一）不得以任何借口向甲方及其工作人员赠送“红包”、礼品、礼金，给好处费、回扣等。</w:t>
      </w:r>
    </w:p>
    <w:p w14:paraId="58A59F46">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（二）不得为甲方及其工作人员报销和支付需由个人支付的任何费用。</w:t>
      </w:r>
    </w:p>
    <w:p w14:paraId="128F8AA8">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（三）不得邀请甲方及其工作人员参加由乙方支付的宴请、娱乐以及旅游等一切活动。</w:t>
      </w:r>
    </w:p>
    <w:p w14:paraId="1947DCFF">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（四）不得为甲方及其工作人员购置或长期无偿提供通讯工具、交通工具、家电和其他物品。</w:t>
      </w:r>
    </w:p>
    <w:p w14:paraId="1503EC62">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（五）不得向甲方及其工作人员馈赠有价证券和贵重物品；</w:t>
      </w:r>
    </w:p>
    <w:p w14:paraId="30984F42">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（六）不得到甲方及其工作人员家里询问有关事项；</w:t>
      </w:r>
    </w:p>
    <w:p w14:paraId="54D1A38E">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（七）不得接受甲方及其工作人员介绍的家属或亲友从事与该项目有关的材料、设备、物资供应等经济活动；</w:t>
      </w:r>
    </w:p>
    <w:p w14:paraId="554C64C7">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八）乙方不履行或不正确履行职责，在物资采购中贿赂甲方工作人员，提供的货物以次充好，或属假冒伪劣产品，一经查实，甲方有权终止物资采购合同，由此给甲方所造成的损失均由乙方承担，并负责由此发生的一切费用。</w:t>
      </w:r>
    </w:p>
    <w:p w14:paraId="08E350E7">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四、违约责任</w:t>
      </w:r>
    </w:p>
    <w:p w14:paraId="576E2AAD">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（一）甲方及其工作人员有违反本协议的，一经查实，甲方纪检监察部门及上级有关部门将依法依纪严肃处理，追究有关人员的责任，触犯法律的移交司法机关处理；</w:t>
      </w:r>
    </w:p>
    <w:p w14:paraId="6E256198">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（二）乙方及其工作人员有违反本协议的，一经查实，乙方监督部门须依法依纪严肃处理，追究有关人员的责任，触犯法律的移交司法机关处理。由此造成甲方的损失由乙方承担，甲方有权永久取消其供货资格；</w:t>
      </w:r>
    </w:p>
    <w:p w14:paraId="676FEC2A">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（三）乙方及其工作人员违反本协议第三条规定的，甲方将视情节轻重给予批评、教育，乙方需承担主合同总价款1—3%的违约金，直至终止合同；</w:t>
      </w:r>
    </w:p>
    <w:p w14:paraId="64324A7A">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（四）甲方工作人员如有索贿或变相索贿，经乙方检举查处核实后，甲方将视情况给与被索贿金的1—3倍款额作为奖励（此款由当事人承担），由此产生的办案费用由当事人承担。</w:t>
      </w:r>
    </w:p>
    <w:p w14:paraId="479E63D1">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五、本协议与主合同一并签订，作为的附件，与主合同具有同等法律效力，经双方法定代表人或授权代表签字并加盖公章后立即生效。</w:t>
      </w:r>
    </w:p>
    <w:p w14:paraId="0DAF1C25">
      <w:pPr>
        <w:widowControl/>
        <w:spacing w:line="360" w:lineRule="auto"/>
        <w:ind w:left="4319" w:leftChars="228" w:hanging="3840" w:hangingChars="1600"/>
        <w:rPr>
          <w:rFonts w:ascii="宋体" w:hAnsi="宋体" w:cs="宋体"/>
          <w:color w:val="auto"/>
          <w:sz w:val="24"/>
        </w:rPr>
      </w:pPr>
      <w:r>
        <w:rPr>
          <w:rFonts w:hint="eastAsia" w:ascii="宋体" w:hAnsi="宋体" w:cs="宋体"/>
          <w:color w:val="auto"/>
          <w:sz w:val="24"/>
        </w:rPr>
        <w:t>六、本合同一式肆份，甲方执贰份，乙方执贰份。</w:t>
      </w:r>
    </w:p>
    <w:p w14:paraId="6C043F1D">
      <w:pPr>
        <w:widowControl/>
        <w:spacing w:line="360" w:lineRule="auto"/>
        <w:ind w:left="4320" w:hanging="4320" w:hangingChars="1800"/>
        <w:rPr>
          <w:rFonts w:ascii="宋体" w:hAnsi="宋体" w:cs="宋体"/>
          <w:color w:val="auto"/>
          <w:sz w:val="24"/>
        </w:rPr>
      </w:pPr>
    </w:p>
    <w:p w14:paraId="1BAFAC28">
      <w:pPr>
        <w:widowControl/>
        <w:spacing w:line="480" w:lineRule="auto"/>
        <w:ind w:left="4320" w:hanging="4320" w:hangingChars="1800"/>
        <w:rPr>
          <w:rFonts w:ascii="宋体" w:hAnsi="宋体" w:cs="宋体"/>
          <w:color w:val="auto"/>
          <w:sz w:val="24"/>
        </w:rPr>
      </w:pPr>
      <w:r>
        <w:rPr>
          <w:rFonts w:hint="eastAsia" w:ascii="宋体" w:hAnsi="宋体" w:cs="宋体"/>
          <w:color w:val="auto"/>
          <w:sz w:val="24"/>
        </w:rPr>
        <w:t>甲方单位：</w:t>
      </w:r>
      <w:r>
        <w:rPr>
          <w:rFonts w:hint="eastAsia" w:ascii="宋体" w:hAnsi="宋体" w:cs="宋体"/>
          <w:color w:val="auto"/>
          <w:sz w:val="24"/>
          <w:lang w:eastAsia="zh-CN"/>
        </w:rPr>
        <w:t xml:space="preserve">曲靖经济技术开发区市场监督管理局 </w:t>
      </w:r>
      <w:r>
        <w:rPr>
          <w:rFonts w:hint="eastAsia" w:ascii="宋体" w:hAnsi="宋体" w:cs="宋体"/>
          <w:color w:val="auto"/>
          <w:sz w:val="24"/>
        </w:rPr>
        <w:t xml:space="preserve">        乙方单位：</w:t>
      </w:r>
    </w:p>
    <w:p w14:paraId="25DF65D5">
      <w:pPr>
        <w:spacing w:line="480" w:lineRule="auto"/>
        <w:rPr>
          <w:rFonts w:ascii="宋体" w:hAnsi="宋体" w:cs="宋体"/>
          <w:color w:val="auto"/>
          <w:sz w:val="24"/>
        </w:rPr>
      </w:pPr>
      <w:r>
        <w:rPr>
          <w:rFonts w:hint="eastAsia" w:ascii="宋体" w:hAnsi="宋体" w:cs="宋体"/>
          <w:color w:val="auto"/>
          <w:sz w:val="24"/>
        </w:rPr>
        <w:t>法定代表人：　　　　　　　　　          法定代表人：</w:t>
      </w:r>
    </w:p>
    <w:p w14:paraId="7E4ADE23">
      <w:pPr>
        <w:spacing w:line="480" w:lineRule="auto"/>
        <w:rPr>
          <w:rFonts w:ascii="宋体" w:hAnsi="宋体" w:cs="宋体"/>
          <w:color w:val="auto"/>
          <w:sz w:val="24"/>
        </w:rPr>
      </w:pPr>
      <w:r>
        <w:rPr>
          <w:rFonts w:hint="eastAsia" w:ascii="宋体" w:hAnsi="宋体" w:cs="宋体"/>
          <w:color w:val="auto"/>
          <w:sz w:val="24"/>
        </w:rPr>
        <w:t xml:space="preserve">委托代理人：　　　　　　　　　          委托代理人：               </w:t>
      </w:r>
    </w:p>
    <w:p w14:paraId="13AA9ECD">
      <w:pPr>
        <w:spacing w:line="480" w:lineRule="auto"/>
        <w:rPr>
          <w:rFonts w:ascii="宋体" w:hAnsi="宋体" w:cs="宋体"/>
          <w:color w:val="auto"/>
          <w:sz w:val="24"/>
        </w:rPr>
      </w:pPr>
      <w:r>
        <w:rPr>
          <w:rFonts w:hint="eastAsia" w:ascii="宋体" w:hAnsi="宋体" w:cs="宋体"/>
          <w:color w:val="auto"/>
          <w:sz w:val="24"/>
        </w:rPr>
        <w:t>监督部门分管领导：                      监督单位分管领导：　　　　</w:t>
      </w:r>
    </w:p>
    <w:p w14:paraId="2CF52BBB">
      <w:pPr>
        <w:spacing w:line="480" w:lineRule="auto"/>
        <w:rPr>
          <w:rFonts w:ascii="宋体" w:hAnsi="宋体" w:cs="宋体"/>
          <w:color w:val="auto"/>
          <w:sz w:val="24"/>
        </w:rPr>
      </w:pPr>
      <w:r>
        <w:rPr>
          <w:rFonts w:hint="eastAsia" w:ascii="宋体" w:hAnsi="宋体" w:cs="宋体"/>
          <w:color w:val="auto"/>
          <w:sz w:val="24"/>
        </w:rPr>
        <w:t xml:space="preserve">甲方监督部门：（盖章）　　　　　        乙方监督单位：（盖章）         </w:t>
      </w:r>
    </w:p>
    <w:p w14:paraId="0A3952C7">
      <w:pPr>
        <w:spacing w:line="480" w:lineRule="auto"/>
        <w:rPr>
          <w:rFonts w:ascii="宋体" w:hAnsi="宋体" w:cs="宋体"/>
          <w:color w:val="auto"/>
          <w:sz w:val="24"/>
        </w:rPr>
      </w:pPr>
      <w:r>
        <w:rPr>
          <w:rFonts w:hint="eastAsia" w:ascii="宋体" w:hAnsi="宋体" w:cs="宋体"/>
          <w:color w:val="auto"/>
          <w:sz w:val="24"/>
        </w:rPr>
        <w:t>监督电话：                              监督电话：</w:t>
      </w:r>
    </w:p>
    <w:p w14:paraId="77920F6D">
      <w:pPr>
        <w:spacing w:line="360" w:lineRule="auto"/>
        <w:ind w:firstLine="2760" w:firstLineChars="1150"/>
        <w:rPr>
          <w:rFonts w:ascii="宋体" w:hAnsi="宋体" w:cs="宋体"/>
          <w:color w:val="auto"/>
          <w:sz w:val="24"/>
        </w:rPr>
      </w:pPr>
    </w:p>
    <w:p w14:paraId="34D756E1">
      <w:pPr>
        <w:spacing w:line="360" w:lineRule="auto"/>
        <w:ind w:firstLine="2760" w:firstLineChars="1150"/>
        <w:rPr>
          <w:rFonts w:ascii="宋体" w:hAnsi="宋体" w:cs="宋体"/>
          <w:color w:val="auto"/>
          <w:sz w:val="24"/>
        </w:rPr>
      </w:pPr>
      <w:r>
        <w:rPr>
          <w:rFonts w:hint="eastAsia" w:ascii="宋体" w:hAnsi="宋体" w:cs="宋体"/>
          <w:color w:val="auto"/>
          <w:sz w:val="24"/>
        </w:rPr>
        <w:t>年   月  日</w:t>
      </w:r>
    </w:p>
    <w:p w14:paraId="1EE20269">
      <w:pPr>
        <w:rPr>
          <w:rFonts w:hint="eastAsia" w:ascii="宋体" w:hAnsi="宋体" w:cs="宋体"/>
          <w:color w:val="auto"/>
          <w:kern w:val="0"/>
          <w:sz w:val="24"/>
          <w:lang w:bidi="ar"/>
        </w:rPr>
      </w:pPr>
    </w:p>
    <w:p w14:paraId="6639BA41">
      <w:pPr>
        <w:pStyle w:val="2"/>
        <w:rPr>
          <w:rFonts w:hint="eastAsia"/>
          <w:color w:val="auto"/>
        </w:rPr>
      </w:pPr>
    </w:p>
    <w:p w14:paraId="5FF681E8">
      <w:pPr>
        <w:pStyle w:val="2"/>
        <w:rPr>
          <w:rFonts w:hint="eastAsia" w:ascii="宋体" w:hAnsi="宋体" w:cs="宋体"/>
          <w:color w:val="auto"/>
          <w:kern w:val="0"/>
          <w:sz w:val="24"/>
          <w:lang w:bidi="ar"/>
        </w:rPr>
      </w:pPr>
    </w:p>
    <w:p w14:paraId="497D30A7">
      <w:pPr>
        <w:rPr>
          <w:rFonts w:hint="eastAsia" w:ascii="宋体" w:hAnsi="宋体" w:cs="宋体"/>
          <w:color w:val="auto"/>
          <w:kern w:val="0"/>
          <w:sz w:val="24"/>
          <w:lang w:bidi="ar"/>
        </w:rPr>
      </w:pPr>
    </w:p>
    <w:p w14:paraId="418EEE65">
      <w:pPr>
        <w:pStyle w:val="2"/>
        <w:rPr>
          <w:rFonts w:hint="eastAsia"/>
          <w:color w:val="auto"/>
        </w:rPr>
      </w:pPr>
    </w:p>
    <w:p w14:paraId="71E35847">
      <w:pPr>
        <w:rPr>
          <w:rFonts w:hint="eastAsia"/>
          <w:color w:val="auto"/>
        </w:rPr>
      </w:pPr>
    </w:p>
    <w:p w14:paraId="1D38AA6F">
      <w:pPr>
        <w:rPr>
          <w:rFonts w:hint="eastAsia"/>
          <w:color w:val="auto"/>
        </w:rPr>
      </w:pPr>
    </w:p>
    <w:p w14:paraId="336FEB5C">
      <w:pPr>
        <w:rPr>
          <w:rFonts w:hint="eastAsia"/>
          <w:color w:val="auto"/>
        </w:rPr>
      </w:pPr>
    </w:p>
    <w:p w14:paraId="0112ABAD">
      <w:pPr>
        <w:rPr>
          <w:rFonts w:hint="eastAsia"/>
          <w:color w:val="auto"/>
        </w:rPr>
      </w:pPr>
    </w:p>
    <w:p w14:paraId="30129060">
      <w:pPr>
        <w:rPr>
          <w:rFonts w:hint="eastAsia"/>
          <w:color w:val="auto"/>
        </w:rPr>
      </w:pPr>
    </w:p>
    <w:p w14:paraId="4CDB7503">
      <w:pPr>
        <w:rPr>
          <w:rFonts w:hint="eastAsia"/>
          <w:color w:val="auto"/>
        </w:rPr>
      </w:pPr>
    </w:p>
    <w:p w14:paraId="2C1F7C4C">
      <w:pPr>
        <w:rPr>
          <w:rFonts w:hint="eastAsia"/>
          <w:color w:val="auto"/>
        </w:rPr>
      </w:pPr>
    </w:p>
    <w:p w14:paraId="53AC56B0">
      <w:pPr>
        <w:rPr>
          <w:rFonts w:hint="eastAsia"/>
          <w:color w:val="auto"/>
        </w:rPr>
      </w:pPr>
    </w:p>
    <w:p w14:paraId="56219DB1">
      <w:pPr>
        <w:rPr>
          <w:rFonts w:hint="eastAsia"/>
          <w:color w:val="auto"/>
        </w:rPr>
      </w:pPr>
    </w:p>
    <w:p w14:paraId="1A440367">
      <w:pPr>
        <w:rPr>
          <w:rFonts w:hint="eastAsia"/>
          <w:color w:val="auto"/>
        </w:rPr>
      </w:pPr>
    </w:p>
    <w:p w14:paraId="45EECF8A">
      <w:pPr>
        <w:pStyle w:val="26"/>
        <w:rPr>
          <w:rFonts w:hint="eastAsia"/>
          <w:color w:val="auto"/>
        </w:rPr>
      </w:pPr>
    </w:p>
    <w:p w14:paraId="7C36E36F">
      <w:pPr>
        <w:rPr>
          <w:rFonts w:hint="eastAsia"/>
          <w:color w:val="auto"/>
        </w:rPr>
      </w:pPr>
    </w:p>
    <w:p w14:paraId="6503EBF3">
      <w:pPr>
        <w:rPr>
          <w:rFonts w:hint="eastAsia"/>
          <w:color w:val="auto"/>
        </w:rPr>
      </w:pPr>
    </w:p>
    <w:p w14:paraId="41DA14C2">
      <w:pPr>
        <w:numPr>
          <w:ilvl w:val="0"/>
          <w:numId w:val="4"/>
        </w:numPr>
        <w:jc w:val="center"/>
        <w:outlineLvl w:val="0"/>
        <w:rPr>
          <w:rStyle w:val="46"/>
          <w:rFonts w:hint="eastAsia"/>
          <w:b w:val="0"/>
          <w:bCs/>
          <w:color w:val="auto"/>
        </w:rPr>
      </w:pPr>
      <w:bookmarkStart w:id="141" w:name="_Toc20346"/>
      <w:bookmarkStart w:id="142" w:name="OLE_LINK2"/>
      <w:r>
        <w:rPr>
          <w:rStyle w:val="46"/>
          <w:rFonts w:hint="eastAsia"/>
          <w:b w:val="0"/>
          <w:bCs/>
          <w:color w:val="auto"/>
        </w:rPr>
        <w:t>采购需求</w:t>
      </w:r>
      <w:bookmarkEnd w:id="141"/>
      <w:bookmarkStart w:id="143" w:name="_Toc130846998"/>
    </w:p>
    <w:p w14:paraId="4372EEFB">
      <w:pPr>
        <w:spacing w:line="360" w:lineRule="auto"/>
        <w:ind w:firstLine="480" w:firstLineChars="20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本项目为</w:t>
      </w:r>
      <w:r>
        <w:rPr>
          <w:rFonts w:hint="eastAsia" w:ascii="宋体" w:hAnsi="宋体" w:eastAsia="宋体" w:cs="宋体"/>
          <w:bCs/>
          <w:color w:val="auto"/>
          <w:sz w:val="24"/>
          <w:szCs w:val="24"/>
          <w:lang w:val="en-US" w:eastAsia="zh-CN"/>
        </w:rPr>
        <w:t>曲靖经济技术开发区2026年度特种设备安全管理专家服务</w:t>
      </w:r>
      <w:r>
        <w:rPr>
          <w:rFonts w:hint="eastAsia" w:ascii="宋体" w:hAnsi="宋体" w:eastAsia="宋体" w:cs="宋体"/>
          <w:bCs/>
          <w:color w:val="auto"/>
          <w:sz w:val="24"/>
          <w:szCs w:val="24"/>
        </w:rPr>
        <w:t>项目，供应商须提供满足以下要求的服务，不得有负偏离，具体要求如下：</w:t>
      </w:r>
    </w:p>
    <w:p w14:paraId="52932151">
      <w:pPr>
        <w:keepNext w:val="0"/>
        <w:keepLines w:val="0"/>
        <w:pageBreakBefore w:val="0"/>
        <w:widowControl/>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一、项目背景</w:t>
      </w:r>
    </w:p>
    <w:p w14:paraId="618E773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为进一步加强曲靖经济技术开发区特种设备安全管理，主动防范和化解风险隐患，有效遏制重特大安全事故发生，大力推进特种设备行业高质量发展，保障特种设备安全运行和人民群众生命财产安全，充分发挥特种设备专业机构和专家的技术优势，为特种设备安全监管提供有效的技术支撑</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需对</w:t>
      </w:r>
      <w:r>
        <w:rPr>
          <w:rFonts w:hint="eastAsia" w:ascii="宋体" w:hAnsi="宋体" w:eastAsia="宋体" w:cs="宋体"/>
          <w:bCs/>
          <w:color w:val="auto"/>
          <w:sz w:val="24"/>
          <w:szCs w:val="24"/>
          <w:lang w:val="en-US" w:eastAsia="zh-CN"/>
        </w:rPr>
        <w:t>经开区2026年度特种设备安全管理专家服务</w:t>
      </w:r>
      <w:r>
        <w:rPr>
          <w:rFonts w:hint="eastAsia" w:ascii="宋体" w:hAnsi="宋体" w:eastAsia="宋体" w:cs="宋体"/>
          <w:bCs/>
          <w:color w:val="auto"/>
          <w:sz w:val="24"/>
          <w:szCs w:val="24"/>
        </w:rPr>
        <w:t>项目进行采购</w:t>
      </w:r>
      <w:r>
        <w:rPr>
          <w:rFonts w:hint="eastAsia" w:ascii="宋体" w:hAnsi="宋体" w:eastAsia="宋体" w:cs="宋体"/>
          <w:bCs/>
          <w:color w:val="auto"/>
          <w:sz w:val="24"/>
          <w:szCs w:val="24"/>
          <w:lang w:eastAsia="zh-CN"/>
        </w:rPr>
        <w:t>。</w:t>
      </w:r>
    </w:p>
    <w:p w14:paraId="650AA862">
      <w:pPr>
        <w:keepNext w:val="0"/>
        <w:keepLines w:val="0"/>
        <w:pageBreakBefore w:val="0"/>
        <w:widowControl/>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二、</w:t>
      </w:r>
      <w:r>
        <w:rPr>
          <w:rFonts w:hint="eastAsia" w:ascii="宋体" w:hAnsi="宋体" w:eastAsia="宋体" w:cs="宋体"/>
          <w:b/>
          <w:bCs w:val="0"/>
          <w:color w:val="auto"/>
          <w:sz w:val="24"/>
          <w:szCs w:val="24"/>
          <w:lang w:val="en-US" w:eastAsia="zh-CN"/>
        </w:rPr>
        <w:t>采购</w:t>
      </w:r>
      <w:r>
        <w:rPr>
          <w:rFonts w:hint="eastAsia" w:ascii="宋体" w:hAnsi="宋体" w:eastAsia="宋体" w:cs="宋体"/>
          <w:b/>
          <w:bCs w:val="0"/>
          <w:color w:val="auto"/>
          <w:sz w:val="24"/>
          <w:szCs w:val="24"/>
          <w:lang w:val="zh-CN"/>
        </w:rPr>
        <w:t>内容</w:t>
      </w:r>
    </w:p>
    <w:p w14:paraId="5373179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按照2026年特种设备安全监督检查计划，计划抽取10家常规监督检查单位</w:t>
      </w:r>
      <w:r>
        <w:rPr>
          <w:rFonts w:hint="eastAsia" w:ascii="宋体" w:hAnsi="宋体" w:cs="宋体"/>
          <w:bCs/>
          <w:color w:val="auto"/>
          <w:sz w:val="24"/>
          <w:szCs w:val="24"/>
          <w:lang w:eastAsia="zh-CN"/>
        </w:rPr>
        <w:t>（年内检查</w:t>
      </w:r>
      <w:r>
        <w:rPr>
          <w:rFonts w:hint="eastAsia" w:ascii="宋体" w:hAnsi="宋体" w:cs="宋体"/>
          <w:bCs/>
          <w:color w:val="auto"/>
          <w:sz w:val="24"/>
          <w:szCs w:val="24"/>
          <w:lang w:val="en-US" w:eastAsia="zh-CN"/>
        </w:rPr>
        <w:t>1次</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，并对70家重点监督检查单位开展检查</w:t>
      </w:r>
      <w:r>
        <w:rPr>
          <w:rFonts w:hint="eastAsia" w:ascii="宋体" w:hAnsi="宋体" w:cs="宋体"/>
          <w:bCs/>
          <w:color w:val="auto"/>
          <w:sz w:val="24"/>
          <w:szCs w:val="24"/>
          <w:lang w:eastAsia="zh-CN"/>
        </w:rPr>
        <w:t>（年内检查</w:t>
      </w:r>
      <w:r>
        <w:rPr>
          <w:rFonts w:hint="eastAsia" w:ascii="宋体" w:hAnsi="宋体" w:cs="宋体"/>
          <w:bCs/>
          <w:color w:val="auto"/>
          <w:sz w:val="24"/>
          <w:szCs w:val="24"/>
          <w:lang w:val="en-US" w:eastAsia="zh-CN"/>
        </w:rPr>
        <w:t>2次</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重点检查其特种设备安全管理机构和制度、人员档案、设备档案和主体责任落实等情况；检查使用登记及使用标志标识、特种设备定期检验、作业人员持证、特种设备维护保养和自行检查、设备本体安全附件及安全保护装置有效性、特种设备运行、事故隐患排查整改等情况，确保隐患排查治理得到有效开展。</w:t>
      </w:r>
    </w:p>
    <w:p w14:paraId="3B6DBE1B">
      <w:pPr>
        <w:keepNext w:val="0"/>
        <w:keepLines w:val="0"/>
        <w:pageBreakBefore w:val="0"/>
        <w:widowControl/>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三、主要检查依据</w:t>
      </w:r>
    </w:p>
    <w:p w14:paraId="43275A05">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1.《中华人民共和国特种设备安全法》</w:t>
      </w:r>
    </w:p>
    <w:p w14:paraId="04176091">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2.《特种设备安全监察条例》</w:t>
      </w:r>
    </w:p>
    <w:p w14:paraId="52CA5FD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3.《特种设备安全监督检查办法》(总局令2022年第57号)</w:t>
      </w:r>
    </w:p>
    <w:p w14:paraId="1B466890">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4.《特种设备使用单位落实质量安全主体责任监督管理规定》</w:t>
      </w:r>
    </w:p>
    <w:p w14:paraId="3900C0C2">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5.《特种设备生产单位落实生产安全主体责任监督管理规定》</w:t>
      </w:r>
    </w:p>
    <w:p w14:paraId="690B2A1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6.《特种设备重大事故隐患判定准则》（GB45067-2024）</w:t>
      </w:r>
    </w:p>
    <w:p w14:paraId="2C437592">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7.《特种设备使用管理规则》（TSG 08-20</w:t>
      </w:r>
      <w:r>
        <w:rPr>
          <w:rFonts w:hint="eastAsia" w:ascii="宋体" w:hAnsi="宋体" w:cs="宋体"/>
          <w:b w:val="0"/>
          <w:bCs/>
          <w:color w:val="auto"/>
          <w:sz w:val="24"/>
          <w:szCs w:val="24"/>
          <w:lang w:val="en-US" w:eastAsia="zh-CN"/>
        </w:rPr>
        <w:t>26</w:t>
      </w:r>
      <w:r>
        <w:rPr>
          <w:rFonts w:hint="eastAsia" w:ascii="宋体" w:hAnsi="宋体" w:eastAsia="宋体" w:cs="宋体"/>
          <w:b w:val="0"/>
          <w:bCs/>
          <w:color w:val="auto"/>
          <w:sz w:val="24"/>
          <w:szCs w:val="24"/>
          <w:lang w:val="en-US" w:eastAsia="zh-CN"/>
        </w:rPr>
        <w:t>）</w:t>
      </w:r>
    </w:p>
    <w:p w14:paraId="3CBF9B3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8.《质检总局关于修订&lt;特种设备目录&gt;的公告》（2014年第114号）</w:t>
      </w:r>
    </w:p>
    <w:p w14:paraId="1598C71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9.《特种设备生产和充装单位许可规则》（TSG 07-2019）</w:t>
      </w:r>
    </w:p>
    <w:p w14:paraId="6BE5FE6E">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10.《电梯维护保养规则》（TSG T5002-2017）</w:t>
      </w:r>
    </w:p>
    <w:p w14:paraId="13C8B85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11.《锅炉安全技术规程》（TSG11－2020）</w:t>
      </w:r>
    </w:p>
    <w:p w14:paraId="7FE7144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12.《固定式压力容器安全技术监察规程》（TSG21-2016）</w:t>
      </w:r>
      <w:r>
        <w:rPr>
          <w:rFonts w:hint="eastAsia" w:ascii="宋体" w:hAnsi="宋体" w:cs="宋体"/>
          <w:b w:val="0"/>
          <w:bCs/>
          <w:color w:val="auto"/>
          <w:sz w:val="24"/>
          <w:szCs w:val="24"/>
          <w:lang w:val="en-US" w:eastAsia="zh-CN"/>
        </w:rPr>
        <w:t>及修改单</w:t>
      </w:r>
    </w:p>
    <w:p w14:paraId="01747AB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13.《移动式压力容器安全技术监察规程》（TSGR0005—2011）</w:t>
      </w:r>
      <w:r>
        <w:rPr>
          <w:rFonts w:hint="eastAsia" w:ascii="宋体" w:hAnsi="宋体" w:cs="宋体"/>
          <w:b w:val="0"/>
          <w:bCs/>
          <w:color w:val="auto"/>
          <w:sz w:val="24"/>
          <w:szCs w:val="24"/>
          <w:lang w:val="en-US" w:eastAsia="zh-CN"/>
        </w:rPr>
        <w:t>及修改单</w:t>
      </w:r>
    </w:p>
    <w:p w14:paraId="36700C62">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14.《气瓶安全技术规程》（TSG23—2021）</w:t>
      </w:r>
    </w:p>
    <w:p w14:paraId="678AE7BE">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15.《工业管道安全技术规程》（TSG 31—2025）</w:t>
      </w:r>
    </w:p>
    <w:p w14:paraId="0780BFF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16.《起重机械安全技术规程》（TSG51-2023）</w:t>
      </w:r>
      <w:r>
        <w:rPr>
          <w:rFonts w:hint="eastAsia" w:ascii="宋体" w:hAnsi="宋体" w:cs="宋体"/>
          <w:b w:val="0"/>
          <w:bCs/>
          <w:color w:val="auto"/>
          <w:sz w:val="24"/>
          <w:szCs w:val="24"/>
          <w:lang w:val="en-US" w:eastAsia="zh-CN"/>
        </w:rPr>
        <w:t>及修改单</w:t>
      </w:r>
    </w:p>
    <w:p w14:paraId="2ED050C6">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17.《场（厂）内专用机动车辆安全技术规程》（TSG81—2022）</w:t>
      </w:r>
    </w:p>
    <w:p w14:paraId="68DA8B1C">
      <w:pPr>
        <w:pStyle w:val="2"/>
        <w:ind w:firstLine="480" w:firstLineChars="200"/>
        <w:jc w:val="both"/>
        <w:rPr>
          <w:rFonts w:hint="default"/>
          <w:color w:val="auto"/>
          <w:lang w:val="en-US" w:eastAsia="zh-CN"/>
        </w:rPr>
      </w:pPr>
      <w:r>
        <w:rPr>
          <w:rFonts w:hint="eastAsia" w:ascii="宋体" w:hAnsi="宋体" w:cs="宋体"/>
          <w:b w:val="0"/>
          <w:bCs/>
          <w:color w:val="auto"/>
          <w:sz w:val="24"/>
          <w:szCs w:val="24"/>
          <w:lang w:val="en-US" w:eastAsia="zh-CN"/>
        </w:rPr>
        <w:t>18.《大型游乐设施安全技术规程》（TSG 71—2023）</w:t>
      </w:r>
    </w:p>
    <w:p w14:paraId="7C31848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bidi="ar-SA"/>
        </w:rPr>
        <w:t>四</w:t>
      </w:r>
      <w:r>
        <w:rPr>
          <w:rFonts w:hint="eastAsia" w:ascii="宋体" w:hAnsi="宋体" w:eastAsia="宋体" w:cs="宋体"/>
          <w:b/>
          <w:bCs/>
          <w:color w:val="auto"/>
          <w:sz w:val="24"/>
          <w:szCs w:val="24"/>
          <w:lang w:val="en-US" w:eastAsia="zh-CN" w:bidi="ar-SA"/>
        </w:rPr>
        <w:t>、</w:t>
      </w:r>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rPr>
        <w:t>要求</w:t>
      </w:r>
    </w:p>
    <w:p w14:paraId="10762BF7">
      <w:pPr>
        <w:keepNext w:val="0"/>
        <w:keepLines w:val="0"/>
        <w:pageBreakBefore w:val="0"/>
        <w:tabs>
          <w:tab w:val="left" w:pos="630"/>
        </w:tabs>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）服务团队要求</w:t>
      </w:r>
    </w:p>
    <w:p w14:paraId="40959179">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供应商应具备本项目规定相关能力，涉及相关人员资质的，应提供资质证明材料。</w:t>
      </w:r>
    </w:p>
    <w:p w14:paraId="7688F16D">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供应商应按照所本项目要求之配备相适应的专业技术人员团队，能独立</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公平</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公正辅助开展监督检查服务工作</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需明确1</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名项目负责人（具有工程师及以上职称，负责整体工作的组织、协调）。</w:t>
      </w:r>
    </w:p>
    <w:p w14:paraId="0F3179BA">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供应商应为本项目组建专门服务团队，满足项目正常开展需要，并根据项目具体情况和供应商自身情况配备数量充足的符合要求的专业技术人员以保证项目履约时效和履约质量。 </w:t>
      </w:r>
    </w:p>
    <w:p w14:paraId="1C77BCE6">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项目团队组成人员未经采购人同意原则上不得调整。项目实施过程中，服务人员与被检查的单位相关人员，存在可能影响出具公正报告的，包含但不限于亲属关系或其他直接利益关系的，应主动予以回避。</w:t>
      </w:r>
    </w:p>
    <w:p w14:paraId="3FA0F04C">
      <w:pPr>
        <w:pStyle w:val="2"/>
        <w:keepNext w:val="0"/>
        <w:keepLines w:val="0"/>
        <w:pageBreakBefore w:val="0"/>
        <w:widowControl w:val="0"/>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二</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检查要求</w:t>
      </w:r>
    </w:p>
    <w:p w14:paraId="22BFA8E9">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w:t>
      </w:r>
      <w:r>
        <w:rPr>
          <w:rFonts w:hint="eastAsia" w:ascii="宋体" w:hAnsi="宋体" w:eastAsia="宋体" w:cs="宋体"/>
          <w:bCs/>
          <w:color w:val="auto"/>
          <w:sz w:val="24"/>
          <w:szCs w:val="24"/>
        </w:rPr>
        <w:t>成交供应商</w:t>
      </w:r>
      <w:r>
        <w:rPr>
          <w:rFonts w:hint="eastAsia" w:ascii="宋体" w:hAnsi="宋体" w:eastAsia="宋体" w:cs="宋体"/>
          <w:bCs/>
          <w:color w:val="auto"/>
          <w:sz w:val="24"/>
          <w:szCs w:val="24"/>
          <w:lang w:val="en-US" w:eastAsia="zh-CN" w:bidi="ar-SA"/>
        </w:rPr>
        <w:t>应依照招标人给出的招标项目内容及工作要求，制定相应监督检查原始记录、监督检查表等格式文本，明确细化监督检查项目、内容及要求。</w:t>
      </w:r>
    </w:p>
    <w:p w14:paraId="5D520E24">
      <w:pPr>
        <w:pStyle w:val="4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2.发现使用单位存在GB 45067-2024《特种设备重大事故隐患判定准则》规定的重大事故隐患的应立即上报曲靖经济技术开发区市场监督管理局处理。</w:t>
      </w:r>
    </w:p>
    <w:p w14:paraId="7C0E75DD">
      <w:pPr>
        <w:pStyle w:val="14"/>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3.各项工作内容应按照采购人要求开展，完整、准确、真实地记录和反映工作情况，通过记录、拍照等方式，做好现场检查等过程中各类资料及相关见证材料的归集、存档和保管工作。</w:t>
      </w:r>
    </w:p>
    <w:p w14:paraId="724530EE">
      <w:pPr>
        <w:pStyle w:val="41"/>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4.具备对项目工作进行汇总及统计分析的能力，技术服务工作结束后，应出具监督检查报告，并应结合相关问题隐患发现情况形成检查报告，提交采购人</w:t>
      </w:r>
      <w:r>
        <w:rPr>
          <w:rFonts w:hint="eastAsia" w:hAnsi="宋体" w:cs="宋体"/>
          <w:color w:val="auto"/>
          <w:sz w:val="24"/>
          <w:szCs w:val="24"/>
          <w:lang w:val="en-US" w:eastAsia="zh-CN"/>
        </w:rPr>
        <w:t>。</w:t>
      </w:r>
    </w:p>
    <w:p w14:paraId="2780F6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rPr>
        <w:t>）其他要求</w:t>
      </w:r>
    </w:p>
    <w:p w14:paraId="647E01F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1、成交供应商不得以任何理由向被</w:t>
      </w:r>
      <w:r>
        <w:rPr>
          <w:rFonts w:hint="eastAsia" w:ascii="宋体" w:hAnsi="宋体" w:eastAsia="宋体" w:cs="宋体"/>
          <w:bCs/>
          <w:color w:val="auto"/>
          <w:sz w:val="24"/>
          <w:szCs w:val="24"/>
          <w:lang w:val="en-US" w:eastAsia="zh-CN"/>
        </w:rPr>
        <w:t>检查</w:t>
      </w:r>
      <w:r>
        <w:rPr>
          <w:rFonts w:hint="eastAsia" w:ascii="宋体" w:hAnsi="宋体" w:eastAsia="宋体" w:cs="宋体"/>
          <w:bCs/>
          <w:color w:val="auto"/>
          <w:sz w:val="24"/>
          <w:szCs w:val="24"/>
        </w:rPr>
        <w:t>单位收取任何费用。</w:t>
      </w:r>
    </w:p>
    <w:p w14:paraId="6BD108D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2、成交供应商未经采购人允许不得对外发布、泄漏相关信息。</w:t>
      </w:r>
    </w:p>
    <w:p w14:paraId="20E74CFA">
      <w:pPr>
        <w:pStyle w:val="2"/>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保密要求</w:t>
      </w:r>
    </w:p>
    <w:p w14:paraId="703BD090">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成交供应商对本项目所有内容采取严格保密措施，未经采购人同意，不得向任何第三方个人和单位提供、泄露项目所有文字资料、数据和信息，须签订保密协议</w:t>
      </w:r>
    </w:p>
    <w:p w14:paraId="7D2B13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lang w:val="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w:t>
      </w:r>
      <w:r>
        <w:rPr>
          <w:rFonts w:hint="eastAsia" w:ascii="宋体" w:hAnsi="宋体" w:eastAsia="宋体" w:cs="宋体"/>
          <w:b/>
          <w:color w:val="auto"/>
          <w:sz w:val="24"/>
          <w:szCs w:val="24"/>
          <w:lang w:val="zh-CN"/>
        </w:rPr>
        <w:t>服务标准</w:t>
      </w:r>
    </w:p>
    <w:p w14:paraId="03C7725B">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1.进度周期</w:t>
      </w:r>
    </w:p>
    <w:p w14:paraId="49280014">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在工作开展前，中标</w:t>
      </w:r>
      <w:r>
        <w:rPr>
          <w:rFonts w:hint="eastAsia" w:ascii="宋体" w:hAnsi="宋体" w:eastAsia="宋体" w:cs="宋体"/>
          <w:bCs/>
          <w:color w:val="auto"/>
          <w:sz w:val="24"/>
          <w:szCs w:val="24"/>
          <w:lang w:val="en-US" w:eastAsia="zh-CN"/>
        </w:rPr>
        <w:t>人</w:t>
      </w:r>
      <w:r>
        <w:rPr>
          <w:rFonts w:hint="eastAsia" w:ascii="宋体" w:hAnsi="宋体" w:eastAsia="宋体" w:cs="宋体"/>
          <w:bCs/>
          <w:color w:val="auto"/>
          <w:sz w:val="24"/>
          <w:szCs w:val="24"/>
        </w:rPr>
        <w:t>应制定项目</w:t>
      </w:r>
      <w:r>
        <w:rPr>
          <w:rFonts w:hint="eastAsia" w:ascii="宋体" w:hAnsi="宋体" w:cs="宋体"/>
          <w:bCs/>
          <w:color w:val="auto"/>
          <w:sz w:val="24"/>
          <w:szCs w:val="24"/>
          <w:lang w:val="en-US" w:eastAsia="zh-CN"/>
        </w:rPr>
        <w:t>进度计划</w:t>
      </w:r>
      <w:r>
        <w:rPr>
          <w:rFonts w:hint="eastAsia" w:ascii="宋体" w:hAnsi="宋体" w:eastAsia="宋体" w:cs="宋体"/>
          <w:bCs/>
          <w:color w:val="auto"/>
          <w:sz w:val="24"/>
          <w:szCs w:val="24"/>
        </w:rPr>
        <w:t>提交采购人备案。</w:t>
      </w:r>
    </w:p>
    <w:p w14:paraId="60B5A8D2">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2.质量要求</w:t>
      </w:r>
    </w:p>
    <w:p w14:paraId="48EF39E2">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（1）各项工作应遵循严谨、准确、客观、公开、公平原则，保证数据准确性并对报告质量承担法律责任。</w:t>
      </w:r>
    </w:p>
    <w:p w14:paraId="06BF5561">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（2）各项工作应能客观反映项目情况。</w:t>
      </w:r>
    </w:p>
    <w:p w14:paraId="53CB4C56">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3.责任义务</w:t>
      </w:r>
    </w:p>
    <w:p w14:paraId="534C798C">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（1）所有服务工作的交通问题由成交单位自行解决。</w:t>
      </w:r>
    </w:p>
    <w:p w14:paraId="6A21926A">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（2）不得擅自对外公布工作信息。</w:t>
      </w:r>
    </w:p>
    <w:p w14:paraId="486B45E2">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（3）不得将相关工作或部分委托其他单位完成。</w:t>
      </w:r>
    </w:p>
    <w:p w14:paraId="5FB6800A">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（4）主动配合采购人提供进度报告，协助采购人对相关举报投诉进行调查处理。</w:t>
      </w:r>
    </w:p>
    <w:p w14:paraId="1BCFDDB0">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（5）供应商应强化履约过程中的安全生产意识，杜绝安全责任事故，确保团队人员和现场相关人员的生命安全，因供应商自身原因引起的人身财产损失事故与采购人无关。</w:t>
      </w:r>
    </w:p>
    <w:p w14:paraId="0AE7F0C0">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（6）出现严重违约行为的，采购人可单方面中止采购；出现违法违规行为的，依法追究中标单位和相关责任人的法律责任。</w:t>
      </w:r>
    </w:p>
    <w:p w14:paraId="727BF9A0">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4.验收标准</w:t>
      </w:r>
    </w:p>
    <w:p w14:paraId="4AD08B7C">
      <w:pPr>
        <w:keepNext w:val="0"/>
        <w:keepLines w:val="0"/>
        <w:pageBreakBefore w:val="0"/>
        <w:tabs>
          <w:tab w:val="left" w:pos="63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验收过程中出现任何质量不合格、不符合要求的，供应商需重新开展，因此而产生的费用均由供应商自行承担。供应商应承担重新开展相关工作而导致不能按期履约交付给采购人造成的一切损失。</w:t>
      </w:r>
    </w:p>
    <w:p w14:paraId="051CB81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、商务要求</w:t>
      </w:r>
    </w:p>
    <w:p w14:paraId="67EBDDD0">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lang w:val="zh-CN"/>
        </w:rPr>
        <w:t>.检查时间：</w:t>
      </w:r>
      <w:r>
        <w:rPr>
          <w:rFonts w:hint="eastAsia" w:ascii="宋体" w:hAnsi="宋体" w:eastAsia="宋体" w:cs="宋体"/>
          <w:b w:val="0"/>
          <w:bCs/>
          <w:color w:val="auto"/>
          <w:sz w:val="24"/>
          <w:szCs w:val="24"/>
          <w:lang w:val="zh-CN"/>
        </w:rPr>
        <w:t>202</w:t>
      </w:r>
      <w:r>
        <w:rPr>
          <w:rFonts w:hint="eastAsia" w:ascii="宋体" w:hAnsi="宋体" w:eastAsia="宋体" w:cs="宋体"/>
          <w:b w:val="0"/>
          <w:bCs/>
          <w:color w:val="auto"/>
          <w:sz w:val="24"/>
          <w:szCs w:val="24"/>
          <w:lang w:val="zh-CN" w:eastAsia="zh-CN"/>
        </w:rPr>
        <w:t>6</w:t>
      </w:r>
      <w:r>
        <w:rPr>
          <w:rFonts w:hint="eastAsia" w:ascii="宋体" w:hAnsi="宋体" w:eastAsia="宋体" w:cs="宋体"/>
          <w:b w:val="0"/>
          <w:bCs/>
          <w:color w:val="auto"/>
          <w:sz w:val="24"/>
          <w:szCs w:val="24"/>
          <w:lang w:val="zh-CN"/>
        </w:rPr>
        <w:t>年12月</w:t>
      </w:r>
      <w:r>
        <w:rPr>
          <w:rFonts w:hint="eastAsia" w:ascii="宋体" w:hAnsi="宋体" w:eastAsia="宋体" w:cs="宋体"/>
          <w:b w:val="0"/>
          <w:bCs/>
          <w:color w:val="auto"/>
          <w:sz w:val="24"/>
          <w:szCs w:val="24"/>
          <w:lang w:val="zh-CN" w:eastAsia="zh-CN"/>
        </w:rPr>
        <w:t>前</w:t>
      </w:r>
      <w:r>
        <w:rPr>
          <w:rFonts w:hint="eastAsia" w:ascii="宋体" w:hAnsi="宋体" w:eastAsia="宋体" w:cs="宋体"/>
          <w:b w:val="0"/>
          <w:bCs/>
          <w:color w:val="auto"/>
          <w:sz w:val="24"/>
          <w:szCs w:val="24"/>
          <w:lang w:val="zh-CN"/>
        </w:rPr>
        <w:t>，分期进行</w:t>
      </w:r>
      <w:r>
        <w:rPr>
          <w:rFonts w:hint="eastAsia" w:ascii="宋体" w:hAnsi="宋体" w:eastAsia="宋体" w:cs="宋体"/>
          <w:b w:val="0"/>
          <w:bCs/>
          <w:color w:val="auto"/>
          <w:sz w:val="24"/>
          <w:szCs w:val="24"/>
          <w:lang w:val="zh-CN" w:eastAsia="zh-CN"/>
        </w:rPr>
        <w:t>。</w:t>
      </w:r>
    </w:p>
    <w:p w14:paraId="3B73FCF6">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val="zh-CN"/>
        </w:rPr>
        <w:t>.服务方式：</w:t>
      </w:r>
      <w:r>
        <w:rPr>
          <w:rFonts w:hint="eastAsia" w:ascii="宋体" w:hAnsi="宋体" w:eastAsia="宋体" w:cs="宋体"/>
          <w:b w:val="0"/>
          <w:bCs/>
          <w:color w:val="auto"/>
          <w:sz w:val="24"/>
          <w:szCs w:val="24"/>
          <w:lang w:val="zh-CN"/>
        </w:rPr>
        <w:t>根据曲靖经济技术开发区市场监督管理局的要求提供服务</w:t>
      </w:r>
      <w:r>
        <w:rPr>
          <w:rFonts w:hint="eastAsia" w:ascii="宋体" w:hAnsi="宋体" w:eastAsia="宋体" w:cs="宋体"/>
          <w:b w:val="0"/>
          <w:bCs/>
          <w:color w:val="auto"/>
          <w:sz w:val="24"/>
          <w:szCs w:val="24"/>
          <w:lang w:val="zh-CN" w:eastAsia="zh-CN"/>
        </w:rPr>
        <w:t>。</w:t>
      </w:r>
    </w:p>
    <w:p w14:paraId="7DCA5DF9">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lang w:val="zh-CN"/>
        </w:rPr>
        <w:t>.服务</w:t>
      </w:r>
      <w:r>
        <w:rPr>
          <w:rFonts w:hint="eastAsia" w:ascii="宋体" w:hAnsi="宋体" w:eastAsia="宋体" w:cs="宋体"/>
          <w:b/>
          <w:color w:val="auto"/>
          <w:sz w:val="24"/>
          <w:szCs w:val="24"/>
          <w:lang w:val="zh-CN" w:eastAsia="zh-CN"/>
        </w:rPr>
        <w:t>地点</w:t>
      </w:r>
      <w:r>
        <w:rPr>
          <w:rFonts w:hint="eastAsia" w:ascii="宋体" w:hAnsi="宋体" w:eastAsia="宋体" w:cs="宋体"/>
          <w:b/>
          <w:color w:val="auto"/>
          <w:sz w:val="24"/>
          <w:szCs w:val="24"/>
          <w:lang w:val="zh-CN"/>
        </w:rPr>
        <w:t>：</w:t>
      </w:r>
      <w:r>
        <w:rPr>
          <w:rFonts w:hint="eastAsia" w:ascii="宋体" w:hAnsi="宋体" w:eastAsia="宋体" w:cs="宋体"/>
          <w:b w:val="0"/>
          <w:bCs/>
          <w:color w:val="auto"/>
          <w:sz w:val="24"/>
          <w:szCs w:val="24"/>
          <w:lang w:val="zh-CN"/>
        </w:rPr>
        <w:t>曲靖经济技术开发区</w:t>
      </w:r>
      <w:r>
        <w:rPr>
          <w:rFonts w:hint="eastAsia" w:ascii="宋体" w:hAnsi="宋体" w:cs="宋体"/>
          <w:b w:val="0"/>
          <w:bCs/>
          <w:color w:val="auto"/>
          <w:sz w:val="24"/>
          <w:szCs w:val="24"/>
          <w:lang w:val="zh-CN"/>
        </w:rPr>
        <w:t>管理范围内</w:t>
      </w:r>
      <w:r>
        <w:rPr>
          <w:rFonts w:hint="eastAsia" w:ascii="宋体" w:hAnsi="宋体" w:eastAsia="宋体" w:cs="宋体"/>
          <w:b w:val="0"/>
          <w:bCs/>
          <w:color w:val="auto"/>
          <w:sz w:val="24"/>
          <w:szCs w:val="24"/>
          <w:lang w:val="zh-CN" w:eastAsia="zh-CN"/>
        </w:rPr>
        <w:t>。</w:t>
      </w:r>
    </w:p>
    <w:p w14:paraId="293230F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Cs/>
          <w:color w:val="auto"/>
          <w:sz w:val="24"/>
          <w:szCs w:val="24"/>
          <w:lang w:val="zh-CN"/>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val="zh-CN"/>
        </w:rPr>
        <w:t>.验收标准</w:t>
      </w:r>
      <w:r>
        <w:rPr>
          <w:rFonts w:hint="eastAsia" w:ascii="宋体" w:hAnsi="宋体" w:eastAsia="宋体" w:cs="宋体"/>
          <w:bCs/>
          <w:color w:val="auto"/>
          <w:sz w:val="24"/>
          <w:szCs w:val="24"/>
          <w:lang w:val="zh-CN"/>
        </w:rPr>
        <w:t>：</w:t>
      </w:r>
      <w:r>
        <w:rPr>
          <w:rFonts w:hint="eastAsia" w:ascii="宋体" w:hAnsi="宋体" w:cs="宋体"/>
          <w:bCs/>
          <w:color w:val="auto"/>
          <w:sz w:val="24"/>
          <w:szCs w:val="24"/>
          <w:lang w:val="en-US" w:eastAsia="zh-CN"/>
        </w:rPr>
        <w:t>采</w:t>
      </w:r>
      <w:r>
        <w:rPr>
          <w:rFonts w:hint="eastAsia" w:ascii="宋体" w:hAnsi="宋体" w:eastAsia="宋体" w:cs="宋体"/>
          <w:bCs/>
          <w:color w:val="auto"/>
          <w:sz w:val="24"/>
          <w:szCs w:val="24"/>
          <w:lang w:val="zh-CN"/>
        </w:rPr>
        <w:t>购人根据国家有关规定、磋商文件、响应文件以及合同约定的内容组织验收。</w:t>
      </w:r>
    </w:p>
    <w:p w14:paraId="71E72EE5">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val="0"/>
          <w:bCs/>
          <w:color w:val="auto"/>
          <w:sz w:val="24"/>
          <w:szCs w:val="24"/>
          <w:lang w:val="zh-CN"/>
        </w:rPr>
      </w:pPr>
      <w:r>
        <w:rPr>
          <w:rFonts w:hint="eastAsia" w:ascii="宋体" w:hAnsi="宋体" w:eastAsia="宋体" w:cs="宋体"/>
          <w:b/>
          <w:color w:val="auto"/>
          <w:sz w:val="24"/>
          <w:szCs w:val="24"/>
          <w:lang w:val="en-US" w:eastAsia="zh-CN"/>
        </w:rPr>
        <w:t>5.合同价格：</w:t>
      </w:r>
      <w:r>
        <w:rPr>
          <w:rFonts w:hint="eastAsia" w:ascii="宋体" w:hAnsi="宋体" w:eastAsia="宋体" w:cs="宋体"/>
          <w:b w:val="0"/>
          <w:bCs/>
          <w:color w:val="auto"/>
          <w:sz w:val="24"/>
          <w:szCs w:val="24"/>
          <w:lang w:val="en-US" w:eastAsia="zh-CN"/>
        </w:rPr>
        <w:t>本项目为总价包干，合同价包含完成本项目所需的所有工作量及相应税费等</w:t>
      </w:r>
    </w:p>
    <w:p w14:paraId="1FF060A2">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Cs/>
          <w:color w:val="auto"/>
          <w:sz w:val="24"/>
          <w:szCs w:val="24"/>
          <w:highlight w:val="yellow"/>
          <w:lang w:val="zh-CN"/>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val="zh-CN"/>
        </w:rPr>
        <w:t>.</w:t>
      </w:r>
      <w:r>
        <w:rPr>
          <w:rFonts w:hint="eastAsia" w:ascii="宋体" w:hAnsi="宋体" w:eastAsia="宋体" w:cs="宋体"/>
          <w:b/>
          <w:color w:val="auto"/>
          <w:sz w:val="24"/>
          <w:szCs w:val="24"/>
          <w:lang w:val="en-US" w:eastAsia="zh-CN"/>
        </w:rPr>
        <w:t>付款方式</w:t>
      </w:r>
      <w:r>
        <w:rPr>
          <w:rFonts w:hint="eastAsia" w:ascii="宋体" w:hAnsi="宋体" w:eastAsia="宋体" w:cs="宋体"/>
          <w:b/>
          <w:color w:val="auto"/>
          <w:sz w:val="24"/>
          <w:szCs w:val="24"/>
          <w:lang w:val="zh-CN"/>
        </w:rPr>
        <w:t>：</w:t>
      </w:r>
      <w:r>
        <w:rPr>
          <w:rFonts w:hint="eastAsia" w:ascii="宋体" w:hAnsi="宋体" w:eastAsia="宋体" w:cs="宋体"/>
          <w:bCs/>
          <w:color w:val="auto"/>
          <w:sz w:val="24"/>
          <w:szCs w:val="24"/>
          <w:highlight w:val="none"/>
          <w:lang w:val="en-US" w:eastAsia="zh-CN"/>
        </w:rPr>
        <w:t>完成计划检查任务</w:t>
      </w:r>
      <w:r>
        <w:rPr>
          <w:rFonts w:hint="eastAsia" w:ascii="宋体" w:hAnsi="宋体" w:eastAsia="宋体" w:cs="宋体"/>
          <w:bCs/>
          <w:color w:val="auto"/>
          <w:sz w:val="24"/>
          <w:szCs w:val="24"/>
          <w:highlight w:val="none"/>
          <w:lang w:val="zh-CN"/>
        </w:rPr>
        <w:t>，项目验收合格后支付1</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lang w:val="zh-CN"/>
        </w:rPr>
        <w:t>0%。</w:t>
      </w:r>
    </w:p>
    <w:p w14:paraId="1E61BCA1">
      <w:pPr>
        <w:numPr>
          <w:ilvl w:val="0"/>
          <w:numId w:val="0"/>
        </w:numPr>
        <w:rPr>
          <w:rFonts w:hint="default"/>
          <w:color w:val="auto"/>
          <w:lang w:val="en-US" w:eastAsia="zh-CN"/>
        </w:rPr>
      </w:pPr>
    </w:p>
    <w:p w14:paraId="014613D4">
      <w:pPr>
        <w:widowControl/>
        <w:spacing w:line="360" w:lineRule="auto"/>
        <w:jc w:val="left"/>
        <w:rPr>
          <w:rFonts w:hint="default" w:ascii="宋体" w:hAnsi="宋体" w:eastAsia="宋体" w:cs="宋体"/>
          <w:b/>
          <w:bCs/>
          <w:color w:val="auto"/>
          <w:sz w:val="24"/>
          <w:szCs w:val="24"/>
          <w:lang w:val="en-US" w:eastAsia="zh-CN"/>
        </w:rPr>
      </w:pPr>
    </w:p>
    <w:bookmarkEnd w:id="142"/>
    <w:bookmarkEnd w:id="143"/>
    <w:p w14:paraId="6F207E82">
      <w:pPr>
        <w:widowControl/>
        <w:spacing w:line="360" w:lineRule="auto"/>
        <w:jc w:val="left"/>
        <w:rPr>
          <w:rFonts w:hint="default" w:ascii="宋体" w:hAnsi="宋体" w:eastAsia="宋体" w:cs="宋体"/>
          <w:b/>
          <w:bCs/>
          <w:color w:val="auto"/>
          <w:sz w:val="24"/>
          <w:szCs w:val="24"/>
          <w:lang w:val="en-US" w:eastAsia="zh-CN"/>
        </w:rPr>
      </w:pPr>
    </w:p>
    <w:p w14:paraId="27880F7E">
      <w:pPr>
        <w:pStyle w:val="2"/>
        <w:rPr>
          <w:rFonts w:hint="default" w:ascii="宋体" w:hAnsi="宋体" w:eastAsia="宋体" w:cs="宋体"/>
          <w:b/>
          <w:bCs/>
          <w:color w:val="auto"/>
          <w:sz w:val="24"/>
          <w:szCs w:val="24"/>
          <w:lang w:val="en-US" w:eastAsia="zh-CN"/>
        </w:rPr>
      </w:pPr>
    </w:p>
    <w:p w14:paraId="17354604">
      <w:pPr>
        <w:rPr>
          <w:rFonts w:hint="default" w:ascii="宋体" w:hAnsi="宋体" w:eastAsia="宋体" w:cs="宋体"/>
          <w:b/>
          <w:bCs/>
          <w:color w:val="auto"/>
          <w:sz w:val="24"/>
          <w:szCs w:val="24"/>
          <w:lang w:val="en-US" w:eastAsia="zh-CN"/>
        </w:rPr>
      </w:pPr>
    </w:p>
    <w:p w14:paraId="4D4CD51C">
      <w:pPr>
        <w:pStyle w:val="2"/>
        <w:rPr>
          <w:rFonts w:hint="default" w:ascii="宋体" w:hAnsi="宋体" w:eastAsia="宋体" w:cs="宋体"/>
          <w:b/>
          <w:bCs/>
          <w:color w:val="auto"/>
          <w:sz w:val="24"/>
          <w:szCs w:val="24"/>
          <w:lang w:val="en-US" w:eastAsia="zh-CN"/>
        </w:rPr>
      </w:pPr>
    </w:p>
    <w:p w14:paraId="74AC7394">
      <w:pPr>
        <w:rPr>
          <w:rFonts w:hint="default" w:ascii="宋体" w:hAnsi="宋体" w:eastAsia="宋体" w:cs="宋体"/>
          <w:b/>
          <w:bCs/>
          <w:color w:val="auto"/>
          <w:sz w:val="24"/>
          <w:szCs w:val="24"/>
          <w:lang w:val="en-US" w:eastAsia="zh-CN"/>
        </w:rPr>
      </w:pPr>
    </w:p>
    <w:p w14:paraId="7946D1E3">
      <w:pPr>
        <w:pStyle w:val="2"/>
        <w:rPr>
          <w:rFonts w:hint="default" w:ascii="宋体" w:hAnsi="宋体" w:eastAsia="宋体" w:cs="宋体"/>
          <w:b/>
          <w:bCs/>
          <w:color w:val="auto"/>
          <w:sz w:val="24"/>
          <w:szCs w:val="24"/>
          <w:lang w:val="en-US" w:eastAsia="zh-CN"/>
        </w:rPr>
      </w:pPr>
    </w:p>
    <w:p w14:paraId="3A688A06">
      <w:pPr>
        <w:rPr>
          <w:rFonts w:hint="default" w:ascii="宋体" w:hAnsi="宋体" w:eastAsia="宋体" w:cs="宋体"/>
          <w:b/>
          <w:bCs/>
          <w:color w:val="auto"/>
          <w:sz w:val="24"/>
          <w:szCs w:val="24"/>
          <w:lang w:val="en-US" w:eastAsia="zh-CN"/>
        </w:rPr>
      </w:pPr>
    </w:p>
    <w:p w14:paraId="5B76814A">
      <w:pPr>
        <w:pStyle w:val="2"/>
        <w:rPr>
          <w:rFonts w:hint="default" w:ascii="宋体" w:hAnsi="宋体" w:eastAsia="宋体" w:cs="宋体"/>
          <w:b/>
          <w:bCs/>
          <w:color w:val="auto"/>
          <w:sz w:val="24"/>
          <w:szCs w:val="24"/>
          <w:lang w:val="en-US" w:eastAsia="zh-CN"/>
        </w:rPr>
      </w:pPr>
    </w:p>
    <w:p w14:paraId="680E9592">
      <w:pPr>
        <w:rPr>
          <w:rFonts w:hint="default" w:ascii="宋体" w:hAnsi="宋体" w:eastAsia="宋体" w:cs="宋体"/>
          <w:b/>
          <w:bCs/>
          <w:color w:val="auto"/>
          <w:sz w:val="24"/>
          <w:szCs w:val="24"/>
          <w:lang w:val="en-US" w:eastAsia="zh-CN"/>
        </w:rPr>
      </w:pPr>
    </w:p>
    <w:p w14:paraId="066954A7">
      <w:pPr>
        <w:pStyle w:val="2"/>
        <w:rPr>
          <w:rFonts w:hint="default" w:ascii="宋体" w:hAnsi="宋体" w:eastAsia="宋体" w:cs="宋体"/>
          <w:b/>
          <w:bCs/>
          <w:color w:val="auto"/>
          <w:sz w:val="24"/>
          <w:szCs w:val="24"/>
          <w:lang w:val="en-US" w:eastAsia="zh-CN"/>
        </w:rPr>
      </w:pPr>
    </w:p>
    <w:p w14:paraId="17DDA367">
      <w:pPr>
        <w:rPr>
          <w:rFonts w:hint="default" w:ascii="宋体" w:hAnsi="宋体" w:eastAsia="宋体" w:cs="宋体"/>
          <w:b/>
          <w:bCs/>
          <w:color w:val="auto"/>
          <w:sz w:val="24"/>
          <w:szCs w:val="24"/>
          <w:lang w:val="en-US" w:eastAsia="zh-CN"/>
        </w:rPr>
      </w:pPr>
    </w:p>
    <w:p w14:paraId="35F37AEF">
      <w:pPr>
        <w:pStyle w:val="2"/>
        <w:rPr>
          <w:rFonts w:hint="default" w:ascii="宋体" w:hAnsi="宋体" w:eastAsia="宋体" w:cs="宋体"/>
          <w:b/>
          <w:bCs/>
          <w:color w:val="auto"/>
          <w:sz w:val="24"/>
          <w:szCs w:val="24"/>
          <w:lang w:val="en-US" w:eastAsia="zh-CN"/>
        </w:rPr>
      </w:pPr>
    </w:p>
    <w:p w14:paraId="53F2F47E">
      <w:pPr>
        <w:rPr>
          <w:rFonts w:hint="default" w:ascii="宋体" w:hAnsi="宋体" w:eastAsia="宋体" w:cs="宋体"/>
          <w:b/>
          <w:bCs/>
          <w:color w:val="auto"/>
          <w:sz w:val="24"/>
          <w:szCs w:val="24"/>
          <w:lang w:val="en-US" w:eastAsia="zh-CN"/>
        </w:rPr>
      </w:pPr>
    </w:p>
    <w:p w14:paraId="019721B0">
      <w:pPr>
        <w:pStyle w:val="2"/>
        <w:rPr>
          <w:rFonts w:hint="default" w:ascii="宋体" w:hAnsi="宋体" w:eastAsia="宋体" w:cs="宋体"/>
          <w:b/>
          <w:bCs/>
          <w:color w:val="auto"/>
          <w:sz w:val="24"/>
          <w:szCs w:val="24"/>
          <w:lang w:val="en-US" w:eastAsia="zh-CN"/>
        </w:rPr>
      </w:pPr>
    </w:p>
    <w:p w14:paraId="617FD08A">
      <w:pPr>
        <w:rPr>
          <w:rFonts w:hint="default" w:ascii="宋体" w:hAnsi="宋体" w:eastAsia="宋体" w:cs="宋体"/>
          <w:b/>
          <w:bCs/>
          <w:color w:val="auto"/>
          <w:sz w:val="24"/>
          <w:szCs w:val="24"/>
          <w:lang w:val="en-US" w:eastAsia="zh-CN"/>
        </w:rPr>
      </w:pPr>
    </w:p>
    <w:p w14:paraId="593E2EA4">
      <w:pPr>
        <w:pStyle w:val="2"/>
        <w:rPr>
          <w:rFonts w:hint="default" w:ascii="宋体" w:hAnsi="宋体" w:eastAsia="宋体" w:cs="宋体"/>
          <w:b/>
          <w:bCs/>
          <w:color w:val="auto"/>
          <w:sz w:val="24"/>
          <w:szCs w:val="24"/>
          <w:lang w:val="en-US" w:eastAsia="zh-CN"/>
        </w:rPr>
      </w:pPr>
    </w:p>
    <w:p w14:paraId="28EFD3BF">
      <w:pPr>
        <w:rPr>
          <w:rFonts w:hint="default" w:ascii="宋体" w:hAnsi="宋体" w:eastAsia="宋体" w:cs="宋体"/>
          <w:b/>
          <w:bCs/>
          <w:color w:val="auto"/>
          <w:sz w:val="24"/>
          <w:szCs w:val="24"/>
          <w:lang w:val="en-US" w:eastAsia="zh-CN"/>
        </w:rPr>
      </w:pPr>
    </w:p>
    <w:p w14:paraId="1129DC9E">
      <w:pPr>
        <w:pStyle w:val="2"/>
        <w:rPr>
          <w:rFonts w:hint="default"/>
          <w:color w:val="auto"/>
          <w:lang w:val="en-US" w:eastAsia="zh-CN"/>
        </w:rPr>
      </w:pPr>
    </w:p>
    <w:p w14:paraId="773F57F7">
      <w:pPr>
        <w:widowControl/>
        <w:spacing w:line="360" w:lineRule="auto"/>
        <w:jc w:val="left"/>
        <w:rPr>
          <w:rFonts w:hint="default" w:ascii="宋体" w:hAnsi="宋体" w:eastAsia="宋体" w:cs="宋体"/>
          <w:b/>
          <w:bCs/>
          <w:color w:val="auto"/>
          <w:sz w:val="24"/>
          <w:szCs w:val="24"/>
          <w:lang w:val="en-US" w:eastAsia="zh-CN"/>
        </w:rPr>
      </w:pPr>
    </w:p>
    <w:p w14:paraId="7B01503C">
      <w:pPr>
        <w:jc w:val="center"/>
        <w:outlineLvl w:val="0"/>
        <w:rPr>
          <w:rStyle w:val="46"/>
          <w:color w:val="auto"/>
        </w:rPr>
      </w:pPr>
      <w:bookmarkStart w:id="144" w:name="_Toc1268"/>
      <w:r>
        <w:rPr>
          <w:rStyle w:val="46"/>
          <w:rFonts w:hint="eastAsia"/>
          <w:color w:val="auto"/>
        </w:rPr>
        <w:t>第六章 响应文件格式</w:t>
      </w:r>
      <w:bookmarkEnd w:id="144"/>
    </w:p>
    <w:p w14:paraId="16A52F78">
      <w:pPr>
        <w:jc w:val="center"/>
        <w:rPr>
          <w:rFonts w:ascii="黑体" w:eastAsia="黑体"/>
          <w:color w:val="auto"/>
          <w:sz w:val="32"/>
          <w:szCs w:val="32"/>
        </w:rPr>
      </w:pPr>
    </w:p>
    <w:p w14:paraId="0FF2A01B">
      <w:pPr>
        <w:rPr>
          <w:rFonts w:ascii="黑体" w:eastAsia="黑体"/>
          <w:color w:val="auto"/>
          <w:sz w:val="32"/>
          <w:szCs w:val="32"/>
        </w:rPr>
      </w:pPr>
    </w:p>
    <w:p w14:paraId="75F4DCBD">
      <w:pPr>
        <w:jc w:val="center"/>
        <w:rPr>
          <w:rFonts w:hint="eastAsia" w:ascii="黑体" w:eastAsia="黑体"/>
          <w:color w:val="auto"/>
          <w:sz w:val="28"/>
          <w:szCs w:val="28"/>
          <w:lang w:eastAsia="zh-CN"/>
        </w:rPr>
      </w:pPr>
      <w:r>
        <w:rPr>
          <w:rFonts w:hint="eastAsia" w:ascii="黑体" w:eastAsia="黑体"/>
          <w:color w:val="auto"/>
          <w:sz w:val="32"/>
          <w:szCs w:val="32"/>
          <w:u w:val="single"/>
        </w:rPr>
        <w:t xml:space="preserve">             </w:t>
      </w:r>
      <w:bookmarkStart w:id="145" w:name="_Toc8092"/>
      <w:bookmarkStart w:id="146" w:name="_Toc19590"/>
      <w:bookmarkStart w:id="147" w:name="_Toc24997"/>
      <w:r>
        <w:rPr>
          <w:rFonts w:hint="eastAsia" w:ascii="宋体" w:hAnsi="宋体"/>
          <w:color w:val="auto"/>
          <w:sz w:val="28"/>
          <w:szCs w:val="28"/>
          <w:u w:val="single"/>
        </w:rPr>
        <w:t>（项目名称）</w:t>
      </w:r>
      <w:r>
        <w:rPr>
          <w:rFonts w:hint="eastAsia" w:ascii="宋体" w:hAnsi="宋体"/>
          <w:color w:val="auto"/>
          <w:sz w:val="28"/>
          <w:szCs w:val="28"/>
          <w:u w:val="single"/>
          <w:lang w:val="en-US" w:eastAsia="zh-CN"/>
        </w:rPr>
        <w:t xml:space="preserve">  </w:t>
      </w:r>
      <w:r>
        <w:rPr>
          <w:rFonts w:hint="eastAsia" w:ascii="黑体" w:eastAsia="黑体"/>
          <w:color w:val="auto"/>
          <w:sz w:val="28"/>
          <w:szCs w:val="28"/>
          <w:u w:val="single"/>
        </w:rPr>
        <w:t xml:space="preserve"> </w:t>
      </w:r>
      <w:bookmarkEnd w:id="145"/>
      <w:bookmarkEnd w:id="146"/>
      <w:bookmarkEnd w:id="147"/>
    </w:p>
    <w:p w14:paraId="2791623E">
      <w:pPr>
        <w:spacing w:before="331" w:beforeLines="100"/>
        <w:jc w:val="center"/>
        <w:rPr>
          <w:rFonts w:hint="eastAsia" w:ascii="黑体" w:eastAsia="黑体"/>
          <w:color w:val="auto"/>
          <w:sz w:val="72"/>
          <w:szCs w:val="72"/>
        </w:rPr>
      </w:pPr>
      <w:r>
        <w:rPr>
          <w:rFonts w:hint="eastAsia" w:ascii="黑体" w:eastAsia="黑体"/>
          <w:color w:val="auto"/>
          <w:sz w:val="72"/>
          <w:szCs w:val="72"/>
        </w:rPr>
        <w:t>响应文件</w:t>
      </w:r>
    </w:p>
    <w:p w14:paraId="2161190D">
      <w:pPr>
        <w:jc w:val="center"/>
        <w:rPr>
          <w:rFonts w:hint="eastAsia" w:ascii="宋体" w:hAnsi="宋体" w:eastAsia="宋体"/>
          <w:color w:val="auto"/>
          <w:sz w:val="24"/>
          <w:szCs w:val="24"/>
          <w:highlight w:val="yellow"/>
          <w:lang w:eastAsia="zh-CN"/>
        </w:rPr>
      </w:pPr>
      <w:bookmarkStart w:id="148" w:name="_Hlk494463872"/>
    </w:p>
    <w:bookmarkEnd w:id="148"/>
    <w:p w14:paraId="0FA1496B">
      <w:pPr>
        <w:jc w:val="center"/>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招标编号：</w:t>
      </w:r>
    </w:p>
    <w:p w14:paraId="192AFA6A">
      <w:pPr>
        <w:jc w:val="center"/>
        <w:rPr>
          <w:rFonts w:ascii="黑体" w:eastAsia="黑体"/>
          <w:color w:val="auto"/>
          <w:sz w:val="32"/>
          <w:szCs w:val="32"/>
        </w:rPr>
      </w:pPr>
    </w:p>
    <w:p w14:paraId="7FD65143">
      <w:pPr>
        <w:jc w:val="center"/>
        <w:rPr>
          <w:rFonts w:ascii="黑体" w:eastAsia="黑体"/>
          <w:color w:val="auto"/>
          <w:sz w:val="32"/>
          <w:szCs w:val="32"/>
        </w:rPr>
      </w:pPr>
    </w:p>
    <w:p w14:paraId="52F9D676">
      <w:pPr>
        <w:jc w:val="both"/>
        <w:rPr>
          <w:rFonts w:ascii="黑体" w:eastAsia="黑体"/>
          <w:color w:val="auto"/>
          <w:sz w:val="32"/>
          <w:szCs w:val="32"/>
        </w:rPr>
      </w:pPr>
    </w:p>
    <w:p w14:paraId="7C845B2A">
      <w:pPr>
        <w:pStyle w:val="2"/>
        <w:rPr>
          <w:color w:val="auto"/>
        </w:rPr>
      </w:pPr>
    </w:p>
    <w:p w14:paraId="2A2A73B0">
      <w:pPr>
        <w:jc w:val="both"/>
        <w:rPr>
          <w:rFonts w:ascii="黑体" w:eastAsia="黑体"/>
          <w:color w:val="auto"/>
          <w:sz w:val="32"/>
          <w:szCs w:val="32"/>
        </w:rPr>
      </w:pPr>
    </w:p>
    <w:p w14:paraId="00EDA16F">
      <w:pPr>
        <w:spacing w:line="640" w:lineRule="exact"/>
        <w:ind w:firstLine="560" w:firstLineChars="200"/>
        <w:rPr>
          <w:rFonts w:ascii="宋体" w:hAnsi="华文中宋"/>
          <w:color w:val="auto"/>
          <w:sz w:val="28"/>
          <w:szCs w:val="28"/>
          <w:u w:val="single"/>
        </w:rPr>
      </w:pPr>
      <w:r>
        <w:rPr>
          <w:rFonts w:hint="eastAsia" w:ascii="宋体" w:hAnsi="华文中宋"/>
          <w:color w:val="auto"/>
          <w:sz w:val="28"/>
          <w:szCs w:val="28"/>
        </w:rPr>
        <w:t>供应商：</w:t>
      </w:r>
      <w:r>
        <w:rPr>
          <w:rFonts w:hint="eastAsia" w:ascii="宋体" w:hAnsi="华文中宋"/>
          <w:color w:val="auto"/>
          <w:sz w:val="28"/>
          <w:szCs w:val="28"/>
          <w:u w:val="single"/>
        </w:rPr>
        <w:t xml:space="preserve">                             </w:t>
      </w:r>
      <w:r>
        <w:rPr>
          <w:rFonts w:hint="eastAsia" w:ascii="宋体" w:hAnsi="华文中宋"/>
          <w:color w:val="auto"/>
          <w:spacing w:val="20"/>
          <w:sz w:val="28"/>
          <w:szCs w:val="28"/>
          <w:u w:val="single"/>
        </w:rPr>
        <w:t>（加盖电子公章）</w:t>
      </w:r>
    </w:p>
    <w:p w14:paraId="3CD46F89">
      <w:pPr>
        <w:spacing w:line="640" w:lineRule="exact"/>
        <w:ind w:firstLine="504" w:firstLineChars="180"/>
        <w:rPr>
          <w:rFonts w:ascii="宋体" w:hAnsi="华文中宋"/>
          <w:color w:val="auto"/>
          <w:sz w:val="28"/>
          <w:szCs w:val="28"/>
        </w:rPr>
      </w:pPr>
      <w:r>
        <w:rPr>
          <w:rFonts w:hint="eastAsia" w:ascii="宋体" w:hAnsi="华文中宋"/>
          <w:color w:val="auto"/>
          <w:sz w:val="28"/>
          <w:szCs w:val="28"/>
          <w:lang w:eastAsia="zh-CN"/>
        </w:rPr>
        <w:t>法定代表人（负责人）</w:t>
      </w:r>
      <w:r>
        <w:rPr>
          <w:rFonts w:hint="eastAsia" w:ascii="宋体" w:hAnsi="华文中宋"/>
          <w:color w:val="auto"/>
          <w:sz w:val="28"/>
          <w:szCs w:val="28"/>
        </w:rPr>
        <w:t>或其委托代理人：</w:t>
      </w:r>
      <w:r>
        <w:rPr>
          <w:rFonts w:hint="eastAsia" w:ascii="宋体" w:hAnsi="华文中宋"/>
          <w:color w:val="auto"/>
          <w:sz w:val="28"/>
          <w:szCs w:val="28"/>
          <w:u w:val="single"/>
        </w:rPr>
        <w:t xml:space="preserve">    （电子签名/签章）</w:t>
      </w:r>
    </w:p>
    <w:p w14:paraId="289A2C65">
      <w:pPr>
        <w:spacing w:line="640" w:lineRule="exact"/>
        <w:ind w:firstLine="504" w:firstLineChars="180"/>
        <w:rPr>
          <w:rFonts w:ascii="宋体" w:hAnsi="华文中宋"/>
          <w:color w:val="auto"/>
          <w:sz w:val="28"/>
          <w:szCs w:val="28"/>
        </w:rPr>
      </w:pPr>
      <w:r>
        <w:rPr>
          <w:rFonts w:hint="eastAsia" w:ascii="宋体" w:hAnsi="华文中宋"/>
          <w:color w:val="auto"/>
          <w:sz w:val="28"/>
          <w:szCs w:val="28"/>
        </w:rPr>
        <w:t>供应商地址：</w:t>
      </w:r>
      <w:r>
        <w:rPr>
          <w:rFonts w:hint="eastAsia" w:ascii="宋体" w:hAnsi="华文中宋"/>
          <w:color w:val="auto"/>
          <w:sz w:val="28"/>
          <w:szCs w:val="28"/>
          <w:u w:val="single"/>
        </w:rPr>
        <w:t xml:space="preserve">                                        </w:t>
      </w:r>
    </w:p>
    <w:p w14:paraId="3C7616FA">
      <w:pPr>
        <w:spacing w:line="640" w:lineRule="exact"/>
        <w:ind w:firstLine="504" w:firstLineChars="180"/>
        <w:rPr>
          <w:rFonts w:ascii="宋体" w:hAnsi="华文中宋"/>
          <w:color w:val="auto"/>
          <w:sz w:val="28"/>
          <w:szCs w:val="28"/>
          <w:u w:val="single"/>
        </w:rPr>
      </w:pPr>
      <w:r>
        <w:rPr>
          <w:rFonts w:hint="eastAsia" w:ascii="宋体" w:hAnsi="华文中宋"/>
          <w:color w:val="auto"/>
          <w:sz w:val="28"/>
          <w:szCs w:val="28"/>
        </w:rPr>
        <w:t>联系电话：</w:t>
      </w:r>
      <w:r>
        <w:rPr>
          <w:rFonts w:hint="eastAsia" w:ascii="宋体" w:hAnsi="华文中宋"/>
          <w:color w:val="auto"/>
          <w:sz w:val="28"/>
          <w:szCs w:val="28"/>
          <w:u w:val="single"/>
        </w:rPr>
        <w:t xml:space="preserve">                  </w:t>
      </w:r>
    </w:p>
    <w:p w14:paraId="4DFDE616">
      <w:pPr>
        <w:spacing w:line="640" w:lineRule="exact"/>
        <w:ind w:firstLine="504" w:firstLineChars="180"/>
        <w:rPr>
          <w:rFonts w:ascii="宋体" w:hAnsi="华文中宋"/>
          <w:color w:val="auto"/>
          <w:sz w:val="28"/>
          <w:szCs w:val="28"/>
          <w:u w:val="single"/>
        </w:rPr>
      </w:pPr>
      <w:r>
        <w:rPr>
          <w:rFonts w:hint="eastAsia" w:ascii="宋体" w:hAnsi="华文中宋"/>
          <w:color w:val="auto"/>
          <w:sz w:val="28"/>
          <w:szCs w:val="28"/>
        </w:rPr>
        <w:t>邮政编码：</w:t>
      </w:r>
      <w:r>
        <w:rPr>
          <w:rFonts w:hint="eastAsia" w:ascii="宋体" w:hAnsi="华文中宋"/>
          <w:color w:val="auto"/>
          <w:sz w:val="28"/>
          <w:szCs w:val="28"/>
          <w:u w:val="single"/>
        </w:rPr>
        <w:t xml:space="preserve">                  </w:t>
      </w:r>
    </w:p>
    <w:p w14:paraId="1EA6BCF5">
      <w:pPr>
        <w:spacing w:line="640" w:lineRule="exact"/>
        <w:ind w:firstLine="504" w:firstLineChars="180"/>
        <w:rPr>
          <w:rFonts w:ascii="宋体" w:hAnsi="华文中宋"/>
          <w:color w:val="auto"/>
          <w:sz w:val="28"/>
          <w:szCs w:val="28"/>
        </w:rPr>
      </w:pPr>
      <w:r>
        <w:rPr>
          <w:rFonts w:hint="eastAsia" w:ascii="宋体" w:hAnsi="华文中宋"/>
          <w:color w:val="auto"/>
          <w:sz w:val="28"/>
          <w:szCs w:val="28"/>
        </w:rPr>
        <w:t>日    期：</w:t>
      </w:r>
      <w:r>
        <w:rPr>
          <w:rFonts w:hint="eastAsia" w:ascii="宋体" w:hAnsi="华文中宋"/>
          <w:color w:val="auto"/>
          <w:sz w:val="28"/>
          <w:szCs w:val="28"/>
          <w:u w:val="single"/>
        </w:rPr>
        <w:t xml:space="preserve">        </w:t>
      </w:r>
      <w:r>
        <w:rPr>
          <w:rFonts w:hint="eastAsia" w:ascii="宋体" w:hAnsi="华文中宋"/>
          <w:color w:val="auto"/>
          <w:sz w:val="28"/>
          <w:szCs w:val="28"/>
        </w:rPr>
        <w:t>年</w:t>
      </w:r>
      <w:r>
        <w:rPr>
          <w:rFonts w:hint="eastAsia" w:ascii="宋体" w:hAnsi="华文中宋"/>
          <w:color w:val="auto"/>
          <w:sz w:val="28"/>
          <w:szCs w:val="28"/>
          <w:u w:val="single"/>
        </w:rPr>
        <w:t xml:space="preserve">    </w:t>
      </w:r>
      <w:r>
        <w:rPr>
          <w:rFonts w:hint="eastAsia" w:ascii="宋体" w:hAnsi="华文中宋"/>
          <w:color w:val="auto"/>
          <w:sz w:val="28"/>
          <w:szCs w:val="28"/>
        </w:rPr>
        <w:t>月</w:t>
      </w:r>
      <w:r>
        <w:rPr>
          <w:rFonts w:hint="eastAsia" w:ascii="宋体" w:hAnsi="华文中宋"/>
          <w:color w:val="auto"/>
          <w:sz w:val="28"/>
          <w:szCs w:val="28"/>
          <w:u w:val="single"/>
        </w:rPr>
        <w:t xml:space="preserve">    </w:t>
      </w:r>
      <w:r>
        <w:rPr>
          <w:rFonts w:hint="eastAsia" w:ascii="宋体" w:hAnsi="华文中宋"/>
          <w:color w:val="auto"/>
          <w:sz w:val="28"/>
          <w:szCs w:val="28"/>
        </w:rPr>
        <w:t>日</w:t>
      </w:r>
    </w:p>
    <w:p w14:paraId="4D28061F">
      <w:pPr>
        <w:spacing w:line="360" w:lineRule="auto"/>
        <w:jc w:val="center"/>
        <w:rPr>
          <w:rFonts w:ascii="黑体" w:eastAsia="黑体"/>
          <w:color w:val="auto"/>
          <w:sz w:val="28"/>
          <w:szCs w:val="28"/>
        </w:rPr>
      </w:pPr>
      <w:r>
        <w:rPr>
          <w:rFonts w:ascii="黑体" w:eastAsia="黑体"/>
          <w:color w:val="auto"/>
          <w:sz w:val="28"/>
          <w:szCs w:val="28"/>
        </w:rPr>
        <w:br w:type="page"/>
      </w:r>
      <w:r>
        <w:rPr>
          <w:rFonts w:hint="eastAsia" w:ascii="黑体" w:eastAsia="黑体"/>
          <w:color w:val="auto"/>
          <w:sz w:val="36"/>
          <w:szCs w:val="36"/>
        </w:rPr>
        <w:t>目    录</w:t>
      </w:r>
    </w:p>
    <w:p w14:paraId="23F15242">
      <w:pPr>
        <w:spacing w:line="360" w:lineRule="auto"/>
        <w:ind w:firstLine="840" w:firstLineChars="350"/>
        <w:rPr>
          <w:rFonts w:ascii="宋体" w:hAnsi="宋体"/>
          <w:color w:val="auto"/>
          <w:sz w:val="24"/>
        </w:rPr>
      </w:pPr>
      <w:bookmarkStart w:id="149" w:name="_Toc19520"/>
      <w:bookmarkStart w:id="150" w:name="_Toc22914"/>
      <w:bookmarkStart w:id="151" w:name="_Toc26208"/>
    </w:p>
    <w:bookmarkEnd w:id="149"/>
    <w:bookmarkEnd w:id="150"/>
    <w:bookmarkEnd w:id="151"/>
    <w:p w14:paraId="79F57023">
      <w:pPr>
        <w:spacing w:line="360" w:lineRule="auto"/>
        <w:ind w:firstLine="840" w:firstLineChars="350"/>
        <w:rPr>
          <w:rFonts w:hint="eastAsia" w:ascii="宋体" w:hAnsi="宋体"/>
          <w:color w:val="auto"/>
          <w:sz w:val="24"/>
        </w:rPr>
      </w:pPr>
      <w:r>
        <w:rPr>
          <w:rFonts w:hint="eastAsia" w:ascii="宋体" w:hAnsi="宋体"/>
          <w:color w:val="auto"/>
          <w:sz w:val="24"/>
        </w:rPr>
        <w:t>（一）报价一览表（初次报价）</w:t>
      </w:r>
    </w:p>
    <w:p w14:paraId="6AF8D514">
      <w:pPr>
        <w:spacing w:line="360" w:lineRule="auto"/>
        <w:ind w:firstLine="840" w:firstLineChars="350"/>
        <w:rPr>
          <w:rFonts w:hint="eastAsia" w:ascii="宋体" w:hAnsi="宋体"/>
          <w:color w:val="auto"/>
          <w:sz w:val="24"/>
        </w:rPr>
      </w:pPr>
      <w:r>
        <w:rPr>
          <w:rFonts w:hint="eastAsia" w:ascii="宋体" w:hAnsi="宋体"/>
          <w:color w:val="auto"/>
          <w:sz w:val="24"/>
        </w:rPr>
        <w:t>（二）投标函</w:t>
      </w:r>
    </w:p>
    <w:p w14:paraId="6D0E65AF">
      <w:pPr>
        <w:spacing w:line="360" w:lineRule="auto"/>
        <w:ind w:firstLine="840" w:firstLineChars="35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三</w:t>
      </w:r>
      <w:r>
        <w:rPr>
          <w:rFonts w:hint="eastAsia" w:ascii="宋体" w:hAnsi="宋体"/>
          <w:color w:val="auto"/>
          <w:sz w:val="24"/>
        </w:rPr>
        <w:t>）服务要求偏离表</w:t>
      </w:r>
    </w:p>
    <w:p w14:paraId="175111E7">
      <w:pPr>
        <w:spacing w:line="360" w:lineRule="auto"/>
        <w:ind w:firstLine="840" w:firstLineChars="35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四</w:t>
      </w:r>
      <w:r>
        <w:rPr>
          <w:rFonts w:hint="eastAsia" w:ascii="宋体" w:hAnsi="宋体"/>
          <w:color w:val="auto"/>
          <w:sz w:val="24"/>
        </w:rPr>
        <w:t>）商务条款偏离表</w:t>
      </w:r>
    </w:p>
    <w:p w14:paraId="423E6059">
      <w:pPr>
        <w:spacing w:line="360" w:lineRule="auto"/>
        <w:ind w:firstLine="840" w:firstLineChars="35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五</w:t>
      </w:r>
      <w:r>
        <w:rPr>
          <w:rFonts w:hint="eastAsia" w:ascii="宋体" w:hAnsi="宋体"/>
          <w:color w:val="auto"/>
          <w:sz w:val="24"/>
        </w:rPr>
        <w:t>）技术方案</w:t>
      </w:r>
    </w:p>
    <w:p w14:paraId="733EF062">
      <w:pPr>
        <w:spacing w:line="360" w:lineRule="auto"/>
        <w:ind w:firstLine="840" w:firstLineChars="35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六</w:t>
      </w:r>
      <w:r>
        <w:rPr>
          <w:rFonts w:hint="eastAsia" w:ascii="宋体" w:hAnsi="宋体"/>
          <w:color w:val="auto"/>
          <w:sz w:val="24"/>
          <w:lang w:eastAsia="zh-CN"/>
        </w:rPr>
        <w:t>）类似服务经验</w:t>
      </w:r>
    </w:p>
    <w:p w14:paraId="278932BB">
      <w:pPr>
        <w:spacing w:line="360" w:lineRule="auto"/>
        <w:ind w:firstLine="840" w:firstLineChars="35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七</w:t>
      </w:r>
      <w:r>
        <w:rPr>
          <w:rFonts w:hint="eastAsia" w:ascii="宋体" w:hAnsi="宋体"/>
          <w:color w:val="auto"/>
          <w:sz w:val="24"/>
        </w:rPr>
        <w:t>）资格证明文件</w:t>
      </w:r>
    </w:p>
    <w:p w14:paraId="36094563">
      <w:pPr>
        <w:spacing w:line="360" w:lineRule="auto"/>
        <w:ind w:firstLine="840" w:firstLineChars="350"/>
        <w:rPr>
          <w:rFonts w:hint="eastAsia"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其他材料</w:t>
      </w:r>
    </w:p>
    <w:p w14:paraId="4508C119">
      <w:pPr>
        <w:spacing w:line="360" w:lineRule="auto"/>
        <w:ind w:firstLine="843" w:firstLineChars="350"/>
        <w:rPr>
          <w:rFonts w:ascii="宋体" w:hAnsi="宋体"/>
          <w:b/>
          <w:bCs/>
          <w:color w:val="auto"/>
          <w:sz w:val="24"/>
        </w:rPr>
      </w:pPr>
    </w:p>
    <w:p w14:paraId="4E9835FC">
      <w:pPr>
        <w:pStyle w:val="4"/>
        <w:numPr>
          <w:ilvl w:val="0"/>
          <w:numId w:val="5"/>
        </w:numPr>
        <w:jc w:val="center"/>
        <w:rPr>
          <w:rFonts w:hint="eastAsia" w:ascii="宋体" w:hAnsi="宋体" w:eastAsia="宋体" w:cs="宋体"/>
          <w:b/>
          <w:bCs w:val="0"/>
          <w:color w:val="auto"/>
        </w:rPr>
      </w:pPr>
      <w:r>
        <w:rPr>
          <w:rFonts w:ascii="宋体" w:hAnsi="宋体"/>
          <w:color w:val="auto"/>
          <w:szCs w:val="21"/>
        </w:rPr>
        <w:br w:type="page"/>
      </w:r>
      <w:bookmarkStart w:id="152" w:name="_Toc7737"/>
      <w:bookmarkStart w:id="153" w:name="_Toc24960"/>
      <w:r>
        <w:rPr>
          <w:rFonts w:hint="eastAsia" w:ascii="宋体" w:hAnsi="宋体"/>
          <w:color w:val="auto"/>
          <w:szCs w:val="21"/>
        </w:rPr>
        <w:t>报价一览表（初次报价）</w:t>
      </w:r>
      <w:bookmarkEnd w:id="152"/>
    </w:p>
    <w:bookmarkEnd w:id="153"/>
    <w:p w14:paraId="44DFA0DC">
      <w:pPr>
        <w:pStyle w:val="13"/>
        <w:ind w:firstLine="482" w:firstLineChars="200"/>
        <w:rPr>
          <w:rFonts w:cs="宋体"/>
          <w:color w:val="auto"/>
          <w:sz w:val="24"/>
          <w:u w:val="single"/>
        </w:rPr>
      </w:pPr>
      <w:r>
        <w:rPr>
          <w:rFonts w:hint="eastAsia" w:ascii="宋体" w:cs="宋体"/>
          <w:b/>
          <w:color w:val="auto"/>
          <w:sz w:val="24"/>
        </w:rPr>
        <w:t>项目名称：</w:t>
      </w:r>
      <w:r>
        <w:rPr>
          <w:rFonts w:hint="eastAsia" w:ascii="宋体" w:cs="宋体"/>
          <w:b/>
          <w:color w:val="auto"/>
          <w:sz w:val="24"/>
          <w:u w:val="single"/>
        </w:rPr>
        <w:t xml:space="preserve">            </w:t>
      </w:r>
      <w:r>
        <w:rPr>
          <w:rFonts w:hint="eastAsia" w:ascii="宋体" w:cs="宋体"/>
          <w:b/>
          <w:color w:val="auto"/>
          <w:sz w:val="24"/>
        </w:rPr>
        <w:t xml:space="preserve">       </w:t>
      </w:r>
      <w:r>
        <w:rPr>
          <w:rFonts w:hint="eastAsia" w:cs="宋体"/>
          <w:b/>
          <w:color w:val="auto"/>
          <w:sz w:val="24"/>
          <w:lang w:val="en-US" w:eastAsia="zh-CN"/>
        </w:rPr>
        <w:t xml:space="preserve">        </w:t>
      </w:r>
      <w:r>
        <w:rPr>
          <w:rFonts w:hint="eastAsia" w:ascii="宋体" w:cs="宋体"/>
          <w:b/>
          <w:color w:val="auto"/>
          <w:sz w:val="24"/>
        </w:rPr>
        <w:t xml:space="preserve"> </w:t>
      </w:r>
      <w:r>
        <w:rPr>
          <w:rFonts w:hint="eastAsia" w:cs="宋体"/>
          <w:b/>
          <w:color w:val="auto"/>
          <w:sz w:val="24"/>
          <w:lang w:val="en-US" w:eastAsia="zh-CN"/>
        </w:rPr>
        <w:t>招标编号</w:t>
      </w:r>
      <w:r>
        <w:rPr>
          <w:rFonts w:hint="eastAsia" w:ascii="宋体" w:cs="宋体"/>
          <w:b/>
          <w:color w:val="auto"/>
          <w:sz w:val="24"/>
        </w:rPr>
        <w:t>：</w:t>
      </w:r>
      <w:r>
        <w:rPr>
          <w:rFonts w:hint="eastAsia" w:ascii="宋体" w:cs="宋体"/>
          <w:color w:val="auto"/>
          <w:sz w:val="24"/>
          <w:u w:val="single"/>
        </w:rPr>
        <w:t xml:space="preserve">            </w:t>
      </w:r>
      <w:r>
        <w:rPr>
          <w:rFonts w:hint="eastAsia" w:ascii="宋体" w:cs="宋体"/>
          <w:b/>
          <w:color w:val="auto"/>
          <w:sz w:val="24"/>
        </w:rPr>
        <w:t xml:space="preserve"> </w:t>
      </w:r>
    </w:p>
    <w:tbl>
      <w:tblPr>
        <w:tblStyle w:val="27"/>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1700"/>
        <w:gridCol w:w="1670"/>
        <w:gridCol w:w="1990"/>
        <w:gridCol w:w="1075"/>
      </w:tblGrid>
      <w:tr w14:paraId="2998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507" w:type="dxa"/>
            <w:vAlign w:val="center"/>
          </w:tcPr>
          <w:p w14:paraId="0C0EE9EF">
            <w:pPr>
              <w:pStyle w:val="13"/>
              <w:jc w:val="center"/>
              <w:rPr>
                <w:rFonts w:cs="宋体"/>
                <w:b/>
                <w:color w:val="auto"/>
                <w:spacing w:val="-20"/>
                <w:sz w:val="24"/>
              </w:rPr>
            </w:pPr>
            <w:r>
              <w:rPr>
                <w:rFonts w:hint="eastAsia" w:cs="宋体"/>
                <w:b/>
                <w:color w:val="auto"/>
                <w:spacing w:val="-20"/>
                <w:sz w:val="24"/>
              </w:rPr>
              <w:t>初次</w:t>
            </w:r>
            <w:r>
              <w:rPr>
                <w:rFonts w:hint="eastAsia" w:cs="宋体"/>
                <w:b/>
                <w:color w:val="auto"/>
                <w:spacing w:val="-20"/>
                <w:sz w:val="24"/>
                <w:lang w:val="en-US" w:eastAsia="zh-CN"/>
              </w:rPr>
              <w:t>总</w:t>
            </w:r>
            <w:r>
              <w:rPr>
                <w:rFonts w:hint="eastAsia" w:cs="宋体"/>
                <w:b/>
                <w:color w:val="auto"/>
                <w:spacing w:val="-20"/>
                <w:sz w:val="24"/>
              </w:rPr>
              <w:t>报价（元）</w:t>
            </w:r>
          </w:p>
        </w:tc>
        <w:tc>
          <w:tcPr>
            <w:tcW w:w="1700" w:type="dxa"/>
            <w:vAlign w:val="center"/>
          </w:tcPr>
          <w:p w14:paraId="54DB71DE">
            <w:pPr>
              <w:pStyle w:val="13"/>
              <w:jc w:val="center"/>
              <w:rPr>
                <w:rFonts w:hint="default" w:eastAsia="宋体" w:cs="宋体"/>
                <w:b/>
                <w:color w:val="auto"/>
                <w:spacing w:val="-20"/>
                <w:sz w:val="24"/>
                <w:lang w:val="en-US" w:eastAsia="zh-CN"/>
              </w:rPr>
            </w:pPr>
            <w:r>
              <w:rPr>
                <w:rFonts w:hint="eastAsia" w:cs="宋体"/>
                <w:b/>
                <w:color w:val="auto"/>
                <w:sz w:val="24"/>
                <w:lang w:val="en-US" w:eastAsia="zh-CN"/>
              </w:rPr>
              <w:t>检查时间</w:t>
            </w:r>
          </w:p>
        </w:tc>
        <w:tc>
          <w:tcPr>
            <w:tcW w:w="1670" w:type="dxa"/>
            <w:vAlign w:val="center"/>
          </w:tcPr>
          <w:p w14:paraId="1155DAFF">
            <w:pPr>
              <w:pStyle w:val="13"/>
              <w:jc w:val="center"/>
              <w:rPr>
                <w:rFonts w:cs="宋体"/>
                <w:b/>
                <w:color w:val="auto"/>
                <w:spacing w:val="-20"/>
                <w:sz w:val="24"/>
              </w:rPr>
            </w:pPr>
            <w:r>
              <w:rPr>
                <w:rFonts w:hint="eastAsia" w:cs="宋体"/>
                <w:b/>
                <w:color w:val="auto"/>
                <w:sz w:val="24"/>
              </w:rPr>
              <w:t>服务地点</w:t>
            </w:r>
          </w:p>
        </w:tc>
        <w:tc>
          <w:tcPr>
            <w:tcW w:w="1990" w:type="dxa"/>
            <w:vAlign w:val="center"/>
          </w:tcPr>
          <w:p w14:paraId="5CFDD44E">
            <w:pPr>
              <w:pStyle w:val="13"/>
              <w:jc w:val="center"/>
              <w:rPr>
                <w:rFonts w:hint="default" w:eastAsia="宋体" w:cs="宋体"/>
                <w:b/>
                <w:color w:val="auto"/>
                <w:sz w:val="24"/>
                <w:lang w:val="en-US" w:eastAsia="zh-CN"/>
              </w:rPr>
            </w:pPr>
            <w:r>
              <w:rPr>
                <w:rFonts w:hint="eastAsia" w:cs="宋体"/>
                <w:b/>
                <w:color w:val="auto"/>
                <w:sz w:val="24"/>
                <w:lang w:val="en-US" w:eastAsia="zh-CN"/>
              </w:rPr>
              <w:t>服务质量承诺</w:t>
            </w:r>
          </w:p>
        </w:tc>
        <w:tc>
          <w:tcPr>
            <w:tcW w:w="1075" w:type="dxa"/>
            <w:vAlign w:val="center"/>
          </w:tcPr>
          <w:p w14:paraId="04CAE8BA">
            <w:pPr>
              <w:pStyle w:val="13"/>
              <w:jc w:val="center"/>
              <w:rPr>
                <w:rFonts w:cs="宋体"/>
                <w:b/>
                <w:color w:val="auto"/>
                <w:sz w:val="24"/>
              </w:rPr>
            </w:pPr>
            <w:r>
              <w:rPr>
                <w:rFonts w:hint="eastAsia" w:cs="宋体"/>
                <w:b/>
                <w:color w:val="auto"/>
                <w:sz w:val="24"/>
              </w:rPr>
              <w:t>备注</w:t>
            </w:r>
          </w:p>
        </w:tc>
      </w:tr>
      <w:tr w14:paraId="0EB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507" w:type="dxa"/>
            <w:vAlign w:val="center"/>
          </w:tcPr>
          <w:p w14:paraId="26A946A8">
            <w:pPr>
              <w:pStyle w:val="2"/>
              <w:ind w:left="63" w:right="63"/>
              <w:rPr>
                <w:color w:val="auto"/>
              </w:rPr>
            </w:pPr>
          </w:p>
        </w:tc>
        <w:tc>
          <w:tcPr>
            <w:tcW w:w="1700" w:type="dxa"/>
            <w:vAlign w:val="center"/>
          </w:tcPr>
          <w:p w14:paraId="3906F251">
            <w:pPr>
              <w:pStyle w:val="13"/>
              <w:rPr>
                <w:rFonts w:cs="宋体"/>
                <w:color w:val="auto"/>
              </w:rPr>
            </w:pPr>
          </w:p>
        </w:tc>
        <w:tc>
          <w:tcPr>
            <w:tcW w:w="1670" w:type="dxa"/>
            <w:vAlign w:val="center"/>
          </w:tcPr>
          <w:p w14:paraId="0789E55D">
            <w:pPr>
              <w:pStyle w:val="13"/>
              <w:rPr>
                <w:rFonts w:cs="宋体"/>
                <w:color w:val="auto"/>
              </w:rPr>
            </w:pPr>
          </w:p>
        </w:tc>
        <w:tc>
          <w:tcPr>
            <w:tcW w:w="1990" w:type="dxa"/>
            <w:vAlign w:val="center"/>
          </w:tcPr>
          <w:p w14:paraId="7BB6CC73">
            <w:pPr>
              <w:pStyle w:val="13"/>
              <w:rPr>
                <w:rFonts w:cs="宋体"/>
                <w:color w:val="auto"/>
              </w:rPr>
            </w:pPr>
          </w:p>
        </w:tc>
        <w:tc>
          <w:tcPr>
            <w:tcW w:w="1075" w:type="dxa"/>
            <w:vAlign w:val="center"/>
          </w:tcPr>
          <w:p w14:paraId="6655D8FE">
            <w:pPr>
              <w:pStyle w:val="13"/>
              <w:rPr>
                <w:rFonts w:cs="宋体"/>
                <w:color w:val="auto"/>
              </w:rPr>
            </w:pPr>
          </w:p>
        </w:tc>
      </w:tr>
      <w:tr w14:paraId="2CF9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8942" w:type="dxa"/>
            <w:gridSpan w:val="5"/>
            <w:vAlign w:val="center"/>
          </w:tcPr>
          <w:p w14:paraId="228B3318">
            <w:pPr>
              <w:pStyle w:val="13"/>
              <w:rPr>
                <w:rFonts w:cs="宋体"/>
                <w:b/>
                <w:color w:val="auto"/>
                <w:sz w:val="24"/>
              </w:rPr>
            </w:pPr>
            <w:r>
              <w:rPr>
                <w:rFonts w:hint="eastAsia" w:cs="宋体"/>
                <w:b/>
                <w:color w:val="auto"/>
                <w:sz w:val="24"/>
              </w:rPr>
              <w:t>初次</w:t>
            </w:r>
            <w:r>
              <w:rPr>
                <w:rFonts w:hint="eastAsia" w:cs="宋体"/>
                <w:b/>
                <w:color w:val="auto"/>
                <w:sz w:val="24"/>
                <w:lang w:val="en-US" w:eastAsia="zh-CN"/>
              </w:rPr>
              <w:t>总</w:t>
            </w:r>
            <w:r>
              <w:rPr>
                <w:rFonts w:hint="eastAsia" w:cs="宋体"/>
                <w:b/>
                <w:color w:val="auto"/>
                <w:sz w:val="24"/>
              </w:rPr>
              <w:t>报价（人民币大写）</w:t>
            </w:r>
          </w:p>
        </w:tc>
      </w:tr>
      <w:tr w14:paraId="659B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6" w:hRule="atLeast"/>
          <w:jc w:val="center"/>
        </w:trPr>
        <w:tc>
          <w:tcPr>
            <w:tcW w:w="8942" w:type="dxa"/>
            <w:gridSpan w:val="5"/>
            <w:vAlign w:val="center"/>
          </w:tcPr>
          <w:p w14:paraId="222177CE">
            <w:pPr>
              <w:spacing w:line="480" w:lineRule="auto"/>
              <w:rPr>
                <w:rFonts w:hint="eastAsia" w:ascii="宋体" w:cs="宋体"/>
                <w:color w:val="auto"/>
                <w:sz w:val="24"/>
              </w:rPr>
            </w:pPr>
            <w:r>
              <w:rPr>
                <w:rFonts w:hint="eastAsia" w:ascii="宋体" w:cs="宋体"/>
                <w:color w:val="auto"/>
                <w:sz w:val="24"/>
              </w:rPr>
              <w:t>供应商全称(加盖电子公章)：</w:t>
            </w:r>
          </w:p>
          <w:p w14:paraId="5A9E1445">
            <w:pPr>
              <w:spacing w:line="480" w:lineRule="auto"/>
              <w:rPr>
                <w:rFonts w:hint="eastAsia" w:ascii="宋体" w:cs="宋体"/>
                <w:color w:val="auto"/>
                <w:sz w:val="24"/>
              </w:rPr>
            </w:pPr>
            <w:r>
              <w:rPr>
                <w:rFonts w:hint="eastAsia" w:ascii="宋体" w:cs="宋体"/>
                <w:color w:val="auto"/>
                <w:sz w:val="24"/>
              </w:rPr>
              <w:t>法定代表人或其授权委托人(</w:t>
            </w:r>
            <w:r>
              <w:rPr>
                <w:rFonts w:hint="eastAsia" w:ascii="宋体" w:hAnsi="宋体"/>
                <w:snapToGrid w:val="0"/>
                <w:color w:val="auto"/>
                <w:kern w:val="0"/>
                <w:sz w:val="24"/>
                <w:szCs w:val="24"/>
              </w:rPr>
              <w:t>电子签名/签章</w:t>
            </w:r>
            <w:r>
              <w:rPr>
                <w:rFonts w:hint="eastAsia" w:ascii="宋体" w:hAnsi="宋体"/>
                <w:snapToGrid w:val="0"/>
                <w:color w:val="auto"/>
                <w:kern w:val="0"/>
                <w:sz w:val="24"/>
                <w:szCs w:val="24"/>
                <w:lang w:eastAsia="zh-CN"/>
              </w:rPr>
              <w:t>）</w:t>
            </w:r>
            <w:r>
              <w:rPr>
                <w:rFonts w:hint="eastAsia" w:ascii="宋体" w:cs="宋体"/>
                <w:color w:val="auto"/>
                <w:sz w:val="24"/>
              </w:rPr>
              <w:t>：</w:t>
            </w:r>
          </w:p>
          <w:p w14:paraId="19856F32">
            <w:pPr>
              <w:spacing w:line="480" w:lineRule="auto"/>
              <w:rPr>
                <w:rFonts w:hint="eastAsia" w:ascii="宋体" w:cs="宋体"/>
                <w:color w:val="auto"/>
                <w:sz w:val="24"/>
              </w:rPr>
            </w:pPr>
            <w:r>
              <w:rPr>
                <w:rFonts w:hint="eastAsia" w:ascii="宋体" w:cs="宋体"/>
                <w:color w:val="auto"/>
                <w:sz w:val="24"/>
              </w:rPr>
              <w:t>日　期：   年    月    日</w:t>
            </w:r>
          </w:p>
          <w:p w14:paraId="61C83936">
            <w:pPr>
              <w:pStyle w:val="13"/>
              <w:ind w:firstLine="204" w:firstLineChars="85"/>
              <w:rPr>
                <w:rFonts w:cs="宋体"/>
                <w:color w:val="auto"/>
                <w:sz w:val="24"/>
                <w:u w:val="single"/>
              </w:rPr>
            </w:pPr>
          </w:p>
        </w:tc>
      </w:tr>
    </w:tbl>
    <w:p w14:paraId="19C51A28">
      <w:pPr>
        <w:rPr>
          <w:rFonts w:hint="eastAsia"/>
          <w:color w:val="auto"/>
        </w:rPr>
      </w:pPr>
    </w:p>
    <w:p w14:paraId="3848F576">
      <w:pPr>
        <w:rPr>
          <w:rFonts w:hint="eastAsia" w:ascii="宋体" w:cs="宋体"/>
          <w:b/>
          <w:color w:val="auto"/>
          <w:sz w:val="24"/>
        </w:rPr>
      </w:pPr>
    </w:p>
    <w:p w14:paraId="405AEFF9">
      <w:pPr>
        <w:rPr>
          <w:rFonts w:hint="eastAsia" w:ascii="宋体" w:cs="宋体"/>
          <w:b/>
          <w:color w:val="auto"/>
          <w:sz w:val="24"/>
        </w:rPr>
      </w:pPr>
    </w:p>
    <w:p w14:paraId="766AD8B6">
      <w:pPr>
        <w:rPr>
          <w:rFonts w:hint="eastAsia" w:ascii="宋体" w:cs="宋体"/>
          <w:b/>
          <w:color w:val="auto"/>
          <w:sz w:val="24"/>
        </w:rPr>
      </w:pPr>
    </w:p>
    <w:p w14:paraId="7B4E8F48">
      <w:pPr>
        <w:spacing w:line="360" w:lineRule="auto"/>
        <w:jc w:val="center"/>
        <w:outlineLvl w:val="1"/>
        <w:rPr>
          <w:rFonts w:ascii="黑体" w:hAnsi="宋体" w:eastAsia="黑体"/>
          <w:color w:val="auto"/>
          <w:sz w:val="36"/>
          <w:szCs w:val="36"/>
        </w:rPr>
      </w:pPr>
    </w:p>
    <w:p w14:paraId="4CCEF11F">
      <w:pPr>
        <w:spacing w:line="360" w:lineRule="auto"/>
        <w:jc w:val="center"/>
        <w:outlineLvl w:val="1"/>
        <w:rPr>
          <w:rFonts w:ascii="黑体" w:hAnsi="宋体" w:eastAsia="黑体"/>
          <w:color w:val="auto"/>
          <w:sz w:val="36"/>
          <w:szCs w:val="36"/>
        </w:rPr>
      </w:pPr>
    </w:p>
    <w:p w14:paraId="6EA1EC16">
      <w:pPr>
        <w:spacing w:line="360" w:lineRule="auto"/>
        <w:jc w:val="center"/>
        <w:outlineLvl w:val="1"/>
        <w:rPr>
          <w:rFonts w:ascii="黑体" w:hAnsi="宋体" w:eastAsia="黑体"/>
          <w:color w:val="auto"/>
          <w:sz w:val="36"/>
          <w:szCs w:val="36"/>
        </w:rPr>
      </w:pPr>
    </w:p>
    <w:p w14:paraId="5A2A69A8">
      <w:pPr>
        <w:spacing w:line="360" w:lineRule="auto"/>
        <w:jc w:val="center"/>
        <w:outlineLvl w:val="1"/>
        <w:rPr>
          <w:rFonts w:ascii="黑体" w:hAnsi="宋体" w:eastAsia="黑体"/>
          <w:color w:val="auto"/>
          <w:sz w:val="36"/>
          <w:szCs w:val="36"/>
        </w:rPr>
      </w:pPr>
    </w:p>
    <w:p w14:paraId="5F4E491D">
      <w:pPr>
        <w:pStyle w:val="2"/>
        <w:rPr>
          <w:rFonts w:ascii="黑体" w:hAnsi="宋体" w:eastAsia="黑体"/>
          <w:color w:val="auto"/>
          <w:sz w:val="36"/>
          <w:szCs w:val="36"/>
        </w:rPr>
      </w:pPr>
    </w:p>
    <w:p w14:paraId="19D7D889">
      <w:pPr>
        <w:rPr>
          <w:rFonts w:ascii="黑体" w:hAnsi="宋体" w:eastAsia="黑体"/>
          <w:color w:val="auto"/>
          <w:sz w:val="36"/>
          <w:szCs w:val="36"/>
        </w:rPr>
      </w:pPr>
    </w:p>
    <w:p w14:paraId="156017EB">
      <w:pPr>
        <w:rPr>
          <w:rFonts w:ascii="黑体" w:hAnsi="宋体" w:eastAsia="黑体"/>
          <w:color w:val="auto"/>
          <w:sz w:val="36"/>
          <w:szCs w:val="36"/>
        </w:rPr>
      </w:pPr>
    </w:p>
    <w:p w14:paraId="4F38ECE6">
      <w:pPr>
        <w:pStyle w:val="4"/>
        <w:jc w:val="center"/>
        <w:rPr>
          <w:rFonts w:ascii="宋体" w:hAnsi="宋体" w:eastAsia="宋体" w:cs="宋体"/>
          <w:b/>
          <w:bCs w:val="0"/>
          <w:color w:val="auto"/>
        </w:rPr>
      </w:pPr>
      <w:bookmarkStart w:id="154" w:name="_Toc11967"/>
      <w:bookmarkStart w:id="155" w:name="_Toc12150"/>
      <w:r>
        <w:rPr>
          <w:rFonts w:hint="eastAsia" w:ascii="宋体" w:hAnsi="宋体" w:eastAsia="宋体" w:cs="宋体"/>
          <w:b/>
          <w:bCs w:val="0"/>
          <w:color w:val="auto"/>
        </w:rPr>
        <w:t>二、投标函</w:t>
      </w:r>
      <w:bookmarkEnd w:id="154"/>
      <w:bookmarkEnd w:id="155"/>
    </w:p>
    <w:p w14:paraId="3DFB45F3">
      <w:pPr>
        <w:spacing w:line="312"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（采购人名称） </w:t>
      </w:r>
    </w:p>
    <w:p w14:paraId="0B0131F4">
      <w:pPr>
        <w:spacing w:line="312" w:lineRule="auto"/>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(供应商全称)授权</w:t>
      </w:r>
      <w:r>
        <w:rPr>
          <w:rFonts w:hint="eastAsia" w:ascii="宋体" w:hAnsi="宋体"/>
          <w:color w:val="auto"/>
          <w:szCs w:val="21"/>
          <w:u w:val="single"/>
        </w:rPr>
        <w:t xml:space="preserve">           </w:t>
      </w:r>
      <w:r>
        <w:rPr>
          <w:rFonts w:hint="eastAsia" w:ascii="宋体" w:hAnsi="宋体"/>
          <w:color w:val="auto"/>
          <w:szCs w:val="21"/>
        </w:rPr>
        <w:t>(代理人姓名）</w:t>
      </w:r>
      <w:r>
        <w:rPr>
          <w:rFonts w:hint="eastAsia" w:ascii="宋体" w:hAnsi="宋体"/>
          <w:color w:val="auto"/>
          <w:szCs w:val="21"/>
          <w:u w:val="single"/>
        </w:rPr>
        <w:t xml:space="preserve">       </w:t>
      </w:r>
      <w:r>
        <w:rPr>
          <w:rFonts w:hint="eastAsia" w:ascii="宋体" w:hAnsi="宋体"/>
          <w:color w:val="auto"/>
          <w:szCs w:val="21"/>
        </w:rPr>
        <w:t>(职务、职称)为全权代表，参加贵方组织的</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lang w:eastAsia="zh-CN"/>
        </w:rPr>
        <w:t>招标编号</w:t>
      </w:r>
      <w:r>
        <w:rPr>
          <w:rFonts w:hint="eastAsia" w:ascii="宋体" w:hAnsi="宋体"/>
          <w:color w:val="auto"/>
          <w:szCs w:val="21"/>
        </w:rPr>
        <w:t>)采购活动，并对本项目的服务要求进行响应。为此：</w:t>
      </w:r>
    </w:p>
    <w:p w14:paraId="0C4D6BDB">
      <w:pPr>
        <w:spacing w:line="312" w:lineRule="auto"/>
        <w:ind w:firstLine="420" w:firstLineChars="200"/>
        <w:rPr>
          <w:rFonts w:ascii="宋体" w:hAnsi="宋体"/>
          <w:color w:val="auto"/>
          <w:szCs w:val="21"/>
        </w:rPr>
      </w:pPr>
      <w:r>
        <w:rPr>
          <w:rFonts w:hint="eastAsia" w:ascii="宋体" w:hAnsi="宋体"/>
          <w:color w:val="auto"/>
          <w:szCs w:val="21"/>
        </w:rPr>
        <w:t>（1）本项目</w:t>
      </w:r>
      <w:bookmarkStart w:id="156" w:name="_Hlk515422630"/>
      <w:r>
        <w:rPr>
          <w:rFonts w:hint="eastAsia" w:ascii="宋体" w:hAnsi="宋体"/>
          <w:color w:val="auto"/>
          <w:szCs w:val="21"/>
        </w:rPr>
        <w:t>初次总报价为：人民币（大写）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w:t>
      </w:r>
      <w:bookmarkEnd w:id="156"/>
      <w:r>
        <w:rPr>
          <w:rFonts w:hint="eastAsia" w:ascii="宋体" w:hAnsi="宋体"/>
          <w:color w:val="auto"/>
          <w:szCs w:val="21"/>
        </w:rPr>
        <w:t>；</w:t>
      </w:r>
    </w:p>
    <w:p w14:paraId="40F843AC">
      <w:pPr>
        <w:spacing w:line="312" w:lineRule="auto"/>
        <w:ind w:firstLine="840" w:firstLineChars="400"/>
        <w:rPr>
          <w:rFonts w:ascii="宋体" w:hAnsi="宋体"/>
          <w:color w:val="auto"/>
          <w:szCs w:val="21"/>
        </w:rPr>
      </w:pPr>
      <w:r>
        <w:rPr>
          <w:rFonts w:hint="eastAsia" w:ascii="宋体" w:hAnsi="宋体"/>
          <w:color w:val="auto"/>
          <w:szCs w:val="21"/>
          <w:lang w:val="en-US" w:eastAsia="zh-CN"/>
        </w:rPr>
        <w:t>检查时间</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5912A400">
      <w:pPr>
        <w:spacing w:line="312" w:lineRule="auto"/>
        <w:ind w:firstLine="840" w:firstLineChars="400"/>
        <w:rPr>
          <w:rFonts w:ascii="宋体" w:hAnsi="宋体"/>
          <w:color w:val="auto"/>
          <w:szCs w:val="21"/>
        </w:rPr>
      </w:pPr>
      <w:r>
        <w:rPr>
          <w:rFonts w:hint="eastAsia" w:ascii="宋体" w:hAnsi="宋体"/>
          <w:color w:val="auto"/>
          <w:szCs w:val="21"/>
        </w:rPr>
        <w:t>服务地点：</w:t>
      </w:r>
      <w:r>
        <w:rPr>
          <w:rFonts w:hint="eastAsia" w:ascii="宋体" w:hAnsi="宋体"/>
          <w:color w:val="auto"/>
          <w:szCs w:val="21"/>
          <w:u w:val="single"/>
        </w:rPr>
        <w:t xml:space="preserve">                                                   </w:t>
      </w:r>
      <w:r>
        <w:rPr>
          <w:rFonts w:hint="eastAsia" w:ascii="宋体" w:hAnsi="宋体"/>
          <w:color w:val="auto"/>
          <w:szCs w:val="21"/>
        </w:rPr>
        <w:t>。</w:t>
      </w:r>
    </w:p>
    <w:p w14:paraId="3AC38349">
      <w:pPr>
        <w:spacing w:line="312" w:lineRule="auto"/>
        <w:ind w:firstLine="420" w:firstLineChars="200"/>
        <w:rPr>
          <w:rFonts w:ascii="宋体" w:hAnsi="宋体"/>
          <w:color w:val="auto"/>
          <w:szCs w:val="21"/>
        </w:rPr>
      </w:pPr>
      <w:r>
        <w:rPr>
          <w:rFonts w:hint="eastAsia" w:ascii="宋体" w:hAnsi="宋体"/>
          <w:color w:val="auto"/>
          <w:szCs w:val="21"/>
        </w:rPr>
        <w:t>（2）本项目投标报价为含税全费用包干价。</w:t>
      </w:r>
    </w:p>
    <w:p w14:paraId="7B1995B7">
      <w:pPr>
        <w:spacing w:line="312" w:lineRule="auto"/>
        <w:ind w:firstLine="420" w:firstLineChars="200"/>
        <w:rPr>
          <w:rFonts w:ascii="宋体" w:hAnsi="宋体"/>
          <w:color w:val="auto"/>
          <w:szCs w:val="21"/>
        </w:rPr>
      </w:pPr>
      <w:r>
        <w:rPr>
          <w:rFonts w:hint="eastAsia" w:ascii="宋体" w:hAnsi="宋体"/>
          <w:color w:val="auto"/>
          <w:szCs w:val="21"/>
        </w:rPr>
        <w:t>（3）保证遵守竞争性磋商文件中的有关规定和收费标准。</w:t>
      </w:r>
    </w:p>
    <w:p w14:paraId="5C1B5FE6">
      <w:pPr>
        <w:spacing w:line="312" w:lineRule="auto"/>
        <w:ind w:firstLine="420" w:firstLineChars="200"/>
        <w:rPr>
          <w:rFonts w:ascii="宋体" w:hAnsi="宋体"/>
          <w:color w:val="auto"/>
          <w:szCs w:val="21"/>
        </w:rPr>
      </w:pPr>
      <w:r>
        <w:rPr>
          <w:rFonts w:hint="eastAsia" w:ascii="宋体" w:hAnsi="宋体"/>
          <w:color w:val="auto"/>
          <w:szCs w:val="21"/>
        </w:rPr>
        <w:t>（4）保证忠实地执行双方所签订的合同，并承担合同规定的责任义务。</w:t>
      </w:r>
    </w:p>
    <w:p w14:paraId="144A3188">
      <w:pPr>
        <w:spacing w:line="312" w:lineRule="auto"/>
        <w:ind w:firstLine="420" w:firstLineChars="200"/>
        <w:rPr>
          <w:rFonts w:ascii="宋体" w:hAnsi="宋体"/>
          <w:color w:val="auto"/>
          <w:szCs w:val="21"/>
        </w:rPr>
      </w:pPr>
      <w:r>
        <w:rPr>
          <w:rFonts w:hint="eastAsia" w:ascii="宋体" w:hAnsi="宋体"/>
          <w:color w:val="auto"/>
          <w:szCs w:val="21"/>
        </w:rPr>
        <w:t>（5）愿意向贵方提供任何与该项投标有关的数据、情况和技术资料。</w:t>
      </w:r>
    </w:p>
    <w:p w14:paraId="742020D4">
      <w:pPr>
        <w:spacing w:line="312" w:lineRule="auto"/>
        <w:ind w:firstLine="420" w:firstLineChars="200"/>
        <w:rPr>
          <w:rFonts w:ascii="宋体" w:hAnsi="宋体"/>
          <w:color w:val="auto"/>
          <w:szCs w:val="21"/>
        </w:rPr>
      </w:pPr>
      <w:r>
        <w:rPr>
          <w:rFonts w:hint="eastAsia" w:ascii="宋体" w:hAnsi="宋体"/>
          <w:color w:val="auto"/>
          <w:szCs w:val="21"/>
        </w:rPr>
        <w:t>（6）我方已详细审阅全部竞争性磋商文件，包括修改意见（如有），以及全部参考资料和有关附件，完全理解并同意放弃对这方面有不明产生误解而要求采购人解释和承担责任的权利。</w:t>
      </w:r>
    </w:p>
    <w:p w14:paraId="04B9980A">
      <w:pPr>
        <w:spacing w:line="312" w:lineRule="auto"/>
        <w:ind w:firstLine="420" w:firstLineChars="200"/>
        <w:rPr>
          <w:rFonts w:ascii="宋体" w:hAnsi="宋体"/>
          <w:color w:val="auto"/>
          <w:szCs w:val="21"/>
        </w:rPr>
      </w:pPr>
      <w:r>
        <w:rPr>
          <w:rFonts w:hint="eastAsia" w:ascii="宋体" w:hAnsi="宋体"/>
          <w:color w:val="auto"/>
          <w:szCs w:val="21"/>
        </w:rPr>
        <w:t>（7）我们理解，采购人不一定接受最低报价的响应文件或采购人接到的其他任何文件。同时也理解，采购人和采购代理机构不负担我们的任何投标费用。</w:t>
      </w:r>
    </w:p>
    <w:p w14:paraId="6CAAC5F3">
      <w:pPr>
        <w:spacing w:line="312" w:lineRule="auto"/>
        <w:ind w:firstLine="420" w:firstLineChars="200"/>
        <w:rPr>
          <w:rFonts w:ascii="宋体" w:hAnsi="宋体"/>
          <w:color w:val="auto"/>
          <w:szCs w:val="21"/>
        </w:rPr>
      </w:pPr>
      <w:r>
        <w:rPr>
          <w:rFonts w:hint="eastAsia" w:ascii="宋体" w:hAnsi="宋体"/>
          <w:color w:val="auto"/>
          <w:szCs w:val="21"/>
        </w:rPr>
        <w:t>（8）在响应文件有效期期间被你方接受的上述文件对我方一直具有约束力。我方保证在响应文件有效期内不撤回响应文件，除竞争性磋商文件另有规定外，不修改响应文件。</w:t>
      </w:r>
    </w:p>
    <w:p w14:paraId="427CC436">
      <w:pPr>
        <w:spacing w:line="312" w:lineRule="auto"/>
        <w:ind w:firstLine="420" w:firstLineChars="200"/>
        <w:rPr>
          <w:rFonts w:ascii="宋体" w:hAnsi="宋体"/>
          <w:color w:val="auto"/>
          <w:szCs w:val="21"/>
        </w:rPr>
      </w:pPr>
      <w:r>
        <w:rPr>
          <w:rFonts w:hint="eastAsia" w:ascii="宋体" w:hAnsi="宋体"/>
          <w:color w:val="auto"/>
          <w:szCs w:val="21"/>
        </w:rPr>
        <w:t>（9）如果我们在响应文件有效期内撤回响应文件；或在接到成交通知书后未能或拒绝签订合同协议书；或未能提交履约担保，你单位有权另选成交供应商。</w:t>
      </w:r>
    </w:p>
    <w:p w14:paraId="00AD3C70">
      <w:pPr>
        <w:spacing w:line="312" w:lineRule="auto"/>
        <w:ind w:firstLine="420" w:firstLineChars="200"/>
        <w:rPr>
          <w:rFonts w:ascii="宋体" w:hAnsi="宋体"/>
          <w:color w:val="auto"/>
          <w:szCs w:val="21"/>
          <w:u w:val="single"/>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rPr>
        <w:t>邮编：</w:t>
      </w:r>
      <w:r>
        <w:rPr>
          <w:rFonts w:hint="eastAsia" w:ascii="宋体" w:hAnsi="宋体"/>
          <w:color w:val="auto"/>
          <w:szCs w:val="21"/>
          <w:u w:val="single"/>
        </w:rPr>
        <w:t xml:space="preserve">               </w:t>
      </w:r>
    </w:p>
    <w:p w14:paraId="0187FB7F">
      <w:pPr>
        <w:spacing w:line="312" w:lineRule="auto"/>
        <w:ind w:firstLine="420" w:firstLineChars="200"/>
        <w:rPr>
          <w:rFonts w:ascii="宋体" w:hAnsi="宋体"/>
          <w:color w:val="auto"/>
          <w:szCs w:val="21"/>
          <w:u w:val="single"/>
        </w:rPr>
      </w:pPr>
      <w:r>
        <w:rPr>
          <w:rFonts w:hint="eastAsia" w:ascii="宋体" w:hAnsi="宋体"/>
          <w:color w:val="auto"/>
          <w:szCs w:val="21"/>
        </w:rPr>
        <w:t>电话</w:t>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rPr>
        <w:t>传真：</w:t>
      </w:r>
      <w:r>
        <w:rPr>
          <w:rFonts w:hint="eastAsia" w:ascii="宋体" w:hAnsi="宋体"/>
          <w:color w:val="auto"/>
          <w:szCs w:val="21"/>
          <w:u w:val="single"/>
        </w:rPr>
        <w:t xml:space="preserve">               </w:t>
      </w:r>
    </w:p>
    <w:p w14:paraId="28B5FB67">
      <w:pPr>
        <w:spacing w:line="312" w:lineRule="auto"/>
        <w:rPr>
          <w:rFonts w:ascii="宋体" w:hAnsi="宋体"/>
          <w:color w:val="auto"/>
          <w:szCs w:val="21"/>
        </w:rPr>
      </w:pPr>
    </w:p>
    <w:p w14:paraId="146C3675">
      <w:pPr>
        <w:spacing w:line="360" w:lineRule="auto"/>
        <w:ind w:firstLine="480" w:firstLineChars="200"/>
        <w:rPr>
          <w:rFonts w:hint="eastAsia" w:ascii="宋体" w:cs="宋体"/>
          <w:color w:val="auto"/>
          <w:sz w:val="24"/>
        </w:rPr>
      </w:pPr>
      <w:r>
        <w:rPr>
          <w:rFonts w:hint="eastAsia" w:ascii="宋体" w:cs="宋体"/>
          <w:color w:val="auto"/>
          <w:sz w:val="24"/>
        </w:rPr>
        <w:t>供应商全称(加盖电子公章)：</w:t>
      </w:r>
    </w:p>
    <w:p w14:paraId="00008DB1">
      <w:pPr>
        <w:spacing w:line="360" w:lineRule="auto"/>
        <w:ind w:firstLine="480" w:firstLineChars="200"/>
        <w:rPr>
          <w:rFonts w:hint="eastAsia" w:ascii="宋体" w:cs="宋体"/>
          <w:color w:val="auto"/>
          <w:sz w:val="24"/>
        </w:rPr>
      </w:pPr>
      <w:r>
        <w:rPr>
          <w:rFonts w:hint="eastAsia" w:ascii="宋体" w:cs="宋体"/>
          <w:color w:val="auto"/>
          <w:sz w:val="24"/>
        </w:rPr>
        <w:t>法定代表人或其授权委托人(</w:t>
      </w:r>
      <w:r>
        <w:rPr>
          <w:rFonts w:hint="eastAsia" w:ascii="宋体" w:hAnsi="宋体"/>
          <w:snapToGrid w:val="0"/>
          <w:color w:val="auto"/>
          <w:kern w:val="0"/>
          <w:sz w:val="24"/>
          <w:szCs w:val="24"/>
        </w:rPr>
        <w:t>电子签名/签章</w:t>
      </w:r>
      <w:r>
        <w:rPr>
          <w:rFonts w:hint="eastAsia" w:ascii="宋体" w:hAnsi="宋体"/>
          <w:snapToGrid w:val="0"/>
          <w:color w:val="auto"/>
          <w:kern w:val="0"/>
          <w:sz w:val="24"/>
          <w:szCs w:val="24"/>
          <w:lang w:eastAsia="zh-CN"/>
        </w:rPr>
        <w:t>）</w:t>
      </w:r>
      <w:r>
        <w:rPr>
          <w:rFonts w:hint="eastAsia" w:ascii="宋体" w:cs="宋体"/>
          <w:color w:val="auto"/>
          <w:sz w:val="24"/>
        </w:rPr>
        <w:t>：</w:t>
      </w:r>
    </w:p>
    <w:p w14:paraId="36ACFE29">
      <w:pPr>
        <w:spacing w:line="360" w:lineRule="auto"/>
        <w:ind w:firstLine="480" w:firstLineChars="200"/>
        <w:rPr>
          <w:rFonts w:hint="eastAsia" w:ascii="宋体" w:cs="宋体"/>
          <w:color w:val="auto"/>
          <w:sz w:val="24"/>
        </w:rPr>
      </w:pPr>
      <w:r>
        <w:rPr>
          <w:rFonts w:hint="eastAsia" w:ascii="宋体" w:cs="宋体"/>
          <w:color w:val="auto"/>
          <w:sz w:val="24"/>
        </w:rPr>
        <w:t>日　期：   年    月    日</w:t>
      </w:r>
    </w:p>
    <w:p w14:paraId="74A2A1F2">
      <w:pPr>
        <w:spacing w:line="312" w:lineRule="auto"/>
        <w:rPr>
          <w:rFonts w:hint="eastAsia" w:ascii="宋体" w:hAnsi="宋体"/>
          <w:color w:val="auto"/>
          <w:szCs w:val="21"/>
          <w:u w:val="single"/>
        </w:rPr>
      </w:pPr>
    </w:p>
    <w:p w14:paraId="3D673BB8">
      <w:pPr>
        <w:spacing w:line="312" w:lineRule="auto"/>
        <w:rPr>
          <w:rFonts w:ascii="宋体" w:hAnsi="宋体"/>
          <w:color w:val="auto"/>
          <w:szCs w:val="21"/>
          <w:u w:val="single"/>
        </w:rPr>
      </w:pPr>
    </w:p>
    <w:p w14:paraId="39E3A9AE">
      <w:pPr>
        <w:ind w:firstLine="360" w:firstLineChars="100"/>
        <w:rPr>
          <w:color w:val="auto"/>
        </w:rPr>
        <w:sectPr>
          <w:footerReference r:id="rId4" w:type="default"/>
          <w:pgSz w:w="11907" w:h="16840"/>
          <w:pgMar w:top="1440" w:right="1689" w:bottom="1440" w:left="1689" w:header="720" w:footer="720" w:gutter="0"/>
          <w:pgNumType w:start="1"/>
          <w:cols w:space="708" w:num="1"/>
          <w:docGrid w:type="lines" w:linePitch="331" w:charSpace="0"/>
        </w:sectPr>
      </w:pPr>
      <w:r>
        <w:rPr>
          <w:rFonts w:hint="eastAsia" w:ascii="黑体" w:hAnsi="宋体"/>
          <w:color w:val="auto"/>
          <w:sz w:val="36"/>
          <w:szCs w:val="36"/>
        </w:rPr>
        <w:br w:type="page"/>
      </w:r>
    </w:p>
    <w:p w14:paraId="723748DB">
      <w:pPr>
        <w:pStyle w:val="4"/>
        <w:jc w:val="center"/>
        <w:rPr>
          <w:rFonts w:hint="eastAsia" w:ascii="宋体" w:hAnsi="宋体" w:eastAsia="宋体" w:cs="宋体"/>
          <w:b/>
          <w:bCs w:val="0"/>
          <w:color w:val="auto"/>
          <w:lang w:val="en-US" w:eastAsia="zh-CN"/>
        </w:rPr>
      </w:pPr>
      <w:bookmarkStart w:id="157" w:name="_Toc3036"/>
      <w:bookmarkStart w:id="158" w:name="_Toc17402"/>
      <w:bookmarkStart w:id="159" w:name="_Toc423075698"/>
      <w:r>
        <w:rPr>
          <w:rFonts w:hint="eastAsia" w:ascii="宋体" w:hAnsi="宋体" w:cs="宋体"/>
          <w:b/>
          <w:bCs w:val="0"/>
          <w:color w:val="auto"/>
          <w:lang w:val="en-US" w:eastAsia="zh-CN"/>
        </w:rPr>
        <w:t>三</w:t>
      </w:r>
      <w:r>
        <w:rPr>
          <w:rFonts w:hint="eastAsia" w:ascii="宋体" w:hAnsi="宋体" w:eastAsia="宋体" w:cs="宋体"/>
          <w:b/>
          <w:bCs w:val="0"/>
          <w:color w:val="auto"/>
          <w:lang w:val="en-US" w:eastAsia="zh-CN"/>
        </w:rPr>
        <w:t>、</w:t>
      </w:r>
      <w:bookmarkStart w:id="160" w:name="_Toc10038943"/>
      <w:bookmarkStart w:id="161" w:name="_Toc16826"/>
      <w:bookmarkStart w:id="162" w:name="_Toc213141099"/>
      <w:bookmarkStart w:id="163" w:name="_Toc23233"/>
      <w:bookmarkStart w:id="164" w:name="_Toc445993933"/>
      <w:bookmarkStart w:id="165" w:name="_Toc232509442"/>
      <w:r>
        <w:rPr>
          <w:rFonts w:hint="eastAsia" w:ascii="宋体" w:hAnsi="宋体" w:eastAsia="宋体" w:cs="宋体"/>
          <w:b/>
          <w:bCs w:val="0"/>
          <w:color w:val="auto"/>
          <w:lang w:val="en-US" w:eastAsia="zh-CN"/>
        </w:rPr>
        <w:t>服务要求偏离表</w:t>
      </w:r>
      <w:bookmarkEnd w:id="157"/>
      <w:bookmarkEnd w:id="160"/>
      <w:bookmarkEnd w:id="161"/>
      <w:bookmarkEnd w:id="162"/>
      <w:bookmarkEnd w:id="163"/>
      <w:bookmarkEnd w:id="164"/>
      <w:bookmarkEnd w:id="165"/>
    </w:p>
    <w:p w14:paraId="598C9A22">
      <w:pPr>
        <w:rPr>
          <w:color w:val="auto"/>
          <w:kern w:val="0"/>
        </w:rPr>
      </w:pPr>
    </w:p>
    <w:p w14:paraId="51D30D5B">
      <w:pPr>
        <w:pStyle w:val="13"/>
        <w:ind w:firstLine="480" w:firstLineChars="200"/>
        <w:rPr>
          <w:color w:val="auto"/>
          <w:kern w:val="0"/>
          <w:sz w:val="24"/>
        </w:rPr>
      </w:pPr>
      <w:r>
        <w:rPr>
          <w:rFonts w:hint="eastAsia"/>
          <w:color w:val="auto"/>
          <w:kern w:val="0"/>
          <w:sz w:val="24"/>
          <w:szCs w:val="24"/>
        </w:rPr>
        <w:t>请按所投项目的</w:t>
      </w:r>
      <w:r>
        <w:rPr>
          <w:rFonts w:hint="eastAsia"/>
          <w:color w:val="auto"/>
          <w:kern w:val="0"/>
          <w:sz w:val="24"/>
          <w:szCs w:val="24"/>
          <w:lang w:val="en-US" w:eastAsia="zh-CN"/>
        </w:rPr>
        <w:t>服务内容及要求</w:t>
      </w:r>
      <w:r>
        <w:rPr>
          <w:rFonts w:hint="eastAsia"/>
          <w:color w:val="auto"/>
          <w:kern w:val="0"/>
          <w:sz w:val="24"/>
          <w:szCs w:val="24"/>
        </w:rPr>
        <w:t>，逐条对应竞争性磋商文件“</w:t>
      </w:r>
      <w:r>
        <w:rPr>
          <w:rFonts w:hint="eastAsia"/>
          <w:b/>
          <w:color w:val="auto"/>
          <w:kern w:val="0"/>
          <w:sz w:val="24"/>
          <w:szCs w:val="24"/>
        </w:rPr>
        <w:t>采购需求</w:t>
      </w:r>
      <w:r>
        <w:rPr>
          <w:rFonts w:hint="eastAsia"/>
          <w:color w:val="auto"/>
          <w:kern w:val="0"/>
          <w:sz w:val="24"/>
          <w:szCs w:val="24"/>
        </w:rPr>
        <w:t>”中要求的</w:t>
      </w:r>
      <w:r>
        <w:rPr>
          <w:rFonts w:hint="eastAsia"/>
          <w:color w:val="auto"/>
          <w:kern w:val="0"/>
          <w:sz w:val="24"/>
          <w:szCs w:val="24"/>
          <w:lang w:val="en-US" w:eastAsia="zh-CN"/>
        </w:rPr>
        <w:t>内容</w:t>
      </w:r>
      <w:r>
        <w:rPr>
          <w:rFonts w:hint="eastAsia"/>
          <w:color w:val="auto"/>
          <w:kern w:val="0"/>
          <w:sz w:val="24"/>
          <w:szCs w:val="24"/>
        </w:rPr>
        <w:t>如实、完整、准确的填写该表</w:t>
      </w:r>
      <w:r>
        <w:rPr>
          <w:rFonts w:hint="eastAsia" w:ascii="宋体" w:hAnsi="Times New Roman" w:eastAsia="宋体" w:cs="Times New Roman"/>
          <w:color w:val="auto"/>
          <w:lang w:eastAsia="zh-CN"/>
        </w:rPr>
        <w:t>。</w:t>
      </w:r>
    </w:p>
    <w:p w14:paraId="17E8084A">
      <w:pPr>
        <w:spacing w:line="360" w:lineRule="auto"/>
        <w:ind w:firstLine="420" w:firstLineChars="200"/>
        <w:rPr>
          <w:rFonts w:ascii="宋体"/>
          <w:color w:val="auto"/>
        </w:rPr>
      </w:pPr>
      <w:r>
        <w:rPr>
          <w:rFonts w:hint="eastAsia" w:ascii="宋体" w:hAnsi="宋体"/>
          <w:color w:val="auto"/>
        </w:rPr>
        <w:t>★</w:t>
      </w:r>
      <w:r>
        <w:rPr>
          <w:rFonts w:hint="eastAsia" w:ascii="宋体"/>
          <w:b/>
          <w:color w:val="auto"/>
        </w:rPr>
        <w:t>本表格将作为磋商小组对供应商技术部分的评审依据，未填写本表格的供应商将不能通过符合性审查。</w:t>
      </w:r>
    </w:p>
    <w:p w14:paraId="50640E9B">
      <w:pPr>
        <w:pStyle w:val="13"/>
        <w:ind w:firstLine="482" w:firstLineChars="200"/>
        <w:rPr>
          <w:b/>
          <w:color w:val="auto"/>
          <w:kern w:val="0"/>
          <w:sz w:val="24"/>
          <w:u w:val="single"/>
        </w:rPr>
      </w:pPr>
      <w:r>
        <w:rPr>
          <w:rFonts w:hint="eastAsia"/>
          <w:b/>
          <w:color w:val="auto"/>
          <w:kern w:val="0"/>
          <w:sz w:val="24"/>
        </w:rPr>
        <w:t>项目名称：</w:t>
      </w:r>
      <w:r>
        <w:rPr>
          <w:rFonts w:hint="eastAsia"/>
          <w:b/>
          <w:color w:val="auto"/>
          <w:kern w:val="0"/>
          <w:sz w:val="24"/>
          <w:u w:val="single"/>
        </w:rPr>
        <w:t xml:space="preserve">               </w:t>
      </w:r>
      <w:r>
        <w:rPr>
          <w:rFonts w:hint="eastAsia"/>
          <w:b/>
          <w:color w:val="auto"/>
          <w:kern w:val="0"/>
          <w:sz w:val="24"/>
        </w:rPr>
        <w:t xml:space="preserve">            </w:t>
      </w:r>
      <w:r>
        <w:rPr>
          <w:rFonts w:hint="eastAsia"/>
          <w:b/>
          <w:color w:val="auto"/>
          <w:kern w:val="0"/>
          <w:sz w:val="24"/>
          <w:lang w:eastAsia="zh-CN"/>
        </w:rPr>
        <w:t>招标编号</w:t>
      </w:r>
      <w:r>
        <w:rPr>
          <w:rFonts w:hint="eastAsia"/>
          <w:b/>
          <w:color w:val="auto"/>
          <w:kern w:val="0"/>
          <w:sz w:val="24"/>
        </w:rPr>
        <w:t>：</w:t>
      </w:r>
      <w:r>
        <w:rPr>
          <w:rFonts w:hint="eastAsia"/>
          <w:b/>
          <w:color w:val="auto"/>
          <w:kern w:val="0"/>
          <w:sz w:val="24"/>
          <w:u w:val="single"/>
        </w:rPr>
        <w:t xml:space="preserve">            </w:t>
      </w:r>
    </w:p>
    <w:tbl>
      <w:tblPr>
        <w:tblStyle w:val="27"/>
        <w:tblW w:w="959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526"/>
        <w:gridCol w:w="2741"/>
        <w:gridCol w:w="2866"/>
        <w:gridCol w:w="934"/>
        <w:gridCol w:w="921"/>
      </w:tblGrid>
      <w:tr w14:paraId="1E4E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609" w:type="dxa"/>
            <w:vAlign w:val="center"/>
          </w:tcPr>
          <w:p w14:paraId="4CEB74C3">
            <w:pPr>
              <w:jc w:val="center"/>
              <w:rPr>
                <w:rFonts w:ascii="宋体"/>
                <w:b/>
                <w:color w:val="auto"/>
                <w:kern w:val="0"/>
                <w:sz w:val="24"/>
              </w:rPr>
            </w:pPr>
            <w:r>
              <w:rPr>
                <w:rFonts w:hint="eastAsia" w:ascii="宋体"/>
                <w:b/>
                <w:color w:val="auto"/>
                <w:kern w:val="0"/>
                <w:sz w:val="24"/>
              </w:rPr>
              <w:t>序号</w:t>
            </w:r>
          </w:p>
        </w:tc>
        <w:tc>
          <w:tcPr>
            <w:tcW w:w="1526" w:type="dxa"/>
            <w:vAlign w:val="center"/>
          </w:tcPr>
          <w:p w14:paraId="6B5027ED">
            <w:pPr>
              <w:jc w:val="center"/>
              <w:rPr>
                <w:rFonts w:ascii="宋体"/>
                <w:b/>
                <w:color w:val="auto"/>
                <w:kern w:val="0"/>
                <w:sz w:val="24"/>
              </w:rPr>
            </w:pPr>
            <w:r>
              <w:rPr>
                <w:rFonts w:hint="eastAsia" w:ascii="宋体"/>
                <w:b/>
                <w:color w:val="auto"/>
                <w:kern w:val="0"/>
                <w:sz w:val="24"/>
              </w:rPr>
              <w:t>名称</w:t>
            </w:r>
          </w:p>
        </w:tc>
        <w:tc>
          <w:tcPr>
            <w:tcW w:w="2741" w:type="dxa"/>
            <w:vAlign w:val="center"/>
          </w:tcPr>
          <w:p w14:paraId="312B0D2E">
            <w:pPr>
              <w:jc w:val="center"/>
              <w:rPr>
                <w:rFonts w:ascii="宋体"/>
                <w:b/>
                <w:color w:val="auto"/>
                <w:kern w:val="0"/>
                <w:sz w:val="24"/>
              </w:rPr>
            </w:pPr>
            <w:r>
              <w:rPr>
                <w:rFonts w:hint="eastAsia" w:ascii="宋体"/>
                <w:b/>
                <w:color w:val="auto"/>
                <w:kern w:val="0"/>
                <w:sz w:val="24"/>
              </w:rPr>
              <w:t>竞争性磋商文件服务内容及要求</w:t>
            </w:r>
          </w:p>
        </w:tc>
        <w:tc>
          <w:tcPr>
            <w:tcW w:w="2866" w:type="dxa"/>
            <w:vAlign w:val="center"/>
          </w:tcPr>
          <w:p w14:paraId="3940852C">
            <w:pPr>
              <w:jc w:val="center"/>
              <w:rPr>
                <w:rFonts w:ascii="宋体"/>
                <w:b/>
                <w:color w:val="auto"/>
                <w:kern w:val="0"/>
                <w:sz w:val="24"/>
              </w:rPr>
            </w:pPr>
            <w:r>
              <w:rPr>
                <w:rFonts w:hint="eastAsia" w:ascii="宋体"/>
                <w:b/>
                <w:color w:val="auto"/>
                <w:kern w:val="0"/>
                <w:sz w:val="24"/>
              </w:rPr>
              <w:t>响应文件的服务内容及承诺</w:t>
            </w:r>
          </w:p>
        </w:tc>
        <w:tc>
          <w:tcPr>
            <w:tcW w:w="934" w:type="dxa"/>
            <w:vAlign w:val="center"/>
          </w:tcPr>
          <w:p w14:paraId="6A6A9AA2">
            <w:pPr>
              <w:jc w:val="center"/>
              <w:rPr>
                <w:rFonts w:ascii="宋体"/>
                <w:b/>
                <w:color w:val="auto"/>
                <w:kern w:val="0"/>
                <w:sz w:val="24"/>
              </w:rPr>
            </w:pPr>
            <w:r>
              <w:rPr>
                <w:rFonts w:hint="eastAsia" w:ascii="宋体"/>
                <w:b/>
                <w:color w:val="auto"/>
                <w:kern w:val="0"/>
                <w:sz w:val="24"/>
              </w:rPr>
              <w:t>偏离</w:t>
            </w:r>
          </w:p>
        </w:tc>
        <w:tc>
          <w:tcPr>
            <w:tcW w:w="921" w:type="dxa"/>
            <w:vAlign w:val="center"/>
          </w:tcPr>
          <w:p w14:paraId="46212851">
            <w:pPr>
              <w:ind w:right="71" w:rightChars="34"/>
              <w:jc w:val="center"/>
              <w:rPr>
                <w:rFonts w:ascii="宋体"/>
                <w:b/>
                <w:color w:val="auto"/>
                <w:kern w:val="0"/>
                <w:sz w:val="24"/>
              </w:rPr>
            </w:pPr>
            <w:r>
              <w:rPr>
                <w:rFonts w:hint="eastAsia" w:ascii="宋体"/>
                <w:b/>
                <w:color w:val="auto"/>
                <w:kern w:val="0"/>
                <w:sz w:val="24"/>
              </w:rPr>
              <w:t>说明</w:t>
            </w:r>
          </w:p>
        </w:tc>
      </w:tr>
      <w:tr w14:paraId="2D2B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09" w:type="dxa"/>
            <w:vAlign w:val="center"/>
          </w:tcPr>
          <w:p w14:paraId="292FB299">
            <w:pPr>
              <w:spacing w:line="360" w:lineRule="auto"/>
              <w:jc w:val="center"/>
              <w:rPr>
                <w:rFonts w:ascii="宋体"/>
                <w:color w:val="auto"/>
                <w:kern w:val="0"/>
                <w:sz w:val="24"/>
              </w:rPr>
            </w:pPr>
          </w:p>
        </w:tc>
        <w:tc>
          <w:tcPr>
            <w:tcW w:w="1526" w:type="dxa"/>
            <w:vAlign w:val="center"/>
          </w:tcPr>
          <w:p w14:paraId="0A92CA95">
            <w:pPr>
              <w:spacing w:line="360" w:lineRule="auto"/>
              <w:jc w:val="center"/>
              <w:rPr>
                <w:rFonts w:ascii="宋体"/>
                <w:color w:val="auto"/>
                <w:kern w:val="0"/>
                <w:sz w:val="24"/>
              </w:rPr>
            </w:pPr>
          </w:p>
        </w:tc>
        <w:tc>
          <w:tcPr>
            <w:tcW w:w="2741" w:type="dxa"/>
            <w:vAlign w:val="center"/>
          </w:tcPr>
          <w:p w14:paraId="2DD8B998">
            <w:pPr>
              <w:spacing w:line="360" w:lineRule="auto"/>
              <w:jc w:val="center"/>
              <w:rPr>
                <w:rFonts w:ascii="宋体"/>
                <w:color w:val="auto"/>
                <w:kern w:val="0"/>
                <w:sz w:val="24"/>
              </w:rPr>
            </w:pPr>
          </w:p>
        </w:tc>
        <w:tc>
          <w:tcPr>
            <w:tcW w:w="2866" w:type="dxa"/>
            <w:vAlign w:val="center"/>
          </w:tcPr>
          <w:p w14:paraId="31FB691B">
            <w:pPr>
              <w:spacing w:line="360" w:lineRule="auto"/>
              <w:jc w:val="center"/>
              <w:rPr>
                <w:rFonts w:ascii="宋体"/>
                <w:color w:val="auto"/>
                <w:kern w:val="0"/>
                <w:sz w:val="24"/>
              </w:rPr>
            </w:pPr>
          </w:p>
        </w:tc>
        <w:tc>
          <w:tcPr>
            <w:tcW w:w="934" w:type="dxa"/>
          </w:tcPr>
          <w:p w14:paraId="4871FD7A">
            <w:pPr>
              <w:spacing w:line="360" w:lineRule="auto"/>
              <w:jc w:val="center"/>
              <w:rPr>
                <w:rFonts w:ascii="宋体"/>
                <w:color w:val="auto"/>
                <w:kern w:val="0"/>
                <w:sz w:val="24"/>
              </w:rPr>
            </w:pPr>
          </w:p>
        </w:tc>
        <w:tc>
          <w:tcPr>
            <w:tcW w:w="921" w:type="dxa"/>
            <w:vAlign w:val="center"/>
          </w:tcPr>
          <w:p w14:paraId="45D0F3A4">
            <w:pPr>
              <w:spacing w:line="360" w:lineRule="auto"/>
              <w:jc w:val="center"/>
              <w:rPr>
                <w:rFonts w:ascii="宋体"/>
                <w:color w:val="auto"/>
                <w:kern w:val="0"/>
                <w:sz w:val="24"/>
              </w:rPr>
            </w:pPr>
          </w:p>
        </w:tc>
      </w:tr>
      <w:tr w14:paraId="3D57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609" w:type="dxa"/>
            <w:vAlign w:val="center"/>
          </w:tcPr>
          <w:p w14:paraId="45192754">
            <w:pPr>
              <w:spacing w:line="360" w:lineRule="auto"/>
              <w:jc w:val="center"/>
              <w:rPr>
                <w:rFonts w:ascii="宋体"/>
                <w:color w:val="auto"/>
                <w:kern w:val="0"/>
                <w:sz w:val="24"/>
              </w:rPr>
            </w:pPr>
          </w:p>
        </w:tc>
        <w:tc>
          <w:tcPr>
            <w:tcW w:w="1526" w:type="dxa"/>
            <w:vAlign w:val="center"/>
          </w:tcPr>
          <w:p w14:paraId="51E0AAA2">
            <w:pPr>
              <w:spacing w:line="360" w:lineRule="auto"/>
              <w:jc w:val="center"/>
              <w:rPr>
                <w:rFonts w:ascii="宋体"/>
                <w:color w:val="auto"/>
                <w:kern w:val="0"/>
                <w:sz w:val="24"/>
              </w:rPr>
            </w:pPr>
          </w:p>
        </w:tc>
        <w:tc>
          <w:tcPr>
            <w:tcW w:w="2741" w:type="dxa"/>
            <w:vAlign w:val="center"/>
          </w:tcPr>
          <w:p w14:paraId="475890A7">
            <w:pPr>
              <w:spacing w:line="360" w:lineRule="auto"/>
              <w:jc w:val="center"/>
              <w:rPr>
                <w:rFonts w:ascii="宋体"/>
                <w:color w:val="auto"/>
                <w:kern w:val="0"/>
                <w:sz w:val="24"/>
              </w:rPr>
            </w:pPr>
          </w:p>
        </w:tc>
        <w:tc>
          <w:tcPr>
            <w:tcW w:w="2866" w:type="dxa"/>
            <w:vAlign w:val="center"/>
          </w:tcPr>
          <w:p w14:paraId="0DA2D295">
            <w:pPr>
              <w:spacing w:line="360" w:lineRule="auto"/>
              <w:jc w:val="center"/>
              <w:rPr>
                <w:rFonts w:ascii="宋体"/>
                <w:color w:val="auto"/>
                <w:kern w:val="0"/>
                <w:sz w:val="24"/>
              </w:rPr>
            </w:pPr>
          </w:p>
        </w:tc>
        <w:tc>
          <w:tcPr>
            <w:tcW w:w="934" w:type="dxa"/>
          </w:tcPr>
          <w:p w14:paraId="59DE9380">
            <w:pPr>
              <w:spacing w:line="360" w:lineRule="auto"/>
              <w:jc w:val="center"/>
              <w:rPr>
                <w:rFonts w:ascii="宋体"/>
                <w:color w:val="auto"/>
                <w:kern w:val="0"/>
                <w:sz w:val="24"/>
              </w:rPr>
            </w:pPr>
          </w:p>
        </w:tc>
        <w:tc>
          <w:tcPr>
            <w:tcW w:w="921" w:type="dxa"/>
            <w:vAlign w:val="center"/>
          </w:tcPr>
          <w:p w14:paraId="03F737C2">
            <w:pPr>
              <w:spacing w:line="360" w:lineRule="auto"/>
              <w:jc w:val="center"/>
              <w:rPr>
                <w:rFonts w:ascii="宋体"/>
                <w:color w:val="auto"/>
                <w:kern w:val="0"/>
                <w:sz w:val="24"/>
              </w:rPr>
            </w:pPr>
          </w:p>
        </w:tc>
      </w:tr>
      <w:tr w14:paraId="5355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609" w:type="dxa"/>
            <w:vAlign w:val="center"/>
          </w:tcPr>
          <w:p w14:paraId="6DD56C25">
            <w:pPr>
              <w:spacing w:line="360" w:lineRule="auto"/>
              <w:jc w:val="center"/>
              <w:rPr>
                <w:rFonts w:ascii="宋体"/>
                <w:color w:val="auto"/>
                <w:kern w:val="0"/>
                <w:sz w:val="24"/>
              </w:rPr>
            </w:pPr>
          </w:p>
        </w:tc>
        <w:tc>
          <w:tcPr>
            <w:tcW w:w="1526" w:type="dxa"/>
            <w:vAlign w:val="center"/>
          </w:tcPr>
          <w:p w14:paraId="69AA63E1">
            <w:pPr>
              <w:spacing w:line="360" w:lineRule="auto"/>
              <w:jc w:val="center"/>
              <w:rPr>
                <w:rFonts w:ascii="宋体"/>
                <w:color w:val="auto"/>
                <w:kern w:val="0"/>
                <w:sz w:val="24"/>
              </w:rPr>
            </w:pPr>
          </w:p>
        </w:tc>
        <w:tc>
          <w:tcPr>
            <w:tcW w:w="2741" w:type="dxa"/>
            <w:vAlign w:val="center"/>
          </w:tcPr>
          <w:p w14:paraId="505408F1">
            <w:pPr>
              <w:spacing w:line="360" w:lineRule="auto"/>
              <w:jc w:val="center"/>
              <w:rPr>
                <w:rFonts w:ascii="宋体"/>
                <w:color w:val="auto"/>
                <w:kern w:val="0"/>
                <w:sz w:val="24"/>
              </w:rPr>
            </w:pPr>
          </w:p>
        </w:tc>
        <w:tc>
          <w:tcPr>
            <w:tcW w:w="2866" w:type="dxa"/>
            <w:vAlign w:val="center"/>
          </w:tcPr>
          <w:p w14:paraId="264300A0">
            <w:pPr>
              <w:spacing w:line="360" w:lineRule="auto"/>
              <w:jc w:val="center"/>
              <w:rPr>
                <w:rFonts w:ascii="宋体"/>
                <w:color w:val="auto"/>
                <w:kern w:val="0"/>
                <w:sz w:val="24"/>
              </w:rPr>
            </w:pPr>
          </w:p>
        </w:tc>
        <w:tc>
          <w:tcPr>
            <w:tcW w:w="934" w:type="dxa"/>
          </w:tcPr>
          <w:p w14:paraId="43BBB5DF">
            <w:pPr>
              <w:spacing w:line="360" w:lineRule="auto"/>
              <w:jc w:val="center"/>
              <w:rPr>
                <w:rFonts w:ascii="宋体"/>
                <w:color w:val="auto"/>
                <w:kern w:val="0"/>
                <w:sz w:val="24"/>
              </w:rPr>
            </w:pPr>
          </w:p>
        </w:tc>
        <w:tc>
          <w:tcPr>
            <w:tcW w:w="921" w:type="dxa"/>
            <w:vAlign w:val="center"/>
          </w:tcPr>
          <w:p w14:paraId="41BBFB38">
            <w:pPr>
              <w:spacing w:line="360" w:lineRule="auto"/>
              <w:jc w:val="center"/>
              <w:rPr>
                <w:rFonts w:ascii="宋体"/>
                <w:color w:val="auto"/>
                <w:kern w:val="0"/>
                <w:sz w:val="24"/>
              </w:rPr>
            </w:pPr>
          </w:p>
        </w:tc>
      </w:tr>
      <w:tr w14:paraId="679C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609" w:type="dxa"/>
            <w:vAlign w:val="center"/>
          </w:tcPr>
          <w:p w14:paraId="306F1754">
            <w:pPr>
              <w:spacing w:line="360" w:lineRule="auto"/>
              <w:jc w:val="center"/>
              <w:rPr>
                <w:rFonts w:ascii="宋体"/>
                <w:color w:val="auto"/>
                <w:kern w:val="0"/>
                <w:sz w:val="24"/>
              </w:rPr>
            </w:pPr>
          </w:p>
        </w:tc>
        <w:tc>
          <w:tcPr>
            <w:tcW w:w="1526" w:type="dxa"/>
            <w:vAlign w:val="center"/>
          </w:tcPr>
          <w:p w14:paraId="0009B395">
            <w:pPr>
              <w:spacing w:line="360" w:lineRule="auto"/>
              <w:jc w:val="center"/>
              <w:rPr>
                <w:rFonts w:ascii="宋体"/>
                <w:color w:val="auto"/>
                <w:kern w:val="0"/>
                <w:sz w:val="24"/>
              </w:rPr>
            </w:pPr>
          </w:p>
        </w:tc>
        <w:tc>
          <w:tcPr>
            <w:tcW w:w="2741" w:type="dxa"/>
            <w:vAlign w:val="center"/>
          </w:tcPr>
          <w:p w14:paraId="6A6CCB45">
            <w:pPr>
              <w:spacing w:line="360" w:lineRule="auto"/>
              <w:jc w:val="center"/>
              <w:rPr>
                <w:rFonts w:ascii="宋体"/>
                <w:color w:val="auto"/>
                <w:kern w:val="0"/>
                <w:sz w:val="24"/>
              </w:rPr>
            </w:pPr>
          </w:p>
        </w:tc>
        <w:tc>
          <w:tcPr>
            <w:tcW w:w="2866" w:type="dxa"/>
            <w:vAlign w:val="center"/>
          </w:tcPr>
          <w:p w14:paraId="1E1CC461">
            <w:pPr>
              <w:spacing w:line="360" w:lineRule="auto"/>
              <w:jc w:val="center"/>
              <w:rPr>
                <w:rFonts w:ascii="宋体"/>
                <w:color w:val="auto"/>
                <w:kern w:val="0"/>
                <w:sz w:val="24"/>
              </w:rPr>
            </w:pPr>
          </w:p>
        </w:tc>
        <w:tc>
          <w:tcPr>
            <w:tcW w:w="934" w:type="dxa"/>
          </w:tcPr>
          <w:p w14:paraId="5A3D960F">
            <w:pPr>
              <w:spacing w:line="360" w:lineRule="auto"/>
              <w:jc w:val="center"/>
              <w:rPr>
                <w:rFonts w:ascii="宋体"/>
                <w:color w:val="auto"/>
                <w:kern w:val="0"/>
                <w:sz w:val="24"/>
              </w:rPr>
            </w:pPr>
          </w:p>
        </w:tc>
        <w:tc>
          <w:tcPr>
            <w:tcW w:w="921" w:type="dxa"/>
            <w:vAlign w:val="center"/>
          </w:tcPr>
          <w:p w14:paraId="06C8E3AD">
            <w:pPr>
              <w:spacing w:line="360" w:lineRule="auto"/>
              <w:jc w:val="center"/>
              <w:rPr>
                <w:rFonts w:ascii="宋体"/>
                <w:color w:val="auto"/>
                <w:kern w:val="0"/>
                <w:sz w:val="24"/>
              </w:rPr>
            </w:pPr>
          </w:p>
        </w:tc>
      </w:tr>
    </w:tbl>
    <w:p w14:paraId="765F0CDA">
      <w:pPr>
        <w:pStyle w:val="13"/>
        <w:rPr>
          <w:color w:val="auto"/>
          <w:kern w:val="0"/>
          <w:sz w:val="24"/>
        </w:rPr>
      </w:pPr>
    </w:p>
    <w:p w14:paraId="39AB566E">
      <w:pPr>
        <w:spacing w:line="360" w:lineRule="auto"/>
        <w:ind w:firstLine="480" w:firstLineChars="200"/>
        <w:rPr>
          <w:rFonts w:hint="eastAsia" w:ascii="宋体" w:cs="宋体"/>
          <w:color w:val="auto"/>
          <w:sz w:val="24"/>
        </w:rPr>
      </w:pPr>
      <w:r>
        <w:rPr>
          <w:rFonts w:hint="eastAsia" w:ascii="宋体" w:cs="宋体"/>
          <w:color w:val="auto"/>
          <w:sz w:val="24"/>
        </w:rPr>
        <w:t>供应商全称(加盖电子公章)：</w:t>
      </w:r>
    </w:p>
    <w:p w14:paraId="6C59365C">
      <w:pPr>
        <w:spacing w:line="360" w:lineRule="auto"/>
        <w:ind w:firstLine="480" w:firstLineChars="200"/>
        <w:rPr>
          <w:rFonts w:hint="eastAsia" w:ascii="宋体" w:cs="宋体"/>
          <w:color w:val="auto"/>
          <w:sz w:val="24"/>
        </w:rPr>
      </w:pPr>
      <w:r>
        <w:rPr>
          <w:rFonts w:hint="eastAsia" w:ascii="宋体" w:cs="宋体"/>
          <w:color w:val="auto"/>
          <w:sz w:val="24"/>
        </w:rPr>
        <w:t>法定代表人或其授权委托人(</w:t>
      </w:r>
      <w:r>
        <w:rPr>
          <w:rFonts w:hint="eastAsia" w:ascii="宋体" w:hAnsi="宋体"/>
          <w:snapToGrid w:val="0"/>
          <w:color w:val="auto"/>
          <w:kern w:val="0"/>
          <w:sz w:val="24"/>
          <w:szCs w:val="24"/>
        </w:rPr>
        <w:t>电子签名/签章</w:t>
      </w:r>
      <w:r>
        <w:rPr>
          <w:rFonts w:hint="eastAsia" w:ascii="宋体" w:hAnsi="宋体"/>
          <w:snapToGrid w:val="0"/>
          <w:color w:val="auto"/>
          <w:kern w:val="0"/>
          <w:sz w:val="24"/>
          <w:szCs w:val="24"/>
          <w:lang w:eastAsia="zh-CN"/>
        </w:rPr>
        <w:t>）</w:t>
      </w:r>
      <w:r>
        <w:rPr>
          <w:rFonts w:hint="eastAsia" w:ascii="宋体" w:cs="宋体"/>
          <w:color w:val="auto"/>
          <w:sz w:val="24"/>
        </w:rPr>
        <w:t>：</w:t>
      </w:r>
    </w:p>
    <w:p w14:paraId="514AE21D">
      <w:pPr>
        <w:spacing w:line="360" w:lineRule="auto"/>
        <w:ind w:firstLine="480" w:firstLineChars="200"/>
        <w:rPr>
          <w:rFonts w:hint="eastAsia" w:ascii="宋体" w:cs="宋体"/>
          <w:color w:val="auto"/>
          <w:sz w:val="24"/>
        </w:rPr>
      </w:pPr>
      <w:r>
        <w:rPr>
          <w:rFonts w:hint="eastAsia" w:ascii="宋体" w:cs="宋体"/>
          <w:color w:val="auto"/>
          <w:sz w:val="24"/>
        </w:rPr>
        <w:t>日　期：   年    月    日</w:t>
      </w:r>
    </w:p>
    <w:p w14:paraId="320B9A2A">
      <w:pPr>
        <w:rPr>
          <w:color w:val="auto"/>
          <w:kern w:val="0"/>
          <w:sz w:val="24"/>
          <w:u w:val="single"/>
        </w:rPr>
      </w:pPr>
    </w:p>
    <w:p w14:paraId="10F0BDCB">
      <w:pPr>
        <w:pStyle w:val="13"/>
        <w:spacing w:line="360" w:lineRule="auto"/>
        <w:rPr>
          <w:rFonts w:hAnsi="宋体" w:cs="宋体"/>
          <w:color w:val="auto"/>
          <w:kern w:val="0"/>
          <w:szCs w:val="21"/>
        </w:rPr>
      </w:pPr>
      <w:r>
        <w:rPr>
          <w:rFonts w:hint="eastAsia"/>
          <w:color w:val="auto"/>
        </w:rPr>
        <w:t>1</w:t>
      </w:r>
      <w:r>
        <w:rPr>
          <w:rFonts w:hint="eastAsia" w:hAnsi="宋体" w:cs="宋体"/>
          <w:color w:val="auto"/>
          <w:kern w:val="0"/>
          <w:szCs w:val="21"/>
        </w:rPr>
        <w:t>、请按服务要求，逐条对应竞争性磋商文件的“</w:t>
      </w:r>
      <w:r>
        <w:rPr>
          <w:rFonts w:hint="eastAsia" w:hAnsi="宋体" w:cs="宋体"/>
          <w:b/>
          <w:color w:val="auto"/>
          <w:kern w:val="0"/>
          <w:szCs w:val="21"/>
        </w:rPr>
        <w:t>采购需求</w:t>
      </w:r>
      <w:r>
        <w:rPr>
          <w:rFonts w:hint="eastAsia" w:hAnsi="宋体" w:cs="宋体"/>
          <w:color w:val="auto"/>
          <w:kern w:val="0"/>
          <w:szCs w:val="21"/>
        </w:rPr>
        <w:t>”中要求的服务内容认真填写该表。</w:t>
      </w:r>
    </w:p>
    <w:p w14:paraId="536E220F">
      <w:pPr>
        <w:pStyle w:val="13"/>
        <w:spacing w:line="360" w:lineRule="auto"/>
        <w:rPr>
          <w:rFonts w:hAnsi="宋体" w:cs="宋体"/>
          <w:color w:val="auto"/>
          <w:kern w:val="0"/>
          <w:szCs w:val="21"/>
        </w:rPr>
      </w:pPr>
      <w:r>
        <w:rPr>
          <w:rFonts w:hint="eastAsia" w:hAnsi="宋体" w:cs="宋体"/>
          <w:color w:val="auto"/>
          <w:kern w:val="0"/>
          <w:szCs w:val="21"/>
        </w:rPr>
        <w:t>2、“偏离”系指“正偏离”、“负偏离”或“无偏离”。优于招标要求的服务内容为正偏离；劣于招标要求的服务内容为负偏离。</w:t>
      </w:r>
    </w:p>
    <w:p w14:paraId="43F05B9B">
      <w:pPr>
        <w:pStyle w:val="13"/>
        <w:spacing w:line="360" w:lineRule="auto"/>
        <w:rPr>
          <w:rFonts w:hAnsi="宋体" w:cs="宋体"/>
          <w:color w:val="auto"/>
          <w:kern w:val="0"/>
          <w:szCs w:val="21"/>
        </w:rPr>
      </w:pPr>
      <w:r>
        <w:rPr>
          <w:rFonts w:hint="eastAsia" w:hAnsi="宋体" w:cs="宋体"/>
          <w:color w:val="auto"/>
          <w:kern w:val="0"/>
          <w:szCs w:val="21"/>
        </w:rPr>
        <w:t>3、偏离的说明，应当说明正偏离、负偏离的原因或理由，正偏离须附原因或理由的证明材料才可以认定。</w:t>
      </w:r>
    </w:p>
    <w:p w14:paraId="78ED7E9D">
      <w:pPr>
        <w:rPr>
          <w:rFonts w:ascii="宋体" w:hAnsi="宋体" w:cs="宋体"/>
          <w:color w:val="auto"/>
        </w:rPr>
      </w:pPr>
    </w:p>
    <w:p w14:paraId="75441DD7">
      <w:pPr>
        <w:pStyle w:val="2"/>
        <w:rPr>
          <w:color w:val="auto"/>
        </w:rPr>
      </w:pPr>
    </w:p>
    <w:p w14:paraId="7CB287B7">
      <w:pPr>
        <w:rPr>
          <w:color w:val="auto"/>
        </w:rPr>
      </w:pPr>
    </w:p>
    <w:p w14:paraId="25FEA725">
      <w:pPr>
        <w:pStyle w:val="2"/>
        <w:rPr>
          <w:color w:val="auto"/>
        </w:rPr>
      </w:pPr>
    </w:p>
    <w:p w14:paraId="2E9A654B">
      <w:pPr>
        <w:rPr>
          <w:color w:val="auto"/>
        </w:rPr>
      </w:pPr>
    </w:p>
    <w:p w14:paraId="31DB723E">
      <w:pPr>
        <w:rPr>
          <w:color w:val="auto"/>
        </w:rPr>
      </w:pPr>
    </w:p>
    <w:p w14:paraId="3280B3B6">
      <w:pPr>
        <w:rPr>
          <w:color w:val="auto"/>
        </w:rPr>
      </w:pPr>
    </w:p>
    <w:p w14:paraId="5DF1E782">
      <w:pPr>
        <w:pStyle w:val="4"/>
        <w:jc w:val="center"/>
        <w:rPr>
          <w:rFonts w:hint="eastAsia" w:ascii="宋体" w:hAnsi="宋体" w:eastAsia="宋体" w:cs="宋体"/>
          <w:b/>
          <w:bCs w:val="0"/>
          <w:color w:val="auto"/>
          <w:lang w:val="en-US" w:eastAsia="zh-CN"/>
        </w:rPr>
      </w:pPr>
      <w:bookmarkStart w:id="166" w:name="_Toc29693"/>
      <w:bookmarkStart w:id="167" w:name="_Toc232509443"/>
      <w:bookmarkStart w:id="168" w:name="_Toc445993934"/>
      <w:bookmarkStart w:id="169" w:name="_Toc7525"/>
      <w:bookmarkStart w:id="170" w:name="_Toc213141100"/>
      <w:bookmarkStart w:id="171" w:name="_Toc3298"/>
      <w:bookmarkStart w:id="172" w:name="_Toc13242"/>
      <w:bookmarkStart w:id="173" w:name="_Toc10038944"/>
      <w:r>
        <w:rPr>
          <w:rFonts w:hint="eastAsia" w:ascii="宋体" w:hAnsi="宋体" w:cs="宋体"/>
          <w:b/>
          <w:bCs w:val="0"/>
          <w:color w:val="auto"/>
          <w:lang w:val="en-US" w:eastAsia="zh-CN"/>
        </w:rPr>
        <w:t>四</w:t>
      </w:r>
      <w:r>
        <w:rPr>
          <w:rFonts w:hint="eastAsia" w:ascii="宋体" w:hAnsi="宋体" w:eastAsia="宋体" w:cs="宋体"/>
          <w:b/>
          <w:bCs w:val="0"/>
          <w:color w:val="auto"/>
          <w:lang w:val="en-US" w:eastAsia="zh-CN"/>
        </w:rPr>
        <w:t>、商务条款偏离表</w:t>
      </w:r>
      <w:bookmarkEnd w:id="166"/>
      <w:bookmarkEnd w:id="167"/>
      <w:bookmarkEnd w:id="168"/>
      <w:bookmarkEnd w:id="169"/>
      <w:bookmarkEnd w:id="170"/>
      <w:bookmarkEnd w:id="171"/>
      <w:bookmarkEnd w:id="172"/>
      <w:bookmarkEnd w:id="173"/>
    </w:p>
    <w:p w14:paraId="776129EC">
      <w:pPr>
        <w:pStyle w:val="13"/>
        <w:spacing w:line="400" w:lineRule="exact"/>
        <w:ind w:firstLine="480" w:firstLineChars="200"/>
        <w:rPr>
          <w:color w:val="auto"/>
          <w:kern w:val="0"/>
          <w:sz w:val="24"/>
        </w:rPr>
      </w:pPr>
      <w:r>
        <w:rPr>
          <w:rFonts w:hint="eastAsia"/>
          <w:color w:val="auto"/>
          <w:kern w:val="0"/>
          <w:sz w:val="24"/>
        </w:rPr>
        <w:t>请逐条对应竞争性磋商文件的“</w:t>
      </w:r>
      <w:r>
        <w:rPr>
          <w:rFonts w:hint="eastAsia"/>
          <w:b/>
          <w:color w:val="auto"/>
          <w:kern w:val="0"/>
          <w:sz w:val="24"/>
        </w:rPr>
        <w:t>采购需求</w:t>
      </w:r>
      <w:r>
        <w:rPr>
          <w:rFonts w:hint="eastAsia"/>
          <w:color w:val="auto"/>
          <w:kern w:val="0"/>
          <w:sz w:val="24"/>
        </w:rPr>
        <w:t>”和“</w:t>
      </w:r>
      <w:r>
        <w:rPr>
          <w:rFonts w:hint="eastAsia"/>
          <w:b/>
          <w:bCs/>
          <w:color w:val="auto"/>
          <w:kern w:val="0"/>
          <w:sz w:val="24"/>
        </w:rPr>
        <w:t>合同条款</w:t>
      </w:r>
      <w:r>
        <w:rPr>
          <w:rFonts w:hint="eastAsia"/>
          <w:color w:val="auto"/>
          <w:kern w:val="0"/>
          <w:sz w:val="24"/>
        </w:rPr>
        <w:t>”中要求的商务条件，包括</w:t>
      </w:r>
      <w:r>
        <w:rPr>
          <w:rFonts w:hint="eastAsia"/>
          <w:color w:val="auto"/>
          <w:kern w:val="0"/>
          <w:sz w:val="24"/>
          <w:lang w:eastAsia="zh-CN"/>
        </w:rPr>
        <w:t>合同履行期限</w:t>
      </w:r>
      <w:r>
        <w:rPr>
          <w:rFonts w:hint="eastAsia"/>
          <w:color w:val="auto"/>
          <w:kern w:val="0"/>
          <w:sz w:val="24"/>
        </w:rPr>
        <w:t>、付款方式、服务地点等内容，并根据实际投标情况如实填写本表格。</w:t>
      </w:r>
    </w:p>
    <w:p w14:paraId="787B63E4">
      <w:pPr>
        <w:spacing w:line="400" w:lineRule="exact"/>
        <w:rPr>
          <w:rFonts w:ascii="微软雅黑" w:hAnsi="微软雅黑" w:eastAsia="微软雅黑"/>
          <w:color w:val="auto"/>
        </w:rPr>
      </w:pPr>
      <w:r>
        <w:rPr>
          <w:rFonts w:hint="eastAsia" w:ascii="微软雅黑" w:hAnsi="微软雅黑" w:eastAsia="微软雅黑"/>
          <w:color w:val="auto"/>
        </w:rPr>
        <w:t>A、□我公司已详细阅读竞争性磋商文件中商务要求，所有商务要求均无偏离，中标后我公司将严格遵照执行。</w:t>
      </w:r>
    </w:p>
    <w:p w14:paraId="32110A8B">
      <w:pPr>
        <w:spacing w:line="400" w:lineRule="exact"/>
        <w:rPr>
          <w:rFonts w:ascii="微软雅黑" w:hAnsi="微软雅黑" w:eastAsia="微软雅黑"/>
          <w:color w:val="auto"/>
        </w:rPr>
      </w:pPr>
      <w:r>
        <w:rPr>
          <w:rFonts w:hint="eastAsia" w:ascii="微软雅黑" w:hAnsi="微软雅黑" w:eastAsia="微软雅黑"/>
          <w:color w:val="auto"/>
        </w:rPr>
        <w:t>B、□我公司已详细阅读竞争性磋商文件中商务要求，除下述条款有偏离外，其余条款我公司均予以认可，中标后将严格遵照执行。</w:t>
      </w:r>
    </w:p>
    <w:p w14:paraId="2F537EFA">
      <w:pPr>
        <w:pStyle w:val="13"/>
        <w:ind w:firstLine="723" w:firstLineChars="300"/>
        <w:rPr>
          <w:color w:val="auto"/>
        </w:rPr>
      </w:pPr>
      <w:r>
        <w:rPr>
          <w:rFonts w:hint="eastAsia"/>
          <w:b/>
          <w:color w:val="auto"/>
          <w:kern w:val="0"/>
          <w:sz w:val="24"/>
        </w:rPr>
        <w:t>项目名称：</w:t>
      </w:r>
      <w:r>
        <w:rPr>
          <w:rFonts w:hint="eastAsia"/>
          <w:b/>
          <w:color w:val="auto"/>
          <w:kern w:val="0"/>
          <w:sz w:val="24"/>
          <w:u w:val="single"/>
        </w:rPr>
        <w:t xml:space="preserve">            </w:t>
      </w:r>
      <w:r>
        <w:rPr>
          <w:rFonts w:hint="eastAsia"/>
          <w:b/>
          <w:color w:val="auto"/>
          <w:kern w:val="0"/>
          <w:sz w:val="24"/>
        </w:rPr>
        <w:t xml:space="preserve">                 </w:t>
      </w:r>
      <w:r>
        <w:rPr>
          <w:rFonts w:hint="eastAsia"/>
          <w:b/>
          <w:color w:val="auto"/>
          <w:kern w:val="0"/>
          <w:sz w:val="24"/>
          <w:lang w:eastAsia="zh-CN"/>
        </w:rPr>
        <w:t>招标编号</w:t>
      </w:r>
      <w:r>
        <w:rPr>
          <w:rFonts w:hint="eastAsia"/>
          <w:b/>
          <w:color w:val="auto"/>
          <w:kern w:val="0"/>
          <w:sz w:val="24"/>
        </w:rPr>
        <w:t>：</w:t>
      </w:r>
      <w:r>
        <w:rPr>
          <w:rFonts w:hint="eastAsia"/>
          <w:b/>
          <w:color w:val="auto"/>
          <w:kern w:val="0"/>
          <w:sz w:val="24"/>
          <w:u w:val="single"/>
        </w:rPr>
        <w:t xml:space="preserve">               </w:t>
      </w:r>
    </w:p>
    <w:tbl>
      <w:tblPr>
        <w:tblStyle w:val="27"/>
        <w:tblW w:w="98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3638"/>
        <w:gridCol w:w="3111"/>
        <w:gridCol w:w="1650"/>
      </w:tblGrid>
      <w:tr w14:paraId="1D34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77" w:type="dxa"/>
            <w:vAlign w:val="center"/>
          </w:tcPr>
          <w:p w14:paraId="64FD534B">
            <w:pPr>
              <w:pStyle w:val="13"/>
              <w:jc w:val="center"/>
              <w:rPr>
                <w:b/>
                <w:color w:val="auto"/>
                <w:kern w:val="0"/>
              </w:rPr>
            </w:pPr>
            <w:r>
              <w:rPr>
                <w:rFonts w:hint="eastAsia"/>
                <w:b/>
                <w:color w:val="auto"/>
                <w:kern w:val="0"/>
              </w:rPr>
              <w:t>序号</w:t>
            </w:r>
          </w:p>
        </w:tc>
        <w:tc>
          <w:tcPr>
            <w:tcW w:w="3638" w:type="dxa"/>
            <w:vAlign w:val="center"/>
          </w:tcPr>
          <w:p w14:paraId="67675BB0">
            <w:pPr>
              <w:pStyle w:val="13"/>
              <w:jc w:val="center"/>
              <w:rPr>
                <w:b/>
                <w:color w:val="auto"/>
                <w:kern w:val="0"/>
              </w:rPr>
            </w:pPr>
            <w:r>
              <w:rPr>
                <w:rFonts w:hint="eastAsia"/>
                <w:b/>
                <w:color w:val="auto"/>
                <w:kern w:val="0"/>
              </w:rPr>
              <w:t>竞争性磋商文件的商务条款</w:t>
            </w:r>
          </w:p>
        </w:tc>
        <w:tc>
          <w:tcPr>
            <w:tcW w:w="3111" w:type="dxa"/>
            <w:vAlign w:val="center"/>
          </w:tcPr>
          <w:p w14:paraId="2650CA40">
            <w:pPr>
              <w:pStyle w:val="13"/>
              <w:jc w:val="center"/>
              <w:rPr>
                <w:b/>
                <w:color w:val="auto"/>
                <w:kern w:val="0"/>
              </w:rPr>
            </w:pPr>
            <w:r>
              <w:rPr>
                <w:rFonts w:hint="eastAsia"/>
                <w:b/>
                <w:color w:val="auto"/>
                <w:kern w:val="0"/>
              </w:rPr>
              <w:t>响应文件的商务条款</w:t>
            </w:r>
          </w:p>
        </w:tc>
        <w:tc>
          <w:tcPr>
            <w:tcW w:w="1650" w:type="dxa"/>
            <w:vAlign w:val="center"/>
          </w:tcPr>
          <w:p w14:paraId="6C42C629">
            <w:pPr>
              <w:pStyle w:val="13"/>
              <w:jc w:val="center"/>
              <w:rPr>
                <w:b/>
                <w:color w:val="auto"/>
                <w:kern w:val="0"/>
              </w:rPr>
            </w:pPr>
            <w:r>
              <w:rPr>
                <w:rFonts w:hint="eastAsia"/>
                <w:b/>
                <w:color w:val="auto"/>
                <w:kern w:val="0"/>
              </w:rPr>
              <w:t>偏离说明</w:t>
            </w:r>
          </w:p>
        </w:tc>
      </w:tr>
      <w:tr w14:paraId="6940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77" w:type="dxa"/>
          </w:tcPr>
          <w:p w14:paraId="768BA7A5">
            <w:pPr>
              <w:pStyle w:val="13"/>
              <w:rPr>
                <w:color w:val="auto"/>
                <w:kern w:val="0"/>
              </w:rPr>
            </w:pPr>
          </w:p>
        </w:tc>
        <w:tc>
          <w:tcPr>
            <w:tcW w:w="3638" w:type="dxa"/>
          </w:tcPr>
          <w:p w14:paraId="1A5FE46B">
            <w:pPr>
              <w:pStyle w:val="13"/>
              <w:rPr>
                <w:color w:val="auto"/>
                <w:kern w:val="0"/>
              </w:rPr>
            </w:pPr>
          </w:p>
        </w:tc>
        <w:tc>
          <w:tcPr>
            <w:tcW w:w="3111" w:type="dxa"/>
          </w:tcPr>
          <w:p w14:paraId="4FCC3914">
            <w:pPr>
              <w:pStyle w:val="13"/>
              <w:rPr>
                <w:color w:val="auto"/>
                <w:kern w:val="0"/>
              </w:rPr>
            </w:pPr>
          </w:p>
        </w:tc>
        <w:tc>
          <w:tcPr>
            <w:tcW w:w="1650" w:type="dxa"/>
          </w:tcPr>
          <w:p w14:paraId="1DA03A6E">
            <w:pPr>
              <w:pStyle w:val="13"/>
              <w:rPr>
                <w:color w:val="auto"/>
                <w:kern w:val="0"/>
              </w:rPr>
            </w:pPr>
          </w:p>
        </w:tc>
      </w:tr>
      <w:tr w14:paraId="0B85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77" w:type="dxa"/>
          </w:tcPr>
          <w:p w14:paraId="40B1B4E8">
            <w:pPr>
              <w:pStyle w:val="13"/>
              <w:rPr>
                <w:color w:val="auto"/>
                <w:kern w:val="0"/>
              </w:rPr>
            </w:pPr>
          </w:p>
        </w:tc>
        <w:tc>
          <w:tcPr>
            <w:tcW w:w="3638" w:type="dxa"/>
          </w:tcPr>
          <w:p w14:paraId="1EDA1895">
            <w:pPr>
              <w:pStyle w:val="13"/>
              <w:rPr>
                <w:color w:val="auto"/>
                <w:kern w:val="0"/>
              </w:rPr>
            </w:pPr>
          </w:p>
        </w:tc>
        <w:tc>
          <w:tcPr>
            <w:tcW w:w="3111" w:type="dxa"/>
          </w:tcPr>
          <w:p w14:paraId="44312200">
            <w:pPr>
              <w:pStyle w:val="13"/>
              <w:rPr>
                <w:color w:val="auto"/>
                <w:kern w:val="0"/>
              </w:rPr>
            </w:pPr>
          </w:p>
        </w:tc>
        <w:tc>
          <w:tcPr>
            <w:tcW w:w="1650" w:type="dxa"/>
          </w:tcPr>
          <w:p w14:paraId="0001916C">
            <w:pPr>
              <w:pStyle w:val="13"/>
              <w:rPr>
                <w:color w:val="auto"/>
                <w:kern w:val="0"/>
              </w:rPr>
            </w:pPr>
          </w:p>
        </w:tc>
      </w:tr>
      <w:tr w14:paraId="5E5B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77" w:type="dxa"/>
          </w:tcPr>
          <w:p w14:paraId="2CD37759">
            <w:pPr>
              <w:pStyle w:val="13"/>
              <w:rPr>
                <w:color w:val="auto"/>
                <w:kern w:val="0"/>
              </w:rPr>
            </w:pPr>
          </w:p>
        </w:tc>
        <w:tc>
          <w:tcPr>
            <w:tcW w:w="3638" w:type="dxa"/>
          </w:tcPr>
          <w:p w14:paraId="5014A08F">
            <w:pPr>
              <w:pStyle w:val="13"/>
              <w:rPr>
                <w:color w:val="auto"/>
                <w:kern w:val="0"/>
              </w:rPr>
            </w:pPr>
          </w:p>
        </w:tc>
        <w:tc>
          <w:tcPr>
            <w:tcW w:w="3111" w:type="dxa"/>
          </w:tcPr>
          <w:p w14:paraId="2F161337">
            <w:pPr>
              <w:pStyle w:val="13"/>
              <w:rPr>
                <w:color w:val="auto"/>
                <w:kern w:val="0"/>
              </w:rPr>
            </w:pPr>
          </w:p>
        </w:tc>
        <w:tc>
          <w:tcPr>
            <w:tcW w:w="1650" w:type="dxa"/>
          </w:tcPr>
          <w:p w14:paraId="08B75577">
            <w:pPr>
              <w:pStyle w:val="13"/>
              <w:rPr>
                <w:color w:val="auto"/>
                <w:kern w:val="0"/>
              </w:rPr>
            </w:pPr>
          </w:p>
        </w:tc>
      </w:tr>
      <w:tr w14:paraId="068A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77" w:type="dxa"/>
          </w:tcPr>
          <w:p w14:paraId="7E39B5A4">
            <w:pPr>
              <w:pStyle w:val="13"/>
              <w:rPr>
                <w:color w:val="auto"/>
                <w:kern w:val="0"/>
              </w:rPr>
            </w:pPr>
          </w:p>
        </w:tc>
        <w:tc>
          <w:tcPr>
            <w:tcW w:w="3638" w:type="dxa"/>
          </w:tcPr>
          <w:p w14:paraId="003A2034">
            <w:pPr>
              <w:pStyle w:val="13"/>
              <w:rPr>
                <w:color w:val="auto"/>
                <w:kern w:val="0"/>
              </w:rPr>
            </w:pPr>
          </w:p>
        </w:tc>
        <w:tc>
          <w:tcPr>
            <w:tcW w:w="3111" w:type="dxa"/>
          </w:tcPr>
          <w:p w14:paraId="579F3F99">
            <w:pPr>
              <w:pStyle w:val="13"/>
              <w:rPr>
                <w:color w:val="auto"/>
                <w:kern w:val="0"/>
              </w:rPr>
            </w:pPr>
          </w:p>
        </w:tc>
        <w:tc>
          <w:tcPr>
            <w:tcW w:w="1650" w:type="dxa"/>
          </w:tcPr>
          <w:p w14:paraId="56114234">
            <w:pPr>
              <w:pStyle w:val="13"/>
              <w:rPr>
                <w:color w:val="auto"/>
                <w:kern w:val="0"/>
              </w:rPr>
            </w:pPr>
          </w:p>
        </w:tc>
      </w:tr>
    </w:tbl>
    <w:p w14:paraId="42EA2FE4">
      <w:pPr>
        <w:spacing w:line="400" w:lineRule="exact"/>
        <w:rPr>
          <w:color w:val="auto"/>
          <w:kern w:val="0"/>
          <w:sz w:val="24"/>
        </w:rPr>
      </w:pPr>
      <w:r>
        <w:rPr>
          <w:rFonts w:hint="eastAsia"/>
          <w:color w:val="auto"/>
          <w:kern w:val="0"/>
          <w:sz w:val="24"/>
        </w:rPr>
        <w:t>注：“偏离”系指“正偏离”、“负偏离”或“无偏离”。供应商根据应根据实际投标情况，填写本表格，若无偏离，则勾选A项，签字盖章即可。若有偏离，则勾选B项，按表格要求及实际情况填写后，签字盖章。</w:t>
      </w:r>
    </w:p>
    <w:p w14:paraId="5CE8FB73">
      <w:pPr>
        <w:spacing w:line="360" w:lineRule="auto"/>
        <w:ind w:firstLine="480" w:firstLineChars="200"/>
        <w:rPr>
          <w:rFonts w:hint="eastAsia" w:ascii="宋体" w:cs="宋体"/>
          <w:color w:val="auto"/>
          <w:sz w:val="24"/>
        </w:rPr>
      </w:pPr>
    </w:p>
    <w:p w14:paraId="75C6F1F0">
      <w:pPr>
        <w:spacing w:line="360" w:lineRule="auto"/>
        <w:ind w:firstLine="480" w:firstLineChars="200"/>
        <w:rPr>
          <w:rFonts w:hint="eastAsia" w:ascii="宋体" w:cs="宋体"/>
          <w:color w:val="auto"/>
          <w:sz w:val="24"/>
        </w:rPr>
      </w:pPr>
      <w:r>
        <w:rPr>
          <w:rFonts w:hint="eastAsia" w:ascii="宋体" w:cs="宋体"/>
          <w:color w:val="auto"/>
          <w:sz w:val="24"/>
        </w:rPr>
        <w:t>供应商全称(加盖电子公章)：</w:t>
      </w:r>
    </w:p>
    <w:p w14:paraId="50838425">
      <w:pPr>
        <w:spacing w:line="360" w:lineRule="auto"/>
        <w:ind w:firstLine="480" w:firstLineChars="200"/>
        <w:rPr>
          <w:rFonts w:hint="eastAsia" w:ascii="宋体" w:cs="宋体"/>
          <w:color w:val="auto"/>
          <w:sz w:val="24"/>
        </w:rPr>
      </w:pPr>
      <w:r>
        <w:rPr>
          <w:rFonts w:hint="eastAsia" w:ascii="宋体" w:cs="宋体"/>
          <w:color w:val="auto"/>
          <w:sz w:val="24"/>
        </w:rPr>
        <w:t>法定代表人或其授权委托人(</w:t>
      </w:r>
      <w:r>
        <w:rPr>
          <w:rFonts w:hint="eastAsia" w:ascii="宋体" w:hAnsi="宋体"/>
          <w:snapToGrid w:val="0"/>
          <w:color w:val="auto"/>
          <w:kern w:val="0"/>
          <w:sz w:val="24"/>
          <w:szCs w:val="24"/>
        </w:rPr>
        <w:t>电子签名/签章</w:t>
      </w:r>
      <w:r>
        <w:rPr>
          <w:rFonts w:hint="eastAsia" w:ascii="宋体" w:hAnsi="宋体"/>
          <w:snapToGrid w:val="0"/>
          <w:color w:val="auto"/>
          <w:kern w:val="0"/>
          <w:sz w:val="24"/>
          <w:szCs w:val="24"/>
          <w:lang w:eastAsia="zh-CN"/>
        </w:rPr>
        <w:t>）</w:t>
      </w:r>
      <w:r>
        <w:rPr>
          <w:rFonts w:hint="eastAsia" w:ascii="宋体" w:cs="宋体"/>
          <w:color w:val="auto"/>
          <w:sz w:val="24"/>
        </w:rPr>
        <w:t>：</w:t>
      </w:r>
    </w:p>
    <w:p w14:paraId="7D44A0D8">
      <w:pPr>
        <w:spacing w:line="360" w:lineRule="auto"/>
        <w:ind w:firstLine="480" w:firstLineChars="200"/>
        <w:rPr>
          <w:rFonts w:hint="eastAsia" w:ascii="宋体" w:cs="宋体"/>
          <w:color w:val="auto"/>
          <w:sz w:val="24"/>
        </w:rPr>
      </w:pPr>
      <w:r>
        <w:rPr>
          <w:rFonts w:hint="eastAsia" w:ascii="宋体" w:cs="宋体"/>
          <w:color w:val="auto"/>
          <w:sz w:val="24"/>
        </w:rPr>
        <w:t>日　期：   年    月    日</w:t>
      </w:r>
    </w:p>
    <w:p w14:paraId="646F17D5">
      <w:pPr>
        <w:pStyle w:val="4"/>
        <w:jc w:val="center"/>
        <w:rPr>
          <w:rFonts w:hint="eastAsia" w:eastAsia="宋体" w:cs="Times New Roman"/>
          <w:b/>
          <w:bCs/>
          <w:color w:val="auto"/>
          <w:lang w:val="en-US" w:eastAsia="zh-CN"/>
        </w:rPr>
      </w:pPr>
    </w:p>
    <w:p w14:paraId="0BCC8B8A">
      <w:pPr>
        <w:pStyle w:val="4"/>
        <w:jc w:val="center"/>
        <w:rPr>
          <w:rFonts w:hint="eastAsia" w:eastAsia="宋体" w:cs="Times New Roman"/>
          <w:b/>
          <w:bCs/>
          <w:color w:val="auto"/>
          <w:lang w:val="en-US" w:eastAsia="zh-CN"/>
        </w:rPr>
      </w:pPr>
    </w:p>
    <w:p w14:paraId="63D978D1">
      <w:pPr>
        <w:rPr>
          <w:rFonts w:hint="eastAsia" w:eastAsia="宋体" w:cs="Times New Roman"/>
          <w:b/>
          <w:bCs/>
          <w:color w:val="auto"/>
          <w:lang w:val="en-US" w:eastAsia="zh-CN"/>
        </w:rPr>
      </w:pPr>
    </w:p>
    <w:p w14:paraId="36173F92">
      <w:pPr>
        <w:pStyle w:val="7"/>
        <w:rPr>
          <w:rFonts w:hint="eastAsia"/>
          <w:color w:val="auto"/>
          <w:lang w:val="en-US" w:eastAsia="zh-CN"/>
        </w:rPr>
      </w:pPr>
    </w:p>
    <w:p w14:paraId="5955B629">
      <w:pPr>
        <w:pStyle w:val="4"/>
        <w:jc w:val="center"/>
        <w:rPr>
          <w:rFonts w:hint="eastAsia" w:eastAsia="宋体" w:cs="Times New Roman"/>
          <w:b/>
          <w:bCs/>
          <w:color w:val="auto"/>
          <w:lang w:val="en-US" w:eastAsia="zh-CN"/>
        </w:rPr>
      </w:pPr>
    </w:p>
    <w:p w14:paraId="4013AEBB">
      <w:pPr>
        <w:pStyle w:val="4"/>
        <w:jc w:val="center"/>
        <w:rPr>
          <w:rFonts w:hint="eastAsia" w:eastAsia="宋体" w:cs="Times New Roman"/>
          <w:b/>
          <w:bCs/>
          <w:color w:val="auto"/>
          <w:lang w:val="en-US" w:eastAsia="zh-CN"/>
        </w:rPr>
      </w:pPr>
    </w:p>
    <w:p w14:paraId="4F6954A2">
      <w:pPr>
        <w:pStyle w:val="4"/>
        <w:jc w:val="center"/>
        <w:rPr>
          <w:rFonts w:hint="eastAsia" w:ascii="宋体" w:hAnsi="宋体" w:eastAsia="宋体" w:cs="宋体"/>
          <w:b/>
          <w:bCs w:val="0"/>
          <w:color w:val="auto"/>
          <w:lang w:val="en-US" w:eastAsia="zh-CN"/>
        </w:rPr>
      </w:pPr>
      <w:bookmarkStart w:id="174" w:name="_Toc12127"/>
      <w:r>
        <w:rPr>
          <w:rFonts w:hint="eastAsia" w:ascii="宋体" w:hAnsi="宋体" w:cs="宋体"/>
          <w:b/>
          <w:bCs w:val="0"/>
          <w:color w:val="auto"/>
          <w:lang w:val="en-US" w:eastAsia="zh-CN"/>
        </w:rPr>
        <w:t>五</w:t>
      </w:r>
      <w:r>
        <w:rPr>
          <w:rFonts w:hint="eastAsia" w:ascii="宋体" w:hAnsi="宋体" w:eastAsia="宋体" w:cs="宋体"/>
          <w:b/>
          <w:bCs w:val="0"/>
          <w:color w:val="auto"/>
          <w:lang w:val="en-US" w:eastAsia="zh-CN"/>
        </w:rPr>
        <w:t>、技术方案</w:t>
      </w:r>
      <w:bookmarkEnd w:id="158"/>
      <w:bookmarkEnd w:id="174"/>
    </w:p>
    <w:p w14:paraId="57C7568F">
      <w:pPr>
        <w:pStyle w:val="6"/>
        <w:spacing w:line="360" w:lineRule="auto"/>
        <w:ind w:firstLine="480"/>
        <w:rPr>
          <w:rFonts w:ascii="宋体" w:cs="宋体"/>
          <w:color w:val="auto"/>
          <w:sz w:val="24"/>
          <w:szCs w:val="24"/>
        </w:rPr>
      </w:pPr>
      <w:r>
        <w:rPr>
          <w:rFonts w:hint="eastAsia" w:ascii="宋体" w:cs="宋体"/>
          <w:color w:val="auto"/>
          <w:sz w:val="24"/>
          <w:szCs w:val="24"/>
        </w:rPr>
        <w:t>至少应包含但不限于以下内容：</w:t>
      </w:r>
    </w:p>
    <w:p w14:paraId="5988F77F">
      <w:pPr>
        <w:pStyle w:val="6"/>
        <w:numPr>
          <w:ilvl w:val="0"/>
          <w:numId w:val="6"/>
        </w:numPr>
        <w:spacing w:line="360" w:lineRule="auto"/>
        <w:ind w:firstLine="480"/>
        <w:rPr>
          <w:rFonts w:ascii="宋体" w:cs="宋体"/>
          <w:color w:val="auto"/>
          <w:sz w:val="24"/>
          <w:szCs w:val="24"/>
        </w:rPr>
      </w:pPr>
      <w:r>
        <w:rPr>
          <w:rFonts w:hint="eastAsia" w:ascii="宋体" w:cs="宋体"/>
          <w:color w:val="auto"/>
          <w:sz w:val="24"/>
          <w:szCs w:val="24"/>
        </w:rPr>
        <w:t>服务方案</w:t>
      </w:r>
    </w:p>
    <w:p w14:paraId="4FF759B8">
      <w:pPr>
        <w:pStyle w:val="6"/>
        <w:spacing w:line="360" w:lineRule="auto"/>
        <w:ind w:firstLine="480"/>
        <w:rPr>
          <w:rFonts w:ascii="宋体" w:cs="宋体"/>
          <w:color w:val="auto"/>
          <w:sz w:val="24"/>
          <w:szCs w:val="24"/>
        </w:rPr>
      </w:pPr>
      <w:r>
        <w:rPr>
          <w:rFonts w:hint="eastAsia" w:ascii="宋体" w:cs="宋体"/>
          <w:color w:val="auto"/>
          <w:sz w:val="24"/>
          <w:szCs w:val="24"/>
        </w:rPr>
        <w:t>（2）</w:t>
      </w:r>
      <w:r>
        <w:rPr>
          <w:rFonts w:hint="eastAsia" w:ascii="宋体" w:cs="宋体"/>
          <w:color w:val="auto"/>
          <w:sz w:val="24"/>
          <w:szCs w:val="24"/>
          <w:lang w:val="en-US" w:eastAsia="zh-CN"/>
        </w:rPr>
        <w:t>服务团队</w:t>
      </w:r>
    </w:p>
    <w:p w14:paraId="46DBF636">
      <w:pPr>
        <w:pStyle w:val="6"/>
        <w:spacing w:line="360" w:lineRule="auto"/>
        <w:ind w:firstLine="480"/>
        <w:rPr>
          <w:rFonts w:hint="default" w:ascii="宋体" w:eastAsia="宋体" w:cs="宋体"/>
          <w:color w:val="auto"/>
          <w:sz w:val="24"/>
          <w:szCs w:val="24"/>
          <w:lang w:val="en-US" w:eastAsia="zh-CN"/>
        </w:rPr>
      </w:pPr>
      <w:r>
        <w:rPr>
          <w:rFonts w:hint="eastAsia" w:ascii="宋体" w:cs="宋体"/>
          <w:color w:val="auto"/>
          <w:sz w:val="24"/>
          <w:szCs w:val="24"/>
        </w:rPr>
        <w:t>（3）项目进度计划和保障措施</w:t>
      </w:r>
    </w:p>
    <w:p w14:paraId="0175AFE6">
      <w:pPr>
        <w:pStyle w:val="6"/>
        <w:spacing w:line="360" w:lineRule="auto"/>
        <w:ind w:firstLine="480"/>
        <w:rPr>
          <w:rFonts w:hint="eastAsia" w:ascii="宋体" w:cs="宋体"/>
          <w:color w:val="auto"/>
          <w:sz w:val="24"/>
          <w:szCs w:val="24"/>
          <w:lang w:val="en-US" w:eastAsia="zh-CN"/>
        </w:rPr>
      </w:pPr>
      <w:r>
        <w:rPr>
          <w:rFonts w:hint="eastAsia" w:ascii="宋体" w:cs="宋体"/>
          <w:color w:val="auto"/>
          <w:sz w:val="24"/>
          <w:szCs w:val="24"/>
          <w:lang w:eastAsia="zh-CN"/>
        </w:rPr>
        <w:t>（</w:t>
      </w:r>
      <w:r>
        <w:rPr>
          <w:rFonts w:hint="eastAsia" w:ascii="宋体" w:cs="宋体"/>
          <w:color w:val="auto"/>
          <w:sz w:val="24"/>
          <w:szCs w:val="24"/>
          <w:lang w:val="en-US" w:eastAsia="zh-CN"/>
        </w:rPr>
        <w:t>4</w:t>
      </w:r>
      <w:r>
        <w:rPr>
          <w:rFonts w:hint="eastAsia" w:ascii="宋体" w:cs="宋体"/>
          <w:color w:val="auto"/>
          <w:sz w:val="24"/>
          <w:szCs w:val="24"/>
          <w:lang w:eastAsia="zh-CN"/>
        </w:rPr>
        <w:t>）</w:t>
      </w:r>
      <w:r>
        <w:rPr>
          <w:rFonts w:hint="eastAsia" w:ascii="宋体" w:cs="宋体"/>
          <w:color w:val="auto"/>
          <w:sz w:val="24"/>
          <w:szCs w:val="24"/>
          <w:lang w:val="en-US" w:eastAsia="zh-CN"/>
        </w:rPr>
        <w:t>应急保障方案</w:t>
      </w:r>
    </w:p>
    <w:p w14:paraId="7E591DF1">
      <w:pPr>
        <w:pStyle w:val="6"/>
        <w:spacing w:line="360" w:lineRule="auto"/>
        <w:ind w:firstLine="480"/>
        <w:rPr>
          <w:rFonts w:hint="eastAsia" w:ascii="宋体" w:cs="宋体"/>
          <w:color w:val="auto"/>
          <w:sz w:val="24"/>
          <w:szCs w:val="24"/>
        </w:rPr>
      </w:pPr>
      <w:r>
        <w:rPr>
          <w:rFonts w:hint="eastAsia" w:ascii="宋体" w:cs="宋体"/>
          <w:color w:val="auto"/>
          <w:sz w:val="24"/>
          <w:szCs w:val="24"/>
          <w:lang w:val="en-US" w:eastAsia="zh-CN"/>
        </w:rPr>
        <w:t>（5）</w:t>
      </w:r>
      <w:r>
        <w:rPr>
          <w:rFonts w:hint="eastAsia" w:ascii="宋体" w:cs="宋体"/>
          <w:color w:val="auto"/>
          <w:sz w:val="24"/>
          <w:szCs w:val="24"/>
        </w:rPr>
        <w:t>服务质量承诺及保障措施</w:t>
      </w:r>
    </w:p>
    <w:p w14:paraId="1A468419">
      <w:pPr>
        <w:pStyle w:val="6"/>
        <w:spacing w:line="360" w:lineRule="auto"/>
        <w:ind w:firstLine="480"/>
        <w:rPr>
          <w:rFonts w:hint="default" w:ascii="宋体" w:eastAsia="宋体" w:cs="宋体"/>
          <w:color w:val="auto"/>
          <w:sz w:val="24"/>
          <w:szCs w:val="24"/>
          <w:lang w:val="en-US" w:eastAsia="zh-CN"/>
        </w:rPr>
      </w:pPr>
      <w:r>
        <w:rPr>
          <w:rFonts w:hint="eastAsia" w:ascii="宋体" w:cs="宋体"/>
          <w:color w:val="auto"/>
          <w:sz w:val="24"/>
          <w:szCs w:val="24"/>
          <w:lang w:val="en-US" w:eastAsia="zh-CN"/>
        </w:rPr>
        <w:t>（6）服务能力</w:t>
      </w:r>
    </w:p>
    <w:p w14:paraId="3AC99F79">
      <w:pPr>
        <w:spacing w:line="360" w:lineRule="auto"/>
        <w:ind w:firstLine="420" w:firstLineChars="200"/>
        <w:rPr>
          <w:rFonts w:hint="eastAsia" w:ascii="宋体"/>
          <w:color w:val="auto"/>
          <w:szCs w:val="21"/>
        </w:rPr>
      </w:pPr>
      <w:r>
        <w:rPr>
          <w:rFonts w:hint="eastAsia" w:ascii="宋体"/>
          <w:color w:val="auto"/>
          <w:szCs w:val="21"/>
        </w:rPr>
        <w:t>……</w:t>
      </w:r>
    </w:p>
    <w:p w14:paraId="6880C8FD">
      <w:pPr>
        <w:pStyle w:val="6"/>
        <w:spacing w:line="360" w:lineRule="auto"/>
        <w:rPr>
          <w:rFonts w:hint="eastAsia" w:ascii="宋体" w:cs="宋体"/>
          <w:color w:val="auto"/>
          <w:sz w:val="24"/>
          <w:szCs w:val="24"/>
        </w:rPr>
      </w:pPr>
      <w:r>
        <w:rPr>
          <w:rFonts w:hint="eastAsia" w:ascii="宋体" w:cs="宋体"/>
          <w:color w:val="auto"/>
          <w:sz w:val="24"/>
          <w:szCs w:val="24"/>
        </w:rPr>
        <w:t>注：该部分格式自拟，内容可参考评标办法要求及服务要求。</w:t>
      </w:r>
    </w:p>
    <w:p w14:paraId="46B450B1">
      <w:pPr>
        <w:pStyle w:val="6"/>
        <w:spacing w:line="360" w:lineRule="auto"/>
        <w:ind w:firstLine="480"/>
        <w:rPr>
          <w:rFonts w:hint="eastAsia" w:ascii="宋体" w:cs="宋体"/>
          <w:color w:val="auto"/>
          <w:sz w:val="24"/>
          <w:szCs w:val="24"/>
        </w:rPr>
      </w:pPr>
    </w:p>
    <w:p w14:paraId="38B028CC">
      <w:pPr>
        <w:spacing w:line="400" w:lineRule="atLeast"/>
        <w:rPr>
          <w:rFonts w:hint="eastAsia" w:ascii="宋体" w:cs="宋体"/>
          <w:color w:val="auto"/>
          <w:sz w:val="24"/>
        </w:rPr>
      </w:pPr>
    </w:p>
    <w:p w14:paraId="5B542896">
      <w:pPr>
        <w:spacing w:line="360" w:lineRule="auto"/>
        <w:rPr>
          <w:rFonts w:hint="eastAsia" w:ascii="宋体" w:cs="宋体"/>
          <w:color w:val="auto"/>
          <w:sz w:val="24"/>
        </w:rPr>
      </w:pPr>
    </w:p>
    <w:p w14:paraId="57E68F0D">
      <w:pPr>
        <w:spacing w:line="400" w:lineRule="atLeast"/>
        <w:rPr>
          <w:rFonts w:hint="eastAsia" w:ascii="宋体" w:cs="宋体"/>
          <w:color w:val="auto"/>
          <w:sz w:val="24"/>
        </w:rPr>
      </w:pPr>
    </w:p>
    <w:p w14:paraId="6B7EC8BA">
      <w:pPr>
        <w:pStyle w:val="7"/>
        <w:rPr>
          <w:rFonts w:hint="eastAsia" w:ascii="宋体" w:cs="宋体"/>
          <w:color w:val="auto"/>
          <w:sz w:val="24"/>
        </w:rPr>
      </w:pPr>
    </w:p>
    <w:p w14:paraId="13DFF430">
      <w:pPr>
        <w:pStyle w:val="7"/>
        <w:rPr>
          <w:rFonts w:hint="eastAsia" w:ascii="宋体" w:cs="宋体"/>
          <w:color w:val="auto"/>
          <w:sz w:val="24"/>
        </w:rPr>
      </w:pPr>
    </w:p>
    <w:p w14:paraId="56359411">
      <w:pPr>
        <w:pStyle w:val="7"/>
        <w:rPr>
          <w:rFonts w:hint="eastAsia" w:ascii="宋体" w:cs="宋体"/>
          <w:color w:val="auto"/>
          <w:sz w:val="24"/>
        </w:rPr>
      </w:pPr>
    </w:p>
    <w:p w14:paraId="5AE18E51">
      <w:pPr>
        <w:pStyle w:val="7"/>
        <w:rPr>
          <w:rFonts w:hint="eastAsia" w:ascii="宋体" w:cs="宋体"/>
          <w:color w:val="auto"/>
          <w:sz w:val="24"/>
        </w:rPr>
      </w:pPr>
    </w:p>
    <w:p w14:paraId="63AF7CD3">
      <w:pPr>
        <w:pStyle w:val="7"/>
        <w:rPr>
          <w:rFonts w:hint="eastAsia" w:ascii="宋体" w:cs="宋体"/>
          <w:color w:val="auto"/>
          <w:sz w:val="24"/>
        </w:rPr>
      </w:pPr>
    </w:p>
    <w:p w14:paraId="5B630C70">
      <w:pPr>
        <w:pStyle w:val="7"/>
        <w:rPr>
          <w:rFonts w:hint="eastAsia" w:ascii="宋体" w:cs="宋体"/>
          <w:color w:val="auto"/>
          <w:sz w:val="24"/>
        </w:rPr>
      </w:pPr>
    </w:p>
    <w:p w14:paraId="416EC7B6">
      <w:pPr>
        <w:pStyle w:val="7"/>
        <w:rPr>
          <w:rFonts w:hint="eastAsia" w:ascii="宋体" w:cs="宋体"/>
          <w:color w:val="auto"/>
          <w:sz w:val="24"/>
        </w:rPr>
      </w:pPr>
    </w:p>
    <w:p w14:paraId="74404E9C">
      <w:pPr>
        <w:pStyle w:val="7"/>
        <w:rPr>
          <w:rFonts w:hint="eastAsia" w:ascii="宋体" w:cs="宋体"/>
          <w:color w:val="auto"/>
          <w:sz w:val="24"/>
        </w:rPr>
      </w:pPr>
    </w:p>
    <w:p w14:paraId="1FD016D4">
      <w:pPr>
        <w:pStyle w:val="7"/>
        <w:rPr>
          <w:rFonts w:hint="eastAsia" w:ascii="宋体" w:cs="宋体"/>
          <w:color w:val="auto"/>
          <w:sz w:val="24"/>
        </w:rPr>
      </w:pPr>
    </w:p>
    <w:p w14:paraId="096BDED0">
      <w:pPr>
        <w:pStyle w:val="7"/>
        <w:rPr>
          <w:rFonts w:hint="eastAsia" w:ascii="宋体" w:cs="宋体"/>
          <w:color w:val="auto"/>
          <w:sz w:val="24"/>
        </w:rPr>
      </w:pPr>
    </w:p>
    <w:p w14:paraId="3C7150E9">
      <w:pPr>
        <w:pStyle w:val="7"/>
        <w:rPr>
          <w:rFonts w:hint="eastAsia" w:ascii="宋体" w:cs="宋体"/>
          <w:color w:val="auto"/>
          <w:sz w:val="24"/>
        </w:rPr>
      </w:pPr>
    </w:p>
    <w:p w14:paraId="612D718F">
      <w:pPr>
        <w:pStyle w:val="7"/>
        <w:rPr>
          <w:rFonts w:hint="eastAsia" w:ascii="宋体" w:cs="宋体"/>
          <w:color w:val="auto"/>
          <w:sz w:val="24"/>
        </w:rPr>
      </w:pPr>
    </w:p>
    <w:p w14:paraId="6BD2B692">
      <w:pPr>
        <w:pStyle w:val="7"/>
        <w:rPr>
          <w:rFonts w:hint="eastAsia" w:ascii="宋体" w:cs="宋体"/>
          <w:color w:val="auto"/>
          <w:sz w:val="24"/>
        </w:rPr>
      </w:pPr>
    </w:p>
    <w:p w14:paraId="0EFA1279">
      <w:pPr>
        <w:pStyle w:val="7"/>
        <w:rPr>
          <w:rFonts w:hint="eastAsia" w:ascii="宋体" w:cs="宋体"/>
          <w:color w:val="auto"/>
          <w:sz w:val="24"/>
        </w:rPr>
      </w:pPr>
    </w:p>
    <w:p w14:paraId="7C4D7D19">
      <w:pPr>
        <w:pStyle w:val="7"/>
        <w:rPr>
          <w:rFonts w:hint="eastAsia" w:ascii="宋体" w:cs="宋体"/>
          <w:color w:val="auto"/>
          <w:sz w:val="24"/>
        </w:rPr>
      </w:pPr>
    </w:p>
    <w:p w14:paraId="581AF5F4">
      <w:pPr>
        <w:pStyle w:val="7"/>
        <w:rPr>
          <w:rFonts w:hint="eastAsia" w:ascii="宋体" w:cs="宋体"/>
          <w:color w:val="auto"/>
          <w:sz w:val="24"/>
        </w:rPr>
      </w:pPr>
    </w:p>
    <w:p w14:paraId="7A5B25CD">
      <w:pPr>
        <w:pStyle w:val="7"/>
        <w:rPr>
          <w:rFonts w:hint="eastAsia" w:ascii="宋体" w:cs="宋体"/>
          <w:color w:val="auto"/>
          <w:sz w:val="24"/>
        </w:rPr>
      </w:pPr>
    </w:p>
    <w:p w14:paraId="258C9878">
      <w:pPr>
        <w:pStyle w:val="7"/>
        <w:rPr>
          <w:rFonts w:hint="eastAsia" w:ascii="宋体" w:cs="宋体"/>
          <w:color w:val="auto"/>
          <w:sz w:val="24"/>
        </w:rPr>
      </w:pPr>
    </w:p>
    <w:p w14:paraId="3192B9A4">
      <w:pPr>
        <w:pStyle w:val="7"/>
        <w:rPr>
          <w:rFonts w:hint="eastAsia" w:ascii="宋体" w:cs="宋体"/>
          <w:color w:val="auto"/>
          <w:sz w:val="24"/>
        </w:rPr>
      </w:pPr>
    </w:p>
    <w:p w14:paraId="28E44C2E">
      <w:pPr>
        <w:pStyle w:val="7"/>
        <w:rPr>
          <w:rFonts w:hint="eastAsia" w:ascii="宋体" w:cs="宋体"/>
          <w:color w:val="auto"/>
          <w:sz w:val="24"/>
        </w:rPr>
      </w:pPr>
    </w:p>
    <w:p w14:paraId="33A082E6">
      <w:pPr>
        <w:pStyle w:val="6"/>
        <w:spacing w:line="360" w:lineRule="auto"/>
        <w:ind w:firstLine="562"/>
        <w:rPr>
          <w:rFonts w:hint="eastAsia" w:ascii="宋体" w:cs="宋体"/>
          <w:color w:val="auto"/>
          <w:sz w:val="28"/>
          <w:szCs w:val="28"/>
        </w:rPr>
      </w:pPr>
      <w:r>
        <w:rPr>
          <w:rFonts w:hint="eastAsia" w:ascii="宋体" w:cs="宋体"/>
          <w:b/>
          <w:bCs/>
          <w:color w:val="auto"/>
          <w:kern w:val="0"/>
          <w:sz w:val="28"/>
          <w:szCs w:val="28"/>
          <w:shd w:val="clear" w:color="auto" w:fill="FFFFFF"/>
        </w:rPr>
        <w:t>附</w:t>
      </w:r>
      <w:r>
        <w:rPr>
          <w:rFonts w:hint="eastAsia" w:ascii="宋体" w:cs="宋体"/>
          <w:b/>
          <w:bCs/>
          <w:color w:val="auto"/>
          <w:kern w:val="0"/>
          <w:sz w:val="28"/>
          <w:szCs w:val="28"/>
          <w:shd w:val="clear" w:color="auto" w:fill="FFFFFF"/>
          <w:lang w:val="en-US" w:eastAsia="zh-CN"/>
        </w:rPr>
        <w:t>5-</w:t>
      </w:r>
      <w:r>
        <w:rPr>
          <w:rFonts w:hint="eastAsia" w:ascii="宋体" w:cs="宋体"/>
          <w:b/>
          <w:bCs/>
          <w:color w:val="auto"/>
          <w:kern w:val="0"/>
          <w:sz w:val="28"/>
          <w:szCs w:val="28"/>
          <w:shd w:val="clear" w:color="auto" w:fill="FFFFFF"/>
        </w:rPr>
        <w:t>1：</w:t>
      </w:r>
    </w:p>
    <w:p w14:paraId="68976A40">
      <w:pPr>
        <w:widowControl/>
        <w:shd w:val="clear" w:color="auto" w:fill="FFFFFF"/>
        <w:spacing w:line="270" w:lineRule="atLeast"/>
        <w:jc w:val="center"/>
        <w:rPr>
          <w:rFonts w:ascii="宋体" w:cs="宋体"/>
          <w:b/>
          <w:bCs/>
          <w:color w:val="auto"/>
          <w:sz w:val="32"/>
          <w:szCs w:val="32"/>
        </w:rPr>
      </w:pPr>
      <w:bookmarkStart w:id="175" w:name="_Toc20054"/>
      <w:bookmarkStart w:id="176" w:name="_Toc414907752"/>
      <w:r>
        <w:rPr>
          <w:rFonts w:hint="eastAsia" w:ascii="宋体" w:cs="宋体"/>
          <w:b/>
          <w:bCs/>
          <w:color w:val="auto"/>
          <w:kern w:val="0"/>
          <w:sz w:val="32"/>
          <w:szCs w:val="32"/>
          <w:shd w:val="clear" w:color="auto" w:fill="FFFFFF"/>
        </w:rPr>
        <w:t>项目团队人员配置情况表</w:t>
      </w:r>
    </w:p>
    <w:p w14:paraId="1AF92AC5">
      <w:pPr>
        <w:widowControl/>
        <w:shd w:val="clear" w:color="auto" w:fill="FFFFFF"/>
        <w:spacing w:line="270" w:lineRule="atLeast"/>
        <w:jc w:val="left"/>
        <w:rPr>
          <w:rFonts w:ascii="宋体" w:cs="宋体"/>
          <w:color w:val="auto"/>
          <w:kern w:val="0"/>
          <w:sz w:val="18"/>
          <w:szCs w:val="18"/>
          <w:shd w:val="clear" w:color="auto" w:fill="FFFFFF"/>
        </w:rPr>
      </w:pPr>
    </w:p>
    <w:p w14:paraId="3CDFA8D3">
      <w:pPr>
        <w:pStyle w:val="13"/>
        <w:ind w:firstLine="240" w:firstLineChars="100"/>
        <w:rPr>
          <w:rFonts w:cs="宋体"/>
          <w:bCs/>
          <w:color w:val="auto"/>
          <w:sz w:val="24"/>
        </w:rPr>
      </w:pPr>
      <w:r>
        <w:rPr>
          <w:rFonts w:hint="eastAsia" w:cs="宋体"/>
          <w:bCs/>
          <w:color w:val="auto"/>
          <w:sz w:val="24"/>
        </w:rPr>
        <w:t>项目名称：</w:t>
      </w:r>
      <w:r>
        <w:rPr>
          <w:rFonts w:hint="eastAsia" w:cs="宋体"/>
          <w:bCs/>
          <w:color w:val="auto"/>
          <w:sz w:val="24"/>
          <w:u w:val="single"/>
        </w:rPr>
        <w:t xml:space="preserve">               </w:t>
      </w:r>
      <w:r>
        <w:rPr>
          <w:rFonts w:hint="eastAsia" w:cs="宋体"/>
          <w:bCs/>
          <w:color w:val="auto"/>
          <w:sz w:val="24"/>
        </w:rPr>
        <w:t xml:space="preserve">          招标编号：</w:t>
      </w:r>
      <w:r>
        <w:rPr>
          <w:rFonts w:hint="eastAsia" w:cs="宋体"/>
          <w:bCs/>
          <w:color w:val="auto"/>
          <w:sz w:val="24"/>
          <w:u w:val="single"/>
        </w:rPr>
        <w:t xml:space="preserve">            </w:t>
      </w:r>
      <w:r>
        <w:rPr>
          <w:rFonts w:hint="eastAsia" w:cs="宋体"/>
          <w:bCs/>
          <w:color w:val="auto"/>
          <w:sz w:val="24"/>
        </w:rPr>
        <w:t xml:space="preserve"> </w:t>
      </w:r>
    </w:p>
    <w:p w14:paraId="2988F23D">
      <w:pPr>
        <w:rPr>
          <w:rFonts w:ascii="宋体" w:cs="宋体"/>
          <w:color w:val="auto"/>
        </w:rPr>
      </w:pPr>
    </w:p>
    <w:tbl>
      <w:tblPr>
        <w:tblStyle w:val="27"/>
        <w:tblW w:w="8937" w:type="dxa"/>
        <w:tblCellSpacing w:w="0" w:type="dxa"/>
        <w:tblInd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9"/>
        <w:gridCol w:w="1321"/>
        <w:gridCol w:w="1372"/>
        <w:gridCol w:w="1069"/>
        <w:gridCol w:w="1372"/>
        <w:gridCol w:w="1823"/>
        <w:gridCol w:w="1011"/>
      </w:tblGrid>
      <w:tr w14:paraId="6A09A1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8" w:hRule="atLeast"/>
          <w:tblCellSpacing w:w="0" w:type="dxa"/>
        </w:trPr>
        <w:tc>
          <w:tcPr>
            <w:tcW w:w="969" w:type="dxa"/>
          </w:tcPr>
          <w:p w14:paraId="696B9F70">
            <w:pPr>
              <w:widowControl/>
              <w:jc w:val="center"/>
              <w:rPr>
                <w:rFonts w:ascii="宋体" w:cs="宋体"/>
                <w:color w:val="auto"/>
              </w:rPr>
            </w:pPr>
            <w:r>
              <w:rPr>
                <w:rFonts w:hint="eastAsia" w:ascii="宋体" w:cs="宋体"/>
                <w:color w:val="auto"/>
                <w:kern w:val="0"/>
                <w:sz w:val="24"/>
              </w:rPr>
              <w:t>序号</w:t>
            </w:r>
          </w:p>
        </w:tc>
        <w:tc>
          <w:tcPr>
            <w:tcW w:w="1321" w:type="dxa"/>
          </w:tcPr>
          <w:p w14:paraId="33D8FB04">
            <w:pPr>
              <w:widowControl/>
              <w:jc w:val="center"/>
              <w:rPr>
                <w:rFonts w:ascii="宋体" w:cs="宋体"/>
                <w:color w:val="auto"/>
              </w:rPr>
            </w:pPr>
            <w:r>
              <w:rPr>
                <w:rFonts w:hint="eastAsia" w:ascii="宋体" w:cs="宋体"/>
                <w:color w:val="auto"/>
                <w:kern w:val="0"/>
                <w:sz w:val="24"/>
              </w:rPr>
              <w:t>姓名</w:t>
            </w:r>
          </w:p>
        </w:tc>
        <w:tc>
          <w:tcPr>
            <w:tcW w:w="1372" w:type="dxa"/>
          </w:tcPr>
          <w:p w14:paraId="1B925411">
            <w:pPr>
              <w:widowControl/>
              <w:jc w:val="center"/>
              <w:rPr>
                <w:rFonts w:ascii="宋体" w:cs="宋体"/>
                <w:color w:val="auto"/>
              </w:rPr>
            </w:pPr>
            <w:r>
              <w:rPr>
                <w:rFonts w:hint="eastAsia" w:ascii="宋体" w:cs="宋体"/>
                <w:color w:val="auto"/>
                <w:kern w:val="0"/>
                <w:sz w:val="24"/>
              </w:rPr>
              <w:t>学历</w:t>
            </w:r>
          </w:p>
        </w:tc>
        <w:tc>
          <w:tcPr>
            <w:tcW w:w="1069" w:type="dxa"/>
          </w:tcPr>
          <w:p w14:paraId="7A225CED">
            <w:pPr>
              <w:widowControl/>
              <w:jc w:val="center"/>
              <w:rPr>
                <w:rFonts w:ascii="宋体" w:cs="宋体"/>
                <w:color w:val="auto"/>
              </w:rPr>
            </w:pPr>
            <w:r>
              <w:rPr>
                <w:rFonts w:hint="eastAsia" w:ascii="宋体" w:cs="宋体"/>
                <w:color w:val="auto"/>
                <w:kern w:val="0"/>
                <w:sz w:val="24"/>
              </w:rPr>
              <w:t>专业</w:t>
            </w:r>
          </w:p>
        </w:tc>
        <w:tc>
          <w:tcPr>
            <w:tcW w:w="1372" w:type="dxa"/>
          </w:tcPr>
          <w:p w14:paraId="7FBF9202">
            <w:pPr>
              <w:widowControl/>
              <w:jc w:val="center"/>
              <w:rPr>
                <w:rFonts w:ascii="宋体" w:cs="宋体"/>
                <w:color w:val="auto"/>
              </w:rPr>
            </w:pPr>
            <w:r>
              <w:rPr>
                <w:rFonts w:hint="eastAsia" w:ascii="宋体" w:cs="宋体"/>
                <w:color w:val="auto"/>
                <w:kern w:val="0"/>
                <w:sz w:val="24"/>
              </w:rPr>
              <w:t>职称</w:t>
            </w:r>
          </w:p>
        </w:tc>
        <w:tc>
          <w:tcPr>
            <w:tcW w:w="1823" w:type="dxa"/>
            <w:tcBorders>
              <w:right w:val="outset" w:color="auto" w:sz="6" w:space="0"/>
            </w:tcBorders>
          </w:tcPr>
          <w:p w14:paraId="00CB05C7">
            <w:pPr>
              <w:widowControl/>
              <w:jc w:val="center"/>
              <w:rPr>
                <w:rFonts w:ascii="宋体" w:cs="宋体"/>
                <w:color w:val="auto"/>
              </w:rPr>
            </w:pPr>
            <w:r>
              <w:rPr>
                <w:rFonts w:hint="eastAsia" w:ascii="宋体" w:cs="宋体"/>
                <w:color w:val="auto"/>
                <w:kern w:val="0"/>
                <w:sz w:val="24"/>
              </w:rPr>
              <w:t>在本项目拟任职务</w:t>
            </w:r>
          </w:p>
        </w:tc>
        <w:tc>
          <w:tcPr>
            <w:tcW w:w="1011" w:type="dxa"/>
            <w:tcBorders>
              <w:left w:val="outset" w:color="auto" w:sz="6" w:space="0"/>
            </w:tcBorders>
          </w:tcPr>
          <w:p w14:paraId="456A7C16">
            <w:pPr>
              <w:widowControl/>
              <w:jc w:val="center"/>
              <w:rPr>
                <w:rFonts w:ascii="宋体" w:cs="宋体"/>
                <w:color w:val="auto"/>
              </w:rPr>
            </w:pPr>
            <w:r>
              <w:rPr>
                <w:rFonts w:hint="eastAsia" w:ascii="宋体" w:cs="宋体"/>
                <w:color w:val="auto"/>
                <w:kern w:val="0"/>
                <w:sz w:val="24"/>
              </w:rPr>
              <w:t>备注</w:t>
            </w:r>
          </w:p>
        </w:tc>
      </w:tr>
      <w:tr w14:paraId="76D31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8" w:hRule="atLeast"/>
          <w:tblCellSpacing w:w="0" w:type="dxa"/>
        </w:trPr>
        <w:tc>
          <w:tcPr>
            <w:tcW w:w="969" w:type="dxa"/>
          </w:tcPr>
          <w:p w14:paraId="26C48ED4">
            <w:pPr>
              <w:widowControl/>
              <w:jc w:val="center"/>
              <w:rPr>
                <w:rFonts w:ascii="宋体" w:cs="宋体"/>
                <w:color w:val="auto"/>
              </w:rPr>
            </w:pPr>
            <w:r>
              <w:rPr>
                <w:rFonts w:hint="eastAsia" w:ascii="宋体" w:cs="宋体"/>
                <w:color w:val="auto"/>
                <w:kern w:val="0"/>
                <w:sz w:val="24"/>
              </w:rPr>
              <w:t>1</w:t>
            </w:r>
          </w:p>
        </w:tc>
        <w:tc>
          <w:tcPr>
            <w:tcW w:w="1321" w:type="dxa"/>
          </w:tcPr>
          <w:p w14:paraId="00B3F14A">
            <w:pPr>
              <w:jc w:val="center"/>
              <w:rPr>
                <w:rFonts w:ascii="宋体" w:cs="宋体"/>
                <w:color w:val="auto"/>
                <w:sz w:val="24"/>
              </w:rPr>
            </w:pPr>
          </w:p>
        </w:tc>
        <w:tc>
          <w:tcPr>
            <w:tcW w:w="1372" w:type="dxa"/>
          </w:tcPr>
          <w:p w14:paraId="1D2AE93C">
            <w:pPr>
              <w:jc w:val="center"/>
              <w:rPr>
                <w:rFonts w:ascii="宋体" w:cs="宋体"/>
                <w:color w:val="auto"/>
                <w:sz w:val="24"/>
              </w:rPr>
            </w:pPr>
          </w:p>
        </w:tc>
        <w:tc>
          <w:tcPr>
            <w:tcW w:w="1069" w:type="dxa"/>
          </w:tcPr>
          <w:p w14:paraId="1398C39C">
            <w:pPr>
              <w:jc w:val="center"/>
              <w:rPr>
                <w:rFonts w:ascii="宋体" w:cs="宋体"/>
                <w:color w:val="auto"/>
                <w:sz w:val="24"/>
              </w:rPr>
            </w:pPr>
          </w:p>
        </w:tc>
        <w:tc>
          <w:tcPr>
            <w:tcW w:w="1372" w:type="dxa"/>
          </w:tcPr>
          <w:p w14:paraId="2424BF7E">
            <w:pPr>
              <w:jc w:val="center"/>
              <w:rPr>
                <w:rFonts w:ascii="宋体" w:cs="宋体"/>
                <w:color w:val="auto"/>
                <w:sz w:val="24"/>
              </w:rPr>
            </w:pPr>
          </w:p>
        </w:tc>
        <w:tc>
          <w:tcPr>
            <w:tcW w:w="1823" w:type="dxa"/>
            <w:tcBorders>
              <w:right w:val="outset" w:color="auto" w:sz="6" w:space="0"/>
            </w:tcBorders>
          </w:tcPr>
          <w:p w14:paraId="2715BEF7">
            <w:pPr>
              <w:jc w:val="center"/>
              <w:rPr>
                <w:rFonts w:ascii="宋体" w:cs="宋体"/>
                <w:color w:val="auto"/>
                <w:sz w:val="24"/>
              </w:rPr>
            </w:pPr>
          </w:p>
        </w:tc>
        <w:tc>
          <w:tcPr>
            <w:tcW w:w="1011" w:type="dxa"/>
            <w:tcBorders>
              <w:left w:val="outset" w:color="auto" w:sz="6" w:space="0"/>
            </w:tcBorders>
          </w:tcPr>
          <w:p w14:paraId="4DAC52CD">
            <w:pPr>
              <w:jc w:val="center"/>
              <w:rPr>
                <w:rFonts w:ascii="宋体" w:cs="宋体"/>
                <w:color w:val="auto"/>
                <w:sz w:val="24"/>
              </w:rPr>
            </w:pPr>
          </w:p>
        </w:tc>
      </w:tr>
      <w:tr w14:paraId="4C4245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8" w:hRule="atLeast"/>
          <w:tblCellSpacing w:w="0" w:type="dxa"/>
        </w:trPr>
        <w:tc>
          <w:tcPr>
            <w:tcW w:w="969" w:type="dxa"/>
          </w:tcPr>
          <w:p w14:paraId="6A28F793">
            <w:pPr>
              <w:widowControl/>
              <w:jc w:val="center"/>
              <w:rPr>
                <w:rFonts w:ascii="宋体" w:cs="宋体"/>
                <w:color w:val="auto"/>
              </w:rPr>
            </w:pPr>
            <w:r>
              <w:rPr>
                <w:rFonts w:hint="eastAsia" w:ascii="宋体" w:cs="宋体"/>
                <w:color w:val="auto"/>
                <w:kern w:val="0"/>
                <w:sz w:val="24"/>
              </w:rPr>
              <w:t>2</w:t>
            </w:r>
          </w:p>
        </w:tc>
        <w:tc>
          <w:tcPr>
            <w:tcW w:w="1321" w:type="dxa"/>
          </w:tcPr>
          <w:p w14:paraId="20B59695">
            <w:pPr>
              <w:jc w:val="center"/>
              <w:rPr>
                <w:rFonts w:ascii="宋体" w:cs="宋体"/>
                <w:color w:val="auto"/>
                <w:sz w:val="24"/>
              </w:rPr>
            </w:pPr>
          </w:p>
        </w:tc>
        <w:tc>
          <w:tcPr>
            <w:tcW w:w="1372" w:type="dxa"/>
          </w:tcPr>
          <w:p w14:paraId="50FC5EE0">
            <w:pPr>
              <w:jc w:val="center"/>
              <w:rPr>
                <w:rFonts w:ascii="宋体" w:cs="宋体"/>
                <w:color w:val="auto"/>
                <w:sz w:val="24"/>
              </w:rPr>
            </w:pPr>
          </w:p>
        </w:tc>
        <w:tc>
          <w:tcPr>
            <w:tcW w:w="1069" w:type="dxa"/>
          </w:tcPr>
          <w:p w14:paraId="5C5D58D4">
            <w:pPr>
              <w:jc w:val="center"/>
              <w:rPr>
                <w:rFonts w:ascii="宋体" w:cs="宋体"/>
                <w:color w:val="auto"/>
                <w:sz w:val="24"/>
              </w:rPr>
            </w:pPr>
          </w:p>
        </w:tc>
        <w:tc>
          <w:tcPr>
            <w:tcW w:w="1372" w:type="dxa"/>
          </w:tcPr>
          <w:p w14:paraId="30A09F14">
            <w:pPr>
              <w:jc w:val="center"/>
              <w:rPr>
                <w:rFonts w:ascii="宋体" w:cs="宋体"/>
                <w:color w:val="auto"/>
                <w:sz w:val="24"/>
              </w:rPr>
            </w:pPr>
          </w:p>
        </w:tc>
        <w:tc>
          <w:tcPr>
            <w:tcW w:w="1823" w:type="dxa"/>
            <w:tcBorders>
              <w:right w:val="outset" w:color="auto" w:sz="6" w:space="0"/>
            </w:tcBorders>
          </w:tcPr>
          <w:p w14:paraId="069E5590">
            <w:pPr>
              <w:jc w:val="center"/>
              <w:rPr>
                <w:rFonts w:ascii="宋体" w:cs="宋体"/>
                <w:color w:val="auto"/>
                <w:sz w:val="24"/>
              </w:rPr>
            </w:pPr>
          </w:p>
        </w:tc>
        <w:tc>
          <w:tcPr>
            <w:tcW w:w="1011" w:type="dxa"/>
            <w:tcBorders>
              <w:left w:val="outset" w:color="auto" w:sz="6" w:space="0"/>
            </w:tcBorders>
          </w:tcPr>
          <w:p w14:paraId="79832AAE">
            <w:pPr>
              <w:jc w:val="center"/>
              <w:rPr>
                <w:rFonts w:ascii="宋体" w:cs="宋体"/>
                <w:color w:val="auto"/>
                <w:sz w:val="24"/>
              </w:rPr>
            </w:pPr>
          </w:p>
        </w:tc>
      </w:tr>
      <w:tr w14:paraId="14FBE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8" w:hRule="atLeast"/>
          <w:tblCellSpacing w:w="0" w:type="dxa"/>
        </w:trPr>
        <w:tc>
          <w:tcPr>
            <w:tcW w:w="969" w:type="dxa"/>
          </w:tcPr>
          <w:p w14:paraId="7B6E2690">
            <w:pPr>
              <w:widowControl/>
              <w:jc w:val="center"/>
              <w:rPr>
                <w:rFonts w:ascii="宋体" w:cs="宋体"/>
                <w:color w:val="auto"/>
              </w:rPr>
            </w:pPr>
            <w:r>
              <w:rPr>
                <w:rFonts w:hint="eastAsia" w:ascii="宋体" w:cs="宋体"/>
                <w:color w:val="auto"/>
                <w:kern w:val="0"/>
                <w:sz w:val="24"/>
              </w:rPr>
              <w:t>3</w:t>
            </w:r>
          </w:p>
        </w:tc>
        <w:tc>
          <w:tcPr>
            <w:tcW w:w="1321" w:type="dxa"/>
          </w:tcPr>
          <w:p w14:paraId="13D92E8B">
            <w:pPr>
              <w:jc w:val="center"/>
              <w:rPr>
                <w:rFonts w:ascii="宋体" w:cs="宋体"/>
                <w:color w:val="auto"/>
                <w:sz w:val="24"/>
              </w:rPr>
            </w:pPr>
          </w:p>
        </w:tc>
        <w:tc>
          <w:tcPr>
            <w:tcW w:w="1372" w:type="dxa"/>
          </w:tcPr>
          <w:p w14:paraId="1732DBCB">
            <w:pPr>
              <w:jc w:val="center"/>
              <w:rPr>
                <w:rFonts w:ascii="宋体" w:cs="宋体"/>
                <w:color w:val="auto"/>
                <w:sz w:val="24"/>
              </w:rPr>
            </w:pPr>
          </w:p>
        </w:tc>
        <w:tc>
          <w:tcPr>
            <w:tcW w:w="1069" w:type="dxa"/>
          </w:tcPr>
          <w:p w14:paraId="436A4AB9">
            <w:pPr>
              <w:jc w:val="center"/>
              <w:rPr>
                <w:rFonts w:ascii="宋体" w:cs="宋体"/>
                <w:color w:val="auto"/>
                <w:sz w:val="24"/>
              </w:rPr>
            </w:pPr>
          </w:p>
        </w:tc>
        <w:tc>
          <w:tcPr>
            <w:tcW w:w="1372" w:type="dxa"/>
          </w:tcPr>
          <w:p w14:paraId="7B8A6E3E">
            <w:pPr>
              <w:jc w:val="center"/>
              <w:rPr>
                <w:rFonts w:ascii="宋体" w:cs="宋体"/>
                <w:color w:val="auto"/>
                <w:sz w:val="24"/>
              </w:rPr>
            </w:pPr>
          </w:p>
        </w:tc>
        <w:tc>
          <w:tcPr>
            <w:tcW w:w="1823" w:type="dxa"/>
            <w:tcBorders>
              <w:right w:val="outset" w:color="auto" w:sz="6" w:space="0"/>
            </w:tcBorders>
          </w:tcPr>
          <w:p w14:paraId="2ED5E220">
            <w:pPr>
              <w:jc w:val="center"/>
              <w:rPr>
                <w:rFonts w:ascii="宋体" w:cs="宋体"/>
                <w:color w:val="auto"/>
                <w:sz w:val="24"/>
              </w:rPr>
            </w:pPr>
          </w:p>
        </w:tc>
        <w:tc>
          <w:tcPr>
            <w:tcW w:w="1011" w:type="dxa"/>
            <w:tcBorders>
              <w:left w:val="outset" w:color="auto" w:sz="6" w:space="0"/>
            </w:tcBorders>
          </w:tcPr>
          <w:p w14:paraId="276C686C">
            <w:pPr>
              <w:jc w:val="center"/>
              <w:rPr>
                <w:rFonts w:ascii="宋体" w:cs="宋体"/>
                <w:color w:val="auto"/>
                <w:sz w:val="24"/>
              </w:rPr>
            </w:pPr>
          </w:p>
        </w:tc>
      </w:tr>
      <w:tr w14:paraId="1BC0F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8" w:hRule="atLeast"/>
          <w:tblCellSpacing w:w="0" w:type="dxa"/>
        </w:trPr>
        <w:tc>
          <w:tcPr>
            <w:tcW w:w="969" w:type="dxa"/>
          </w:tcPr>
          <w:p w14:paraId="7DE559DE">
            <w:pPr>
              <w:widowControl/>
              <w:jc w:val="center"/>
              <w:rPr>
                <w:rFonts w:ascii="宋体" w:cs="宋体"/>
                <w:color w:val="auto"/>
              </w:rPr>
            </w:pPr>
            <w:r>
              <w:rPr>
                <w:rFonts w:hint="eastAsia" w:ascii="宋体" w:cs="宋体"/>
                <w:color w:val="auto"/>
                <w:kern w:val="0"/>
                <w:sz w:val="24"/>
              </w:rPr>
              <w:t>…</w:t>
            </w:r>
          </w:p>
        </w:tc>
        <w:tc>
          <w:tcPr>
            <w:tcW w:w="1321" w:type="dxa"/>
          </w:tcPr>
          <w:p w14:paraId="4F2399AE">
            <w:pPr>
              <w:jc w:val="center"/>
              <w:rPr>
                <w:rFonts w:ascii="宋体" w:cs="宋体"/>
                <w:color w:val="auto"/>
                <w:sz w:val="24"/>
              </w:rPr>
            </w:pPr>
          </w:p>
        </w:tc>
        <w:tc>
          <w:tcPr>
            <w:tcW w:w="1372" w:type="dxa"/>
          </w:tcPr>
          <w:p w14:paraId="0D3018CD">
            <w:pPr>
              <w:jc w:val="center"/>
              <w:rPr>
                <w:rFonts w:ascii="宋体" w:cs="宋体"/>
                <w:color w:val="auto"/>
                <w:sz w:val="24"/>
              </w:rPr>
            </w:pPr>
          </w:p>
        </w:tc>
        <w:tc>
          <w:tcPr>
            <w:tcW w:w="1069" w:type="dxa"/>
          </w:tcPr>
          <w:p w14:paraId="6BA15A42">
            <w:pPr>
              <w:jc w:val="center"/>
              <w:rPr>
                <w:rFonts w:ascii="宋体" w:cs="宋体"/>
                <w:color w:val="auto"/>
                <w:sz w:val="24"/>
              </w:rPr>
            </w:pPr>
          </w:p>
        </w:tc>
        <w:tc>
          <w:tcPr>
            <w:tcW w:w="1372" w:type="dxa"/>
          </w:tcPr>
          <w:p w14:paraId="43B55F73">
            <w:pPr>
              <w:jc w:val="center"/>
              <w:rPr>
                <w:rFonts w:ascii="宋体" w:cs="宋体"/>
                <w:color w:val="auto"/>
                <w:sz w:val="24"/>
              </w:rPr>
            </w:pPr>
          </w:p>
        </w:tc>
        <w:tc>
          <w:tcPr>
            <w:tcW w:w="1823" w:type="dxa"/>
            <w:tcBorders>
              <w:right w:val="outset" w:color="auto" w:sz="6" w:space="0"/>
            </w:tcBorders>
          </w:tcPr>
          <w:p w14:paraId="7D32ED49">
            <w:pPr>
              <w:jc w:val="center"/>
              <w:rPr>
                <w:rFonts w:ascii="宋体" w:cs="宋体"/>
                <w:color w:val="auto"/>
                <w:sz w:val="24"/>
              </w:rPr>
            </w:pPr>
          </w:p>
        </w:tc>
        <w:tc>
          <w:tcPr>
            <w:tcW w:w="1011" w:type="dxa"/>
            <w:tcBorders>
              <w:left w:val="outset" w:color="auto" w:sz="6" w:space="0"/>
            </w:tcBorders>
          </w:tcPr>
          <w:p w14:paraId="0359FDE1">
            <w:pPr>
              <w:jc w:val="center"/>
              <w:rPr>
                <w:rFonts w:ascii="宋体" w:cs="宋体"/>
                <w:color w:val="auto"/>
                <w:sz w:val="24"/>
              </w:rPr>
            </w:pPr>
          </w:p>
        </w:tc>
      </w:tr>
      <w:tr w14:paraId="4698BC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tblCellSpacing w:w="0" w:type="dxa"/>
        </w:trPr>
        <w:tc>
          <w:tcPr>
            <w:tcW w:w="969" w:type="dxa"/>
          </w:tcPr>
          <w:p w14:paraId="43E8B565">
            <w:pPr>
              <w:jc w:val="center"/>
              <w:rPr>
                <w:rFonts w:ascii="宋体" w:cs="宋体"/>
                <w:color w:val="auto"/>
                <w:sz w:val="24"/>
              </w:rPr>
            </w:pPr>
          </w:p>
        </w:tc>
        <w:tc>
          <w:tcPr>
            <w:tcW w:w="1321" w:type="dxa"/>
          </w:tcPr>
          <w:p w14:paraId="3421C58A">
            <w:pPr>
              <w:jc w:val="center"/>
              <w:rPr>
                <w:rFonts w:ascii="宋体" w:cs="宋体"/>
                <w:color w:val="auto"/>
                <w:sz w:val="24"/>
              </w:rPr>
            </w:pPr>
          </w:p>
        </w:tc>
        <w:tc>
          <w:tcPr>
            <w:tcW w:w="1372" w:type="dxa"/>
          </w:tcPr>
          <w:p w14:paraId="5E484EE2">
            <w:pPr>
              <w:jc w:val="center"/>
              <w:rPr>
                <w:rFonts w:ascii="宋体" w:cs="宋体"/>
                <w:color w:val="auto"/>
                <w:sz w:val="24"/>
              </w:rPr>
            </w:pPr>
          </w:p>
        </w:tc>
        <w:tc>
          <w:tcPr>
            <w:tcW w:w="1069" w:type="dxa"/>
          </w:tcPr>
          <w:p w14:paraId="257FF25B">
            <w:pPr>
              <w:jc w:val="center"/>
              <w:rPr>
                <w:rFonts w:ascii="宋体" w:cs="宋体"/>
                <w:color w:val="auto"/>
                <w:sz w:val="24"/>
              </w:rPr>
            </w:pPr>
          </w:p>
        </w:tc>
        <w:tc>
          <w:tcPr>
            <w:tcW w:w="1372" w:type="dxa"/>
          </w:tcPr>
          <w:p w14:paraId="0D75F8D8">
            <w:pPr>
              <w:jc w:val="center"/>
              <w:rPr>
                <w:rFonts w:ascii="宋体" w:cs="宋体"/>
                <w:color w:val="auto"/>
                <w:sz w:val="24"/>
              </w:rPr>
            </w:pPr>
          </w:p>
        </w:tc>
        <w:tc>
          <w:tcPr>
            <w:tcW w:w="1823" w:type="dxa"/>
            <w:tcBorders>
              <w:right w:val="outset" w:color="auto" w:sz="6" w:space="0"/>
            </w:tcBorders>
          </w:tcPr>
          <w:p w14:paraId="0D0F9959">
            <w:pPr>
              <w:jc w:val="center"/>
              <w:rPr>
                <w:rFonts w:ascii="宋体" w:cs="宋体"/>
                <w:color w:val="auto"/>
                <w:sz w:val="24"/>
              </w:rPr>
            </w:pPr>
          </w:p>
        </w:tc>
        <w:tc>
          <w:tcPr>
            <w:tcW w:w="1011" w:type="dxa"/>
            <w:tcBorders>
              <w:left w:val="outset" w:color="auto" w:sz="6" w:space="0"/>
            </w:tcBorders>
          </w:tcPr>
          <w:p w14:paraId="7B399763">
            <w:pPr>
              <w:jc w:val="center"/>
              <w:rPr>
                <w:rFonts w:ascii="宋体" w:cs="宋体"/>
                <w:color w:val="auto"/>
                <w:sz w:val="24"/>
              </w:rPr>
            </w:pPr>
          </w:p>
        </w:tc>
      </w:tr>
    </w:tbl>
    <w:p w14:paraId="08A5949C">
      <w:pPr>
        <w:pStyle w:val="5"/>
        <w:tabs>
          <w:tab w:val="left" w:pos="900"/>
        </w:tabs>
        <w:snapToGrid w:val="0"/>
        <w:spacing w:before="0"/>
        <w:ind w:left="867" w:hanging="720"/>
        <w:jc w:val="both"/>
        <w:rPr>
          <w:rFonts w:hint="eastAsia" w:ascii="黑体" w:hAnsi="黑体" w:eastAsia="黑体" w:cs="黑体"/>
          <w:color w:val="auto"/>
        </w:rPr>
      </w:pPr>
      <w:bookmarkStart w:id="177" w:name="_Toc8738"/>
      <w:r>
        <w:rPr>
          <w:rFonts w:hint="eastAsia" w:ascii="宋体" w:cs="宋体"/>
          <w:b/>
          <w:color w:val="auto"/>
          <w:sz w:val="24"/>
        </w:rPr>
        <w:t>注：提供人员相关证件</w:t>
      </w:r>
      <w:bookmarkEnd w:id="177"/>
    </w:p>
    <w:p w14:paraId="258E28D2">
      <w:pPr>
        <w:spacing w:line="360" w:lineRule="auto"/>
        <w:ind w:firstLine="480" w:firstLineChars="200"/>
        <w:rPr>
          <w:rFonts w:hint="eastAsia" w:ascii="宋体" w:cs="宋体"/>
          <w:color w:val="auto"/>
          <w:sz w:val="24"/>
        </w:rPr>
      </w:pPr>
      <w:r>
        <w:rPr>
          <w:rFonts w:hint="eastAsia" w:ascii="宋体" w:cs="宋体"/>
          <w:color w:val="auto"/>
          <w:sz w:val="24"/>
        </w:rPr>
        <w:t>供应商全称(加盖电子公章)：</w:t>
      </w:r>
    </w:p>
    <w:p w14:paraId="1F03D368">
      <w:pPr>
        <w:spacing w:line="360" w:lineRule="auto"/>
        <w:ind w:firstLine="480" w:firstLineChars="200"/>
        <w:rPr>
          <w:rFonts w:hint="eastAsia" w:ascii="宋体" w:cs="宋体"/>
          <w:color w:val="auto"/>
          <w:sz w:val="24"/>
        </w:rPr>
      </w:pPr>
      <w:r>
        <w:rPr>
          <w:rFonts w:hint="eastAsia" w:ascii="宋体" w:cs="宋体"/>
          <w:color w:val="auto"/>
          <w:sz w:val="24"/>
        </w:rPr>
        <w:t>法定代表人或其授权委托人(</w:t>
      </w:r>
      <w:r>
        <w:rPr>
          <w:rFonts w:hint="eastAsia" w:ascii="宋体" w:hAnsi="宋体"/>
          <w:snapToGrid w:val="0"/>
          <w:color w:val="auto"/>
          <w:kern w:val="0"/>
          <w:sz w:val="24"/>
          <w:szCs w:val="24"/>
        </w:rPr>
        <w:t>电子签名/签章</w:t>
      </w:r>
      <w:r>
        <w:rPr>
          <w:rFonts w:hint="eastAsia" w:ascii="宋体" w:cs="宋体"/>
          <w:color w:val="auto"/>
          <w:sz w:val="24"/>
        </w:rPr>
        <w:t>)：</w:t>
      </w:r>
    </w:p>
    <w:p w14:paraId="59742B39">
      <w:pPr>
        <w:spacing w:line="360" w:lineRule="auto"/>
        <w:ind w:firstLine="480" w:firstLineChars="200"/>
        <w:rPr>
          <w:rFonts w:hint="eastAsia" w:ascii="宋体" w:cs="宋体"/>
          <w:color w:val="auto"/>
          <w:sz w:val="24"/>
        </w:rPr>
      </w:pPr>
      <w:r>
        <w:rPr>
          <w:rFonts w:hint="eastAsia" w:ascii="宋体" w:cs="宋体"/>
          <w:color w:val="auto"/>
          <w:sz w:val="24"/>
        </w:rPr>
        <w:t>日　期：   年    月    日</w:t>
      </w:r>
    </w:p>
    <w:p w14:paraId="29F64C96">
      <w:pPr>
        <w:widowControl/>
        <w:shd w:val="clear" w:color="auto" w:fill="FFFFFF"/>
        <w:spacing w:line="270" w:lineRule="atLeast"/>
        <w:jc w:val="center"/>
        <w:rPr>
          <w:rFonts w:hint="eastAsia" w:ascii="宋体" w:cs="宋体"/>
          <w:b/>
          <w:bCs/>
          <w:color w:val="auto"/>
          <w:kern w:val="0"/>
          <w:sz w:val="32"/>
          <w:szCs w:val="32"/>
          <w:shd w:val="clear" w:color="auto" w:fill="FFFFFF"/>
        </w:rPr>
      </w:pPr>
    </w:p>
    <w:p w14:paraId="3BCF675D">
      <w:pPr>
        <w:widowControl/>
        <w:shd w:val="clear" w:color="auto" w:fill="FFFFFF"/>
        <w:spacing w:line="270" w:lineRule="atLeast"/>
        <w:jc w:val="center"/>
        <w:rPr>
          <w:rFonts w:hint="eastAsia" w:ascii="宋体" w:cs="宋体"/>
          <w:b/>
          <w:bCs/>
          <w:color w:val="auto"/>
          <w:kern w:val="0"/>
          <w:sz w:val="32"/>
          <w:szCs w:val="32"/>
          <w:shd w:val="clear" w:color="auto" w:fill="FFFFFF"/>
        </w:rPr>
      </w:pPr>
    </w:p>
    <w:bookmarkEnd w:id="175"/>
    <w:bookmarkEnd w:id="176"/>
    <w:p w14:paraId="529D8CD2">
      <w:pPr>
        <w:rPr>
          <w:rFonts w:hint="eastAsia" w:ascii="宋体" w:cs="宋体"/>
          <w:color w:val="auto"/>
        </w:rPr>
      </w:pPr>
    </w:p>
    <w:p w14:paraId="5AB5E025">
      <w:pPr>
        <w:pStyle w:val="26"/>
        <w:ind w:left="420" w:firstLine="420"/>
        <w:rPr>
          <w:rFonts w:hint="eastAsia" w:ascii="宋体" w:cs="宋体"/>
          <w:color w:val="auto"/>
        </w:rPr>
      </w:pPr>
    </w:p>
    <w:p w14:paraId="3C69A49C">
      <w:pPr>
        <w:pStyle w:val="26"/>
        <w:ind w:left="420" w:firstLine="420"/>
        <w:rPr>
          <w:rFonts w:hint="eastAsia" w:ascii="宋体" w:cs="宋体"/>
          <w:color w:val="auto"/>
        </w:rPr>
      </w:pPr>
    </w:p>
    <w:p w14:paraId="3A44C9F2">
      <w:pPr>
        <w:pStyle w:val="26"/>
        <w:ind w:left="420" w:firstLine="420"/>
        <w:rPr>
          <w:rFonts w:hint="eastAsia" w:ascii="宋体" w:cs="宋体"/>
          <w:color w:val="auto"/>
        </w:rPr>
      </w:pPr>
    </w:p>
    <w:p w14:paraId="22455745">
      <w:pPr>
        <w:pStyle w:val="26"/>
        <w:ind w:left="420" w:firstLine="420"/>
        <w:rPr>
          <w:rFonts w:hint="eastAsia" w:ascii="宋体" w:cs="宋体"/>
          <w:color w:val="auto"/>
        </w:rPr>
      </w:pPr>
    </w:p>
    <w:p w14:paraId="68E929F8">
      <w:pPr>
        <w:pStyle w:val="26"/>
        <w:ind w:left="420" w:firstLine="420"/>
        <w:rPr>
          <w:rFonts w:hint="eastAsia" w:ascii="宋体" w:cs="宋体"/>
          <w:color w:val="auto"/>
        </w:rPr>
      </w:pPr>
    </w:p>
    <w:p w14:paraId="3E9A5183">
      <w:pPr>
        <w:pStyle w:val="26"/>
        <w:ind w:left="420" w:firstLine="420"/>
        <w:rPr>
          <w:rFonts w:hint="eastAsia" w:ascii="宋体" w:cs="宋体"/>
          <w:color w:val="auto"/>
        </w:rPr>
      </w:pPr>
    </w:p>
    <w:p w14:paraId="111D68C3">
      <w:pPr>
        <w:pStyle w:val="26"/>
        <w:ind w:left="420" w:firstLine="420"/>
        <w:rPr>
          <w:rFonts w:hint="eastAsia" w:ascii="宋体" w:cs="宋体"/>
          <w:color w:val="auto"/>
        </w:rPr>
      </w:pPr>
    </w:p>
    <w:p w14:paraId="67245DC4">
      <w:pPr>
        <w:pStyle w:val="11"/>
        <w:rPr>
          <w:rFonts w:hint="eastAsia" w:ascii="宋体" w:cs="宋体"/>
          <w:color w:val="auto"/>
        </w:rPr>
      </w:pPr>
    </w:p>
    <w:bookmarkEnd w:id="159"/>
    <w:p w14:paraId="52E3F09D">
      <w:pPr>
        <w:pStyle w:val="4"/>
        <w:ind w:left="425"/>
        <w:jc w:val="center"/>
        <w:rPr>
          <w:rFonts w:hint="eastAsia" w:ascii="宋体" w:hAnsi="宋体"/>
          <w:b/>
          <w:bCs w:val="0"/>
          <w:color w:val="auto"/>
          <w:lang w:val="en-US" w:eastAsia="zh-CN"/>
        </w:rPr>
      </w:pPr>
      <w:bookmarkStart w:id="178" w:name="_Toc6770"/>
      <w:r>
        <w:rPr>
          <w:rFonts w:hint="eastAsia" w:ascii="宋体" w:hAnsi="宋体"/>
          <w:b/>
          <w:bCs w:val="0"/>
          <w:color w:val="auto"/>
          <w:lang w:val="en-US" w:eastAsia="zh-CN"/>
        </w:rPr>
        <w:t>六、类似服务经验</w:t>
      </w:r>
      <w:bookmarkEnd w:id="178"/>
    </w:p>
    <w:p w14:paraId="5BCD0CD2">
      <w:pPr>
        <w:pStyle w:val="13"/>
        <w:ind w:firstLine="723" w:firstLineChars="300"/>
        <w:rPr>
          <w:color w:val="auto"/>
        </w:rPr>
      </w:pPr>
      <w:r>
        <w:rPr>
          <w:rFonts w:hint="eastAsia"/>
          <w:b/>
          <w:color w:val="auto"/>
          <w:kern w:val="0"/>
          <w:sz w:val="24"/>
        </w:rPr>
        <w:t>项目名称：</w:t>
      </w:r>
      <w:r>
        <w:rPr>
          <w:rFonts w:hint="eastAsia"/>
          <w:b/>
          <w:color w:val="auto"/>
          <w:kern w:val="0"/>
          <w:sz w:val="24"/>
          <w:u w:val="single"/>
        </w:rPr>
        <w:t xml:space="preserve">           </w:t>
      </w:r>
      <w:r>
        <w:rPr>
          <w:rFonts w:hint="eastAsia"/>
          <w:b/>
          <w:color w:val="auto"/>
          <w:kern w:val="0"/>
          <w:sz w:val="24"/>
        </w:rPr>
        <w:t xml:space="preserve">                  </w:t>
      </w:r>
      <w:r>
        <w:rPr>
          <w:rFonts w:hint="eastAsia"/>
          <w:b/>
          <w:color w:val="auto"/>
          <w:kern w:val="0"/>
          <w:sz w:val="24"/>
          <w:lang w:eastAsia="zh-CN"/>
        </w:rPr>
        <w:t>招标编号</w:t>
      </w:r>
      <w:r>
        <w:rPr>
          <w:rFonts w:hint="eastAsia"/>
          <w:b/>
          <w:color w:val="auto"/>
          <w:kern w:val="0"/>
          <w:sz w:val="24"/>
        </w:rPr>
        <w:t>：</w:t>
      </w:r>
      <w:r>
        <w:rPr>
          <w:rFonts w:hint="eastAsia"/>
          <w:b/>
          <w:color w:val="auto"/>
          <w:kern w:val="0"/>
          <w:sz w:val="24"/>
          <w:u w:val="single"/>
        </w:rPr>
        <w:t xml:space="preserve">               </w:t>
      </w:r>
    </w:p>
    <w:tbl>
      <w:tblPr>
        <w:tblStyle w:val="27"/>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640"/>
        <w:gridCol w:w="1350"/>
        <w:gridCol w:w="1928"/>
        <w:gridCol w:w="1640"/>
        <w:gridCol w:w="1640"/>
        <w:gridCol w:w="969"/>
      </w:tblGrid>
      <w:tr w14:paraId="078C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0" w:type="dxa"/>
            <w:vAlign w:val="center"/>
          </w:tcPr>
          <w:p w14:paraId="0710FA4A">
            <w:pPr>
              <w:jc w:val="center"/>
              <w:rPr>
                <w:rFonts w:ascii="宋体" w:hAnsi="宋体"/>
                <w:color w:val="auto"/>
                <w:sz w:val="24"/>
              </w:rPr>
            </w:pPr>
            <w:r>
              <w:rPr>
                <w:rFonts w:hint="eastAsia" w:ascii="宋体" w:hAnsi="宋体"/>
                <w:color w:val="auto"/>
                <w:sz w:val="24"/>
              </w:rPr>
              <w:t>序号</w:t>
            </w:r>
          </w:p>
        </w:tc>
        <w:tc>
          <w:tcPr>
            <w:tcW w:w="1640" w:type="dxa"/>
            <w:vAlign w:val="center"/>
          </w:tcPr>
          <w:p w14:paraId="678089D7">
            <w:pPr>
              <w:jc w:val="center"/>
              <w:rPr>
                <w:rFonts w:ascii="宋体" w:hAnsi="宋体"/>
                <w:color w:val="auto"/>
                <w:sz w:val="24"/>
              </w:rPr>
            </w:pPr>
            <w:r>
              <w:rPr>
                <w:rFonts w:hint="eastAsia" w:ascii="宋体" w:hAnsi="宋体"/>
                <w:color w:val="auto"/>
                <w:sz w:val="24"/>
              </w:rPr>
              <w:t>用户单位</w:t>
            </w:r>
          </w:p>
        </w:tc>
        <w:tc>
          <w:tcPr>
            <w:tcW w:w="1350" w:type="dxa"/>
            <w:vAlign w:val="center"/>
          </w:tcPr>
          <w:p w14:paraId="20556D01">
            <w:pPr>
              <w:jc w:val="center"/>
              <w:rPr>
                <w:rFonts w:ascii="宋体" w:hAnsi="宋体"/>
                <w:color w:val="auto"/>
                <w:sz w:val="24"/>
              </w:rPr>
            </w:pPr>
            <w:r>
              <w:rPr>
                <w:rFonts w:hint="eastAsia" w:ascii="宋体" w:hAnsi="宋体"/>
                <w:color w:val="auto"/>
                <w:sz w:val="24"/>
              </w:rPr>
              <w:t>项目名称</w:t>
            </w:r>
          </w:p>
        </w:tc>
        <w:tc>
          <w:tcPr>
            <w:tcW w:w="1928" w:type="dxa"/>
            <w:vAlign w:val="center"/>
          </w:tcPr>
          <w:p w14:paraId="30B3517C">
            <w:pPr>
              <w:jc w:val="center"/>
              <w:rPr>
                <w:rFonts w:ascii="宋体" w:hAnsi="宋体"/>
                <w:color w:val="auto"/>
                <w:sz w:val="24"/>
              </w:rPr>
            </w:pPr>
            <w:r>
              <w:rPr>
                <w:rFonts w:hint="eastAsia" w:ascii="宋体" w:hAnsi="宋体"/>
                <w:color w:val="auto"/>
                <w:sz w:val="24"/>
              </w:rPr>
              <w:t>合同签订时间</w:t>
            </w:r>
          </w:p>
        </w:tc>
        <w:tc>
          <w:tcPr>
            <w:tcW w:w="1640" w:type="dxa"/>
            <w:vAlign w:val="center"/>
          </w:tcPr>
          <w:p w14:paraId="434BCB0B">
            <w:pPr>
              <w:jc w:val="center"/>
              <w:rPr>
                <w:rFonts w:ascii="宋体" w:hAnsi="宋体"/>
                <w:color w:val="auto"/>
                <w:sz w:val="24"/>
              </w:rPr>
            </w:pPr>
            <w:r>
              <w:rPr>
                <w:rFonts w:hint="eastAsia" w:ascii="宋体" w:hAnsi="宋体"/>
                <w:color w:val="auto"/>
                <w:sz w:val="24"/>
              </w:rPr>
              <w:t>服务范围、内容</w:t>
            </w:r>
          </w:p>
        </w:tc>
        <w:tc>
          <w:tcPr>
            <w:tcW w:w="1640" w:type="dxa"/>
            <w:vAlign w:val="center"/>
          </w:tcPr>
          <w:p w14:paraId="76F8A75C">
            <w:pPr>
              <w:jc w:val="center"/>
              <w:rPr>
                <w:rFonts w:hint="eastAsia" w:ascii="宋体" w:hAnsi="宋体" w:eastAsia="宋体"/>
                <w:color w:val="auto"/>
                <w:sz w:val="24"/>
                <w:lang w:eastAsia="zh-CN"/>
              </w:rPr>
            </w:pPr>
            <w:r>
              <w:rPr>
                <w:rFonts w:hint="eastAsia" w:ascii="宋体" w:hAnsi="宋体"/>
                <w:color w:val="auto"/>
                <w:sz w:val="24"/>
                <w:lang w:eastAsia="zh-CN"/>
              </w:rPr>
              <w:t>合同履行期限</w:t>
            </w:r>
          </w:p>
        </w:tc>
        <w:tc>
          <w:tcPr>
            <w:tcW w:w="969" w:type="dxa"/>
            <w:vAlign w:val="center"/>
          </w:tcPr>
          <w:p w14:paraId="21E38766">
            <w:pPr>
              <w:jc w:val="center"/>
              <w:rPr>
                <w:rFonts w:ascii="宋体" w:hAnsi="宋体"/>
                <w:color w:val="auto"/>
                <w:sz w:val="24"/>
              </w:rPr>
            </w:pPr>
            <w:r>
              <w:rPr>
                <w:rFonts w:hint="eastAsia" w:ascii="宋体" w:hAnsi="宋体"/>
                <w:color w:val="auto"/>
                <w:sz w:val="24"/>
              </w:rPr>
              <w:t>备注</w:t>
            </w:r>
          </w:p>
        </w:tc>
      </w:tr>
      <w:tr w14:paraId="3226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597E286C">
            <w:pPr>
              <w:rPr>
                <w:rFonts w:ascii="宋体" w:hAnsi="宋体"/>
                <w:color w:val="auto"/>
                <w:sz w:val="24"/>
              </w:rPr>
            </w:pPr>
            <w:r>
              <w:rPr>
                <w:rFonts w:hint="eastAsia" w:ascii="宋体" w:hAnsi="宋体"/>
                <w:color w:val="auto"/>
                <w:sz w:val="24"/>
              </w:rPr>
              <w:t>1</w:t>
            </w:r>
          </w:p>
        </w:tc>
        <w:tc>
          <w:tcPr>
            <w:tcW w:w="1640" w:type="dxa"/>
            <w:vAlign w:val="center"/>
          </w:tcPr>
          <w:p w14:paraId="2B021CC5">
            <w:pPr>
              <w:rPr>
                <w:rFonts w:ascii="宋体" w:hAnsi="宋体"/>
                <w:color w:val="auto"/>
                <w:sz w:val="24"/>
              </w:rPr>
            </w:pPr>
          </w:p>
        </w:tc>
        <w:tc>
          <w:tcPr>
            <w:tcW w:w="1350" w:type="dxa"/>
            <w:vAlign w:val="center"/>
          </w:tcPr>
          <w:p w14:paraId="231429A9">
            <w:pPr>
              <w:rPr>
                <w:rFonts w:ascii="宋体" w:hAnsi="宋体"/>
                <w:color w:val="auto"/>
                <w:sz w:val="24"/>
              </w:rPr>
            </w:pPr>
          </w:p>
        </w:tc>
        <w:tc>
          <w:tcPr>
            <w:tcW w:w="1928" w:type="dxa"/>
            <w:vAlign w:val="center"/>
          </w:tcPr>
          <w:p w14:paraId="10B881B8">
            <w:pPr>
              <w:rPr>
                <w:rFonts w:ascii="宋体" w:hAnsi="宋体"/>
                <w:color w:val="auto"/>
                <w:sz w:val="24"/>
              </w:rPr>
            </w:pPr>
          </w:p>
        </w:tc>
        <w:tc>
          <w:tcPr>
            <w:tcW w:w="1640" w:type="dxa"/>
            <w:vAlign w:val="center"/>
          </w:tcPr>
          <w:p w14:paraId="0C26E2DE">
            <w:pPr>
              <w:rPr>
                <w:rFonts w:ascii="宋体" w:hAnsi="宋体"/>
                <w:color w:val="auto"/>
                <w:sz w:val="24"/>
              </w:rPr>
            </w:pPr>
          </w:p>
        </w:tc>
        <w:tc>
          <w:tcPr>
            <w:tcW w:w="1640" w:type="dxa"/>
            <w:vAlign w:val="center"/>
          </w:tcPr>
          <w:p w14:paraId="5AB6F55C">
            <w:pPr>
              <w:rPr>
                <w:rFonts w:ascii="宋体" w:hAnsi="宋体"/>
                <w:color w:val="auto"/>
                <w:sz w:val="24"/>
              </w:rPr>
            </w:pPr>
          </w:p>
        </w:tc>
        <w:tc>
          <w:tcPr>
            <w:tcW w:w="969" w:type="dxa"/>
            <w:vAlign w:val="center"/>
          </w:tcPr>
          <w:p w14:paraId="6F4B6E3E">
            <w:pPr>
              <w:rPr>
                <w:rFonts w:ascii="宋体" w:hAnsi="宋体"/>
                <w:color w:val="auto"/>
                <w:sz w:val="24"/>
              </w:rPr>
            </w:pPr>
          </w:p>
        </w:tc>
      </w:tr>
      <w:tr w14:paraId="3453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66D5DD49">
            <w:pPr>
              <w:rPr>
                <w:rFonts w:ascii="宋体" w:hAnsi="宋体"/>
                <w:color w:val="auto"/>
                <w:sz w:val="24"/>
              </w:rPr>
            </w:pPr>
            <w:r>
              <w:rPr>
                <w:rFonts w:hint="eastAsia" w:ascii="宋体" w:hAnsi="宋体"/>
                <w:color w:val="auto"/>
                <w:sz w:val="24"/>
              </w:rPr>
              <w:t>2</w:t>
            </w:r>
          </w:p>
        </w:tc>
        <w:tc>
          <w:tcPr>
            <w:tcW w:w="1640" w:type="dxa"/>
            <w:vAlign w:val="center"/>
          </w:tcPr>
          <w:p w14:paraId="0E2BDFF9">
            <w:pPr>
              <w:rPr>
                <w:rFonts w:ascii="宋体" w:hAnsi="宋体"/>
                <w:color w:val="auto"/>
                <w:sz w:val="24"/>
              </w:rPr>
            </w:pPr>
          </w:p>
        </w:tc>
        <w:tc>
          <w:tcPr>
            <w:tcW w:w="1350" w:type="dxa"/>
            <w:vAlign w:val="center"/>
          </w:tcPr>
          <w:p w14:paraId="47F21524">
            <w:pPr>
              <w:rPr>
                <w:rFonts w:ascii="宋体" w:hAnsi="宋体"/>
                <w:color w:val="auto"/>
                <w:sz w:val="24"/>
              </w:rPr>
            </w:pPr>
          </w:p>
        </w:tc>
        <w:tc>
          <w:tcPr>
            <w:tcW w:w="1928" w:type="dxa"/>
            <w:vAlign w:val="center"/>
          </w:tcPr>
          <w:p w14:paraId="6908AE7D">
            <w:pPr>
              <w:rPr>
                <w:rFonts w:ascii="宋体" w:hAnsi="宋体"/>
                <w:color w:val="auto"/>
                <w:sz w:val="24"/>
              </w:rPr>
            </w:pPr>
          </w:p>
        </w:tc>
        <w:tc>
          <w:tcPr>
            <w:tcW w:w="1640" w:type="dxa"/>
            <w:vAlign w:val="center"/>
          </w:tcPr>
          <w:p w14:paraId="659BCD03">
            <w:pPr>
              <w:rPr>
                <w:rFonts w:ascii="宋体" w:hAnsi="宋体"/>
                <w:color w:val="auto"/>
                <w:sz w:val="24"/>
              </w:rPr>
            </w:pPr>
          </w:p>
        </w:tc>
        <w:tc>
          <w:tcPr>
            <w:tcW w:w="1640" w:type="dxa"/>
            <w:vAlign w:val="center"/>
          </w:tcPr>
          <w:p w14:paraId="49CF3148">
            <w:pPr>
              <w:rPr>
                <w:rFonts w:ascii="宋体" w:hAnsi="宋体"/>
                <w:color w:val="auto"/>
                <w:sz w:val="24"/>
              </w:rPr>
            </w:pPr>
          </w:p>
        </w:tc>
        <w:tc>
          <w:tcPr>
            <w:tcW w:w="969" w:type="dxa"/>
            <w:vAlign w:val="center"/>
          </w:tcPr>
          <w:p w14:paraId="2AB1DDE6">
            <w:pPr>
              <w:rPr>
                <w:rFonts w:ascii="宋体" w:hAnsi="宋体"/>
                <w:color w:val="auto"/>
                <w:sz w:val="24"/>
              </w:rPr>
            </w:pPr>
          </w:p>
        </w:tc>
      </w:tr>
      <w:tr w14:paraId="4905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7A2D9DB3">
            <w:pPr>
              <w:rPr>
                <w:rFonts w:ascii="宋体" w:hAnsi="宋体"/>
                <w:color w:val="auto"/>
                <w:sz w:val="24"/>
              </w:rPr>
            </w:pPr>
            <w:r>
              <w:rPr>
                <w:rFonts w:hint="eastAsia" w:ascii="宋体" w:hAnsi="宋体"/>
                <w:color w:val="auto"/>
                <w:sz w:val="24"/>
              </w:rPr>
              <w:t>3</w:t>
            </w:r>
          </w:p>
        </w:tc>
        <w:tc>
          <w:tcPr>
            <w:tcW w:w="1640" w:type="dxa"/>
            <w:vAlign w:val="center"/>
          </w:tcPr>
          <w:p w14:paraId="4C06F6F5">
            <w:pPr>
              <w:rPr>
                <w:rFonts w:ascii="宋体" w:hAnsi="宋体"/>
                <w:color w:val="auto"/>
                <w:sz w:val="24"/>
              </w:rPr>
            </w:pPr>
          </w:p>
        </w:tc>
        <w:tc>
          <w:tcPr>
            <w:tcW w:w="1350" w:type="dxa"/>
            <w:vAlign w:val="center"/>
          </w:tcPr>
          <w:p w14:paraId="3D9921CE">
            <w:pPr>
              <w:rPr>
                <w:rFonts w:ascii="宋体" w:hAnsi="宋体"/>
                <w:color w:val="auto"/>
                <w:sz w:val="24"/>
              </w:rPr>
            </w:pPr>
          </w:p>
        </w:tc>
        <w:tc>
          <w:tcPr>
            <w:tcW w:w="1928" w:type="dxa"/>
            <w:vAlign w:val="center"/>
          </w:tcPr>
          <w:p w14:paraId="140816F5">
            <w:pPr>
              <w:rPr>
                <w:rFonts w:ascii="宋体" w:hAnsi="宋体"/>
                <w:color w:val="auto"/>
                <w:sz w:val="24"/>
              </w:rPr>
            </w:pPr>
          </w:p>
        </w:tc>
        <w:tc>
          <w:tcPr>
            <w:tcW w:w="1640" w:type="dxa"/>
            <w:vAlign w:val="center"/>
          </w:tcPr>
          <w:p w14:paraId="17E1D660">
            <w:pPr>
              <w:rPr>
                <w:rFonts w:ascii="宋体" w:hAnsi="宋体"/>
                <w:color w:val="auto"/>
                <w:sz w:val="24"/>
              </w:rPr>
            </w:pPr>
          </w:p>
        </w:tc>
        <w:tc>
          <w:tcPr>
            <w:tcW w:w="1640" w:type="dxa"/>
            <w:vAlign w:val="center"/>
          </w:tcPr>
          <w:p w14:paraId="44430EDD">
            <w:pPr>
              <w:rPr>
                <w:rFonts w:ascii="宋体" w:hAnsi="宋体"/>
                <w:color w:val="auto"/>
                <w:sz w:val="24"/>
              </w:rPr>
            </w:pPr>
          </w:p>
        </w:tc>
        <w:tc>
          <w:tcPr>
            <w:tcW w:w="969" w:type="dxa"/>
            <w:vAlign w:val="center"/>
          </w:tcPr>
          <w:p w14:paraId="454D69F3">
            <w:pPr>
              <w:rPr>
                <w:rFonts w:ascii="宋体" w:hAnsi="宋体"/>
                <w:color w:val="auto"/>
                <w:sz w:val="24"/>
              </w:rPr>
            </w:pPr>
          </w:p>
        </w:tc>
      </w:tr>
      <w:tr w14:paraId="6D35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799F5BD7">
            <w:pPr>
              <w:rPr>
                <w:rFonts w:ascii="宋体" w:hAnsi="宋体"/>
                <w:color w:val="auto"/>
                <w:sz w:val="24"/>
              </w:rPr>
            </w:pPr>
            <w:r>
              <w:rPr>
                <w:rFonts w:hint="eastAsia" w:ascii="宋体" w:hAnsi="宋体"/>
                <w:color w:val="auto"/>
                <w:sz w:val="24"/>
              </w:rPr>
              <w:t>……</w:t>
            </w:r>
          </w:p>
        </w:tc>
        <w:tc>
          <w:tcPr>
            <w:tcW w:w="1640" w:type="dxa"/>
            <w:vAlign w:val="center"/>
          </w:tcPr>
          <w:p w14:paraId="6B58DCDF">
            <w:pPr>
              <w:rPr>
                <w:rFonts w:ascii="宋体" w:hAnsi="宋体"/>
                <w:color w:val="auto"/>
                <w:sz w:val="24"/>
              </w:rPr>
            </w:pPr>
          </w:p>
        </w:tc>
        <w:tc>
          <w:tcPr>
            <w:tcW w:w="1350" w:type="dxa"/>
            <w:vAlign w:val="center"/>
          </w:tcPr>
          <w:p w14:paraId="3B338E2A">
            <w:pPr>
              <w:rPr>
                <w:rFonts w:ascii="宋体" w:hAnsi="宋体"/>
                <w:color w:val="auto"/>
                <w:sz w:val="24"/>
              </w:rPr>
            </w:pPr>
          </w:p>
        </w:tc>
        <w:tc>
          <w:tcPr>
            <w:tcW w:w="1928" w:type="dxa"/>
            <w:vAlign w:val="center"/>
          </w:tcPr>
          <w:p w14:paraId="7872790E">
            <w:pPr>
              <w:rPr>
                <w:rFonts w:ascii="宋体" w:hAnsi="宋体"/>
                <w:color w:val="auto"/>
                <w:sz w:val="24"/>
              </w:rPr>
            </w:pPr>
          </w:p>
        </w:tc>
        <w:tc>
          <w:tcPr>
            <w:tcW w:w="1640" w:type="dxa"/>
            <w:vAlign w:val="center"/>
          </w:tcPr>
          <w:p w14:paraId="18D203FA">
            <w:pPr>
              <w:rPr>
                <w:rFonts w:ascii="宋体" w:hAnsi="宋体"/>
                <w:color w:val="auto"/>
                <w:sz w:val="24"/>
              </w:rPr>
            </w:pPr>
          </w:p>
        </w:tc>
        <w:tc>
          <w:tcPr>
            <w:tcW w:w="1640" w:type="dxa"/>
            <w:vAlign w:val="center"/>
          </w:tcPr>
          <w:p w14:paraId="1AA3102F">
            <w:pPr>
              <w:rPr>
                <w:rFonts w:ascii="宋体" w:hAnsi="宋体"/>
                <w:color w:val="auto"/>
                <w:sz w:val="24"/>
              </w:rPr>
            </w:pPr>
          </w:p>
        </w:tc>
        <w:tc>
          <w:tcPr>
            <w:tcW w:w="969" w:type="dxa"/>
            <w:vAlign w:val="center"/>
          </w:tcPr>
          <w:p w14:paraId="74035155">
            <w:pPr>
              <w:rPr>
                <w:rFonts w:ascii="宋体" w:hAnsi="宋体"/>
                <w:color w:val="auto"/>
                <w:sz w:val="24"/>
              </w:rPr>
            </w:pPr>
          </w:p>
        </w:tc>
      </w:tr>
      <w:tr w14:paraId="08ED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5A6B9D4E">
            <w:pPr>
              <w:rPr>
                <w:rFonts w:ascii="宋体" w:hAnsi="宋体"/>
                <w:color w:val="auto"/>
                <w:sz w:val="24"/>
              </w:rPr>
            </w:pPr>
          </w:p>
        </w:tc>
        <w:tc>
          <w:tcPr>
            <w:tcW w:w="1640" w:type="dxa"/>
            <w:vAlign w:val="center"/>
          </w:tcPr>
          <w:p w14:paraId="1C442A95">
            <w:pPr>
              <w:rPr>
                <w:rFonts w:ascii="宋体" w:hAnsi="宋体"/>
                <w:color w:val="auto"/>
                <w:sz w:val="24"/>
              </w:rPr>
            </w:pPr>
          </w:p>
        </w:tc>
        <w:tc>
          <w:tcPr>
            <w:tcW w:w="1350" w:type="dxa"/>
            <w:vAlign w:val="center"/>
          </w:tcPr>
          <w:p w14:paraId="5D5A254E">
            <w:pPr>
              <w:rPr>
                <w:rFonts w:ascii="宋体" w:hAnsi="宋体"/>
                <w:color w:val="auto"/>
                <w:sz w:val="24"/>
              </w:rPr>
            </w:pPr>
          </w:p>
        </w:tc>
        <w:tc>
          <w:tcPr>
            <w:tcW w:w="1928" w:type="dxa"/>
            <w:vAlign w:val="center"/>
          </w:tcPr>
          <w:p w14:paraId="721DB58E">
            <w:pPr>
              <w:rPr>
                <w:rFonts w:ascii="宋体" w:hAnsi="宋体"/>
                <w:color w:val="auto"/>
                <w:sz w:val="24"/>
              </w:rPr>
            </w:pPr>
          </w:p>
        </w:tc>
        <w:tc>
          <w:tcPr>
            <w:tcW w:w="1640" w:type="dxa"/>
            <w:vAlign w:val="center"/>
          </w:tcPr>
          <w:p w14:paraId="20DB7F60">
            <w:pPr>
              <w:rPr>
                <w:rFonts w:ascii="宋体" w:hAnsi="宋体"/>
                <w:color w:val="auto"/>
                <w:sz w:val="24"/>
              </w:rPr>
            </w:pPr>
          </w:p>
        </w:tc>
        <w:tc>
          <w:tcPr>
            <w:tcW w:w="1640" w:type="dxa"/>
            <w:vAlign w:val="center"/>
          </w:tcPr>
          <w:p w14:paraId="373B30C1">
            <w:pPr>
              <w:rPr>
                <w:rFonts w:ascii="宋体" w:hAnsi="宋体"/>
                <w:color w:val="auto"/>
                <w:sz w:val="24"/>
              </w:rPr>
            </w:pPr>
          </w:p>
        </w:tc>
        <w:tc>
          <w:tcPr>
            <w:tcW w:w="969" w:type="dxa"/>
            <w:vAlign w:val="center"/>
          </w:tcPr>
          <w:p w14:paraId="41DD5946">
            <w:pPr>
              <w:rPr>
                <w:rFonts w:ascii="宋体" w:hAnsi="宋体"/>
                <w:color w:val="auto"/>
                <w:sz w:val="24"/>
              </w:rPr>
            </w:pPr>
          </w:p>
        </w:tc>
      </w:tr>
      <w:tr w14:paraId="633E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18B10E4D">
            <w:pPr>
              <w:rPr>
                <w:rFonts w:ascii="宋体" w:hAnsi="宋体"/>
                <w:color w:val="auto"/>
                <w:sz w:val="24"/>
              </w:rPr>
            </w:pPr>
          </w:p>
        </w:tc>
        <w:tc>
          <w:tcPr>
            <w:tcW w:w="1640" w:type="dxa"/>
            <w:vAlign w:val="center"/>
          </w:tcPr>
          <w:p w14:paraId="7CE15856">
            <w:pPr>
              <w:rPr>
                <w:rFonts w:ascii="宋体" w:hAnsi="宋体"/>
                <w:color w:val="auto"/>
                <w:sz w:val="24"/>
              </w:rPr>
            </w:pPr>
          </w:p>
        </w:tc>
        <w:tc>
          <w:tcPr>
            <w:tcW w:w="1350" w:type="dxa"/>
            <w:vAlign w:val="center"/>
          </w:tcPr>
          <w:p w14:paraId="2F936569">
            <w:pPr>
              <w:rPr>
                <w:rFonts w:ascii="宋体" w:hAnsi="宋体"/>
                <w:color w:val="auto"/>
                <w:sz w:val="24"/>
              </w:rPr>
            </w:pPr>
          </w:p>
        </w:tc>
        <w:tc>
          <w:tcPr>
            <w:tcW w:w="1928" w:type="dxa"/>
            <w:vAlign w:val="center"/>
          </w:tcPr>
          <w:p w14:paraId="132741A0">
            <w:pPr>
              <w:rPr>
                <w:rFonts w:ascii="宋体" w:hAnsi="宋体"/>
                <w:color w:val="auto"/>
                <w:sz w:val="24"/>
              </w:rPr>
            </w:pPr>
          </w:p>
        </w:tc>
        <w:tc>
          <w:tcPr>
            <w:tcW w:w="1640" w:type="dxa"/>
            <w:vAlign w:val="center"/>
          </w:tcPr>
          <w:p w14:paraId="3B822CC5">
            <w:pPr>
              <w:rPr>
                <w:rFonts w:ascii="宋体" w:hAnsi="宋体"/>
                <w:color w:val="auto"/>
                <w:sz w:val="24"/>
              </w:rPr>
            </w:pPr>
          </w:p>
        </w:tc>
        <w:tc>
          <w:tcPr>
            <w:tcW w:w="1640" w:type="dxa"/>
            <w:vAlign w:val="center"/>
          </w:tcPr>
          <w:p w14:paraId="34796854">
            <w:pPr>
              <w:rPr>
                <w:rFonts w:ascii="宋体" w:hAnsi="宋体"/>
                <w:color w:val="auto"/>
                <w:sz w:val="24"/>
              </w:rPr>
            </w:pPr>
          </w:p>
        </w:tc>
        <w:tc>
          <w:tcPr>
            <w:tcW w:w="969" w:type="dxa"/>
            <w:vAlign w:val="center"/>
          </w:tcPr>
          <w:p w14:paraId="40F0B548">
            <w:pPr>
              <w:rPr>
                <w:rFonts w:ascii="宋体" w:hAnsi="宋体"/>
                <w:color w:val="auto"/>
                <w:sz w:val="24"/>
              </w:rPr>
            </w:pPr>
          </w:p>
        </w:tc>
      </w:tr>
      <w:tr w14:paraId="6067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5E28D7C2">
            <w:pPr>
              <w:rPr>
                <w:rFonts w:ascii="宋体" w:hAnsi="宋体"/>
                <w:color w:val="auto"/>
                <w:sz w:val="24"/>
              </w:rPr>
            </w:pPr>
          </w:p>
        </w:tc>
        <w:tc>
          <w:tcPr>
            <w:tcW w:w="1640" w:type="dxa"/>
            <w:vAlign w:val="center"/>
          </w:tcPr>
          <w:p w14:paraId="6923EEC2">
            <w:pPr>
              <w:rPr>
                <w:rFonts w:ascii="宋体" w:hAnsi="宋体"/>
                <w:color w:val="auto"/>
                <w:sz w:val="24"/>
              </w:rPr>
            </w:pPr>
          </w:p>
        </w:tc>
        <w:tc>
          <w:tcPr>
            <w:tcW w:w="1350" w:type="dxa"/>
            <w:vAlign w:val="center"/>
          </w:tcPr>
          <w:p w14:paraId="63B4ADFB">
            <w:pPr>
              <w:rPr>
                <w:rFonts w:ascii="宋体" w:hAnsi="宋体"/>
                <w:color w:val="auto"/>
                <w:sz w:val="24"/>
              </w:rPr>
            </w:pPr>
          </w:p>
        </w:tc>
        <w:tc>
          <w:tcPr>
            <w:tcW w:w="1928" w:type="dxa"/>
            <w:vAlign w:val="center"/>
          </w:tcPr>
          <w:p w14:paraId="2579EABA">
            <w:pPr>
              <w:rPr>
                <w:rFonts w:ascii="宋体" w:hAnsi="宋体"/>
                <w:color w:val="auto"/>
                <w:sz w:val="24"/>
              </w:rPr>
            </w:pPr>
          </w:p>
        </w:tc>
        <w:tc>
          <w:tcPr>
            <w:tcW w:w="1640" w:type="dxa"/>
            <w:vAlign w:val="center"/>
          </w:tcPr>
          <w:p w14:paraId="5A532F9D">
            <w:pPr>
              <w:rPr>
                <w:rFonts w:ascii="宋体" w:hAnsi="宋体"/>
                <w:color w:val="auto"/>
                <w:sz w:val="24"/>
              </w:rPr>
            </w:pPr>
          </w:p>
        </w:tc>
        <w:tc>
          <w:tcPr>
            <w:tcW w:w="1640" w:type="dxa"/>
            <w:vAlign w:val="center"/>
          </w:tcPr>
          <w:p w14:paraId="2AD5FE3D">
            <w:pPr>
              <w:rPr>
                <w:rFonts w:ascii="宋体" w:hAnsi="宋体"/>
                <w:color w:val="auto"/>
                <w:sz w:val="24"/>
              </w:rPr>
            </w:pPr>
          </w:p>
        </w:tc>
        <w:tc>
          <w:tcPr>
            <w:tcW w:w="969" w:type="dxa"/>
            <w:vAlign w:val="center"/>
          </w:tcPr>
          <w:p w14:paraId="22463183">
            <w:pPr>
              <w:rPr>
                <w:rFonts w:ascii="宋体" w:hAnsi="宋体"/>
                <w:color w:val="auto"/>
                <w:sz w:val="24"/>
              </w:rPr>
            </w:pPr>
          </w:p>
        </w:tc>
      </w:tr>
      <w:tr w14:paraId="315F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11BD52C4">
            <w:pPr>
              <w:rPr>
                <w:rFonts w:ascii="宋体" w:hAnsi="宋体"/>
                <w:color w:val="auto"/>
                <w:sz w:val="24"/>
              </w:rPr>
            </w:pPr>
          </w:p>
        </w:tc>
        <w:tc>
          <w:tcPr>
            <w:tcW w:w="1640" w:type="dxa"/>
            <w:vAlign w:val="center"/>
          </w:tcPr>
          <w:p w14:paraId="1F5443F9">
            <w:pPr>
              <w:rPr>
                <w:rFonts w:ascii="宋体" w:hAnsi="宋体"/>
                <w:color w:val="auto"/>
                <w:sz w:val="24"/>
              </w:rPr>
            </w:pPr>
          </w:p>
        </w:tc>
        <w:tc>
          <w:tcPr>
            <w:tcW w:w="1350" w:type="dxa"/>
            <w:vAlign w:val="center"/>
          </w:tcPr>
          <w:p w14:paraId="0DC8A9F4">
            <w:pPr>
              <w:rPr>
                <w:rFonts w:ascii="宋体" w:hAnsi="宋体"/>
                <w:color w:val="auto"/>
                <w:sz w:val="24"/>
              </w:rPr>
            </w:pPr>
          </w:p>
        </w:tc>
        <w:tc>
          <w:tcPr>
            <w:tcW w:w="1928" w:type="dxa"/>
            <w:vAlign w:val="center"/>
          </w:tcPr>
          <w:p w14:paraId="2FD98A55">
            <w:pPr>
              <w:rPr>
                <w:rFonts w:ascii="宋体" w:hAnsi="宋体"/>
                <w:color w:val="auto"/>
                <w:sz w:val="24"/>
              </w:rPr>
            </w:pPr>
          </w:p>
        </w:tc>
        <w:tc>
          <w:tcPr>
            <w:tcW w:w="1640" w:type="dxa"/>
            <w:vAlign w:val="center"/>
          </w:tcPr>
          <w:p w14:paraId="51419C43">
            <w:pPr>
              <w:rPr>
                <w:rFonts w:ascii="宋体" w:hAnsi="宋体"/>
                <w:color w:val="auto"/>
                <w:sz w:val="24"/>
              </w:rPr>
            </w:pPr>
          </w:p>
        </w:tc>
        <w:tc>
          <w:tcPr>
            <w:tcW w:w="1640" w:type="dxa"/>
            <w:vAlign w:val="center"/>
          </w:tcPr>
          <w:p w14:paraId="042A651E">
            <w:pPr>
              <w:rPr>
                <w:rFonts w:ascii="宋体" w:hAnsi="宋体"/>
                <w:color w:val="auto"/>
                <w:sz w:val="24"/>
              </w:rPr>
            </w:pPr>
          </w:p>
        </w:tc>
        <w:tc>
          <w:tcPr>
            <w:tcW w:w="969" w:type="dxa"/>
            <w:vAlign w:val="center"/>
          </w:tcPr>
          <w:p w14:paraId="2CF30A3F">
            <w:pPr>
              <w:rPr>
                <w:rFonts w:ascii="宋体" w:hAnsi="宋体"/>
                <w:color w:val="auto"/>
                <w:sz w:val="24"/>
              </w:rPr>
            </w:pPr>
          </w:p>
        </w:tc>
      </w:tr>
      <w:tr w14:paraId="2439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0" w:type="dxa"/>
            <w:vAlign w:val="center"/>
          </w:tcPr>
          <w:p w14:paraId="1C9D0459">
            <w:pPr>
              <w:rPr>
                <w:rFonts w:ascii="宋体" w:hAnsi="宋体"/>
                <w:color w:val="auto"/>
                <w:sz w:val="24"/>
              </w:rPr>
            </w:pPr>
          </w:p>
        </w:tc>
        <w:tc>
          <w:tcPr>
            <w:tcW w:w="1640" w:type="dxa"/>
            <w:vAlign w:val="center"/>
          </w:tcPr>
          <w:p w14:paraId="227FE339">
            <w:pPr>
              <w:rPr>
                <w:rFonts w:ascii="宋体" w:hAnsi="宋体"/>
                <w:color w:val="auto"/>
                <w:sz w:val="24"/>
              </w:rPr>
            </w:pPr>
          </w:p>
        </w:tc>
        <w:tc>
          <w:tcPr>
            <w:tcW w:w="1350" w:type="dxa"/>
            <w:vAlign w:val="center"/>
          </w:tcPr>
          <w:p w14:paraId="290007F6">
            <w:pPr>
              <w:rPr>
                <w:rFonts w:ascii="宋体" w:hAnsi="宋体"/>
                <w:color w:val="auto"/>
                <w:sz w:val="24"/>
              </w:rPr>
            </w:pPr>
          </w:p>
        </w:tc>
        <w:tc>
          <w:tcPr>
            <w:tcW w:w="1928" w:type="dxa"/>
            <w:vAlign w:val="center"/>
          </w:tcPr>
          <w:p w14:paraId="4AE19046">
            <w:pPr>
              <w:rPr>
                <w:rFonts w:ascii="宋体" w:hAnsi="宋体"/>
                <w:color w:val="auto"/>
                <w:sz w:val="24"/>
              </w:rPr>
            </w:pPr>
          </w:p>
        </w:tc>
        <w:tc>
          <w:tcPr>
            <w:tcW w:w="1640" w:type="dxa"/>
            <w:vAlign w:val="center"/>
          </w:tcPr>
          <w:p w14:paraId="07CE2305">
            <w:pPr>
              <w:rPr>
                <w:rFonts w:ascii="宋体" w:hAnsi="宋体"/>
                <w:color w:val="auto"/>
                <w:sz w:val="24"/>
              </w:rPr>
            </w:pPr>
          </w:p>
        </w:tc>
        <w:tc>
          <w:tcPr>
            <w:tcW w:w="1640" w:type="dxa"/>
            <w:vAlign w:val="center"/>
          </w:tcPr>
          <w:p w14:paraId="2A513E22">
            <w:pPr>
              <w:rPr>
                <w:rFonts w:ascii="宋体" w:hAnsi="宋体"/>
                <w:color w:val="auto"/>
                <w:sz w:val="24"/>
              </w:rPr>
            </w:pPr>
          </w:p>
        </w:tc>
        <w:tc>
          <w:tcPr>
            <w:tcW w:w="969" w:type="dxa"/>
            <w:vAlign w:val="center"/>
          </w:tcPr>
          <w:p w14:paraId="13583284">
            <w:pPr>
              <w:rPr>
                <w:rFonts w:ascii="宋体" w:hAnsi="宋体"/>
                <w:color w:val="auto"/>
                <w:sz w:val="24"/>
              </w:rPr>
            </w:pPr>
          </w:p>
        </w:tc>
      </w:tr>
    </w:tbl>
    <w:p w14:paraId="1FABE18B">
      <w:pPr>
        <w:pStyle w:val="6"/>
        <w:ind w:firstLine="422"/>
        <w:rPr>
          <w:rFonts w:ascii="宋体" w:hAnsi="宋体"/>
          <w:b/>
          <w:color w:val="auto"/>
          <w:sz w:val="21"/>
          <w:szCs w:val="21"/>
        </w:rPr>
      </w:pPr>
      <w:r>
        <w:rPr>
          <w:rFonts w:hint="eastAsia" w:ascii="宋体" w:hAnsi="宋体"/>
          <w:b/>
          <w:color w:val="auto"/>
          <w:sz w:val="21"/>
          <w:szCs w:val="21"/>
        </w:rPr>
        <w:t>备注：表中所列的项目请提供相关证明材料（如中标（成交）通知书、合同协议书等）复印件，并加盖供应商公章。</w:t>
      </w:r>
    </w:p>
    <w:p w14:paraId="516256F3">
      <w:pPr>
        <w:rPr>
          <w:rFonts w:hint="eastAsia" w:ascii="宋体" w:cs="宋体"/>
          <w:color w:val="auto"/>
          <w:szCs w:val="21"/>
        </w:rPr>
      </w:pPr>
    </w:p>
    <w:p w14:paraId="76CFBF1A">
      <w:pPr>
        <w:pStyle w:val="2"/>
        <w:rPr>
          <w:rFonts w:hint="eastAsia"/>
          <w:color w:val="auto"/>
        </w:rPr>
      </w:pPr>
    </w:p>
    <w:p w14:paraId="40043363">
      <w:pPr>
        <w:spacing w:line="360" w:lineRule="auto"/>
        <w:ind w:firstLine="480" w:firstLineChars="200"/>
        <w:rPr>
          <w:rFonts w:hint="eastAsia" w:ascii="宋体" w:cs="宋体"/>
          <w:color w:val="auto"/>
          <w:sz w:val="24"/>
        </w:rPr>
      </w:pPr>
      <w:r>
        <w:rPr>
          <w:rFonts w:hint="eastAsia" w:ascii="宋体" w:cs="宋体"/>
          <w:color w:val="auto"/>
          <w:sz w:val="24"/>
        </w:rPr>
        <w:t>供应商全称(加盖电子公章)：</w:t>
      </w:r>
    </w:p>
    <w:p w14:paraId="73C67587">
      <w:pPr>
        <w:spacing w:line="360" w:lineRule="auto"/>
        <w:ind w:firstLine="480" w:firstLineChars="200"/>
        <w:rPr>
          <w:rFonts w:hint="eastAsia" w:ascii="宋体" w:cs="宋体"/>
          <w:color w:val="auto"/>
          <w:sz w:val="24"/>
        </w:rPr>
      </w:pPr>
      <w:r>
        <w:rPr>
          <w:rFonts w:hint="eastAsia" w:ascii="宋体" w:cs="宋体"/>
          <w:color w:val="auto"/>
          <w:sz w:val="24"/>
        </w:rPr>
        <w:t>法定代表人或其授权委托人(</w:t>
      </w:r>
      <w:r>
        <w:rPr>
          <w:rFonts w:hint="eastAsia" w:ascii="宋体" w:hAnsi="宋体"/>
          <w:snapToGrid w:val="0"/>
          <w:color w:val="auto"/>
          <w:kern w:val="0"/>
          <w:sz w:val="24"/>
          <w:szCs w:val="24"/>
        </w:rPr>
        <w:t>电子签名/签章</w:t>
      </w:r>
      <w:r>
        <w:rPr>
          <w:rFonts w:hint="eastAsia" w:ascii="宋体" w:cs="宋体"/>
          <w:color w:val="auto"/>
          <w:sz w:val="24"/>
        </w:rPr>
        <w:t>)：</w:t>
      </w:r>
    </w:p>
    <w:p w14:paraId="34AA2DD5">
      <w:pPr>
        <w:spacing w:line="360" w:lineRule="auto"/>
        <w:ind w:firstLine="480" w:firstLineChars="200"/>
        <w:rPr>
          <w:rFonts w:hint="eastAsia" w:ascii="宋体" w:cs="宋体"/>
          <w:color w:val="auto"/>
          <w:sz w:val="24"/>
        </w:rPr>
      </w:pPr>
      <w:r>
        <w:rPr>
          <w:rFonts w:hint="eastAsia" w:ascii="宋体" w:cs="宋体"/>
          <w:color w:val="auto"/>
          <w:sz w:val="24"/>
        </w:rPr>
        <w:t>日　期：   年    月    日</w:t>
      </w:r>
    </w:p>
    <w:p w14:paraId="52207D88">
      <w:pPr>
        <w:pStyle w:val="6"/>
        <w:ind w:firstLine="482"/>
        <w:rPr>
          <w:rFonts w:ascii="宋体" w:hAnsi="宋体"/>
          <w:b/>
          <w:color w:val="auto"/>
          <w:szCs w:val="24"/>
        </w:rPr>
      </w:pPr>
    </w:p>
    <w:p w14:paraId="2722458F">
      <w:pPr>
        <w:pStyle w:val="6"/>
        <w:ind w:firstLine="482"/>
        <w:rPr>
          <w:rFonts w:ascii="宋体" w:hAnsi="宋体"/>
          <w:b/>
          <w:color w:val="auto"/>
          <w:szCs w:val="24"/>
        </w:rPr>
      </w:pPr>
    </w:p>
    <w:p w14:paraId="5E7241E3">
      <w:pPr>
        <w:pStyle w:val="6"/>
        <w:ind w:firstLine="482"/>
        <w:rPr>
          <w:rFonts w:ascii="宋体" w:hAnsi="宋体"/>
          <w:b/>
          <w:color w:val="auto"/>
          <w:szCs w:val="24"/>
        </w:rPr>
      </w:pPr>
    </w:p>
    <w:p w14:paraId="29CC3E61">
      <w:pPr>
        <w:pStyle w:val="6"/>
        <w:ind w:firstLine="482"/>
        <w:rPr>
          <w:rFonts w:ascii="宋体" w:hAnsi="宋体"/>
          <w:b/>
          <w:color w:val="auto"/>
          <w:szCs w:val="24"/>
        </w:rPr>
      </w:pPr>
    </w:p>
    <w:p w14:paraId="5837DA46">
      <w:pPr>
        <w:pStyle w:val="6"/>
        <w:ind w:firstLine="482"/>
        <w:rPr>
          <w:rFonts w:ascii="宋体" w:hAnsi="宋体"/>
          <w:b/>
          <w:color w:val="auto"/>
          <w:szCs w:val="24"/>
        </w:rPr>
      </w:pPr>
    </w:p>
    <w:p w14:paraId="4933AA05">
      <w:pPr>
        <w:pStyle w:val="4"/>
        <w:ind w:left="425"/>
        <w:jc w:val="center"/>
        <w:rPr>
          <w:rFonts w:hint="eastAsia" w:ascii="宋体" w:hAnsi="宋体"/>
          <w:b/>
          <w:bCs w:val="0"/>
          <w:color w:val="auto"/>
          <w:lang w:val="en-US" w:eastAsia="zh-CN"/>
        </w:rPr>
      </w:pPr>
      <w:bookmarkStart w:id="179" w:name="_Toc10038947"/>
      <w:bookmarkStart w:id="180" w:name="_Toc213141103"/>
      <w:bookmarkStart w:id="181" w:name="_Toc20147"/>
      <w:bookmarkStart w:id="182" w:name="_Toc8477"/>
      <w:bookmarkStart w:id="183" w:name="_Toc23488"/>
      <w:bookmarkStart w:id="184" w:name="_Toc232509446"/>
      <w:bookmarkStart w:id="185" w:name="_Toc445993937"/>
    </w:p>
    <w:p w14:paraId="252F89C3">
      <w:pPr>
        <w:pStyle w:val="4"/>
        <w:ind w:left="425"/>
        <w:jc w:val="center"/>
        <w:rPr>
          <w:rFonts w:ascii="宋体" w:hAnsi="宋体"/>
          <w:b/>
          <w:bCs w:val="0"/>
          <w:color w:val="auto"/>
        </w:rPr>
      </w:pPr>
      <w:bookmarkStart w:id="186" w:name="_Toc8108"/>
      <w:r>
        <w:rPr>
          <w:rFonts w:hint="eastAsia" w:ascii="宋体" w:hAnsi="宋体"/>
          <w:b/>
          <w:bCs w:val="0"/>
          <w:color w:val="auto"/>
          <w:lang w:val="en-US" w:eastAsia="zh-CN"/>
        </w:rPr>
        <w:t>七</w:t>
      </w:r>
      <w:r>
        <w:rPr>
          <w:rFonts w:hint="eastAsia" w:ascii="宋体" w:hAnsi="宋体"/>
          <w:b/>
          <w:bCs w:val="0"/>
          <w:color w:val="auto"/>
        </w:rPr>
        <w:t>、资格证明文件</w:t>
      </w:r>
      <w:bookmarkEnd w:id="179"/>
      <w:bookmarkEnd w:id="180"/>
      <w:bookmarkEnd w:id="181"/>
      <w:bookmarkEnd w:id="182"/>
      <w:bookmarkEnd w:id="183"/>
      <w:bookmarkEnd w:id="184"/>
      <w:bookmarkEnd w:id="185"/>
      <w:bookmarkEnd w:id="186"/>
    </w:p>
    <w:p w14:paraId="3E06FAE5">
      <w:pPr>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满足《中华人民共和国政府采购法》第二十二条规定；</w:t>
      </w:r>
    </w:p>
    <w:p w14:paraId="3F1A45AE">
      <w:pPr>
        <w:pStyle w:val="22"/>
        <w:spacing w:before="0" w:beforeAutospacing="0" w:after="0" w:afterAutospacing="0" w:line="360" w:lineRule="auto"/>
        <w:ind w:firstLine="480" w:firstLineChars="200"/>
        <w:rPr>
          <w:rFonts w:hint="eastAsia" w:cs="宋体"/>
          <w:color w:val="auto"/>
        </w:rPr>
      </w:pPr>
      <w:r>
        <w:rPr>
          <w:rFonts w:hint="eastAsia" w:cs="宋体"/>
          <w:color w:val="auto"/>
          <w:lang w:eastAsia="zh-CN"/>
        </w:rPr>
        <w:t>（</w:t>
      </w:r>
      <w:r>
        <w:rPr>
          <w:rFonts w:hint="eastAsia" w:cs="宋体"/>
          <w:color w:val="auto"/>
          <w:lang w:val="en-US" w:eastAsia="zh-CN"/>
        </w:rPr>
        <w:t>1</w:t>
      </w:r>
      <w:r>
        <w:rPr>
          <w:rFonts w:hint="eastAsia" w:cs="宋体"/>
          <w:color w:val="auto"/>
          <w:lang w:eastAsia="zh-CN"/>
        </w:rPr>
        <w:t>）</w:t>
      </w:r>
      <w:r>
        <w:rPr>
          <w:rFonts w:hint="eastAsia" w:cs="宋体"/>
          <w:color w:val="auto"/>
        </w:rPr>
        <w:t>具有独立承担民事责任的能力；</w:t>
      </w:r>
    </w:p>
    <w:p w14:paraId="0B10CE8C">
      <w:pPr>
        <w:pStyle w:val="22"/>
        <w:spacing w:before="0" w:beforeAutospacing="0" w:after="0" w:afterAutospacing="0" w:line="360" w:lineRule="auto"/>
        <w:ind w:firstLine="480" w:firstLineChars="200"/>
        <w:rPr>
          <w:rFonts w:hint="eastAsia" w:cs="宋体"/>
          <w:color w:val="auto"/>
        </w:rPr>
      </w:pPr>
      <w:r>
        <w:rPr>
          <w:rFonts w:hint="eastAsia" w:cs="宋体"/>
          <w:color w:val="auto"/>
          <w:lang w:eastAsia="zh-CN"/>
        </w:rPr>
        <w:t>（</w:t>
      </w:r>
      <w:r>
        <w:rPr>
          <w:rFonts w:hint="eastAsia" w:cs="宋体"/>
          <w:color w:val="auto"/>
          <w:lang w:val="en-US" w:eastAsia="zh-CN"/>
        </w:rPr>
        <w:t>2</w:t>
      </w:r>
      <w:r>
        <w:rPr>
          <w:rFonts w:hint="eastAsia" w:cs="宋体"/>
          <w:color w:val="auto"/>
          <w:lang w:eastAsia="zh-CN"/>
        </w:rPr>
        <w:t>）</w:t>
      </w:r>
      <w:r>
        <w:rPr>
          <w:rFonts w:hint="eastAsia" w:cs="宋体"/>
          <w:color w:val="auto"/>
        </w:rPr>
        <w:t>具有良好的商业信誉和健全的财务会计制度；</w:t>
      </w:r>
    </w:p>
    <w:p w14:paraId="140DE605">
      <w:pPr>
        <w:pStyle w:val="22"/>
        <w:spacing w:before="0" w:beforeAutospacing="0" w:after="0" w:afterAutospacing="0" w:line="360" w:lineRule="auto"/>
        <w:ind w:firstLine="480" w:firstLineChars="200"/>
        <w:rPr>
          <w:rFonts w:hint="eastAsia" w:cs="宋体"/>
          <w:color w:val="auto"/>
        </w:rPr>
      </w:pPr>
      <w:r>
        <w:rPr>
          <w:rFonts w:hint="eastAsia" w:cs="宋体"/>
          <w:color w:val="auto"/>
          <w:lang w:eastAsia="zh-CN"/>
        </w:rPr>
        <w:t>（</w:t>
      </w:r>
      <w:r>
        <w:rPr>
          <w:rFonts w:hint="eastAsia" w:cs="宋体"/>
          <w:color w:val="auto"/>
          <w:lang w:val="en-US" w:eastAsia="zh-CN"/>
        </w:rPr>
        <w:t>3</w:t>
      </w:r>
      <w:r>
        <w:rPr>
          <w:rFonts w:hint="eastAsia" w:cs="宋体"/>
          <w:color w:val="auto"/>
          <w:lang w:eastAsia="zh-CN"/>
        </w:rPr>
        <w:t>）</w:t>
      </w:r>
      <w:r>
        <w:rPr>
          <w:rFonts w:hint="eastAsia" w:cs="宋体"/>
          <w:color w:val="auto"/>
        </w:rPr>
        <w:t>有依法缴纳税收和社会保障资金的良好记录；</w:t>
      </w:r>
    </w:p>
    <w:p w14:paraId="7F8084AB">
      <w:pPr>
        <w:pStyle w:val="22"/>
        <w:spacing w:before="0" w:beforeAutospacing="0" w:after="0" w:afterAutospacing="0" w:line="360" w:lineRule="auto"/>
        <w:ind w:firstLine="480" w:firstLineChars="200"/>
        <w:rPr>
          <w:rFonts w:hint="eastAsia" w:cs="宋体"/>
          <w:color w:val="auto"/>
        </w:rPr>
      </w:pPr>
      <w:r>
        <w:rPr>
          <w:rFonts w:hint="eastAsia" w:cs="宋体"/>
          <w:color w:val="auto"/>
          <w:lang w:eastAsia="zh-CN"/>
        </w:rPr>
        <w:t>（</w:t>
      </w:r>
      <w:r>
        <w:rPr>
          <w:rFonts w:hint="eastAsia" w:cs="宋体"/>
          <w:color w:val="auto"/>
          <w:lang w:val="en-US" w:eastAsia="zh-CN"/>
        </w:rPr>
        <w:t>4</w:t>
      </w:r>
      <w:r>
        <w:rPr>
          <w:rFonts w:hint="eastAsia" w:cs="宋体"/>
          <w:color w:val="auto"/>
          <w:lang w:eastAsia="zh-CN"/>
        </w:rPr>
        <w:t>）</w:t>
      </w:r>
      <w:r>
        <w:rPr>
          <w:rFonts w:hint="eastAsia" w:cs="宋体"/>
          <w:color w:val="auto"/>
        </w:rPr>
        <w:t>具有履行合同所必需的设备和专业技术能力；</w:t>
      </w:r>
    </w:p>
    <w:p w14:paraId="71A9254C">
      <w:pPr>
        <w:pStyle w:val="22"/>
        <w:spacing w:before="0" w:beforeAutospacing="0" w:after="0" w:afterAutospacing="0" w:line="360" w:lineRule="auto"/>
        <w:ind w:firstLine="480" w:firstLineChars="200"/>
        <w:rPr>
          <w:rFonts w:hint="eastAsia" w:cs="宋体"/>
          <w:color w:val="auto"/>
        </w:rPr>
      </w:pPr>
      <w:r>
        <w:rPr>
          <w:rFonts w:hint="eastAsia" w:cs="宋体"/>
          <w:color w:val="auto"/>
          <w:lang w:eastAsia="zh-CN"/>
        </w:rPr>
        <w:t>（</w:t>
      </w:r>
      <w:r>
        <w:rPr>
          <w:rFonts w:hint="eastAsia" w:cs="宋体"/>
          <w:color w:val="auto"/>
          <w:lang w:val="en-US" w:eastAsia="zh-CN"/>
        </w:rPr>
        <w:t>5</w:t>
      </w:r>
      <w:r>
        <w:rPr>
          <w:rFonts w:hint="eastAsia" w:cs="宋体"/>
          <w:color w:val="auto"/>
          <w:lang w:eastAsia="zh-CN"/>
        </w:rPr>
        <w:t>）</w:t>
      </w:r>
      <w:r>
        <w:rPr>
          <w:rFonts w:hint="eastAsia" w:cs="宋体"/>
          <w:color w:val="auto"/>
        </w:rPr>
        <w:t>参加本次政府采购活动前三年内，在经营活动中没有重大违法记录；</w:t>
      </w:r>
    </w:p>
    <w:p w14:paraId="18A8FB7E">
      <w:pPr>
        <w:pStyle w:val="22"/>
        <w:spacing w:before="0" w:beforeAutospacing="0" w:after="0" w:afterAutospacing="0" w:line="360" w:lineRule="auto"/>
        <w:ind w:firstLine="480" w:firstLineChars="200"/>
        <w:rPr>
          <w:rFonts w:hint="eastAsia" w:cs="宋体"/>
          <w:color w:val="auto"/>
        </w:rPr>
      </w:pPr>
      <w:r>
        <w:rPr>
          <w:rFonts w:hint="eastAsia" w:cs="宋体"/>
          <w:color w:val="auto"/>
          <w:lang w:eastAsia="zh-CN"/>
        </w:rPr>
        <w:t>（</w:t>
      </w:r>
      <w:r>
        <w:rPr>
          <w:rFonts w:hint="eastAsia" w:cs="宋体"/>
          <w:color w:val="auto"/>
          <w:lang w:val="en-US" w:eastAsia="zh-CN"/>
        </w:rPr>
        <w:t>6</w:t>
      </w:r>
      <w:r>
        <w:rPr>
          <w:rFonts w:hint="eastAsia" w:cs="宋体"/>
          <w:color w:val="auto"/>
          <w:lang w:eastAsia="zh-CN"/>
        </w:rPr>
        <w:t>）</w:t>
      </w:r>
      <w:r>
        <w:rPr>
          <w:rFonts w:hint="eastAsia" w:cs="宋体"/>
          <w:color w:val="auto"/>
        </w:rPr>
        <w:t>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00102765">
      <w:pPr>
        <w:pStyle w:val="22"/>
        <w:spacing w:before="0" w:beforeAutospacing="0" w:after="0" w:afterAutospacing="0" w:line="360" w:lineRule="auto"/>
        <w:ind w:firstLine="480" w:firstLineChars="200"/>
        <w:rPr>
          <w:rFonts w:hint="eastAsia" w:cs="宋体"/>
          <w:color w:val="auto"/>
        </w:rPr>
      </w:pPr>
      <w:r>
        <w:rPr>
          <w:rFonts w:hint="eastAsia" w:cs="宋体"/>
          <w:color w:val="auto"/>
          <w:lang w:eastAsia="zh-CN"/>
        </w:rPr>
        <w:t>（</w:t>
      </w:r>
      <w:r>
        <w:rPr>
          <w:rFonts w:hint="eastAsia" w:cs="宋体"/>
          <w:color w:val="auto"/>
          <w:lang w:val="en-US" w:eastAsia="zh-CN"/>
        </w:rPr>
        <w:t>7</w:t>
      </w:r>
      <w:r>
        <w:rPr>
          <w:rFonts w:hint="eastAsia" w:cs="宋体"/>
          <w:color w:val="auto"/>
          <w:lang w:eastAsia="zh-CN"/>
        </w:rPr>
        <w:t>）</w:t>
      </w:r>
      <w:r>
        <w:rPr>
          <w:rFonts w:hint="eastAsia" w:cs="宋体"/>
          <w:color w:val="auto"/>
        </w:rPr>
        <w:t>在投标（响应）截止日期前未被列入失信被执行人名单、重大税收违法案件当事人名单、政府采购严重违法失信行为记录名单。</w:t>
      </w:r>
    </w:p>
    <w:p w14:paraId="4FB83651">
      <w:pPr>
        <w:keepNext w:val="0"/>
        <w:keepLines w:val="0"/>
        <w:pageBreakBefore w:val="0"/>
        <w:kinsoku/>
        <w:wordWrap/>
        <w:overflowPunct/>
        <w:topLinePunct w:val="0"/>
        <w:autoSpaceDE/>
        <w:autoSpaceDN/>
        <w:bidi w:val="0"/>
        <w:adjustRightInd/>
        <w:snapToGrid/>
        <w:spacing w:line="500" w:lineRule="exact"/>
        <w:ind w:firstLine="360" w:firstLineChars="150"/>
        <w:textAlignment w:val="auto"/>
        <w:rPr>
          <w:rFonts w:hint="eastAsia" w:ascii="宋体" w:hAnsi="宋体" w:cs="宋体"/>
          <w:color w:val="auto"/>
          <w:sz w:val="24"/>
        </w:rPr>
      </w:pPr>
      <w:r>
        <w:rPr>
          <w:rFonts w:hint="eastAsia" w:ascii="宋体" w:hAnsi="宋体" w:cs="宋体"/>
          <w:color w:val="auto"/>
          <w:sz w:val="24"/>
        </w:rPr>
        <w:t>本项目的特定资格要求：</w:t>
      </w:r>
      <w:r>
        <w:rPr>
          <w:rFonts w:hint="eastAsia" w:ascii="宋体" w:hAnsi="宋体" w:cs="宋体"/>
          <w:color w:val="auto"/>
          <w:kern w:val="0"/>
          <w:sz w:val="24"/>
          <w:lang w:val="en-US" w:eastAsia="zh-CN"/>
        </w:rPr>
        <w:t>无</w:t>
      </w:r>
      <w:r>
        <w:rPr>
          <w:rFonts w:hint="eastAsia" w:ascii="宋体" w:hAnsi="宋体" w:eastAsia="宋体" w:cs="宋体"/>
          <w:color w:val="auto"/>
          <w:kern w:val="0"/>
          <w:sz w:val="24"/>
          <w:lang w:val="en-US" w:eastAsia="zh-CN"/>
        </w:rPr>
        <w:t>。</w:t>
      </w:r>
    </w:p>
    <w:p w14:paraId="3294D829">
      <w:pPr>
        <w:pStyle w:val="13"/>
        <w:keepNext w:val="0"/>
        <w:keepLines w:val="0"/>
        <w:pageBreakBefore w:val="0"/>
        <w:kinsoku/>
        <w:wordWrap/>
        <w:overflowPunct/>
        <w:topLinePunct w:val="0"/>
        <w:autoSpaceDE/>
        <w:autoSpaceDN/>
        <w:bidi w:val="0"/>
        <w:adjustRightInd/>
        <w:snapToGrid/>
        <w:spacing w:line="460" w:lineRule="exact"/>
        <w:ind w:firstLine="480" w:firstLineChars="200"/>
        <w:textAlignment w:val="auto"/>
        <w:rPr>
          <w:color w:val="auto"/>
          <w:kern w:val="0"/>
          <w:sz w:val="24"/>
        </w:rPr>
      </w:pPr>
      <w:r>
        <w:rPr>
          <w:rFonts w:hint="eastAsia"/>
          <w:color w:val="auto"/>
          <w:kern w:val="0"/>
          <w:sz w:val="24"/>
        </w:rPr>
        <w:t>注：</w:t>
      </w:r>
    </w:p>
    <w:p w14:paraId="5444260A">
      <w:pPr>
        <w:pStyle w:val="13"/>
        <w:keepNext w:val="0"/>
        <w:keepLines w:val="0"/>
        <w:pageBreakBefore w:val="0"/>
        <w:kinsoku/>
        <w:wordWrap/>
        <w:overflowPunct/>
        <w:topLinePunct w:val="0"/>
        <w:autoSpaceDE/>
        <w:autoSpaceDN/>
        <w:bidi w:val="0"/>
        <w:adjustRightInd/>
        <w:snapToGrid/>
        <w:spacing w:line="460" w:lineRule="exact"/>
        <w:ind w:firstLine="480" w:firstLineChars="200"/>
        <w:textAlignment w:val="auto"/>
        <w:rPr>
          <w:color w:val="auto"/>
          <w:kern w:val="0"/>
          <w:sz w:val="24"/>
        </w:rPr>
      </w:pPr>
      <w:r>
        <w:rPr>
          <w:rFonts w:hint="eastAsia"/>
          <w:color w:val="auto"/>
          <w:kern w:val="0"/>
          <w:sz w:val="24"/>
        </w:rPr>
        <w:t>（1）所附格式要求填写的全部内容都必须填写。</w:t>
      </w:r>
    </w:p>
    <w:p w14:paraId="44DC583F">
      <w:pPr>
        <w:pStyle w:val="13"/>
        <w:tabs>
          <w:tab w:val="left" w:pos="0"/>
        </w:tabs>
        <w:spacing w:line="480" w:lineRule="exact"/>
        <w:ind w:firstLine="480" w:firstLineChars="200"/>
        <w:rPr>
          <w:rFonts w:hAnsi="宋体" w:cs="宋体"/>
          <w:color w:val="auto"/>
          <w:kern w:val="0"/>
          <w:sz w:val="24"/>
        </w:rPr>
      </w:pPr>
      <w:r>
        <w:rPr>
          <w:rFonts w:hint="eastAsia"/>
          <w:color w:val="auto"/>
          <w:kern w:val="0"/>
          <w:sz w:val="24"/>
        </w:rPr>
        <w:t>（2）</w:t>
      </w:r>
      <w:r>
        <w:rPr>
          <w:rFonts w:hint="eastAsia"/>
          <w:color w:val="auto"/>
          <w:kern w:val="0"/>
          <w:sz w:val="24"/>
          <w:lang w:val="en-US" w:eastAsia="zh-CN"/>
        </w:rPr>
        <w:t>供应商应对其资格信用承诺内容的真实性、合法性、有效性负责。如作出虚假承诺，视同“提供虚假材料谋取中标(成交)”的违法行为</w:t>
      </w:r>
      <w:r>
        <w:rPr>
          <w:rFonts w:hint="eastAsia"/>
          <w:color w:val="auto"/>
          <w:kern w:val="0"/>
          <w:sz w:val="24"/>
        </w:rPr>
        <w:t>。</w:t>
      </w:r>
    </w:p>
    <w:p w14:paraId="31B87E8A">
      <w:pPr>
        <w:pStyle w:val="13"/>
        <w:spacing w:line="600" w:lineRule="exact"/>
        <w:rPr>
          <w:b/>
          <w:color w:val="auto"/>
          <w:kern w:val="0"/>
          <w:sz w:val="28"/>
          <w:szCs w:val="28"/>
        </w:rPr>
      </w:pPr>
    </w:p>
    <w:p w14:paraId="748779C9">
      <w:pPr>
        <w:rPr>
          <w:b/>
          <w:color w:val="auto"/>
          <w:kern w:val="0"/>
          <w:sz w:val="28"/>
          <w:szCs w:val="28"/>
        </w:rPr>
      </w:pPr>
    </w:p>
    <w:p w14:paraId="78814C7F">
      <w:pPr>
        <w:pStyle w:val="2"/>
        <w:rPr>
          <w:b/>
          <w:color w:val="auto"/>
          <w:kern w:val="0"/>
          <w:sz w:val="28"/>
          <w:szCs w:val="28"/>
        </w:rPr>
      </w:pPr>
    </w:p>
    <w:p w14:paraId="11C5073C">
      <w:pPr>
        <w:rPr>
          <w:b/>
          <w:color w:val="auto"/>
          <w:kern w:val="0"/>
          <w:sz w:val="28"/>
          <w:szCs w:val="28"/>
        </w:rPr>
      </w:pPr>
    </w:p>
    <w:p w14:paraId="0EDC469D">
      <w:pPr>
        <w:pStyle w:val="2"/>
        <w:rPr>
          <w:b/>
          <w:color w:val="auto"/>
          <w:kern w:val="0"/>
          <w:sz w:val="28"/>
          <w:szCs w:val="28"/>
        </w:rPr>
      </w:pPr>
    </w:p>
    <w:p w14:paraId="0A973D6B">
      <w:pPr>
        <w:rPr>
          <w:color w:val="auto"/>
        </w:rPr>
      </w:pPr>
    </w:p>
    <w:p w14:paraId="50BC65F3">
      <w:pPr>
        <w:pStyle w:val="26"/>
        <w:rPr>
          <w:b/>
          <w:color w:val="auto"/>
          <w:kern w:val="0"/>
          <w:sz w:val="28"/>
          <w:szCs w:val="28"/>
        </w:rPr>
      </w:pPr>
    </w:p>
    <w:p w14:paraId="3B3B99A4">
      <w:pPr>
        <w:pStyle w:val="13"/>
        <w:spacing w:line="600" w:lineRule="exact"/>
        <w:rPr>
          <w:b/>
          <w:color w:val="auto"/>
          <w:kern w:val="0"/>
          <w:sz w:val="28"/>
          <w:szCs w:val="28"/>
        </w:rPr>
      </w:pPr>
      <w:r>
        <w:rPr>
          <w:rFonts w:hint="eastAsia"/>
          <w:b/>
          <w:color w:val="auto"/>
          <w:kern w:val="0"/>
          <w:sz w:val="28"/>
          <w:szCs w:val="28"/>
        </w:rPr>
        <w:t>格式</w:t>
      </w:r>
      <w:r>
        <w:rPr>
          <w:rFonts w:hint="eastAsia"/>
          <w:b/>
          <w:color w:val="auto"/>
          <w:kern w:val="0"/>
          <w:sz w:val="28"/>
          <w:szCs w:val="28"/>
          <w:lang w:val="en-US" w:eastAsia="zh-CN"/>
        </w:rPr>
        <w:t>7</w:t>
      </w:r>
      <w:r>
        <w:rPr>
          <w:rFonts w:hint="eastAsia"/>
          <w:b/>
          <w:color w:val="auto"/>
          <w:kern w:val="0"/>
          <w:sz w:val="28"/>
          <w:szCs w:val="28"/>
        </w:rPr>
        <w:t>-1：</w:t>
      </w:r>
    </w:p>
    <w:p w14:paraId="61E5960C">
      <w:pPr>
        <w:pStyle w:val="4"/>
        <w:ind w:left="425"/>
        <w:jc w:val="center"/>
        <w:rPr>
          <w:color w:val="auto"/>
          <w:szCs w:val="28"/>
        </w:rPr>
      </w:pPr>
      <w:bookmarkStart w:id="187" w:name="_Toc12737"/>
      <w:bookmarkStart w:id="188" w:name="_Toc7156"/>
      <w:bookmarkStart w:id="189" w:name="_Toc17667"/>
      <w:bookmarkStart w:id="190" w:name="_Toc2526"/>
      <w:bookmarkStart w:id="191" w:name="_Toc13039"/>
      <w:bookmarkStart w:id="192" w:name="_Toc16181"/>
      <w:bookmarkStart w:id="193" w:name="_Toc18608"/>
      <w:bookmarkStart w:id="194" w:name="_Toc26031"/>
      <w:bookmarkStart w:id="195" w:name="_Toc8175"/>
      <w:bookmarkStart w:id="196" w:name="_Toc26670"/>
      <w:bookmarkStart w:id="197" w:name="_Toc5308"/>
      <w:bookmarkStart w:id="198" w:name="_Toc3054"/>
      <w:r>
        <w:rPr>
          <w:rFonts w:hint="eastAsia"/>
          <w:color w:val="auto"/>
          <w:szCs w:val="28"/>
        </w:rPr>
        <w:t>供应商基本情况表（民事责任能力）</w:t>
      </w:r>
      <w:bookmarkEnd w:id="187"/>
      <w:bookmarkEnd w:id="188"/>
      <w:bookmarkEnd w:id="189"/>
      <w:bookmarkEnd w:id="190"/>
      <w:bookmarkEnd w:id="191"/>
      <w:bookmarkEnd w:id="192"/>
      <w:bookmarkEnd w:id="193"/>
      <w:bookmarkEnd w:id="194"/>
      <w:bookmarkEnd w:id="195"/>
      <w:bookmarkEnd w:id="196"/>
      <w:bookmarkEnd w:id="197"/>
      <w:bookmarkEnd w:id="198"/>
    </w:p>
    <w:tbl>
      <w:tblPr>
        <w:tblStyle w:val="27"/>
        <w:tblpPr w:leftFromText="180" w:rightFromText="180" w:vertAnchor="text" w:horzAnchor="page" w:tblpX="1831" w:tblpY="55"/>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475"/>
        <w:gridCol w:w="1710"/>
        <w:gridCol w:w="2844"/>
      </w:tblGrid>
      <w:tr w14:paraId="6AA6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75" w:type="dxa"/>
            <w:vAlign w:val="center"/>
          </w:tcPr>
          <w:p w14:paraId="223E4CA6">
            <w:pPr>
              <w:pStyle w:val="13"/>
              <w:spacing w:line="360" w:lineRule="auto"/>
              <w:jc w:val="center"/>
              <w:rPr>
                <w:rFonts w:hAnsi="宋体" w:cs="宋体"/>
                <w:color w:val="auto"/>
                <w:kern w:val="0"/>
                <w:szCs w:val="21"/>
              </w:rPr>
            </w:pPr>
            <w:r>
              <w:rPr>
                <w:rFonts w:hint="eastAsia" w:hAnsi="宋体" w:cs="宋体"/>
                <w:color w:val="auto"/>
                <w:kern w:val="0"/>
                <w:szCs w:val="21"/>
              </w:rPr>
              <w:t>供应商名称：</w:t>
            </w:r>
          </w:p>
        </w:tc>
        <w:tc>
          <w:tcPr>
            <w:tcW w:w="7029" w:type="dxa"/>
            <w:gridSpan w:val="3"/>
            <w:vAlign w:val="center"/>
          </w:tcPr>
          <w:p w14:paraId="4EA4630B">
            <w:pPr>
              <w:pStyle w:val="13"/>
              <w:spacing w:line="360" w:lineRule="auto"/>
              <w:jc w:val="center"/>
              <w:rPr>
                <w:rFonts w:hAnsi="宋体" w:cs="宋体"/>
                <w:color w:val="auto"/>
                <w:kern w:val="0"/>
                <w:szCs w:val="21"/>
              </w:rPr>
            </w:pPr>
          </w:p>
        </w:tc>
      </w:tr>
      <w:tr w14:paraId="2BE5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975" w:type="dxa"/>
            <w:vAlign w:val="center"/>
          </w:tcPr>
          <w:p w14:paraId="3D790E40">
            <w:pPr>
              <w:pStyle w:val="13"/>
              <w:jc w:val="center"/>
              <w:rPr>
                <w:rFonts w:hAnsi="宋体" w:cs="宋体"/>
                <w:color w:val="auto"/>
                <w:kern w:val="0"/>
                <w:szCs w:val="21"/>
              </w:rPr>
            </w:pPr>
            <w:r>
              <w:rPr>
                <w:rFonts w:hint="eastAsia" w:hAnsi="宋体" w:cs="宋体"/>
                <w:color w:val="auto"/>
                <w:kern w:val="0"/>
                <w:szCs w:val="21"/>
              </w:rPr>
              <w:t>营业执照注册号或统一社会信用代码：</w:t>
            </w:r>
          </w:p>
        </w:tc>
        <w:tc>
          <w:tcPr>
            <w:tcW w:w="7029" w:type="dxa"/>
            <w:gridSpan w:val="3"/>
            <w:vAlign w:val="center"/>
          </w:tcPr>
          <w:p w14:paraId="4BE57BF5">
            <w:pPr>
              <w:pStyle w:val="13"/>
              <w:spacing w:line="360" w:lineRule="auto"/>
              <w:jc w:val="center"/>
              <w:rPr>
                <w:rFonts w:hAnsi="宋体" w:cs="宋体"/>
                <w:color w:val="auto"/>
                <w:kern w:val="0"/>
                <w:szCs w:val="21"/>
              </w:rPr>
            </w:pPr>
          </w:p>
        </w:tc>
      </w:tr>
      <w:tr w14:paraId="3BA7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975" w:type="dxa"/>
            <w:vAlign w:val="center"/>
          </w:tcPr>
          <w:p w14:paraId="50842867">
            <w:pPr>
              <w:pStyle w:val="13"/>
              <w:jc w:val="center"/>
              <w:rPr>
                <w:rFonts w:hint="eastAsia" w:hAnsi="宋体" w:eastAsia="宋体" w:cs="宋体"/>
                <w:color w:val="auto"/>
                <w:kern w:val="0"/>
                <w:szCs w:val="21"/>
                <w:lang w:eastAsia="zh-CN"/>
              </w:rPr>
            </w:pPr>
            <w:r>
              <w:rPr>
                <w:rFonts w:hint="eastAsia" w:hAnsi="宋体" w:cs="宋体"/>
                <w:color w:val="auto"/>
                <w:kern w:val="0"/>
                <w:szCs w:val="21"/>
                <w:lang w:eastAsia="zh-CN"/>
              </w:rPr>
              <w:t>法定代表人（负责人）</w:t>
            </w:r>
          </w:p>
        </w:tc>
        <w:tc>
          <w:tcPr>
            <w:tcW w:w="2475" w:type="dxa"/>
            <w:vAlign w:val="center"/>
          </w:tcPr>
          <w:p w14:paraId="1AE84A6F">
            <w:pPr>
              <w:pStyle w:val="13"/>
              <w:spacing w:line="360" w:lineRule="auto"/>
              <w:jc w:val="center"/>
              <w:rPr>
                <w:rFonts w:hAnsi="宋体" w:cs="宋体"/>
                <w:color w:val="auto"/>
                <w:kern w:val="0"/>
                <w:szCs w:val="21"/>
              </w:rPr>
            </w:pPr>
          </w:p>
        </w:tc>
        <w:tc>
          <w:tcPr>
            <w:tcW w:w="1710" w:type="dxa"/>
            <w:vAlign w:val="center"/>
          </w:tcPr>
          <w:p w14:paraId="04B6D334">
            <w:pPr>
              <w:pStyle w:val="13"/>
              <w:spacing w:line="360" w:lineRule="auto"/>
              <w:jc w:val="center"/>
              <w:rPr>
                <w:rFonts w:hAnsi="宋体" w:cs="宋体"/>
                <w:color w:val="auto"/>
                <w:kern w:val="0"/>
                <w:szCs w:val="21"/>
              </w:rPr>
            </w:pPr>
            <w:r>
              <w:rPr>
                <w:rFonts w:hint="eastAsia" w:hAnsi="宋体" w:cs="宋体"/>
                <w:color w:val="auto"/>
                <w:kern w:val="0"/>
                <w:szCs w:val="21"/>
              </w:rPr>
              <w:t>项目负责人：</w:t>
            </w:r>
          </w:p>
        </w:tc>
        <w:tc>
          <w:tcPr>
            <w:tcW w:w="2844" w:type="dxa"/>
            <w:vAlign w:val="center"/>
          </w:tcPr>
          <w:p w14:paraId="78E995A5">
            <w:pPr>
              <w:pStyle w:val="13"/>
              <w:spacing w:line="360" w:lineRule="auto"/>
              <w:jc w:val="center"/>
              <w:rPr>
                <w:rFonts w:hAnsi="宋体" w:cs="宋体"/>
                <w:color w:val="auto"/>
                <w:kern w:val="0"/>
                <w:szCs w:val="21"/>
              </w:rPr>
            </w:pPr>
          </w:p>
        </w:tc>
      </w:tr>
      <w:tr w14:paraId="250F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975" w:type="dxa"/>
            <w:vAlign w:val="center"/>
          </w:tcPr>
          <w:p w14:paraId="05B63313">
            <w:pPr>
              <w:pStyle w:val="13"/>
              <w:spacing w:line="360" w:lineRule="auto"/>
              <w:jc w:val="center"/>
              <w:rPr>
                <w:rFonts w:hAnsi="宋体" w:cs="宋体"/>
                <w:color w:val="auto"/>
                <w:kern w:val="0"/>
                <w:szCs w:val="21"/>
              </w:rPr>
            </w:pPr>
            <w:r>
              <w:rPr>
                <w:rFonts w:hint="eastAsia" w:hAnsi="宋体" w:cs="宋体"/>
                <w:color w:val="auto"/>
                <w:kern w:val="0"/>
                <w:szCs w:val="21"/>
              </w:rPr>
              <w:t>通讯地址：</w:t>
            </w:r>
          </w:p>
        </w:tc>
        <w:tc>
          <w:tcPr>
            <w:tcW w:w="2475" w:type="dxa"/>
            <w:vAlign w:val="center"/>
          </w:tcPr>
          <w:p w14:paraId="59628955">
            <w:pPr>
              <w:pStyle w:val="13"/>
              <w:spacing w:line="360" w:lineRule="auto"/>
              <w:jc w:val="center"/>
              <w:rPr>
                <w:rFonts w:hAnsi="宋体" w:cs="宋体"/>
                <w:color w:val="auto"/>
                <w:kern w:val="0"/>
                <w:szCs w:val="21"/>
              </w:rPr>
            </w:pPr>
          </w:p>
        </w:tc>
        <w:tc>
          <w:tcPr>
            <w:tcW w:w="1710" w:type="dxa"/>
            <w:tcBorders>
              <w:right w:val="single" w:color="auto" w:sz="4" w:space="0"/>
            </w:tcBorders>
            <w:vAlign w:val="center"/>
          </w:tcPr>
          <w:p w14:paraId="3D1DCF32">
            <w:pPr>
              <w:pStyle w:val="13"/>
              <w:spacing w:line="360" w:lineRule="auto"/>
              <w:jc w:val="center"/>
              <w:rPr>
                <w:rFonts w:hAnsi="宋体" w:cs="宋体"/>
                <w:color w:val="auto"/>
                <w:kern w:val="0"/>
                <w:szCs w:val="21"/>
              </w:rPr>
            </w:pPr>
            <w:r>
              <w:rPr>
                <w:rFonts w:hint="eastAsia" w:hAnsi="宋体" w:cs="宋体"/>
                <w:color w:val="auto"/>
                <w:kern w:val="0"/>
                <w:szCs w:val="21"/>
              </w:rPr>
              <w:t>邮政编码：</w:t>
            </w:r>
          </w:p>
        </w:tc>
        <w:tc>
          <w:tcPr>
            <w:tcW w:w="2844" w:type="dxa"/>
            <w:tcBorders>
              <w:left w:val="single" w:color="auto" w:sz="4" w:space="0"/>
            </w:tcBorders>
            <w:vAlign w:val="center"/>
          </w:tcPr>
          <w:p w14:paraId="06C4F86C">
            <w:pPr>
              <w:pStyle w:val="13"/>
              <w:spacing w:line="360" w:lineRule="auto"/>
              <w:jc w:val="center"/>
              <w:rPr>
                <w:rFonts w:hAnsi="宋体" w:cs="宋体"/>
                <w:color w:val="auto"/>
                <w:kern w:val="0"/>
                <w:szCs w:val="21"/>
              </w:rPr>
            </w:pPr>
          </w:p>
        </w:tc>
      </w:tr>
      <w:tr w14:paraId="2B62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975" w:type="dxa"/>
            <w:vAlign w:val="center"/>
          </w:tcPr>
          <w:p w14:paraId="76B9D555">
            <w:pPr>
              <w:pStyle w:val="13"/>
              <w:spacing w:line="360" w:lineRule="auto"/>
              <w:jc w:val="center"/>
              <w:rPr>
                <w:rFonts w:hAnsi="宋体" w:cs="宋体"/>
                <w:color w:val="auto"/>
                <w:kern w:val="0"/>
                <w:szCs w:val="21"/>
              </w:rPr>
            </w:pPr>
            <w:r>
              <w:rPr>
                <w:rFonts w:hint="eastAsia" w:hAnsi="宋体" w:cs="宋体"/>
                <w:color w:val="auto"/>
                <w:kern w:val="0"/>
                <w:szCs w:val="21"/>
              </w:rPr>
              <w:t>企业电话：</w:t>
            </w:r>
          </w:p>
        </w:tc>
        <w:tc>
          <w:tcPr>
            <w:tcW w:w="2475" w:type="dxa"/>
            <w:vAlign w:val="center"/>
          </w:tcPr>
          <w:p w14:paraId="06ACFB9D">
            <w:pPr>
              <w:pStyle w:val="13"/>
              <w:spacing w:line="360" w:lineRule="auto"/>
              <w:jc w:val="center"/>
              <w:rPr>
                <w:rFonts w:hAnsi="宋体" w:cs="宋体"/>
                <w:color w:val="auto"/>
                <w:kern w:val="0"/>
                <w:szCs w:val="21"/>
              </w:rPr>
            </w:pPr>
          </w:p>
        </w:tc>
        <w:tc>
          <w:tcPr>
            <w:tcW w:w="1710" w:type="dxa"/>
            <w:vAlign w:val="center"/>
          </w:tcPr>
          <w:p w14:paraId="2B4BA894">
            <w:pPr>
              <w:pStyle w:val="13"/>
              <w:spacing w:line="360" w:lineRule="auto"/>
              <w:jc w:val="center"/>
              <w:rPr>
                <w:rFonts w:hAnsi="宋体" w:cs="宋体"/>
                <w:color w:val="auto"/>
                <w:kern w:val="0"/>
                <w:szCs w:val="21"/>
              </w:rPr>
            </w:pPr>
            <w:r>
              <w:rPr>
                <w:rFonts w:hint="eastAsia" w:hAnsi="宋体" w:cs="宋体"/>
                <w:color w:val="auto"/>
                <w:kern w:val="0"/>
                <w:szCs w:val="21"/>
              </w:rPr>
              <w:t>企业网站名称（如有）：</w:t>
            </w:r>
          </w:p>
        </w:tc>
        <w:tc>
          <w:tcPr>
            <w:tcW w:w="2844" w:type="dxa"/>
            <w:vAlign w:val="center"/>
          </w:tcPr>
          <w:p w14:paraId="756274E2">
            <w:pPr>
              <w:pStyle w:val="13"/>
              <w:spacing w:line="360" w:lineRule="auto"/>
              <w:jc w:val="center"/>
              <w:rPr>
                <w:rFonts w:hAnsi="宋体" w:cs="宋体"/>
                <w:color w:val="auto"/>
                <w:kern w:val="0"/>
                <w:szCs w:val="21"/>
              </w:rPr>
            </w:pPr>
          </w:p>
        </w:tc>
      </w:tr>
      <w:tr w14:paraId="02EE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975" w:type="dxa"/>
            <w:vAlign w:val="center"/>
          </w:tcPr>
          <w:p w14:paraId="44961745">
            <w:pPr>
              <w:pStyle w:val="13"/>
              <w:spacing w:line="360" w:lineRule="auto"/>
              <w:jc w:val="center"/>
              <w:rPr>
                <w:rFonts w:hAnsi="宋体" w:cs="宋体"/>
                <w:color w:val="auto"/>
                <w:kern w:val="0"/>
                <w:szCs w:val="21"/>
              </w:rPr>
            </w:pPr>
            <w:r>
              <w:rPr>
                <w:rFonts w:hint="eastAsia" w:hAnsi="宋体" w:cs="宋体"/>
                <w:color w:val="auto"/>
                <w:kern w:val="0"/>
                <w:szCs w:val="21"/>
              </w:rPr>
              <w:t>公司成立日期：</w:t>
            </w:r>
          </w:p>
        </w:tc>
        <w:tc>
          <w:tcPr>
            <w:tcW w:w="2475" w:type="dxa"/>
            <w:vAlign w:val="center"/>
          </w:tcPr>
          <w:p w14:paraId="71C71349">
            <w:pPr>
              <w:pStyle w:val="13"/>
              <w:spacing w:line="360" w:lineRule="auto"/>
              <w:jc w:val="center"/>
              <w:rPr>
                <w:rFonts w:hAnsi="宋体" w:cs="宋体"/>
                <w:color w:val="auto"/>
                <w:kern w:val="0"/>
                <w:szCs w:val="21"/>
              </w:rPr>
            </w:pPr>
          </w:p>
        </w:tc>
        <w:tc>
          <w:tcPr>
            <w:tcW w:w="1710" w:type="dxa"/>
            <w:vAlign w:val="center"/>
          </w:tcPr>
          <w:p w14:paraId="7AE10DDA">
            <w:pPr>
              <w:pStyle w:val="13"/>
              <w:spacing w:line="360" w:lineRule="auto"/>
              <w:jc w:val="center"/>
              <w:rPr>
                <w:rFonts w:hAnsi="宋体" w:cs="宋体"/>
                <w:color w:val="auto"/>
                <w:kern w:val="0"/>
                <w:szCs w:val="21"/>
              </w:rPr>
            </w:pPr>
            <w:r>
              <w:rPr>
                <w:rFonts w:hint="eastAsia" w:hAnsi="宋体" w:cs="宋体"/>
                <w:color w:val="auto"/>
                <w:kern w:val="0"/>
                <w:szCs w:val="21"/>
              </w:rPr>
              <w:t>注册资金：</w:t>
            </w:r>
          </w:p>
        </w:tc>
        <w:tc>
          <w:tcPr>
            <w:tcW w:w="2844" w:type="dxa"/>
            <w:vAlign w:val="center"/>
          </w:tcPr>
          <w:p w14:paraId="0AD77314">
            <w:pPr>
              <w:pStyle w:val="13"/>
              <w:spacing w:line="360" w:lineRule="auto"/>
              <w:jc w:val="center"/>
              <w:rPr>
                <w:rFonts w:hAnsi="宋体" w:cs="宋体"/>
                <w:color w:val="auto"/>
                <w:kern w:val="0"/>
                <w:szCs w:val="21"/>
              </w:rPr>
            </w:pPr>
          </w:p>
        </w:tc>
      </w:tr>
      <w:tr w14:paraId="5330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75" w:type="dxa"/>
            <w:vAlign w:val="center"/>
          </w:tcPr>
          <w:p w14:paraId="423BD156">
            <w:pPr>
              <w:pStyle w:val="13"/>
              <w:spacing w:line="360" w:lineRule="auto"/>
              <w:jc w:val="center"/>
              <w:rPr>
                <w:rFonts w:hAnsi="宋体" w:cs="宋体"/>
                <w:color w:val="auto"/>
                <w:kern w:val="0"/>
                <w:szCs w:val="21"/>
              </w:rPr>
            </w:pPr>
            <w:r>
              <w:rPr>
                <w:rFonts w:hint="eastAsia" w:hAnsi="宋体" w:cs="宋体"/>
                <w:color w:val="auto"/>
                <w:kern w:val="0"/>
                <w:szCs w:val="21"/>
              </w:rPr>
              <w:t>公司简介：</w:t>
            </w:r>
          </w:p>
        </w:tc>
        <w:tc>
          <w:tcPr>
            <w:tcW w:w="7029" w:type="dxa"/>
            <w:gridSpan w:val="3"/>
            <w:vAlign w:val="center"/>
          </w:tcPr>
          <w:p w14:paraId="0645EC90">
            <w:pPr>
              <w:pStyle w:val="13"/>
              <w:spacing w:line="360" w:lineRule="auto"/>
              <w:jc w:val="center"/>
              <w:rPr>
                <w:rFonts w:hAnsi="宋体" w:cs="宋体"/>
                <w:color w:val="auto"/>
                <w:kern w:val="0"/>
                <w:szCs w:val="21"/>
              </w:rPr>
            </w:pPr>
          </w:p>
        </w:tc>
      </w:tr>
      <w:tr w14:paraId="53DA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75" w:type="dxa"/>
            <w:vAlign w:val="center"/>
          </w:tcPr>
          <w:p w14:paraId="5E1D708C">
            <w:pPr>
              <w:pStyle w:val="13"/>
              <w:spacing w:line="360" w:lineRule="auto"/>
              <w:jc w:val="center"/>
              <w:rPr>
                <w:rFonts w:hAnsi="宋体" w:cs="宋体"/>
                <w:color w:val="auto"/>
                <w:kern w:val="0"/>
                <w:szCs w:val="21"/>
              </w:rPr>
            </w:pPr>
            <w:r>
              <w:rPr>
                <w:rFonts w:hint="eastAsia" w:hAnsi="宋体" w:cs="宋体"/>
                <w:color w:val="auto"/>
                <w:kern w:val="0"/>
                <w:szCs w:val="21"/>
              </w:rPr>
              <w:t>经营范围：</w:t>
            </w:r>
          </w:p>
        </w:tc>
        <w:tc>
          <w:tcPr>
            <w:tcW w:w="7029" w:type="dxa"/>
            <w:gridSpan w:val="3"/>
            <w:vAlign w:val="center"/>
          </w:tcPr>
          <w:p w14:paraId="131CDDEE">
            <w:pPr>
              <w:pStyle w:val="13"/>
              <w:spacing w:line="360" w:lineRule="auto"/>
              <w:jc w:val="center"/>
              <w:rPr>
                <w:rFonts w:hAnsi="宋体" w:cs="宋体"/>
                <w:color w:val="auto"/>
                <w:kern w:val="0"/>
                <w:szCs w:val="21"/>
              </w:rPr>
            </w:pPr>
          </w:p>
        </w:tc>
      </w:tr>
      <w:tr w14:paraId="4ACB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975" w:type="dxa"/>
            <w:vAlign w:val="center"/>
          </w:tcPr>
          <w:p w14:paraId="4CF23167">
            <w:pPr>
              <w:pStyle w:val="13"/>
              <w:spacing w:line="360" w:lineRule="auto"/>
              <w:jc w:val="center"/>
              <w:rPr>
                <w:rFonts w:hAnsi="宋体" w:cs="宋体"/>
                <w:color w:val="auto"/>
                <w:kern w:val="0"/>
                <w:szCs w:val="21"/>
              </w:rPr>
            </w:pPr>
            <w:r>
              <w:rPr>
                <w:rFonts w:hint="eastAsia" w:hAnsi="宋体" w:cs="宋体"/>
                <w:color w:val="auto"/>
                <w:kern w:val="0"/>
                <w:szCs w:val="21"/>
              </w:rPr>
              <w:t>公司拥有资质及相关证书：</w:t>
            </w:r>
          </w:p>
        </w:tc>
        <w:tc>
          <w:tcPr>
            <w:tcW w:w="7029" w:type="dxa"/>
            <w:gridSpan w:val="3"/>
            <w:vAlign w:val="center"/>
          </w:tcPr>
          <w:p w14:paraId="0EA14EF9">
            <w:pPr>
              <w:pStyle w:val="13"/>
              <w:spacing w:line="360" w:lineRule="auto"/>
              <w:jc w:val="center"/>
              <w:rPr>
                <w:rFonts w:hAnsi="宋体" w:cs="宋体"/>
                <w:color w:val="auto"/>
                <w:kern w:val="0"/>
                <w:szCs w:val="21"/>
              </w:rPr>
            </w:pPr>
          </w:p>
        </w:tc>
      </w:tr>
    </w:tbl>
    <w:p w14:paraId="146DC637">
      <w:pPr>
        <w:adjustRightInd w:val="0"/>
        <w:snapToGrid w:val="0"/>
        <w:spacing w:line="360" w:lineRule="auto"/>
        <w:jc w:val="left"/>
        <w:rPr>
          <w:rFonts w:ascii="黑体" w:hAnsi="宋体" w:eastAsia="黑体"/>
          <w:color w:val="auto"/>
          <w:szCs w:val="21"/>
        </w:rPr>
      </w:pPr>
    </w:p>
    <w:p w14:paraId="32929967">
      <w:pPr>
        <w:pStyle w:val="2"/>
        <w:rPr>
          <w:rFonts w:ascii="黑体" w:hAnsi="宋体" w:eastAsia="黑体"/>
          <w:color w:val="auto"/>
          <w:szCs w:val="21"/>
        </w:rPr>
      </w:pPr>
    </w:p>
    <w:p w14:paraId="3B1DD4C9">
      <w:pPr>
        <w:rPr>
          <w:rFonts w:ascii="黑体" w:hAnsi="宋体" w:eastAsia="黑体"/>
          <w:color w:val="auto"/>
          <w:szCs w:val="21"/>
        </w:rPr>
      </w:pPr>
    </w:p>
    <w:p w14:paraId="713DEA0B">
      <w:pPr>
        <w:pStyle w:val="2"/>
        <w:rPr>
          <w:rFonts w:ascii="黑体" w:hAnsi="宋体" w:eastAsia="黑体"/>
          <w:color w:val="auto"/>
          <w:szCs w:val="21"/>
        </w:rPr>
      </w:pPr>
    </w:p>
    <w:p w14:paraId="2E9EFADA">
      <w:pPr>
        <w:rPr>
          <w:rFonts w:ascii="黑体" w:hAnsi="宋体" w:eastAsia="黑体"/>
          <w:color w:val="auto"/>
          <w:szCs w:val="21"/>
        </w:rPr>
      </w:pPr>
    </w:p>
    <w:p w14:paraId="3AE9E66F">
      <w:pPr>
        <w:pStyle w:val="2"/>
        <w:rPr>
          <w:rFonts w:ascii="黑体" w:hAnsi="宋体" w:eastAsia="黑体"/>
          <w:color w:val="auto"/>
          <w:szCs w:val="21"/>
        </w:rPr>
      </w:pPr>
    </w:p>
    <w:p w14:paraId="01CF55AB">
      <w:pPr>
        <w:rPr>
          <w:rFonts w:ascii="黑体" w:hAnsi="宋体" w:eastAsia="黑体"/>
          <w:color w:val="auto"/>
          <w:szCs w:val="21"/>
        </w:rPr>
      </w:pPr>
    </w:p>
    <w:p w14:paraId="66E37D9F">
      <w:pPr>
        <w:pStyle w:val="2"/>
        <w:rPr>
          <w:rFonts w:ascii="黑体" w:hAnsi="宋体" w:eastAsia="黑体"/>
          <w:color w:val="auto"/>
          <w:szCs w:val="21"/>
        </w:rPr>
      </w:pPr>
    </w:p>
    <w:p w14:paraId="6B051AB2">
      <w:pPr>
        <w:rPr>
          <w:rFonts w:ascii="黑体" w:hAnsi="宋体" w:eastAsia="黑体"/>
          <w:color w:val="auto"/>
          <w:szCs w:val="21"/>
        </w:rPr>
      </w:pPr>
    </w:p>
    <w:p w14:paraId="418C865A">
      <w:pPr>
        <w:pStyle w:val="2"/>
        <w:rPr>
          <w:rFonts w:ascii="黑体" w:hAnsi="宋体" w:eastAsia="黑体"/>
          <w:color w:val="auto"/>
          <w:szCs w:val="21"/>
        </w:rPr>
      </w:pPr>
    </w:p>
    <w:p w14:paraId="45737C41">
      <w:pPr>
        <w:rPr>
          <w:rFonts w:ascii="黑体" w:hAnsi="宋体" w:eastAsia="黑体"/>
          <w:color w:val="auto"/>
          <w:szCs w:val="21"/>
        </w:rPr>
      </w:pPr>
    </w:p>
    <w:p w14:paraId="4126332E">
      <w:pPr>
        <w:pStyle w:val="2"/>
        <w:rPr>
          <w:rFonts w:ascii="黑体" w:hAnsi="宋体" w:eastAsia="黑体"/>
          <w:color w:val="auto"/>
          <w:szCs w:val="21"/>
        </w:rPr>
      </w:pPr>
    </w:p>
    <w:p w14:paraId="2E1412B7">
      <w:pPr>
        <w:rPr>
          <w:rFonts w:ascii="黑体" w:hAnsi="宋体" w:eastAsia="黑体"/>
          <w:color w:val="auto"/>
          <w:szCs w:val="21"/>
        </w:rPr>
      </w:pPr>
    </w:p>
    <w:p w14:paraId="50075C0B">
      <w:pPr>
        <w:pStyle w:val="2"/>
        <w:rPr>
          <w:rFonts w:ascii="黑体" w:hAnsi="宋体" w:eastAsia="黑体"/>
          <w:color w:val="auto"/>
          <w:szCs w:val="21"/>
        </w:rPr>
      </w:pPr>
    </w:p>
    <w:p w14:paraId="74E7CD00">
      <w:pPr>
        <w:rPr>
          <w:rFonts w:ascii="黑体" w:hAnsi="宋体" w:eastAsia="黑体"/>
          <w:color w:val="auto"/>
          <w:szCs w:val="21"/>
        </w:rPr>
      </w:pPr>
    </w:p>
    <w:p w14:paraId="04CBD6CF">
      <w:pPr>
        <w:pStyle w:val="2"/>
        <w:rPr>
          <w:rFonts w:ascii="黑体" w:hAnsi="宋体" w:eastAsia="黑体"/>
          <w:color w:val="auto"/>
          <w:szCs w:val="21"/>
        </w:rPr>
      </w:pPr>
    </w:p>
    <w:p w14:paraId="71673097">
      <w:pPr>
        <w:rPr>
          <w:rFonts w:ascii="黑体" w:hAnsi="宋体" w:eastAsia="黑体"/>
          <w:color w:val="auto"/>
          <w:szCs w:val="21"/>
        </w:rPr>
      </w:pPr>
    </w:p>
    <w:p w14:paraId="474C342F">
      <w:pPr>
        <w:pStyle w:val="2"/>
        <w:rPr>
          <w:rFonts w:ascii="黑体" w:hAnsi="宋体" w:eastAsia="黑体"/>
          <w:color w:val="auto"/>
          <w:szCs w:val="21"/>
        </w:rPr>
      </w:pPr>
    </w:p>
    <w:p w14:paraId="34F9BEA1">
      <w:pPr>
        <w:rPr>
          <w:rFonts w:ascii="黑体" w:hAnsi="宋体" w:eastAsia="黑体"/>
          <w:color w:val="auto"/>
          <w:szCs w:val="21"/>
        </w:rPr>
      </w:pPr>
    </w:p>
    <w:p w14:paraId="478FF738">
      <w:pPr>
        <w:pStyle w:val="2"/>
        <w:rPr>
          <w:rFonts w:ascii="黑体" w:hAnsi="宋体" w:eastAsia="黑体"/>
          <w:color w:val="auto"/>
          <w:szCs w:val="21"/>
        </w:rPr>
      </w:pPr>
    </w:p>
    <w:p w14:paraId="6A6FE98E">
      <w:pPr>
        <w:rPr>
          <w:rFonts w:ascii="黑体" w:hAnsi="宋体" w:eastAsia="黑体"/>
          <w:color w:val="auto"/>
          <w:szCs w:val="21"/>
        </w:rPr>
      </w:pPr>
    </w:p>
    <w:p w14:paraId="1AD5FE93">
      <w:pPr>
        <w:pStyle w:val="2"/>
        <w:rPr>
          <w:rFonts w:ascii="黑体" w:hAnsi="宋体" w:eastAsia="黑体"/>
          <w:color w:val="auto"/>
          <w:szCs w:val="21"/>
        </w:rPr>
      </w:pPr>
    </w:p>
    <w:p w14:paraId="068BEA10">
      <w:pPr>
        <w:rPr>
          <w:rFonts w:ascii="黑体" w:hAnsi="宋体" w:eastAsia="黑体"/>
          <w:color w:val="auto"/>
          <w:szCs w:val="21"/>
        </w:rPr>
      </w:pPr>
    </w:p>
    <w:p w14:paraId="54B6639B">
      <w:pPr>
        <w:pStyle w:val="2"/>
        <w:rPr>
          <w:color w:val="auto"/>
        </w:rPr>
      </w:pPr>
    </w:p>
    <w:p w14:paraId="436CBC34">
      <w:pPr>
        <w:adjustRightInd w:val="0"/>
        <w:snapToGrid w:val="0"/>
        <w:spacing w:line="360" w:lineRule="auto"/>
        <w:ind w:firstLine="945" w:firstLineChars="450"/>
        <w:jc w:val="left"/>
        <w:rPr>
          <w:rFonts w:ascii="宋体" w:hAnsi="宋体"/>
          <w:snapToGrid w:val="0"/>
          <w:color w:val="auto"/>
          <w:kern w:val="0"/>
        </w:rPr>
      </w:pPr>
      <w:r>
        <w:rPr>
          <w:rFonts w:hint="eastAsia" w:ascii="黑体" w:hAnsi="宋体" w:eastAsia="黑体"/>
          <w:color w:val="auto"/>
          <w:szCs w:val="21"/>
        </w:rPr>
        <w:t>备注：</w:t>
      </w:r>
      <w:r>
        <w:rPr>
          <w:rFonts w:hint="eastAsia" w:ascii="宋体" w:hAnsi="宋体"/>
          <w:color w:val="auto"/>
          <w:szCs w:val="21"/>
        </w:rPr>
        <w:t>本表后应附有效的企业营业执照及其他</w:t>
      </w:r>
      <w:r>
        <w:rPr>
          <w:rFonts w:hint="eastAsia" w:ascii="宋体" w:hAnsi="宋体" w:cs="宋体"/>
          <w:color w:val="auto"/>
          <w:kern w:val="0"/>
          <w:szCs w:val="21"/>
        </w:rPr>
        <w:t>相关证书</w:t>
      </w:r>
      <w:r>
        <w:rPr>
          <w:rFonts w:hint="eastAsia" w:ascii="宋体" w:hAnsi="宋体"/>
          <w:color w:val="auto"/>
          <w:szCs w:val="21"/>
        </w:rPr>
        <w:t>复印件。</w:t>
      </w:r>
    </w:p>
    <w:p w14:paraId="2426C2DB">
      <w:pPr>
        <w:spacing w:line="360" w:lineRule="auto"/>
        <w:ind w:firstLine="480" w:firstLineChars="200"/>
        <w:rPr>
          <w:rFonts w:hint="eastAsia" w:ascii="宋体" w:cs="宋体"/>
          <w:color w:val="auto"/>
          <w:sz w:val="24"/>
        </w:rPr>
      </w:pPr>
    </w:p>
    <w:p w14:paraId="7F26CB12">
      <w:pPr>
        <w:spacing w:line="360" w:lineRule="auto"/>
        <w:ind w:firstLine="480" w:firstLineChars="200"/>
        <w:rPr>
          <w:rFonts w:hint="eastAsia" w:ascii="宋体" w:cs="宋体"/>
          <w:color w:val="auto"/>
          <w:sz w:val="24"/>
        </w:rPr>
      </w:pPr>
      <w:r>
        <w:rPr>
          <w:rFonts w:hint="eastAsia" w:ascii="宋体" w:cs="宋体"/>
          <w:color w:val="auto"/>
          <w:sz w:val="24"/>
        </w:rPr>
        <w:t>供应商全称(加盖电子公章)：</w:t>
      </w:r>
    </w:p>
    <w:p w14:paraId="31346F74">
      <w:pPr>
        <w:spacing w:line="360" w:lineRule="auto"/>
        <w:ind w:firstLine="480" w:firstLineChars="200"/>
        <w:rPr>
          <w:rFonts w:hint="eastAsia" w:ascii="宋体" w:cs="宋体"/>
          <w:color w:val="auto"/>
          <w:sz w:val="24"/>
        </w:rPr>
      </w:pPr>
      <w:r>
        <w:rPr>
          <w:rFonts w:hint="eastAsia" w:ascii="宋体" w:cs="宋体"/>
          <w:color w:val="auto"/>
          <w:sz w:val="24"/>
        </w:rPr>
        <w:t>法定代表人或其授权委托人(</w:t>
      </w:r>
      <w:r>
        <w:rPr>
          <w:rFonts w:hint="eastAsia" w:ascii="宋体" w:hAnsi="宋体"/>
          <w:snapToGrid w:val="0"/>
          <w:color w:val="auto"/>
          <w:kern w:val="0"/>
          <w:sz w:val="24"/>
          <w:szCs w:val="24"/>
        </w:rPr>
        <w:t>电子签名/签章</w:t>
      </w:r>
      <w:r>
        <w:rPr>
          <w:rFonts w:hint="eastAsia" w:ascii="宋体" w:cs="宋体"/>
          <w:color w:val="auto"/>
          <w:sz w:val="24"/>
        </w:rPr>
        <w:t>)：</w:t>
      </w:r>
    </w:p>
    <w:p w14:paraId="290F8353">
      <w:pPr>
        <w:spacing w:line="360" w:lineRule="auto"/>
        <w:ind w:firstLine="480" w:firstLineChars="200"/>
        <w:rPr>
          <w:rFonts w:hint="eastAsia" w:ascii="宋体" w:cs="宋体"/>
          <w:color w:val="auto"/>
          <w:sz w:val="24"/>
        </w:rPr>
      </w:pPr>
      <w:r>
        <w:rPr>
          <w:rFonts w:hint="eastAsia" w:ascii="宋体" w:cs="宋体"/>
          <w:color w:val="auto"/>
          <w:sz w:val="24"/>
        </w:rPr>
        <w:t>日　期：   年    月    日</w:t>
      </w:r>
    </w:p>
    <w:p w14:paraId="336B4DC3">
      <w:pPr>
        <w:rPr>
          <w:color w:val="auto"/>
        </w:rPr>
      </w:pPr>
    </w:p>
    <w:p w14:paraId="2B4156E1">
      <w:pPr>
        <w:pStyle w:val="13"/>
        <w:spacing w:line="600" w:lineRule="exact"/>
        <w:rPr>
          <w:b/>
          <w:color w:val="auto"/>
          <w:kern w:val="0"/>
          <w:sz w:val="28"/>
          <w:szCs w:val="28"/>
        </w:rPr>
      </w:pPr>
      <w:r>
        <w:rPr>
          <w:rFonts w:hint="eastAsia"/>
          <w:b/>
          <w:color w:val="auto"/>
          <w:kern w:val="0"/>
          <w:sz w:val="28"/>
          <w:szCs w:val="28"/>
        </w:rPr>
        <w:t>格式</w:t>
      </w:r>
      <w:r>
        <w:rPr>
          <w:rFonts w:hint="eastAsia"/>
          <w:b/>
          <w:color w:val="auto"/>
          <w:kern w:val="0"/>
          <w:sz w:val="28"/>
          <w:szCs w:val="28"/>
          <w:lang w:val="en-US" w:eastAsia="zh-CN"/>
        </w:rPr>
        <w:t>7</w:t>
      </w:r>
      <w:r>
        <w:rPr>
          <w:rFonts w:hint="eastAsia"/>
          <w:b/>
          <w:color w:val="auto"/>
          <w:kern w:val="0"/>
          <w:sz w:val="28"/>
          <w:szCs w:val="28"/>
        </w:rPr>
        <w:t>-2：</w:t>
      </w:r>
    </w:p>
    <w:p w14:paraId="00D04253">
      <w:pPr>
        <w:pStyle w:val="2"/>
        <w:ind w:left="63" w:right="63"/>
        <w:rPr>
          <w:color w:val="auto"/>
        </w:rPr>
      </w:pPr>
    </w:p>
    <w:p w14:paraId="6D0AC267">
      <w:pPr>
        <w:spacing w:after="159" w:afterLines="50" w:line="480" w:lineRule="exact"/>
        <w:jc w:val="center"/>
        <w:outlineLvl w:val="1"/>
        <w:rPr>
          <w:rFonts w:ascii="黑体" w:hAnsi="宋体" w:eastAsia="黑体"/>
          <w:color w:val="auto"/>
          <w:sz w:val="28"/>
          <w:szCs w:val="28"/>
        </w:rPr>
      </w:pPr>
      <w:bookmarkStart w:id="199" w:name="_Toc10538"/>
      <w:bookmarkStart w:id="200" w:name="_Toc13994"/>
      <w:bookmarkStart w:id="201" w:name="_Toc29187"/>
      <w:bookmarkStart w:id="202" w:name="_Toc24559"/>
      <w:bookmarkStart w:id="203" w:name="_Toc829"/>
      <w:bookmarkStart w:id="204" w:name="_Toc22317"/>
      <w:bookmarkStart w:id="205" w:name="_Toc5512"/>
      <w:bookmarkStart w:id="206" w:name="_Toc952"/>
      <w:bookmarkStart w:id="207" w:name="_Toc12953"/>
      <w:bookmarkStart w:id="208" w:name="_Toc4063"/>
      <w:bookmarkStart w:id="209" w:name="_Toc32285"/>
      <w:bookmarkStart w:id="210" w:name="_Toc19071"/>
      <w:bookmarkStart w:id="211" w:name="_Toc21850"/>
      <w:r>
        <w:rPr>
          <w:rFonts w:hint="eastAsia" w:ascii="黑体" w:hAnsi="宋体" w:eastAsia="黑体"/>
          <w:color w:val="auto"/>
          <w:sz w:val="28"/>
          <w:szCs w:val="28"/>
          <w:lang w:eastAsia="zh-CN"/>
        </w:rPr>
        <w:t>法定代表人（负责人）</w:t>
      </w:r>
      <w:r>
        <w:rPr>
          <w:rFonts w:hint="eastAsia" w:ascii="黑体" w:hAnsi="宋体" w:eastAsia="黑体"/>
          <w:color w:val="auto"/>
          <w:sz w:val="28"/>
          <w:szCs w:val="28"/>
        </w:rPr>
        <w:t>身份证明和授权委托书</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41FE688C">
      <w:pPr>
        <w:spacing w:after="159" w:afterLines="50" w:line="480" w:lineRule="exact"/>
        <w:jc w:val="center"/>
        <w:outlineLvl w:val="2"/>
        <w:rPr>
          <w:rFonts w:ascii="黑体" w:hAnsi="宋体" w:eastAsia="黑体"/>
          <w:color w:val="auto"/>
          <w:sz w:val="28"/>
          <w:szCs w:val="28"/>
        </w:rPr>
      </w:pPr>
      <w:bookmarkStart w:id="212" w:name="_Toc2189"/>
      <w:bookmarkStart w:id="213" w:name="_Toc1921"/>
      <w:bookmarkStart w:id="214" w:name="_Toc22776"/>
      <w:bookmarkStart w:id="215" w:name="_Toc21408"/>
      <w:bookmarkStart w:id="216" w:name="_Toc26701"/>
      <w:bookmarkStart w:id="217" w:name="_Toc28792"/>
      <w:bookmarkStart w:id="218" w:name="_Toc6540"/>
      <w:bookmarkStart w:id="219" w:name="_Toc30760"/>
      <w:bookmarkStart w:id="220" w:name="_Toc11408"/>
      <w:bookmarkStart w:id="221" w:name="_Toc30854"/>
      <w:bookmarkStart w:id="222" w:name="_Toc16329"/>
      <w:bookmarkStart w:id="223" w:name="_Toc21432"/>
      <w:bookmarkStart w:id="224" w:name="_Toc21934"/>
      <w:r>
        <w:rPr>
          <w:rFonts w:hint="eastAsia" w:ascii="黑体" w:hAnsi="宋体" w:eastAsia="黑体"/>
          <w:color w:val="auto"/>
          <w:sz w:val="28"/>
          <w:szCs w:val="28"/>
        </w:rPr>
        <w:t>（一）</w:t>
      </w:r>
      <w:r>
        <w:rPr>
          <w:rFonts w:hint="eastAsia" w:ascii="黑体" w:hAnsi="宋体" w:eastAsia="黑体"/>
          <w:color w:val="auto"/>
          <w:sz w:val="28"/>
          <w:szCs w:val="28"/>
          <w:lang w:eastAsia="zh-CN"/>
        </w:rPr>
        <w:t>法定代表人（负责人）</w:t>
      </w:r>
      <w:r>
        <w:rPr>
          <w:rFonts w:hint="eastAsia" w:ascii="黑体" w:hAnsi="宋体" w:eastAsia="黑体"/>
          <w:color w:val="auto"/>
          <w:sz w:val="28"/>
          <w:szCs w:val="28"/>
        </w:rPr>
        <w:t>身份证明书</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1059D277">
      <w:pPr>
        <w:spacing w:line="500" w:lineRule="exact"/>
        <w:ind w:firstLine="638" w:firstLineChars="304"/>
        <w:rPr>
          <w:rFonts w:ascii="黑体" w:hAnsi="宋体" w:eastAsia="黑体"/>
          <w:color w:val="auto"/>
          <w:szCs w:val="21"/>
        </w:rPr>
      </w:pPr>
      <w:r>
        <w:rPr>
          <w:rFonts w:hint="eastAsia" w:ascii="黑体" w:hAnsi="宋体" w:eastAsia="黑体"/>
          <w:color w:val="auto"/>
          <w:szCs w:val="21"/>
        </w:rPr>
        <w:t>供 应 商：</w:t>
      </w:r>
      <w:r>
        <w:rPr>
          <w:rFonts w:hint="eastAsia" w:ascii="宋体" w:hAnsi="宋体"/>
          <w:color w:val="auto"/>
          <w:szCs w:val="21"/>
          <w:u w:val="single"/>
        </w:rPr>
        <w:t xml:space="preserve">                                                        </w:t>
      </w:r>
    </w:p>
    <w:p w14:paraId="43249883">
      <w:pPr>
        <w:spacing w:line="500" w:lineRule="exact"/>
        <w:ind w:firstLine="638" w:firstLineChars="304"/>
        <w:rPr>
          <w:rFonts w:ascii="黑体" w:hAnsi="宋体" w:eastAsia="黑体"/>
          <w:color w:val="auto"/>
          <w:szCs w:val="21"/>
        </w:rPr>
      </w:pPr>
      <w:r>
        <w:rPr>
          <w:rFonts w:hint="eastAsia" w:ascii="黑体" w:hAnsi="宋体" w:eastAsia="黑体"/>
          <w:color w:val="auto"/>
          <w:szCs w:val="21"/>
        </w:rPr>
        <w:t>单位性质：</w:t>
      </w:r>
      <w:r>
        <w:rPr>
          <w:rFonts w:hint="eastAsia" w:ascii="宋体" w:hAnsi="宋体"/>
          <w:color w:val="auto"/>
          <w:szCs w:val="21"/>
          <w:u w:val="single"/>
        </w:rPr>
        <w:t xml:space="preserve">                                                        </w:t>
      </w:r>
    </w:p>
    <w:p w14:paraId="41A17B6A">
      <w:pPr>
        <w:spacing w:line="500" w:lineRule="exact"/>
        <w:ind w:firstLine="638" w:firstLineChars="304"/>
        <w:rPr>
          <w:rFonts w:ascii="黑体" w:hAnsi="宋体" w:eastAsia="黑体"/>
          <w:color w:val="auto"/>
          <w:szCs w:val="21"/>
        </w:rPr>
      </w:pPr>
      <w:r>
        <w:rPr>
          <w:rFonts w:hint="eastAsia" w:ascii="黑体" w:hAnsi="宋体" w:eastAsia="黑体"/>
          <w:color w:val="auto"/>
          <w:szCs w:val="21"/>
        </w:rPr>
        <w:t>地    址：</w:t>
      </w:r>
      <w:r>
        <w:rPr>
          <w:rFonts w:hint="eastAsia" w:ascii="宋体" w:hAnsi="宋体"/>
          <w:color w:val="auto"/>
          <w:szCs w:val="21"/>
          <w:u w:val="single"/>
        </w:rPr>
        <w:t xml:space="preserve">                                                        </w:t>
      </w:r>
    </w:p>
    <w:p w14:paraId="255580D1">
      <w:pPr>
        <w:spacing w:line="500" w:lineRule="exact"/>
        <w:ind w:firstLine="638" w:firstLineChars="304"/>
        <w:rPr>
          <w:rFonts w:ascii="宋体" w:hAnsi="宋体"/>
          <w:color w:val="auto"/>
          <w:szCs w:val="21"/>
        </w:rPr>
      </w:pPr>
      <w:r>
        <w:rPr>
          <w:rFonts w:hint="eastAsia" w:ascii="黑体" w:hAnsi="宋体" w:eastAsia="黑体"/>
          <w:color w:val="auto"/>
          <w:szCs w:val="21"/>
        </w:rPr>
        <w:t>成立时间：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0FEC3E1">
      <w:pPr>
        <w:spacing w:line="500" w:lineRule="exact"/>
        <w:ind w:firstLine="638" w:firstLineChars="304"/>
        <w:rPr>
          <w:rFonts w:ascii="黑体" w:hAnsi="宋体" w:eastAsia="黑体"/>
          <w:color w:val="auto"/>
          <w:szCs w:val="21"/>
        </w:rPr>
      </w:pPr>
      <w:r>
        <w:rPr>
          <w:rFonts w:hint="eastAsia" w:ascii="黑体" w:hAnsi="宋体" w:eastAsia="黑体"/>
          <w:color w:val="auto"/>
          <w:szCs w:val="21"/>
        </w:rPr>
        <w:t>经营期限：</w:t>
      </w:r>
      <w:r>
        <w:rPr>
          <w:rFonts w:hint="eastAsia" w:ascii="宋体" w:hAnsi="宋体"/>
          <w:color w:val="auto"/>
          <w:szCs w:val="21"/>
          <w:u w:val="single"/>
        </w:rPr>
        <w:t xml:space="preserve">                                                        </w:t>
      </w:r>
    </w:p>
    <w:p w14:paraId="3057FE25">
      <w:pPr>
        <w:spacing w:line="500" w:lineRule="exact"/>
        <w:ind w:firstLine="638" w:firstLineChars="304"/>
        <w:rPr>
          <w:rFonts w:ascii="黑体" w:hAnsi="宋体" w:eastAsia="黑体"/>
          <w:color w:val="auto"/>
          <w:szCs w:val="21"/>
        </w:rPr>
      </w:pPr>
      <w:r>
        <w:rPr>
          <w:rFonts w:hint="eastAsia" w:ascii="黑体" w:hAnsi="宋体" w:eastAsia="黑体"/>
          <w:color w:val="auto"/>
          <w:szCs w:val="21"/>
        </w:rPr>
        <w:t>姓    名：</w:t>
      </w:r>
      <w:r>
        <w:rPr>
          <w:rFonts w:hint="eastAsia" w:ascii="宋体" w:hAnsi="宋体"/>
          <w:color w:val="auto"/>
          <w:szCs w:val="21"/>
          <w:u w:val="single"/>
        </w:rPr>
        <w:t xml:space="preserve">                          </w:t>
      </w:r>
      <w:r>
        <w:rPr>
          <w:rFonts w:hint="eastAsia" w:ascii="黑体" w:hAnsi="宋体" w:eastAsia="黑体"/>
          <w:color w:val="auto"/>
          <w:szCs w:val="21"/>
        </w:rPr>
        <w:t>性        别：</w:t>
      </w:r>
      <w:r>
        <w:rPr>
          <w:rFonts w:hint="eastAsia" w:ascii="宋体" w:hAnsi="宋体"/>
          <w:color w:val="auto"/>
          <w:szCs w:val="21"/>
          <w:u w:val="single"/>
        </w:rPr>
        <w:t xml:space="preserve">                </w:t>
      </w:r>
    </w:p>
    <w:p w14:paraId="0D64EEF8">
      <w:pPr>
        <w:spacing w:line="500" w:lineRule="exact"/>
        <w:ind w:firstLine="638" w:firstLineChars="304"/>
        <w:rPr>
          <w:rFonts w:ascii="黑体" w:hAnsi="宋体" w:eastAsia="黑体"/>
          <w:color w:val="auto"/>
          <w:szCs w:val="21"/>
        </w:rPr>
      </w:pPr>
      <w:r>
        <w:rPr>
          <w:rFonts w:hint="eastAsia" w:ascii="黑体" w:hAnsi="宋体" w:eastAsia="黑体"/>
          <w:color w:val="auto"/>
          <w:szCs w:val="21"/>
        </w:rPr>
        <w:t>年    龄：</w:t>
      </w:r>
      <w:r>
        <w:rPr>
          <w:rFonts w:hint="eastAsia" w:ascii="宋体" w:hAnsi="宋体"/>
          <w:color w:val="auto"/>
          <w:szCs w:val="21"/>
          <w:u w:val="single"/>
        </w:rPr>
        <w:t xml:space="preserve">                          </w:t>
      </w:r>
      <w:r>
        <w:rPr>
          <w:rFonts w:hint="eastAsia" w:ascii="黑体" w:hAnsi="宋体" w:eastAsia="黑体"/>
          <w:color w:val="auto"/>
          <w:szCs w:val="21"/>
        </w:rPr>
        <w:t>职        务：</w:t>
      </w:r>
      <w:r>
        <w:rPr>
          <w:rFonts w:hint="eastAsia" w:ascii="宋体" w:hAnsi="宋体"/>
          <w:color w:val="auto"/>
          <w:szCs w:val="21"/>
          <w:u w:val="single"/>
        </w:rPr>
        <w:t xml:space="preserve">                </w:t>
      </w:r>
    </w:p>
    <w:p w14:paraId="1CC843C5">
      <w:pPr>
        <w:spacing w:line="500" w:lineRule="exact"/>
        <w:ind w:firstLine="638" w:firstLineChars="304"/>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（供应商名称）的</w:t>
      </w:r>
      <w:r>
        <w:rPr>
          <w:rFonts w:hint="eastAsia" w:ascii="宋体" w:hAnsi="宋体"/>
          <w:color w:val="auto"/>
          <w:szCs w:val="21"/>
          <w:lang w:eastAsia="zh-CN"/>
        </w:rPr>
        <w:t>法定代表人（负责人）</w:t>
      </w:r>
      <w:r>
        <w:rPr>
          <w:rFonts w:hint="eastAsia" w:ascii="宋体" w:hAnsi="宋体"/>
          <w:color w:val="auto"/>
          <w:szCs w:val="21"/>
        </w:rPr>
        <w:t>。</w:t>
      </w:r>
    </w:p>
    <w:p w14:paraId="37840CF1">
      <w:pPr>
        <w:spacing w:line="500" w:lineRule="exact"/>
        <w:ind w:firstLine="638" w:firstLineChars="304"/>
        <w:rPr>
          <w:rFonts w:ascii="宋体" w:hAnsi="宋体"/>
          <w:color w:val="auto"/>
          <w:szCs w:val="21"/>
        </w:rPr>
      </w:pPr>
      <w:r>
        <w:rPr>
          <w:rFonts w:hint="eastAsia" w:ascii="宋体" w:hAnsi="宋体"/>
          <w:color w:val="auto"/>
          <w:szCs w:val="21"/>
        </w:rPr>
        <w:t>特此证明。</w:t>
      </w:r>
    </w:p>
    <w:p w14:paraId="3D12035C">
      <w:pPr>
        <w:spacing w:line="500" w:lineRule="exact"/>
        <w:ind w:firstLine="638" w:firstLineChars="304"/>
        <w:rPr>
          <w:rFonts w:ascii="宋体" w:hAnsi="宋体"/>
          <w:color w:val="auto"/>
          <w:szCs w:val="21"/>
        </w:rPr>
      </w:pPr>
      <w:r>
        <w:rPr>
          <w:rFonts w:hint="eastAsia" w:ascii="宋体" w:hAnsi="宋体"/>
          <w:color w:val="auto"/>
          <w:szCs w:val="21"/>
        </w:rPr>
        <w:t>附：</w:t>
      </w:r>
      <w:r>
        <w:rPr>
          <w:rFonts w:hint="eastAsia" w:ascii="宋体" w:hAnsi="宋体"/>
          <w:color w:val="auto"/>
          <w:szCs w:val="21"/>
          <w:lang w:eastAsia="zh-CN"/>
        </w:rPr>
        <w:t>法定代表人（负责人）</w:t>
      </w:r>
      <w:r>
        <w:rPr>
          <w:rFonts w:hint="eastAsia" w:ascii="宋体" w:hAnsi="宋体"/>
          <w:color w:val="auto"/>
          <w:szCs w:val="21"/>
        </w:rPr>
        <w:t>身份证正、反面复印件</w:t>
      </w:r>
    </w:p>
    <w:p w14:paraId="48186E5A">
      <w:pPr>
        <w:spacing w:line="500" w:lineRule="exact"/>
        <w:rPr>
          <w:rFonts w:ascii="宋体" w:hAnsi="宋体"/>
          <w:color w:val="auto"/>
          <w:szCs w:val="21"/>
        </w:rPr>
      </w:pPr>
    </w:p>
    <w:p w14:paraId="20CAD6F5">
      <w:pPr>
        <w:wordWrap w:val="0"/>
        <w:spacing w:line="500" w:lineRule="exact"/>
        <w:jc w:val="right"/>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（加盖电子公章）</w:t>
      </w:r>
    </w:p>
    <w:p w14:paraId="5D40D1B9">
      <w:pPr>
        <w:wordWrap w:val="0"/>
        <w:spacing w:line="500" w:lineRule="exact"/>
        <w:jc w:val="right"/>
        <w:rPr>
          <w:rFonts w:ascii="宋体" w:hAnsi="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r>
        <w:rPr>
          <w:rFonts w:hint="eastAsia" w:ascii="宋体" w:hAnsi="宋体"/>
          <w:color w:val="auto"/>
          <w:szCs w:val="21"/>
        </w:rPr>
        <w:t xml:space="preserve">  </w:t>
      </w:r>
    </w:p>
    <w:p w14:paraId="5FD5ECB3">
      <w:pPr>
        <w:spacing w:before="319" w:beforeLines="100" w:after="159" w:afterLines="50"/>
        <w:jc w:val="center"/>
        <w:outlineLvl w:val="2"/>
        <w:rPr>
          <w:rFonts w:ascii="黑体" w:hAnsi="宋体" w:eastAsia="黑体"/>
          <w:color w:val="auto"/>
          <w:sz w:val="28"/>
          <w:szCs w:val="28"/>
        </w:rPr>
      </w:pPr>
      <w:r>
        <w:rPr>
          <w:rFonts w:ascii="宋体" w:hAnsi="宋体"/>
          <w:color w:val="auto"/>
          <w:szCs w:val="21"/>
        </w:rPr>
        <w:br w:type="page"/>
      </w:r>
      <w:bookmarkStart w:id="225" w:name="_Toc7924"/>
      <w:bookmarkStart w:id="226" w:name="_Toc17880"/>
      <w:bookmarkStart w:id="227" w:name="_Toc30188"/>
      <w:bookmarkStart w:id="228" w:name="_Toc30285"/>
      <w:bookmarkStart w:id="229" w:name="_Toc407"/>
      <w:bookmarkStart w:id="230" w:name="_Toc8964"/>
      <w:bookmarkStart w:id="231" w:name="_Toc7982"/>
      <w:bookmarkStart w:id="232" w:name="_Toc23847"/>
      <w:bookmarkStart w:id="233" w:name="_Toc9820"/>
      <w:bookmarkStart w:id="234" w:name="_Toc10949"/>
      <w:bookmarkStart w:id="235" w:name="_Toc20135"/>
      <w:bookmarkStart w:id="236" w:name="_Toc24146"/>
      <w:bookmarkStart w:id="237" w:name="_Toc14963"/>
      <w:r>
        <w:rPr>
          <w:rFonts w:hint="eastAsia" w:ascii="黑体" w:hAnsi="宋体" w:eastAsia="黑体"/>
          <w:color w:val="auto"/>
          <w:sz w:val="28"/>
          <w:szCs w:val="28"/>
        </w:rPr>
        <w:t>（二）授权委托书</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1561448E">
      <w:pPr>
        <w:spacing w:line="500" w:lineRule="exact"/>
        <w:ind w:firstLine="420" w:firstLineChars="200"/>
        <w:rPr>
          <w:rFonts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（供应商名称）的</w:t>
      </w:r>
      <w:r>
        <w:rPr>
          <w:rFonts w:hint="eastAsia" w:ascii="宋体" w:hAnsi="宋体"/>
          <w:color w:val="auto"/>
          <w:szCs w:val="21"/>
          <w:lang w:eastAsia="zh-CN"/>
        </w:rPr>
        <w:t>法定代表人（负责人）</w:t>
      </w:r>
      <w:r>
        <w:rPr>
          <w:rFonts w:hint="eastAsia" w:ascii="宋体" w:hAnsi="宋体"/>
          <w:color w:val="auto"/>
          <w:szCs w:val="21"/>
        </w:rPr>
        <w:t>，现委托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（姓名）为我方代理人。代理人根据授权，以我方名义签署、澄清、说明、补正、递交、撤回、修改</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响应文件、签订合同和处理有关事宜，其法律后果由我方承担。</w:t>
      </w:r>
    </w:p>
    <w:p w14:paraId="4023E558">
      <w:pPr>
        <w:spacing w:before="159" w:beforeLines="50" w:line="500" w:lineRule="exact"/>
        <w:ind w:firstLine="420" w:firstLineChars="200"/>
        <w:rPr>
          <w:rFonts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p>
    <w:p w14:paraId="7248E1F7">
      <w:pPr>
        <w:spacing w:line="500" w:lineRule="exact"/>
        <w:ind w:firstLine="1260" w:firstLineChars="6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w:t>
      </w:r>
    </w:p>
    <w:p w14:paraId="79E82E56">
      <w:pPr>
        <w:spacing w:before="319" w:beforeLines="100" w:line="360" w:lineRule="auto"/>
        <w:ind w:firstLine="420" w:firstLineChars="200"/>
        <w:rPr>
          <w:rFonts w:ascii="宋体" w:hAnsi="宋体"/>
          <w:color w:val="auto"/>
          <w:szCs w:val="21"/>
        </w:rPr>
      </w:pPr>
      <w:r>
        <w:rPr>
          <w:rFonts w:hint="eastAsia" w:ascii="宋体" w:hAnsi="宋体"/>
          <w:color w:val="auto"/>
          <w:szCs w:val="21"/>
        </w:rPr>
        <w:t>代理人无转委托权。</w:t>
      </w:r>
    </w:p>
    <w:p w14:paraId="152FB11A">
      <w:pPr>
        <w:spacing w:before="319" w:beforeLines="100" w:line="360" w:lineRule="auto"/>
        <w:ind w:firstLine="420" w:firstLineChars="200"/>
        <w:rPr>
          <w:rFonts w:ascii="宋体" w:hAnsi="宋体"/>
          <w:color w:val="auto"/>
          <w:szCs w:val="21"/>
        </w:rPr>
      </w:pPr>
    </w:p>
    <w:p w14:paraId="524162D8">
      <w:pPr>
        <w:spacing w:line="360" w:lineRule="auto"/>
        <w:ind w:firstLine="420" w:firstLineChars="200"/>
        <w:rPr>
          <w:rFonts w:ascii="宋体" w:hAnsi="宋体"/>
          <w:color w:val="auto"/>
          <w:szCs w:val="21"/>
        </w:rPr>
      </w:pPr>
      <w:bookmarkStart w:id="238" w:name="_Hlk494464014"/>
      <w:r>
        <w:rPr>
          <w:rFonts w:hint="eastAsia" w:ascii="宋体" w:hAnsi="宋体"/>
          <w:color w:val="auto"/>
          <w:szCs w:val="21"/>
        </w:rPr>
        <w:t>附：</w:t>
      </w:r>
      <w:r>
        <w:rPr>
          <w:rFonts w:hint="eastAsia" w:ascii="宋体" w:hAnsi="宋体"/>
          <w:color w:val="auto"/>
          <w:szCs w:val="21"/>
          <w:lang w:eastAsia="zh-CN"/>
        </w:rPr>
        <w:t>法定代表人（负责人）</w:t>
      </w:r>
      <w:r>
        <w:rPr>
          <w:rFonts w:hint="eastAsia" w:ascii="宋体" w:hAnsi="宋体"/>
          <w:color w:val="auto"/>
          <w:szCs w:val="21"/>
        </w:rPr>
        <w:t>身份证明</w:t>
      </w:r>
      <w:bookmarkEnd w:id="238"/>
    </w:p>
    <w:p w14:paraId="7ECED5C8">
      <w:pPr>
        <w:spacing w:line="360" w:lineRule="auto"/>
        <w:ind w:firstLine="420" w:firstLineChars="200"/>
        <w:rPr>
          <w:rFonts w:ascii="宋体" w:hAnsi="宋体"/>
          <w:color w:val="auto"/>
          <w:szCs w:val="21"/>
        </w:rPr>
      </w:pPr>
      <w:r>
        <w:rPr>
          <w:rFonts w:hint="eastAsia" w:ascii="宋体" w:hAnsi="宋体"/>
          <w:color w:val="auto"/>
          <w:szCs w:val="21"/>
        </w:rPr>
        <w:t>委托代理人身份证正、反面复印件</w:t>
      </w:r>
    </w:p>
    <w:p w14:paraId="76027011">
      <w:pPr>
        <w:spacing w:line="500" w:lineRule="exact"/>
        <w:rPr>
          <w:rFonts w:ascii="宋体" w:hAnsi="宋体"/>
          <w:color w:val="auto"/>
          <w:szCs w:val="21"/>
        </w:rPr>
      </w:pPr>
    </w:p>
    <w:p w14:paraId="579FC35E">
      <w:pPr>
        <w:spacing w:line="400" w:lineRule="exact"/>
        <w:ind w:firstLine="3570" w:firstLineChars="1700"/>
        <w:rPr>
          <w:rFonts w:hint="eastAsia" w:ascii="宋体" w:hAnsi="宋体" w:eastAsia="宋体" w:cs="宋体"/>
          <w:color w:val="auto"/>
          <w:sz w:val="21"/>
          <w:szCs w:val="21"/>
        </w:rPr>
      </w:pPr>
      <w:r>
        <w:rPr>
          <w:rFonts w:hint="eastAsia" w:ascii="宋体" w:hAnsi="宋体" w:eastAsia="宋体" w:cs="宋体"/>
          <w:color w:val="auto"/>
          <w:sz w:val="21"/>
          <w:szCs w:val="21"/>
        </w:rPr>
        <w:t>供  应  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（加盖电子公章）</w:t>
      </w:r>
    </w:p>
    <w:p w14:paraId="5867059C">
      <w:pPr>
        <w:spacing w:line="400" w:lineRule="exact"/>
        <w:ind w:firstLine="3570" w:firstLineChars="1700"/>
        <w:rPr>
          <w:rFonts w:hint="eastAsia" w:ascii="宋体" w:hAnsi="宋体" w:eastAsia="宋体" w:cs="宋体"/>
          <w:color w:val="auto"/>
          <w:sz w:val="21"/>
          <w:szCs w:val="21"/>
        </w:rPr>
      </w:pPr>
    </w:p>
    <w:p w14:paraId="2AC71D77">
      <w:pPr>
        <w:spacing w:line="400" w:lineRule="exact"/>
        <w:ind w:firstLine="3570" w:firstLineChars="17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法定代表人（负责人）</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电子签名/签章</w:t>
      </w:r>
      <w:r>
        <w:rPr>
          <w:rFonts w:hint="eastAsia" w:ascii="宋体" w:hAnsi="宋体" w:eastAsia="宋体" w:cs="宋体"/>
          <w:color w:val="auto"/>
          <w:sz w:val="21"/>
          <w:szCs w:val="21"/>
        </w:rPr>
        <w:t>）</w:t>
      </w:r>
    </w:p>
    <w:p w14:paraId="56E6711B">
      <w:pPr>
        <w:spacing w:line="400" w:lineRule="exact"/>
        <w:ind w:firstLine="3570" w:firstLineChars="1700"/>
        <w:rPr>
          <w:rFonts w:hint="eastAsia" w:ascii="宋体" w:hAnsi="宋体" w:eastAsia="宋体" w:cs="宋体"/>
          <w:color w:val="auto"/>
          <w:sz w:val="21"/>
          <w:szCs w:val="21"/>
        </w:rPr>
      </w:pPr>
    </w:p>
    <w:p w14:paraId="34A5B146">
      <w:pPr>
        <w:spacing w:line="400" w:lineRule="exact"/>
        <w:ind w:firstLine="3570" w:firstLineChars="170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14:paraId="3467E864">
      <w:pPr>
        <w:spacing w:line="400" w:lineRule="exact"/>
        <w:ind w:firstLine="3570" w:firstLineChars="1700"/>
        <w:rPr>
          <w:rFonts w:hint="eastAsia" w:ascii="宋体" w:hAnsi="宋体" w:eastAsia="宋体" w:cs="宋体"/>
          <w:color w:val="auto"/>
          <w:sz w:val="21"/>
          <w:szCs w:val="21"/>
          <w:u w:val="single"/>
        </w:rPr>
      </w:pPr>
    </w:p>
    <w:p w14:paraId="5F20A747">
      <w:pPr>
        <w:spacing w:line="400" w:lineRule="exact"/>
        <w:ind w:firstLine="3570" w:firstLineChars="1700"/>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p>
    <w:p w14:paraId="205CC2BF">
      <w:pPr>
        <w:spacing w:line="400" w:lineRule="exact"/>
        <w:ind w:firstLine="3570" w:firstLineChars="1700"/>
        <w:rPr>
          <w:rFonts w:hint="eastAsia" w:ascii="宋体" w:hAnsi="宋体" w:eastAsia="宋体" w:cs="宋体"/>
          <w:color w:val="auto"/>
          <w:sz w:val="21"/>
          <w:szCs w:val="21"/>
        </w:rPr>
      </w:pPr>
    </w:p>
    <w:p w14:paraId="74913B8B">
      <w:pPr>
        <w:spacing w:line="400" w:lineRule="exact"/>
        <w:ind w:firstLine="3570" w:firstLineChars="170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14:paraId="7D8A502C">
      <w:pPr>
        <w:spacing w:line="400" w:lineRule="exact"/>
        <w:ind w:firstLine="3570" w:firstLineChars="1700"/>
        <w:rPr>
          <w:rFonts w:hint="eastAsia" w:ascii="宋体" w:hAnsi="宋体" w:eastAsia="宋体" w:cs="宋体"/>
          <w:color w:val="auto"/>
          <w:sz w:val="21"/>
          <w:szCs w:val="21"/>
        </w:rPr>
      </w:pPr>
    </w:p>
    <w:p w14:paraId="2A07DC82">
      <w:pPr>
        <w:spacing w:line="400" w:lineRule="exact"/>
        <w:ind w:firstLine="4830" w:firstLineChars="23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0DFD9817">
      <w:pPr>
        <w:spacing w:line="394" w:lineRule="exact"/>
        <w:jc w:val="center"/>
        <w:outlineLvl w:val="1"/>
        <w:rPr>
          <w:rFonts w:ascii="宋体" w:hAnsi="宋体"/>
          <w:color w:val="auto"/>
          <w:szCs w:val="21"/>
        </w:rPr>
      </w:pPr>
      <w:r>
        <w:rPr>
          <w:rFonts w:ascii="宋体" w:hAnsi="宋体"/>
          <w:color w:val="auto"/>
          <w:szCs w:val="21"/>
        </w:rPr>
        <w:br w:type="page"/>
      </w:r>
    </w:p>
    <w:p w14:paraId="424A4FC3">
      <w:pPr>
        <w:pStyle w:val="13"/>
        <w:spacing w:line="600" w:lineRule="exact"/>
        <w:rPr>
          <w:b/>
          <w:color w:val="auto"/>
          <w:kern w:val="0"/>
          <w:sz w:val="28"/>
          <w:szCs w:val="28"/>
        </w:rPr>
      </w:pPr>
      <w:r>
        <w:rPr>
          <w:rFonts w:hint="eastAsia"/>
          <w:b/>
          <w:color w:val="auto"/>
          <w:kern w:val="0"/>
          <w:sz w:val="28"/>
          <w:szCs w:val="28"/>
        </w:rPr>
        <w:t>格式</w:t>
      </w:r>
      <w:r>
        <w:rPr>
          <w:rFonts w:hint="eastAsia"/>
          <w:b/>
          <w:color w:val="auto"/>
          <w:kern w:val="0"/>
          <w:sz w:val="28"/>
          <w:szCs w:val="28"/>
          <w:lang w:val="en-US" w:eastAsia="zh-CN"/>
        </w:rPr>
        <w:t>7</w:t>
      </w:r>
      <w:r>
        <w:rPr>
          <w:rFonts w:hint="eastAsia"/>
          <w:b/>
          <w:color w:val="auto"/>
          <w:kern w:val="0"/>
          <w:sz w:val="28"/>
          <w:szCs w:val="28"/>
        </w:rPr>
        <w:t>-3：</w:t>
      </w:r>
    </w:p>
    <w:p w14:paraId="63E2DA63">
      <w:pPr>
        <w:pStyle w:val="5"/>
        <w:numPr>
          <w:ilvl w:val="0"/>
          <w:numId w:val="0"/>
        </w:numPr>
        <w:tabs>
          <w:tab w:val="left" w:pos="900"/>
        </w:tabs>
        <w:ind w:left="425"/>
        <w:jc w:val="center"/>
        <w:rPr>
          <w:rFonts w:hint="eastAsia" w:ascii="Times New Roman" w:hAnsi="Times New Roman" w:cs="Times New Roman"/>
          <w:color w:val="auto"/>
          <w:sz w:val="32"/>
          <w:szCs w:val="32"/>
        </w:rPr>
      </w:pPr>
      <w:bookmarkStart w:id="239" w:name="_Toc26832"/>
      <w:bookmarkStart w:id="240" w:name="_Toc26547"/>
      <w:bookmarkStart w:id="241" w:name="_Toc502175747"/>
      <w:bookmarkStart w:id="242" w:name="_Toc4751723"/>
      <w:bookmarkStart w:id="243" w:name="_Toc21261"/>
      <w:bookmarkStart w:id="244" w:name="_Toc9044"/>
      <w:bookmarkStart w:id="245" w:name="_Toc497322823"/>
      <w:bookmarkStart w:id="246" w:name="_Toc4281"/>
      <w:bookmarkStart w:id="247" w:name="_Toc19653"/>
      <w:bookmarkStart w:id="248" w:name="_Toc10038951"/>
      <w:bookmarkStart w:id="249" w:name="_Toc493600020"/>
      <w:bookmarkStart w:id="250" w:name="_Toc10965"/>
      <w:bookmarkStart w:id="251" w:name="_Toc11919"/>
      <w:bookmarkStart w:id="252" w:name="_Toc17153"/>
      <w:bookmarkStart w:id="253" w:name="_Toc525680085"/>
      <w:bookmarkStart w:id="254" w:name="_Toc31518"/>
      <w:bookmarkStart w:id="255" w:name="_Toc504074524"/>
      <w:bookmarkStart w:id="256" w:name="_Toc15174"/>
      <w:bookmarkStart w:id="257" w:name="_Toc21102"/>
      <w:bookmarkStart w:id="258" w:name="_Toc13761"/>
      <w:bookmarkStart w:id="259" w:name="_Toc7869"/>
      <w:r>
        <w:rPr>
          <w:rFonts w:hint="eastAsia" w:ascii="Times New Roman" w:hAnsi="Times New Roman" w:cs="Times New Roman"/>
          <w:color w:val="auto"/>
          <w:sz w:val="32"/>
          <w:szCs w:val="32"/>
        </w:rPr>
        <w:t>资格条件承诺函</w:t>
      </w:r>
      <w:bookmarkEnd w:id="239"/>
    </w:p>
    <w:p w14:paraId="416C092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名称）符合《中华人民共和国政府采购法》第二十二条规定条件，具体包括：</w:t>
      </w:r>
    </w:p>
    <w:p w14:paraId="3E297A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16A13FA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771093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3.有依法缴纳税收和社会保障资金的良好记录；</w:t>
      </w:r>
    </w:p>
    <w:p w14:paraId="2CEBBF5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4.具有履行合同所必需的设备和专业技术能力；</w:t>
      </w:r>
    </w:p>
    <w:p w14:paraId="09F066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5.参加本次政府采购活动前三年内，在经营活动中没有重大违法记录；</w:t>
      </w:r>
    </w:p>
    <w:p w14:paraId="4CB8D2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104872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7.在投标（响应）截止日期前未被列入失信被执行人名单、重大税收违法案件当事人名单、政府采购严重违法失信行为记录名单。</w:t>
      </w:r>
    </w:p>
    <w:p w14:paraId="066482B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3B9525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特此承诺。    </w:t>
      </w:r>
    </w:p>
    <w:p w14:paraId="24B777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rPr>
      </w:pPr>
    </w:p>
    <w:p w14:paraId="109465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名称（加盖电子公章）</w:t>
      </w:r>
    </w:p>
    <w:p w14:paraId="22610EC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40096254">
      <w:pPr>
        <w:pStyle w:val="13"/>
        <w:spacing w:line="600" w:lineRule="exact"/>
        <w:rPr>
          <w:rFonts w:hint="eastAsia" w:ascii="宋体"/>
          <w:b/>
          <w:color w:val="auto"/>
          <w:kern w:val="0"/>
          <w:sz w:val="28"/>
          <w:szCs w:val="28"/>
        </w:rPr>
      </w:pPr>
    </w:p>
    <w:p w14:paraId="4935F9B8">
      <w:pPr>
        <w:pStyle w:val="13"/>
        <w:spacing w:line="600" w:lineRule="exact"/>
        <w:rPr>
          <w:rFonts w:hint="eastAsia" w:ascii="宋体"/>
          <w:b/>
          <w:color w:val="auto"/>
          <w:kern w:val="0"/>
          <w:sz w:val="28"/>
          <w:szCs w:val="28"/>
        </w:rPr>
      </w:pPr>
    </w:p>
    <w:p w14:paraId="5627E44A">
      <w:pPr>
        <w:pStyle w:val="13"/>
        <w:spacing w:line="600" w:lineRule="exact"/>
        <w:rPr>
          <w:rFonts w:hint="eastAsia" w:ascii="宋体"/>
          <w:b/>
          <w:color w:val="auto"/>
          <w:kern w:val="0"/>
          <w:sz w:val="28"/>
          <w:szCs w:val="28"/>
        </w:rPr>
      </w:pP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0F96B00A">
      <w:pPr>
        <w:pStyle w:val="4"/>
        <w:ind w:left="425"/>
        <w:jc w:val="center"/>
        <w:rPr>
          <w:rFonts w:hint="eastAsia" w:ascii="宋体" w:hAnsi="宋体"/>
          <w:b/>
          <w:bCs w:val="0"/>
          <w:color w:val="auto"/>
        </w:rPr>
      </w:pPr>
      <w:bookmarkStart w:id="260" w:name="_Toc22187"/>
      <w:bookmarkStart w:id="261" w:name="_Toc710"/>
      <w:bookmarkStart w:id="262" w:name="_Toc7837"/>
      <w:bookmarkStart w:id="263" w:name="_Toc1352"/>
      <w:bookmarkStart w:id="264" w:name="_Toc13624"/>
      <w:bookmarkStart w:id="265" w:name="_Toc5747"/>
      <w:bookmarkStart w:id="266" w:name="_Toc14172"/>
      <w:bookmarkStart w:id="267" w:name="_Toc3578"/>
      <w:bookmarkStart w:id="268" w:name="_Toc20186"/>
      <w:bookmarkStart w:id="269" w:name="_Toc31067"/>
      <w:bookmarkStart w:id="270" w:name="_Toc14038"/>
      <w:bookmarkStart w:id="271" w:name="_Toc5240"/>
      <w:r>
        <w:rPr>
          <w:rFonts w:hint="eastAsia" w:ascii="宋体" w:hAnsi="宋体"/>
          <w:b/>
          <w:bCs w:val="0"/>
          <w:color w:val="auto"/>
          <w:lang w:val="en-US" w:eastAsia="zh-CN"/>
        </w:rPr>
        <w:t>八、</w:t>
      </w:r>
      <w:r>
        <w:rPr>
          <w:rFonts w:hint="eastAsia" w:ascii="宋体" w:hAnsi="宋体"/>
          <w:b/>
          <w:bCs w:val="0"/>
          <w:color w:val="auto"/>
        </w:rPr>
        <w:t>其他材料</w:t>
      </w:r>
      <w:bookmarkEnd w:id="260"/>
      <w:bookmarkEnd w:id="261"/>
      <w:bookmarkEnd w:id="262"/>
      <w:bookmarkEnd w:id="263"/>
      <w:bookmarkEnd w:id="264"/>
      <w:bookmarkEnd w:id="265"/>
      <w:bookmarkEnd w:id="266"/>
      <w:bookmarkEnd w:id="267"/>
      <w:bookmarkEnd w:id="268"/>
      <w:bookmarkEnd w:id="269"/>
      <w:bookmarkEnd w:id="270"/>
      <w:bookmarkEnd w:id="271"/>
    </w:p>
    <w:p w14:paraId="49E07749">
      <w:pPr>
        <w:pStyle w:val="13"/>
        <w:spacing w:line="500" w:lineRule="exact"/>
        <w:ind w:firstLine="720" w:firstLineChars="300"/>
        <w:jc w:val="left"/>
        <w:rPr>
          <w:bCs/>
          <w:color w:val="auto"/>
          <w:sz w:val="24"/>
        </w:rPr>
      </w:pPr>
      <w:bookmarkStart w:id="272" w:name="_Hlk511739212"/>
      <w:r>
        <w:rPr>
          <w:rFonts w:hint="eastAsia"/>
          <w:bCs/>
          <w:color w:val="auto"/>
          <w:sz w:val="24"/>
        </w:rPr>
        <w:t>竞争性磋商文件要求或供应商认为需提供的其他资料。</w:t>
      </w:r>
      <w:bookmarkEnd w:id="272"/>
      <w:r>
        <w:rPr>
          <w:rFonts w:hint="eastAsia"/>
          <w:bCs/>
          <w:color w:val="auto"/>
          <w:sz w:val="24"/>
        </w:rPr>
        <w:t>（竞争性磋商文件</w:t>
      </w:r>
      <w:r>
        <w:rPr>
          <w:bCs/>
          <w:color w:val="auto"/>
          <w:sz w:val="24"/>
        </w:rPr>
        <w:t>中所</w:t>
      </w:r>
      <w:r>
        <w:rPr>
          <w:rFonts w:hint="eastAsia"/>
          <w:bCs/>
          <w:color w:val="auto"/>
          <w:sz w:val="24"/>
          <w:lang w:eastAsia="zh-CN"/>
        </w:rPr>
        <w:t>涉及</w:t>
      </w:r>
      <w:r>
        <w:rPr>
          <w:bCs/>
          <w:color w:val="auto"/>
          <w:sz w:val="24"/>
        </w:rPr>
        <w:t>的相关资料及证明文件</w:t>
      </w:r>
      <w:r>
        <w:rPr>
          <w:rFonts w:hint="eastAsia"/>
          <w:bCs/>
          <w:color w:val="auto"/>
          <w:sz w:val="24"/>
        </w:rPr>
        <w:t>）</w:t>
      </w:r>
    </w:p>
    <w:p w14:paraId="42BCF7C3">
      <w:pPr>
        <w:spacing w:line="394" w:lineRule="exact"/>
        <w:jc w:val="center"/>
        <w:outlineLvl w:val="1"/>
        <w:rPr>
          <w:rFonts w:ascii="宋体" w:hAnsi="宋体"/>
          <w:color w:val="auto"/>
          <w:szCs w:val="21"/>
        </w:rPr>
      </w:pPr>
    </w:p>
    <w:p w14:paraId="40FCD2B3">
      <w:pPr>
        <w:pStyle w:val="2"/>
        <w:ind w:left="63" w:right="63"/>
        <w:rPr>
          <w:color w:val="auto"/>
        </w:rPr>
      </w:pPr>
    </w:p>
    <w:p w14:paraId="5F4C346F">
      <w:pPr>
        <w:rPr>
          <w:color w:val="auto"/>
        </w:rPr>
      </w:pPr>
    </w:p>
    <w:p w14:paraId="7DC4FDD0">
      <w:pPr>
        <w:pStyle w:val="2"/>
        <w:ind w:left="63" w:right="63"/>
        <w:rPr>
          <w:color w:val="auto"/>
        </w:rPr>
      </w:pPr>
    </w:p>
    <w:p w14:paraId="5C7177B2">
      <w:pPr>
        <w:rPr>
          <w:color w:val="auto"/>
        </w:rPr>
      </w:pPr>
    </w:p>
    <w:p w14:paraId="55CDD453">
      <w:pPr>
        <w:pStyle w:val="2"/>
        <w:ind w:left="63" w:right="63"/>
        <w:rPr>
          <w:color w:val="auto"/>
        </w:rPr>
      </w:pPr>
    </w:p>
    <w:p w14:paraId="1495FCE4">
      <w:pPr>
        <w:rPr>
          <w:color w:val="auto"/>
        </w:rPr>
      </w:pPr>
    </w:p>
    <w:p w14:paraId="06111007">
      <w:pPr>
        <w:spacing w:before="319" w:beforeLines="100" w:after="159" w:afterLines="50"/>
        <w:jc w:val="center"/>
        <w:outlineLvl w:val="1"/>
        <w:rPr>
          <w:rFonts w:ascii="黑体" w:hAnsi="宋体" w:eastAsia="黑体"/>
          <w:color w:val="auto"/>
          <w:sz w:val="24"/>
        </w:rPr>
      </w:pPr>
      <w:r>
        <w:rPr>
          <w:rFonts w:ascii="宋体" w:hAnsi="宋体"/>
          <w:color w:val="auto"/>
          <w:szCs w:val="21"/>
        </w:rPr>
        <w:br w:type="page"/>
      </w:r>
    </w:p>
    <w:p w14:paraId="66EC5EB8">
      <w:pPr>
        <w:spacing w:line="588" w:lineRule="exact"/>
        <w:jc w:val="left"/>
        <w:rPr>
          <w:rFonts w:ascii="宋体" w:hAnsi="宋体"/>
          <w:color w:val="auto"/>
          <w:sz w:val="24"/>
        </w:rPr>
      </w:pPr>
      <w:r>
        <w:rPr>
          <w:rFonts w:hint="eastAsia" w:ascii="宋体" w:hAnsi="宋体" w:cs="宋体"/>
          <w:color w:val="auto"/>
          <w:sz w:val="28"/>
          <w:szCs w:val="28"/>
        </w:rPr>
        <w:t>附件</w:t>
      </w:r>
      <w:r>
        <w:rPr>
          <w:rFonts w:hint="eastAsia" w:ascii="宋体" w:hAnsi="宋体" w:cs="宋体"/>
          <w:b/>
          <w:color w:val="auto"/>
          <w:sz w:val="28"/>
          <w:szCs w:val="28"/>
        </w:rPr>
        <w:t>：</w:t>
      </w:r>
    </w:p>
    <w:p w14:paraId="1223CEC3">
      <w:pPr>
        <w:spacing w:line="360" w:lineRule="auto"/>
        <w:ind w:firstLine="480" w:firstLineChars="200"/>
        <w:rPr>
          <w:rFonts w:ascii="宋体" w:hAnsi="宋体"/>
          <w:color w:val="auto"/>
          <w:sz w:val="24"/>
        </w:rPr>
      </w:pPr>
    </w:p>
    <w:p w14:paraId="5972A0D1">
      <w:pPr>
        <w:numPr>
          <w:ilvl w:val="0"/>
          <w:numId w:val="7"/>
        </w:numPr>
        <w:spacing w:line="360" w:lineRule="auto"/>
        <w:ind w:firstLine="482" w:firstLineChars="200"/>
        <w:jc w:val="left"/>
        <w:outlineLvl w:val="2"/>
        <w:rPr>
          <w:rFonts w:ascii="宋体" w:hAnsi="宋体"/>
          <w:b/>
          <w:bCs/>
          <w:color w:val="auto"/>
          <w:sz w:val="24"/>
        </w:rPr>
      </w:pPr>
      <w:bookmarkStart w:id="273" w:name="_Toc32497"/>
      <w:bookmarkStart w:id="274" w:name="_Toc26899"/>
      <w:bookmarkStart w:id="275" w:name="_Toc2424"/>
      <w:bookmarkStart w:id="276" w:name="_Toc4668"/>
      <w:bookmarkStart w:id="277" w:name="_Toc16328"/>
      <w:bookmarkStart w:id="278" w:name="_Toc940"/>
      <w:bookmarkStart w:id="279" w:name="_Toc783"/>
      <w:bookmarkStart w:id="280" w:name="_Toc28930"/>
      <w:r>
        <w:rPr>
          <w:rFonts w:hint="eastAsia" w:ascii="宋体" w:hAnsi="宋体"/>
          <w:b/>
          <w:bCs/>
          <w:color w:val="auto"/>
          <w:sz w:val="24"/>
        </w:rPr>
        <w:t>中小</w:t>
      </w:r>
      <w:r>
        <w:rPr>
          <w:rFonts w:ascii="宋体" w:hAnsi="宋体"/>
          <w:b/>
          <w:bCs/>
          <w:color w:val="auto"/>
          <w:sz w:val="24"/>
        </w:rPr>
        <w:t>企业声明函</w:t>
      </w:r>
      <w:bookmarkEnd w:id="273"/>
      <w:bookmarkEnd w:id="274"/>
      <w:bookmarkEnd w:id="275"/>
      <w:bookmarkEnd w:id="276"/>
      <w:bookmarkEnd w:id="277"/>
      <w:bookmarkEnd w:id="278"/>
      <w:bookmarkEnd w:id="279"/>
      <w:bookmarkEnd w:id="280"/>
    </w:p>
    <w:p w14:paraId="4344A398">
      <w:pPr>
        <w:pStyle w:val="2"/>
        <w:ind w:left="63" w:right="63"/>
        <w:rPr>
          <w:color w:val="auto"/>
        </w:rPr>
      </w:pPr>
    </w:p>
    <w:p w14:paraId="6FA05D1F">
      <w:pPr>
        <w:widowControl/>
        <w:jc w:val="center"/>
        <w:rPr>
          <w:color w:val="auto"/>
        </w:rPr>
      </w:pPr>
      <w:r>
        <w:rPr>
          <w:rFonts w:ascii="仿宋" w:hAnsi="仿宋" w:eastAsia="仿宋" w:cs="仿宋"/>
          <w:b/>
          <w:bCs/>
          <w:color w:val="auto"/>
          <w:kern w:val="0"/>
          <w:sz w:val="36"/>
          <w:szCs w:val="36"/>
          <w:lang w:bidi="ar"/>
        </w:rPr>
        <w:t>中小企业声明函（工程、服务）</w:t>
      </w:r>
    </w:p>
    <w:p w14:paraId="557B1D61">
      <w:pPr>
        <w:widowControl/>
        <w:spacing w:line="360" w:lineRule="auto"/>
        <w:ind w:firstLine="480" w:firstLineChars="200"/>
        <w:jc w:val="left"/>
        <w:rPr>
          <w:rFonts w:ascii="宋体" w:hAnsi="宋体" w:cs="宋体"/>
          <w:color w:val="auto"/>
          <w:sz w:val="24"/>
        </w:rPr>
      </w:pPr>
      <w:r>
        <w:rPr>
          <w:rFonts w:hint="eastAsia" w:ascii="宋体" w:hAnsi="宋体" w:cs="宋体"/>
          <w:color w:val="auto"/>
          <w:kern w:val="0"/>
          <w:sz w:val="24"/>
          <w:lang w:bidi="ar"/>
        </w:rPr>
        <w:t xml:space="preserve">本公司（联合体）郑重声明，根据《政府采购促进中小企业发展管理 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14AE5E96">
      <w:pPr>
        <w:widowControl/>
        <w:spacing w:line="360" w:lineRule="auto"/>
        <w:ind w:firstLine="480" w:firstLineChars="200"/>
        <w:jc w:val="left"/>
        <w:rPr>
          <w:rFonts w:ascii="宋体" w:hAnsi="宋体" w:cs="宋体"/>
          <w:color w:val="auto"/>
          <w:sz w:val="24"/>
        </w:rPr>
      </w:pPr>
      <w:r>
        <w:rPr>
          <w:rFonts w:hint="eastAsia" w:ascii="宋体" w:hAnsi="宋体" w:cs="宋体"/>
          <w:color w:val="auto"/>
          <w:kern w:val="0"/>
          <w:sz w:val="24"/>
          <w:lang w:bidi="ar"/>
        </w:rPr>
        <w:t>1.</w:t>
      </w:r>
      <w:r>
        <w:rPr>
          <w:rFonts w:hint="eastAsia" w:ascii="宋体" w:hAnsi="宋体" w:cs="宋体"/>
          <w:color w:val="auto"/>
          <w:kern w:val="0"/>
          <w:sz w:val="24"/>
          <w:u w:val="single"/>
          <w:lang w:bidi="ar"/>
        </w:rPr>
        <w:t>（标的名称）</w:t>
      </w:r>
      <w:r>
        <w:rPr>
          <w:rFonts w:hint="eastAsia" w:ascii="宋体" w:hAnsi="宋体" w:cs="宋体"/>
          <w:color w:val="auto"/>
          <w:kern w:val="0"/>
          <w:sz w:val="24"/>
          <w:lang w:bidi="ar"/>
        </w:rPr>
        <w:t>，属于</w:t>
      </w:r>
      <w:r>
        <w:rPr>
          <w:rFonts w:hint="eastAsia" w:ascii="宋体" w:hAnsi="宋体" w:cs="宋体"/>
          <w:color w:val="auto"/>
          <w:kern w:val="0"/>
          <w:sz w:val="24"/>
          <w:u w:val="single"/>
          <w:lang w:bidi="ar"/>
        </w:rPr>
        <w:t>其他未列明行业</w:t>
      </w:r>
      <w:r>
        <w:rPr>
          <w:rFonts w:hint="eastAsia" w:ascii="宋体" w:hAnsi="宋体" w:cs="宋体"/>
          <w:color w:val="auto"/>
          <w:kern w:val="0"/>
          <w:sz w:val="24"/>
          <w:lang w:bidi="ar"/>
        </w:rPr>
        <w:t>；承建（承接） 企业为</w:t>
      </w:r>
      <w:r>
        <w:rPr>
          <w:rFonts w:hint="eastAsia" w:ascii="宋体" w:hAnsi="宋体" w:cs="宋体"/>
          <w:color w:val="auto"/>
          <w:kern w:val="0"/>
          <w:sz w:val="24"/>
          <w:u w:val="single"/>
          <w:lang w:bidi="ar"/>
        </w:rPr>
        <w:t>（企业名称）</w:t>
      </w:r>
      <w:r>
        <w:rPr>
          <w:rFonts w:hint="eastAsia" w:ascii="宋体" w:hAnsi="宋体" w:cs="宋体"/>
          <w:color w:val="auto"/>
          <w:kern w:val="0"/>
          <w:sz w:val="24"/>
          <w:lang w:bidi="ar"/>
        </w:rPr>
        <w:t>，从业人员</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人，营业收入为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万元，资产总额为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万元，属于</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u w:val="single"/>
          <w:lang w:bidi="ar"/>
        </w:rPr>
        <w:t>（中型企业、小型企业、微型企业）</w:t>
      </w:r>
      <w:r>
        <w:rPr>
          <w:rFonts w:hint="eastAsia" w:ascii="宋体" w:hAnsi="宋体" w:cs="宋体"/>
          <w:color w:val="auto"/>
          <w:kern w:val="0"/>
          <w:sz w:val="24"/>
          <w:lang w:bidi="ar"/>
        </w:rPr>
        <w:t xml:space="preserve">； </w:t>
      </w:r>
    </w:p>
    <w:p w14:paraId="08BCB63D">
      <w:pPr>
        <w:widowControl/>
        <w:spacing w:line="360" w:lineRule="auto"/>
        <w:ind w:firstLine="480" w:firstLineChars="200"/>
        <w:jc w:val="left"/>
        <w:rPr>
          <w:rFonts w:ascii="宋体" w:hAnsi="宋体" w:cs="宋体"/>
          <w:color w:val="auto"/>
          <w:sz w:val="24"/>
        </w:rPr>
      </w:pPr>
      <w:r>
        <w:rPr>
          <w:rFonts w:hint="eastAsia" w:ascii="宋体" w:hAnsi="宋体" w:cs="宋体"/>
          <w:color w:val="auto"/>
          <w:kern w:val="0"/>
          <w:sz w:val="24"/>
          <w:lang w:bidi="ar"/>
        </w:rPr>
        <w:t>2.</w:t>
      </w:r>
      <w:r>
        <w:rPr>
          <w:rFonts w:hint="eastAsia" w:ascii="宋体" w:hAnsi="宋体" w:cs="宋体"/>
          <w:color w:val="auto"/>
          <w:kern w:val="0"/>
          <w:sz w:val="24"/>
          <w:u w:val="single"/>
          <w:lang w:bidi="ar"/>
        </w:rPr>
        <w:t>（标的名称）</w:t>
      </w:r>
      <w:r>
        <w:rPr>
          <w:rFonts w:hint="eastAsia" w:ascii="宋体" w:hAnsi="宋体" w:cs="宋体"/>
          <w:color w:val="auto"/>
          <w:kern w:val="0"/>
          <w:sz w:val="24"/>
          <w:lang w:bidi="ar"/>
        </w:rPr>
        <w:t>，属于</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lang w:bidi="ar"/>
        </w:rPr>
        <w:t>；承建（承接）企业为</w:t>
      </w:r>
      <w:r>
        <w:rPr>
          <w:rFonts w:hint="eastAsia" w:ascii="宋体" w:hAnsi="宋体" w:cs="宋体"/>
          <w:color w:val="auto"/>
          <w:kern w:val="0"/>
          <w:sz w:val="24"/>
          <w:u w:val="single"/>
          <w:lang w:bidi="ar"/>
        </w:rPr>
        <w:t>（企业名称）</w:t>
      </w:r>
      <w:r>
        <w:rPr>
          <w:rFonts w:hint="eastAsia" w:ascii="宋体" w:hAnsi="宋体" w:cs="宋体"/>
          <w:color w:val="auto"/>
          <w:kern w:val="0"/>
          <w:sz w:val="24"/>
          <w:lang w:bidi="ar"/>
        </w:rPr>
        <w:t>，从业人员</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人，营业收入为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万元，资产总额为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万元，属于</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u w:val="single"/>
          <w:lang w:bidi="ar"/>
        </w:rPr>
        <w:t>（中型企业、小型企业、微型企业）</w:t>
      </w:r>
      <w:r>
        <w:rPr>
          <w:rFonts w:hint="eastAsia" w:ascii="宋体" w:hAnsi="宋体" w:cs="宋体"/>
          <w:color w:val="auto"/>
          <w:kern w:val="0"/>
          <w:sz w:val="24"/>
          <w:lang w:bidi="ar"/>
        </w:rPr>
        <w:t xml:space="preserve">； </w:t>
      </w:r>
    </w:p>
    <w:p w14:paraId="33751B3C">
      <w:pPr>
        <w:widowControl/>
        <w:spacing w:line="360" w:lineRule="auto"/>
        <w:jc w:val="left"/>
        <w:rPr>
          <w:rFonts w:ascii="宋体" w:hAnsi="宋体" w:cs="宋体"/>
          <w:color w:val="auto"/>
          <w:sz w:val="24"/>
        </w:rPr>
      </w:pPr>
      <w:r>
        <w:rPr>
          <w:rFonts w:hint="eastAsia" w:ascii="宋体" w:hAnsi="宋体" w:cs="宋体"/>
          <w:color w:val="auto"/>
          <w:kern w:val="0"/>
          <w:sz w:val="24"/>
          <w:lang w:bidi="ar"/>
        </w:rPr>
        <w:t>……</w:t>
      </w:r>
    </w:p>
    <w:p w14:paraId="23AA8068">
      <w:pPr>
        <w:widowControl/>
        <w:spacing w:line="360" w:lineRule="auto"/>
        <w:ind w:firstLine="480" w:firstLineChars="200"/>
        <w:jc w:val="left"/>
        <w:rPr>
          <w:rFonts w:ascii="宋体" w:hAnsi="宋体" w:cs="宋体"/>
          <w:color w:val="auto"/>
          <w:sz w:val="24"/>
        </w:rPr>
      </w:pPr>
      <w:r>
        <w:rPr>
          <w:rFonts w:hint="eastAsia" w:ascii="宋体" w:hAnsi="宋体" w:cs="宋体"/>
          <w:color w:val="auto"/>
          <w:kern w:val="0"/>
          <w:sz w:val="24"/>
          <w:lang w:bidi="ar"/>
        </w:rPr>
        <w:t xml:space="preserve">以上企业，不属于大企业的分支机构，不存在控股股东为大企业的情形，也不存在与大企业的负责人为同一人的情形。 </w:t>
      </w:r>
    </w:p>
    <w:p w14:paraId="4EBD67D9">
      <w:pPr>
        <w:widowControl/>
        <w:spacing w:line="360" w:lineRule="auto"/>
        <w:ind w:firstLine="480" w:firstLineChars="200"/>
        <w:jc w:val="left"/>
        <w:rPr>
          <w:rFonts w:ascii="宋体" w:hAnsi="宋体" w:cs="宋体"/>
          <w:color w:val="auto"/>
          <w:sz w:val="24"/>
        </w:rPr>
      </w:pPr>
      <w:r>
        <w:rPr>
          <w:rFonts w:hint="eastAsia" w:ascii="宋体" w:hAnsi="宋体" w:cs="宋体"/>
          <w:color w:val="auto"/>
          <w:kern w:val="0"/>
          <w:sz w:val="24"/>
          <w:lang w:bidi="ar"/>
        </w:rPr>
        <w:t xml:space="preserve">本企业对上述声明内容的真实性负责。如有虚假，将依法承担相应责任。 </w:t>
      </w:r>
    </w:p>
    <w:p w14:paraId="2E795E15">
      <w:pPr>
        <w:spacing w:line="360" w:lineRule="auto"/>
        <w:ind w:firstLine="504" w:firstLineChars="200"/>
        <w:rPr>
          <w:rFonts w:ascii="宋体" w:hAnsi="宋体"/>
          <w:color w:val="auto"/>
          <w:spacing w:val="6"/>
          <w:sz w:val="24"/>
        </w:rPr>
      </w:pPr>
    </w:p>
    <w:p w14:paraId="668B962A">
      <w:pPr>
        <w:spacing w:line="588" w:lineRule="exact"/>
        <w:ind w:firstLine="504" w:firstLineChars="200"/>
        <w:rPr>
          <w:rFonts w:ascii="宋体" w:hAnsi="宋体"/>
          <w:color w:val="auto"/>
          <w:spacing w:val="6"/>
          <w:sz w:val="24"/>
        </w:rPr>
      </w:pPr>
      <w:r>
        <w:rPr>
          <w:rFonts w:hint="eastAsia" w:ascii="宋体" w:hAnsi="宋体"/>
          <w:color w:val="auto"/>
          <w:spacing w:val="6"/>
          <w:sz w:val="24"/>
        </w:rPr>
        <w:t xml:space="preserve">企业名称（加盖电子公章）： </w:t>
      </w:r>
    </w:p>
    <w:p w14:paraId="2DDC7796">
      <w:pPr>
        <w:spacing w:line="588" w:lineRule="exact"/>
        <w:ind w:firstLine="504" w:firstLineChars="200"/>
        <w:rPr>
          <w:rFonts w:ascii="宋体" w:hAnsi="宋体"/>
          <w:color w:val="auto"/>
          <w:spacing w:val="6"/>
          <w:sz w:val="24"/>
        </w:rPr>
      </w:pPr>
      <w:r>
        <w:rPr>
          <w:rFonts w:hint="eastAsia" w:ascii="宋体" w:hAnsi="宋体"/>
          <w:color w:val="auto"/>
          <w:spacing w:val="6"/>
          <w:sz w:val="24"/>
        </w:rPr>
        <w:t xml:space="preserve">日期： </w:t>
      </w:r>
    </w:p>
    <w:p w14:paraId="7E997B6C">
      <w:pPr>
        <w:spacing w:line="588" w:lineRule="exact"/>
        <w:ind w:firstLine="504" w:firstLineChars="200"/>
        <w:rPr>
          <w:rFonts w:ascii="宋体" w:hAnsi="宋体"/>
          <w:color w:val="auto"/>
          <w:spacing w:val="6"/>
          <w:sz w:val="24"/>
        </w:rPr>
      </w:pPr>
    </w:p>
    <w:p w14:paraId="2A5BCCAB">
      <w:pPr>
        <w:spacing w:line="588" w:lineRule="exact"/>
        <w:ind w:firstLine="506" w:firstLineChars="200"/>
        <w:jc w:val="left"/>
        <w:rPr>
          <w:rFonts w:ascii="宋体" w:hAnsi="宋体"/>
          <w:color w:val="auto"/>
          <w:sz w:val="24"/>
        </w:rPr>
      </w:pPr>
      <w:r>
        <w:rPr>
          <w:rFonts w:hint="eastAsia" w:ascii="宋体" w:hAnsi="宋体"/>
          <w:b/>
          <w:bCs/>
          <w:color w:val="auto"/>
          <w:spacing w:val="6"/>
          <w:sz w:val="24"/>
        </w:rPr>
        <w:t>注：从业人员、营业收入、资产总额填报上一年度数据，无上一年度数据的新成立企业可不填写。</w:t>
      </w:r>
    </w:p>
    <w:p w14:paraId="3B081A74">
      <w:pPr>
        <w:spacing w:line="360" w:lineRule="auto"/>
        <w:rPr>
          <w:rFonts w:ascii="宋体" w:hAnsi="宋体"/>
          <w:color w:val="auto"/>
          <w:sz w:val="24"/>
        </w:rPr>
      </w:pPr>
    </w:p>
    <w:p w14:paraId="0F4326FC">
      <w:pPr>
        <w:numPr>
          <w:ilvl w:val="0"/>
          <w:numId w:val="7"/>
        </w:numPr>
        <w:spacing w:line="360" w:lineRule="auto"/>
        <w:ind w:firstLine="480" w:firstLineChars="200"/>
        <w:jc w:val="left"/>
        <w:outlineLvl w:val="2"/>
        <w:rPr>
          <w:rFonts w:ascii="宋体" w:hAnsi="宋体"/>
          <w:b/>
          <w:bCs/>
          <w:color w:val="auto"/>
          <w:sz w:val="24"/>
        </w:rPr>
      </w:pPr>
      <w:r>
        <w:rPr>
          <w:rFonts w:hint="eastAsia" w:ascii="宋体" w:hAnsi="宋体"/>
          <w:color w:val="auto"/>
          <w:sz w:val="24"/>
        </w:rPr>
        <w:br w:type="page"/>
      </w:r>
      <w:bookmarkStart w:id="281" w:name="_Toc30611"/>
      <w:bookmarkStart w:id="282" w:name="_Toc11393"/>
      <w:bookmarkStart w:id="283" w:name="_Toc32713"/>
      <w:bookmarkStart w:id="284" w:name="_Toc4751"/>
      <w:bookmarkStart w:id="285" w:name="_Toc19386"/>
      <w:bookmarkStart w:id="286" w:name="_Toc6412"/>
      <w:bookmarkStart w:id="287" w:name="_Toc10865"/>
      <w:bookmarkStart w:id="288" w:name="_Toc9789"/>
      <w:r>
        <w:rPr>
          <w:rFonts w:hint="eastAsia" w:ascii="宋体" w:hAnsi="宋体"/>
          <w:b/>
          <w:bCs/>
          <w:color w:val="auto"/>
          <w:sz w:val="24"/>
        </w:rPr>
        <w:t>监狱企业证明文件（监狱</w:t>
      </w:r>
      <w:r>
        <w:rPr>
          <w:rFonts w:ascii="宋体" w:hAnsi="宋体"/>
          <w:b/>
          <w:bCs/>
          <w:color w:val="auto"/>
          <w:sz w:val="24"/>
        </w:rPr>
        <w:t>企业</w:t>
      </w:r>
      <w:r>
        <w:rPr>
          <w:rFonts w:hint="eastAsia" w:ascii="宋体" w:hAnsi="宋体"/>
          <w:b/>
          <w:bCs/>
          <w:color w:val="auto"/>
          <w:sz w:val="24"/>
        </w:rPr>
        <w:t>的提供）</w:t>
      </w:r>
      <w:bookmarkEnd w:id="281"/>
      <w:bookmarkEnd w:id="282"/>
      <w:bookmarkEnd w:id="283"/>
      <w:bookmarkEnd w:id="284"/>
      <w:bookmarkEnd w:id="285"/>
      <w:bookmarkEnd w:id="286"/>
      <w:bookmarkEnd w:id="287"/>
      <w:bookmarkEnd w:id="288"/>
    </w:p>
    <w:p w14:paraId="7433E1EE">
      <w:pPr>
        <w:pStyle w:val="2"/>
        <w:ind w:left="63" w:right="63"/>
        <w:rPr>
          <w:color w:val="auto"/>
        </w:rPr>
      </w:pPr>
    </w:p>
    <w:p w14:paraId="44523AC1">
      <w:pPr>
        <w:spacing w:line="588" w:lineRule="exact"/>
        <w:jc w:val="center"/>
        <w:rPr>
          <w:rFonts w:ascii="宋体" w:hAnsi="宋体"/>
          <w:b/>
          <w:color w:val="auto"/>
          <w:spacing w:val="6"/>
          <w:sz w:val="32"/>
          <w:szCs w:val="32"/>
        </w:rPr>
      </w:pPr>
      <w:bookmarkStart w:id="289" w:name="_Toc507409073"/>
      <w:bookmarkStart w:id="290" w:name="_Toc10038957"/>
      <w:bookmarkStart w:id="291" w:name="_Toc17283"/>
      <w:bookmarkStart w:id="292" w:name="_Toc507412336"/>
      <w:bookmarkStart w:id="293" w:name="_Toc4751729"/>
      <w:bookmarkStart w:id="294" w:name="_Toc16674"/>
      <w:bookmarkStart w:id="295" w:name="_Toc31728"/>
      <w:r>
        <w:rPr>
          <w:rFonts w:hint="eastAsia" w:ascii="宋体" w:hAnsi="宋体"/>
          <w:b/>
          <w:color w:val="auto"/>
          <w:spacing w:val="6"/>
          <w:sz w:val="32"/>
          <w:szCs w:val="32"/>
        </w:rPr>
        <w:t>监狱企业证明文件</w:t>
      </w:r>
      <w:bookmarkEnd w:id="289"/>
      <w:bookmarkEnd w:id="290"/>
      <w:bookmarkEnd w:id="291"/>
      <w:bookmarkEnd w:id="292"/>
      <w:bookmarkEnd w:id="293"/>
      <w:bookmarkEnd w:id="294"/>
      <w:bookmarkEnd w:id="295"/>
    </w:p>
    <w:p w14:paraId="298395E6">
      <w:pPr>
        <w:pStyle w:val="2"/>
        <w:ind w:left="63" w:right="63"/>
        <w:rPr>
          <w:color w:val="auto"/>
        </w:rPr>
      </w:pPr>
    </w:p>
    <w:p w14:paraId="617AC438">
      <w:pPr>
        <w:spacing w:line="360" w:lineRule="auto"/>
        <w:ind w:firstLine="440" w:firstLineChars="200"/>
        <w:rPr>
          <w:rFonts w:ascii="宋体" w:hAnsi="宋体"/>
          <w:color w:val="auto"/>
          <w:sz w:val="22"/>
          <w:szCs w:val="22"/>
        </w:rPr>
      </w:pPr>
      <w:r>
        <w:rPr>
          <w:rFonts w:hint="eastAsia" w:ascii="宋体" w:hAnsi="宋体"/>
          <w:color w:val="auto"/>
          <w:sz w:val="22"/>
          <w:szCs w:val="22"/>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738556">
      <w:pPr>
        <w:spacing w:line="360" w:lineRule="auto"/>
        <w:ind w:firstLine="440" w:firstLineChars="200"/>
        <w:rPr>
          <w:rFonts w:ascii="宋体" w:hAnsi="宋体"/>
          <w:color w:val="auto"/>
          <w:sz w:val="22"/>
          <w:szCs w:val="22"/>
        </w:rPr>
      </w:pPr>
      <w:r>
        <w:rPr>
          <w:rFonts w:hint="eastAsia" w:ascii="宋体" w:hAnsi="宋体"/>
          <w:color w:val="auto"/>
          <w:sz w:val="22"/>
          <w:szCs w:val="22"/>
        </w:rPr>
        <w:t>监狱企业参加政府采购活动时，应当提供由省级以上监狱管理局、戒毒管理局（含新疆生产建设兵团）出具的属于监狱企业的证明文件。</w:t>
      </w:r>
    </w:p>
    <w:p w14:paraId="1938AAF3">
      <w:pPr>
        <w:spacing w:line="360" w:lineRule="auto"/>
        <w:jc w:val="center"/>
        <w:rPr>
          <w:rFonts w:ascii="宋体" w:hAnsi="宋体"/>
          <w:color w:val="auto"/>
          <w:sz w:val="24"/>
        </w:rPr>
      </w:pPr>
    </w:p>
    <w:p w14:paraId="3D6EA45A">
      <w:pPr>
        <w:rPr>
          <w:rFonts w:ascii="宋体" w:hAnsi="宋体"/>
          <w:b/>
          <w:bCs/>
          <w:color w:val="auto"/>
          <w:sz w:val="24"/>
        </w:rPr>
      </w:pPr>
      <w:r>
        <w:rPr>
          <w:rFonts w:hint="eastAsia" w:ascii="宋体" w:hAnsi="宋体"/>
          <w:b/>
          <w:bCs/>
          <w:color w:val="auto"/>
          <w:sz w:val="24"/>
        </w:rPr>
        <w:br w:type="page"/>
      </w:r>
    </w:p>
    <w:p w14:paraId="49F54CB8">
      <w:pPr>
        <w:numPr>
          <w:ilvl w:val="0"/>
          <w:numId w:val="7"/>
        </w:numPr>
        <w:spacing w:line="360" w:lineRule="auto"/>
        <w:ind w:firstLine="482" w:firstLineChars="200"/>
        <w:jc w:val="left"/>
        <w:outlineLvl w:val="2"/>
        <w:rPr>
          <w:rFonts w:ascii="宋体" w:hAnsi="宋体"/>
          <w:b/>
          <w:bCs/>
          <w:color w:val="auto"/>
          <w:sz w:val="24"/>
        </w:rPr>
      </w:pPr>
      <w:bookmarkStart w:id="296" w:name="_Toc16347"/>
      <w:bookmarkStart w:id="297" w:name="_Toc32763"/>
      <w:bookmarkStart w:id="298" w:name="_Toc29068"/>
      <w:bookmarkStart w:id="299" w:name="_Toc22456"/>
      <w:bookmarkStart w:id="300" w:name="_Toc24725"/>
      <w:bookmarkStart w:id="301" w:name="_Toc12386"/>
      <w:bookmarkStart w:id="302" w:name="_Toc22937"/>
      <w:bookmarkStart w:id="303" w:name="_Toc7628"/>
      <w:r>
        <w:rPr>
          <w:rFonts w:hint="eastAsia" w:ascii="宋体" w:hAnsi="宋体"/>
          <w:b/>
          <w:bCs/>
          <w:color w:val="auto"/>
          <w:sz w:val="24"/>
        </w:rPr>
        <w:t>残疾人</w:t>
      </w:r>
      <w:r>
        <w:rPr>
          <w:rFonts w:ascii="宋体" w:hAnsi="宋体"/>
          <w:b/>
          <w:bCs/>
          <w:color w:val="auto"/>
          <w:sz w:val="24"/>
        </w:rPr>
        <w:t>福利性单位声明函</w:t>
      </w:r>
      <w:r>
        <w:rPr>
          <w:rFonts w:hint="eastAsia" w:ascii="宋体" w:hAnsi="宋体"/>
          <w:b/>
          <w:bCs/>
          <w:color w:val="auto"/>
          <w:sz w:val="24"/>
        </w:rPr>
        <w:t>（残疾人</w:t>
      </w:r>
      <w:r>
        <w:rPr>
          <w:rFonts w:ascii="宋体" w:hAnsi="宋体"/>
          <w:b/>
          <w:bCs/>
          <w:color w:val="auto"/>
          <w:sz w:val="24"/>
        </w:rPr>
        <w:t>福利性单位</w:t>
      </w:r>
      <w:r>
        <w:rPr>
          <w:rFonts w:hint="eastAsia" w:ascii="宋体" w:hAnsi="宋体"/>
          <w:b/>
          <w:bCs/>
          <w:color w:val="auto"/>
          <w:sz w:val="24"/>
        </w:rPr>
        <w:t>提供）</w:t>
      </w:r>
      <w:bookmarkEnd w:id="296"/>
      <w:bookmarkEnd w:id="297"/>
      <w:bookmarkEnd w:id="298"/>
      <w:bookmarkEnd w:id="299"/>
      <w:bookmarkEnd w:id="300"/>
      <w:bookmarkEnd w:id="301"/>
      <w:bookmarkEnd w:id="302"/>
      <w:bookmarkEnd w:id="303"/>
    </w:p>
    <w:p w14:paraId="58951C39">
      <w:pPr>
        <w:ind w:left="1021"/>
        <w:jc w:val="center"/>
        <w:rPr>
          <w:rFonts w:hint="eastAsia" w:ascii="宋体" w:hAnsi="宋体"/>
          <w:b/>
          <w:color w:val="auto"/>
          <w:spacing w:val="6"/>
          <w:sz w:val="28"/>
          <w:szCs w:val="28"/>
        </w:rPr>
      </w:pPr>
      <w:bookmarkStart w:id="304" w:name="_Toc14437"/>
      <w:bookmarkStart w:id="305" w:name="_Toc8020"/>
      <w:bookmarkStart w:id="306" w:name="_Toc2484"/>
      <w:bookmarkStart w:id="307" w:name="_Toc30279"/>
    </w:p>
    <w:p w14:paraId="47573146">
      <w:pPr>
        <w:spacing w:line="588" w:lineRule="exact"/>
        <w:jc w:val="center"/>
        <w:rPr>
          <w:rFonts w:hint="eastAsia" w:ascii="宋体" w:hAnsi="宋体"/>
          <w:b/>
          <w:color w:val="auto"/>
          <w:spacing w:val="6"/>
          <w:sz w:val="32"/>
          <w:szCs w:val="32"/>
        </w:rPr>
      </w:pPr>
      <w:r>
        <w:rPr>
          <w:rFonts w:hint="eastAsia" w:ascii="宋体" w:hAnsi="宋体"/>
          <w:b/>
          <w:color w:val="auto"/>
          <w:spacing w:val="6"/>
          <w:sz w:val="32"/>
          <w:szCs w:val="32"/>
        </w:rPr>
        <w:t>残疾人福利性单位声明函</w:t>
      </w:r>
      <w:bookmarkEnd w:id="304"/>
      <w:bookmarkEnd w:id="305"/>
      <w:bookmarkEnd w:id="306"/>
      <w:bookmarkEnd w:id="307"/>
    </w:p>
    <w:p w14:paraId="7E3C75EF">
      <w:pPr>
        <w:spacing w:line="360" w:lineRule="auto"/>
        <w:ind w:firstLine="464" w:firstLineChars="200"/>
        <w:rPr>
          <w:rFonts w:hint="eastAsia" w:ascii="宋体" w:hAnsi="宋体"/>
          <w:color w:val="auto"/>
          <w:spacing w:val="6"/>
          <w:sz w:val="22"/>
          <w:szCs w:val="22"/>
        </w:rPr>
      </w:pPr>
    </w:p>
    <w:p w14:paraId="7A53CBA2">
      <w:pPr>
        <w:spacing w:line="360" w:lineRule="auto"/>
        <w:ind w:firstLine="464" w:firstLineChars="200"/>
        <w:rPr>
          <w:rFonts w:ascii="宋体" w:hAnsi="宋体"/>
          <w:color w:val="auto"/>
          <w:spacing w:val="6"/>
          <w:sz w:val="22"/>
          <w:szCs w:val="22"/>
        </w:rPr>
      </w:pPr>
      <w:r>
        <w:rPr>
          <w:rFonts w:hint="eastAsia" w:ascii="宋体" w:hAnsi="宋体"/>
          <w:color w:val="auto"/>
          <w:spacing w:val="6"/>
          <w:sz w:val="22"/>
          <w:szCs w:val="22"/>
        </w:rPr>
        <w:t>本单位郑重声明，根据《财政部 民政部 中国残疾人联合会关于促进残疾人就业政府采购政策的通知》（财库</w:t>
      </w:r>
      <w:r>
        <w:rPr>
          <w:rFonts w:hint="eastAsia" w:ascii="宋体" w:hAnsi="宋体"/>
          <w:color w:val="auto"/>
          <w:spacing w:val="6"/>
          <w:sz w:val="22"/>
          <w:szCs w:val="22"/>
          <w:lang w:eastAsia="zh-CN"/>
        </w:rPr>
        <w:t>〔2017〕141号</w:t>
      </w:r>
      <w:r>
        <w:rPr>
          <w:rFonts w:hint="eastAsia" w:ascii="宋体" w:hAnsi="宋体"/>
          <w:color w:val="auto"/>
          <w:spacing w:val="6"/>
          <w:sz w:val="22"/>
          <w:szCs w:val="22"/>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1D0B5D0">
      <w:pPr>
        <w:spacing w:line="360" w:lineRule="auto"/>
        <w:ind w:firstLine="464" w:firstLineChars="200"/>
        <w:rPr>
          <w:rFonts w:ascii="宋体" w:hAnsi="宋体"/>
          <w:color w:val="auto"/>
          <w:spacing w:val="6"/>
          <w:sz w:val="22"/>
          <w:szCs w:val="22"/>
        </w:rPr>
      </w:pPr>
      <w:r>
        <w:rPr>
          <w:rFonts w:hint="eastAsia" w:ascii="宋体" w:hAnsi="宋体"/>
          <w:color w:val="auto"/>
          <w:spacing w:val="6"/>
          <w:sz w:val="22"/>
          <w:szCs w:val="22"/>
        </w:rPr>
        <w:t>本单位对上述声明的真实性负责。如有虚假，将依法承担相应责任。</w:t>
      </w:r>
    </w:p>
    <w:p w14:paraId="2064090B">
      <w:pPr>
        <w:spacing w:line="360" w:lineRule="auto"/>
        <w:ind w:firstLine="504" w:firstLineChars="200"/>
        <w:rPr>
          <w:rFonts w:ascii="宋体" w:hAnsi="宋体"/>
          <w:color w:val="auto"/>
          <w:spacing w:val="6"/>
          <w:sz w:val="24"/>
        </w:rPr>
      </w:pPr>
    </w:p>
    <w:p w14:paraId="0363F995">
      <w:pPr>
        <w:spacing w:line="360" w:lineRule="auto"/>
        <w:ind w:firstLine="504" w:firstLineChars="200"/>
        <w:rPr>
          <w:rFonts w:ascii="宋体" w:hAnsi="宋体"/>
          <w:color w:val="auto"/>
          <w:spacing w:val="6"/>
          <w:sz w:val="24"/>
        </w:rPr>
      </w:pPr>
    </w:p>
    <w:p w14:paraId="2EE93696">
      <w:pPr>
        <w:tabs>
          <w:tab w:val="left" w:pos="4860"/>
        </w:tabs>
        <w:spacing w:line="588" w:lineRule="exact"/>
        <w:ind w:right="1560" w:firstLine="504" w:firstLineChars="200"/>
        <w:jc w:val="center"/>
        <w:rPr>
          <w:rFonts w:ascii="宋体" w:hAnsi="宋体"/>
          <w:color w:val="auto"/>
          <w:spacing w:val="6"/>
          <w:sz w:val="24"/>
        </w:rPr>
      </w:pPr>
      <w:r>
        <w:rPr>
          <w:rFonts w:hint="eastAsia" w:ascii="宋体" w:hAnsi="宋体"/>
          <w:color w:val="auto"/>
          <w:spacing w:val="6"/>
          <w:sz w:val="24"/>
        </w:rPr>
        <w:t xml:space="preserve">               </w:t>
      </w:r>
      <w:bookmarkStart w:id="308" w:name="_Toc6936"/>
      <w:bookmarkStart w:id="309" w:name="_Toc3362"/>
      <w:bookmarkStart w:id="310" w:name="_Toc6443"/>
      <w:r>
        <w:rPr>
          <w:rFonts w:hint="eastAsia" w:ascii="宋体" w:hAnsi="宋体"/>
          <w:color w:val="auto"/>
          <w:spacing w:val="6"/>
          <w:sz w:val="24"/>
        </w:rPr>
        <w:t>单位名称（盖章）：</w:t>
      </w:r>
      <w:bookmarkEnd w:id="308"/>
      <w:bookmarkEnd w:id="309"/>
      <w:bookmarkEnd w:id="310"/>
      <w:r>
        <w:rPr>
          <w:rFonts w:hint="eastAsia" w:ascii="宋体" w:hAnsi="宋体"/>
          <w:color w:val="auto"/>
          <w:spacing w:val="6"/>
          <w:sz w:val="24"/>
          <w:u w:val="single"/>
        </w:rPr>
        <w:t xml:space="preserve">                  </w:t>
      </w:r>
      <w:r>
        <w:rPr>
          <w:rFonts w:hint="eastAsia" w:ascii="宋体" w:hAnsi="宋体"/>
          <w:color w:val="auto"/>
          <w:spacing w:val="6"/>
          <w:sz w:val="24"/>
        </w:rPr>
        <w:t xml:space="preserve"> </w:t>
      </w:r>
    </w:p>
    <w:p w14:paraId="2EA4FA77">
      <w:pPr>
        <w:tabs>
          <w:tab w:val="left" w:pos="4860"/>
        </w:tabs>
        <w:spacing w:line="360" w:lineRule="auto"/>
        <w:ind w:right="1560" w:firstLine="504" w:firstLineChars="200"/>
        <w:jc w:val="center"/>
        <w:rPr>
          <w:rFonts w:ascii="宋体" w:hAnsi="宋体"/>
          <w:color w:val="auto"/>
          <w:spacing w:val="6"/>
          <w:sz w:val="24"/>
        </w:rPr>
      </w:pPr>
      <w:r>
        <w:rPr>
          <w:rFonts w:hint="eastAsia" w:ascii="宋体" w:hAnsi="宋体"/>
          <w:color w:val="auto"/>
          <w:spacing w:val="6"/>
          <w:sz w:val="24"/>
        </w:rPr>
        <w:t xml:space="preserve">       </w:t>
      </w:r>
      <w:bookmarkStart w:id="311" w:name="_Toc1718"/>
      <w:bookmarkStart w:id="312" w:name="_Toc14542"/>
      <w:bookmarkStart w:id="313" w:name="_Toc23045"/>
      <w:r>
        <w:rPr>
          <w:rFonts w:hint="eastAsia" w:ascii="宋体" w:hAnsi="宋体"/>
          <w:color w:val="auto"/>
          <w:spacing w:val="6"/>
          <w:sz w:val="24"/>
        </w:rPr>
        <w:t>日   期：</w:t>
      </w:r>
      <w:bookmarkEnd w:id="311"/>
      <w:bookmarkEnd w:id="312"/>
      <w:bookmarkEnd w:id="313"/>
      <w:r>
        <w:rPr>
          <w:rFonts w:hint="eastAsia" w:ascii="宋体" w:hAnsi="宋体"/>
          <w:color w:val="auto"/>
          <w:spacing w:val="6"/>
          <w:sz w:val="30"/>
          <w:szCs w:val="30"/>
          <w:u w:val="single"/>
        </w:rPr>
        <w:t xml:space="preserve">              </w:t>
      </w:r>
    </w:p>
    <w:p w14:paraId="356D133B">
      <w:pPr>
        <w:spacing w:line="588" w:lineRule="exact"/>
        <w:rPr>
          <w:color w:val="auto"/>
        </w:rPr>
      </w:pPr>
    </w:p>
    <w:p w14:paraId="4AC196B6">
      <w:pPr>
        <w:spacing w:line="588" w:lineRule="exact"/>
        <w:rPr>
          <w:rFonts w:ascii="宋体" w:hAnsi="宋体"/>
          <w:b/>
          <w:color w:val="auto"/>
          <w:sz w:val="24"/>
        </w:rPr>
      </w:pPr>
      <w:r>
        <w:rPr>
          <w:rFonts w:ascii="宋体" w:hAnsi="宋体"/>
          <w:b/>
          <w:color w:val="auto"/>
          <w:sz w:val="24"/>
        </w:rPr>
        <w:t>注</w:t>
      </w:r>
      <w:r>
        <w:rPr>
          <w:rFonts w:hint="eastAsia" w:ascii="宋体" w:hAnsi="宋体"/>
          <w:b/>
          <w:color w:val="auto"/>
          <w:sz w:val="24"/>
        </w:rPr>
        <w:t>：中标供应商为残疾人福利性单位的，其《残疾人福利性单位声明函》将随中标结果同时公告，接受社会监督。供应商提供的《残疾人福利性单位声明函》与事实不符的，依照</w:t>
      </w:r>
      <w:r>
        <w:rPr>
          <w:rFonts w:hint="eastAsia" w:ascii="宋体" w:hAnsi="宋体"/>
          <w:b/>
          <w:color w:val="auto"/>
          <w:sz w:val="24"/>
          <w:lang w:eastAsia="zh-CN"/>
        </w:rPr>
        <w:t>《中华人民共和国政府采购法》</w:t>
      </w:r>
      <w:r>
        <w:rPr>
          <w:rFonts w:hint="eastAsia" w:ascii="宋体" w:hAnsi="宋体"/>
          <w:b/>
          <w:color w:val="auto"/>
          <w:sz w:val="24"/>
        </w:rPr>
        <w:t>第七十七条第一款的规定追究法律责任。</w:t>
      </w:r>
    </w:p>
    <w:p w14:paraId="6C35F8D5">
      <w:pPr>
        <w:spacing w:line="360" w:lineRule="auto"/>
        <w:ind w:left="420" w:leftChars="200"/>
        <w:rPr>
          <w:rFonts w:ascii="宋体" w:hAnsi="宋体"/>
          <w:b/>
          <w:bCs/>
          <w:color w:val="auto"/>
          <w:sz w:val="24"/>
        </w:rPr>
      </w:pPr>
    </w:p>
    <w:p w14:paraId="245C95E8">
      <w:pPr>
        <w:spacing w:line="360" w:lineRule="auto"/>
        <w:rPr>
          <w:rFonts w:ascii="宋体" w:hAnsi="宋体"/>
          <w:b/>
          <w:bCs/>
          <w:color w:val="auto"/>
          <w:sz w:val="24"/>
        </w:rPr>
      </w:pPr>
    </w:p>
    <w:p w14:paraId="0514F666">
      <w:pPr>
        <w:pStyle w:val="7"/>
        <w:rPr>
          <w:rFonts w:ascii="宋体" w:hAnsi="宋体"/>
          <w:b/>
          <w:bCs/>
          <w:color w:val="auto"/>
          <w:sz w:val="24"/>
        </w:rPr>
      </w:pPr>
    </w:p>
    <w:p w14:paraId="0B54F9F1">
      <w:pPr>
        <w:pStyle w:val="7"/>
        <w:rPr>
          <w:rFonts w:ascii="宋体" w:hAnsi="宋体"/>
          <w:b/>
          <w:bCs/>
          <w:color w:val="auto"/>
          <w:sz w:val="24"/>
        </w:rPr>
      </w:pPr>
    </w:p>
    <w:p w14:paraId="28D69110">
      <w:pPr>
        <w:pStyle w:val="7"/>
        <w:rPr>
          <w:rFonts w:ascii="宋体" w:hAnsi="宋体"/>
          <w:b/>
          <w:bCs/>
          <w:color w:val="auto"/>
          <w:sz w:val="24"/>
        </w:rPr>
      </w:pPr>
    </w:p>
    <w:p w14:paraId="67644629">
      <w:pPr>
        <w:pStyle w:val="7"/>
        <w:rPr>
          <w:rFonts w:ascii="宋体" w:hAnsi="宋体"/>
          <w:b/>
          <w:bCs/>
          <w:color w:val="auto"/>
          <w:sz w:val="24"/>
        </w:rPr>
      </w:pPr>
    </w:p>
    <w:p w14:paraId="6CF890DF">
      <w:pPr>
        <w:pStyle w:val="7"/>
        <w:rPr>
          <w:rFonts w:ascii="宋体" w:hAnsi="宋体"/>
          <w:b/>
          <w:bCs/>
          <w:color w:val="auto"/>
          <w:sz w:val="24"/>
        </w:rPr>
      </w:pPr>
    </w:p>
    <w:p w14:paraId="0A5B1150">
      <w:pPr>
        <w:pStyle w:val="7"/>
        <w:rPr>
          <w:rFonts w:ascii="宋体" w:hAnsi="宋体"/>
          <w:b/>
          <w:bCs/>
          <w:color w:val="auto"/>
          <w:sz w:val="24"/>
        </w:rPr>
      </w:pPr>
    </w:p>
    <w:p w14:paraId="5950663F">
      <w:pPr>
        <w:pStyle w:val="7"/>
        <w:rPr>
          <w:rFonts w:ascii="宋体" w:hAnsi="宋体"/>
          <w:b/>
          <w:bCs/>
          <w:color w:val="auto"/>
          <w:sz w:val="24"/>
        </w:rPr>
      </w:pPr>
    </w:p>
    <w:p w14:paraId="5768B6A6">
      <w:pPr>
        <w:pStyle w:val="7"/>
        <w:rPr>
          <w:rFonts w:ascii="宋体" w:hAnsi="宋体"/>
          <w:b/>
          <w:bCs/>
          <w:color w:val="auto"/>
          <w:sz w:val="24"/>
        </w:rPr>
      </w:pPr>
    </w:p>
    <w:p w14:paraId="363A462C">
      <w:pPr>
        <w:pStyle w:val="7"/>
        <w:rPr>
          <w:rFonts w:ascii="宋体" w:hAnsi="宋体"/>
          <w:b/>
          <w:bCs/>
          <w:color w:val="auto"/>
          <w:sz w:val="24"/>
        </w:rPr>
      </w:pPr>
    </w:p>
    <w:p w14:paraId="22CA23A1">
      <w:pPr>
        <w:pStyle w:val="7"/>
        <w:rPr>
          <w:rFonts w:ascii="宋体" w:hAnsi="宋体"/>
          <w:b/>
          <w:bCs/>
          <w:color w:val="auto"/>
          <w:sz w:val="24"/>
        </w:rPr>
      </w:pPr>
    </w:p>
    <w:p w14:paraId="26BFA750">
      <w:pPr>
        <w:spacing w:line="588" w:lineRule="exact"/>
        <w:jc w:val="both"/>
        <w:outlineLvl w:val="2"/>
        <w:rPr>
          <w:rFonts w:hint="eastAsia" w:ascii="黑体" w:hAnsi="黑体" w:eastAsia="黑体" w:cs="黑体"/>
          <w:b/>
          <w:color w:val="auto"/>
          <w:spacing w:val="6"/>
          <w:sz w:val="32"/>
          <w:szCs w:val="32"/>
        </w:rPr>
      </w:pPr>
    </w:p>
    <w:sectPr>
      <w:headerReference r:id="rId5" w:type="default"/>
      <w:footerReference r:id="rId6" w:type="default"/>
      <w:pgSz w:w="11906" w:h="16838"/>
      <w:pgMar w:top="1440" w:right="1080" w:bottom="1440" w:left="1080" w:header="851" w:footer="992" w:gutter="0"/>
      <w:cols w:space="708"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CDA278C-81AF-4358-998B-8AA6995C595F}"/>
  </w:font>
  <w:font w:name="Arial">
    <w:panose1 w:val="020B0604020202020204"/>
    <w:charset w:val="01"/>
    <w:family w:val="swiss"/>
    <w:pitch w:val="default"/>
    <w:sig w:usb0="E0002EFF" w:usb1="C000785B" w:usb2="00000009" w:usb3="00000000" w:csb0="400001FF" w:csb1="FFFF0000"/>
    <w:embedRegular r:id="rId2" w:fontKey="{921CAD06-BEF4-462E-BCAC-A59167DE752E}"/>
  </w:font>
  <w:font w:name="黑体">
    <w:panose1 w:val="02010609060101010101"/>
    <w:charset w:val="86"/>
    <w:family w:val="auto"/>
    <w:pitch w:val="default"/>
    <w:sig w:usb0="800002BF" w:usb1="38CF7CFA" w:usb2="00000016" w:usb3="00000000" w:csb0="00040001" w:csb1="00000000"/>
    <w:embedRegular r:id="rId3" w:fontKey="{1C7BBF74-121A-49B0-B04A-A6E85D9AD7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B5B3908-DA2B-4C42-AD4F-28FCFAE9329F}"/>
  </w:font>
  <w:font w:name="Cambria">
    <w:panose1 w:val="02040503050406030204"/>
    <w:charset w:val="00"/>
    <w:family w:val="roman"/>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Monaco">
    <w:panose1 w:val="020B050903040404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A25C2B86-B835-4DC9-BD83-58D5A94E1CB2}"/>
  </w:font>
  <w:font w:name="Arial Unicode MS">
    <w:altName w:val="宋体"/>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embedRegular r:id="rId6" w:fontKey="{606967AA-EDBC-4CC8-8B28-9848C01878D8}"/>
  </w:font>
  <w:font w:name="Wingdings 2">
    <w:altName w:val="Wingdings"/>
    <w:panose1 w:val="05020102010507070707"/>
    <w:charset w:val="02"/>
    <w:family w:val="roman"/>
    <w:pitch w:val="default"/>
    <w:sig w:usb0="00000000" w:usb1="00000000" w:usb2="00000000" w:usb3="00000000" w:csb0="80000000" w:csb1="00000000"/>
    <w:embedRegular r:id="rId7" w:fontKey="{D5BC09F0-60FD-42E7-B33D-24618AFBE574}"/>
  </w:font>
  <w:font w:name="华文中宋">
    <w:altName w:val="宋体"/>
    <w:panose1 w:val="02010600040101010101"/>
    <w:charset w:val="86"/>
    <w:family w:val="auto"/>
    <w:pitch w:val="default"/>
    <w:sig w:usb0="00000000" w:usb1="00000000" w:usb2="00000000" w:usb3="00000000" w:csb0="0004009F" w:csb1="DFD70000"/>
    <w:embedRegular r:id="rId8" w:fontKey="{57923BBC-A5CC-4838-BF67-85CD1AA12044}"/>
  </w:font>
  <w:font w:name="微软雅黑">
    <w:panose1 w:val="020B0503020204020204"/>
    <w:charset w:val="86"/>
    <w:family w:val="auto"/>
    <w:pitch w:val="default"/>
    <w:sig w:usb0="80000287" w:usb1="2ACF3C50" w:usb2="00000016" w:usb3="00000000" w:csb0="0004001F" w:csb1="00000000"/>
    <w:embedRegular r:id="rId9" w:fontKey="{6E251A3D-A365-4B33-B092-90FA90AFCF5D}"/>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907C">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DED6F"/>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Fabc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0s&#10;q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CFabcoBAACaAwAADgAAAAAAAAABACAAAAAeAQAAZHJzL2Uyb0Rv&#10;Yy54bWxQSwUGAAAAAAYABgBZAQAAWgUAAAAA&#10;">
              <v:fill on="f" focussize="0,0"/>
              <v:stroke on="f"/>
              <v:imagedata o:title=""/>
              <o:lock v:ext="edit" aspectratio="f"/>
              <v:textbox inset="0mm,0mm,0mm,0mm" style="mso-fit-shape-to-text:t;">
                <w:txbxContent>
                  <w:p w14:paraId="7B0DED6F"/>
                </w:txbxContent>
              </v:textbox>
            </v:shape>
          </w:pict>
        </mc:Fallback>
      </mc:AlternateContent>
    </w:r>
  </w:p>
  <w:p w14:paraId="05837773">
    <w:pPr>
      <w:pStyle w:val="16"/>
      <w:jc w:val="right"/>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803B">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6B59E">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96B59E">
                    <w:pPr>
                      <w:pStyle w:val="16"/>
                    </w:pPr>
                    <w:r>
                      <w:fldChar w:fldCharType="begin"/>
                    </w:r>
                    <w:r>
                      <w:instrText xml:space="preserve"> PAGE  \* MERGEFORMAT </w:instrText>
                    </w:r>
                    <w:r>
                      <w:fldChar w:fldCharType="separate"/>
                    </w:r>
                    <w:r>
                      <w:t>53</w:t>
                    </w:r>
                    <w:r>
                      <w:fldChar w:fldCharType="end"/>
                    </w:r>
                  </w:p>
                </w:txbxContent>
              </v:textbox>
            </v:shape>
          </w:pict>
        </mc:Fallback>
      </mc:AlternateContent>
    </w:r>
    <w:r>
      <w:rPr>
        <w:rFonts w:hint="eastAsia"/>
        <w:color w:val="FFFFFF"/>
      </w:rPr>
      <w:t xml:space="preserve">                                                               </w:t>
    </w:r>
    <w:r>
      <w:rPr>
        <w:color w:val="FFFFFF"/>
      </w:rPr>
      <w:drawing>
        <wp:inline distT="0" distB="0" distL="114300" distR="114300">
          <wp:extent cx="1612265" cy="309245"/>
          <wp:effectExtent l="0" t="0" r="6985"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612265" cy="30924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828B">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B0449">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58B0449">
                    <w:pPr>
                      <w:pStyle w:val="16"/>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E277B">
                          <w:pPr>
                            <w:pStyle w:val="16"/>
                          </w:pP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94bs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n3huyQEAAJoDAAAOAAAAAAAAAAEAIAAAAB4BAABkcnMvZTJvRG9j&#10;LnhtbFBLBQYAAAAABgAGAFkBAABZBQAAAAA=&#10;">
              <v:fill on="f" focussize="0,0"/>
              <v:stroke on="f"/>
              <v:imagedata o:title=""/>
              <o:lock v:ext="edit" aspectratio="f"/>
              <v:textbox inset="0mm,0mm,0mm,0mm" style="mso-fit-shape-to-text:t;">
                <w:txbxContent>
                  <w:p w14:paraId="78AE277B">
                    <w:pPr>
                      <w:pStyle w:val="16"/>
                    </w:pPr>
                  </w:p>
                </w:txbxContent>
              </v:textbox>
            </v:shape>
          </w:pict>
        </mc:Fallback>
      </mc:AlternateContent>
    </w:r>
  </w:p>
  <w:p w14:paraId="6274BEEB">
    <w:pPr>
      <w:pStyle w:val="16"/>
      <w:jc w:val="right"/>
    </w:pPr>
    <w:r>
      <w:rPr>
        <w:color w:val="FFFFFF"/>
      </w:rPr>
      <w:drawing>
        <wp:inline distT="0" distB="0" distL="114300" distR="114300">
          <wp:extent cx="1612265" cy="309245"/>
          <wp:effectExtent l="0" t="0" r="6985" b="146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tretch>
                    <a:fillRect/>
                  </a:stretch>
                </pic:blipFill>
                <pic:spPr>
                  <a:xfrm>
                    <a:off x="0" y="0"/>
                    <a:ext cx="1612265" cy="30924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DB7BA">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26875"/>
    <w:multiLevelType w:val="singleLevel"/>
    <w:tmpl w:val="93626875"/>
    <w:lvl w:ilvl="0" w:tentative="0">
      <w:start w:val="1"/>
      <w:numFmt w:val="decimal"/>
      <w:suff w:val="nothing"/>
      <w:lvlText w:val="（%1）"/>
      <w:lvlJc w:val="left"/>
    </w:lvl>
  </w:abstractNum>
  <w:abstractNum w:abstractNumId="1">
    <w:nsid w:val="B1DF1707"/>
    <w:multiLevelType w:val="singleLevel"/>
    <w:tmpl w:val="B1DF1707"/>
    <w:lvl w:ilvl="0" w:tentative="0">
      <w:start w:val="5"/>
      <w:numFmt w:val="chineseCounting"/>
      <w:suff w:val="space"/>
      <w:lvlText w:val="第%1章"/>
      <w:lvlJc w:val="left"/>
      <w:rPr>
        <w:rFonts w:hint="eastAsia"/>
      </w:rPr>
    </w:lvl>
  </w:abstractNum>
  <w:abstractNum w:abstractNumId="2">
    <w:nsid w:val="D7C96B1C"/>
    <w:multiLevelType w:val="singleLevel"/>
    <w:tmpl w:val="D7C96B1C"/>
    <w:lvl w:ilvl="0" w:tentative="0">
      <w:start w:val="1"/>
      <w:numFmt w:val="chineseCounting"/>
      <w:suff w:val="nothing"/>
      <w:lvlText w:val="%1、"/>
      <w:lvlJc w:val="left"/>
      <w:rPr>
        <w:rFonts w:hint="eastAsia"/>
      </w:rPr>
    </w:lvl>
  </w:abstractNum>
  <w:abstractNum w:abstractNumId="3">
    <w:nsid w:val="151A8911"/>
    <w:multiLevelType w:val="singleLevel"/>
    <w:tmpl w:val="151A8911"/>
    <w:lvl w:ilvl="0" w:tentative="0">
      <w:start w:val="1"/>
      <w:numFmt w:val="decimal"/>
      <w:suff w:val="nothing"/>
      <w:lvlText w:val="%1、"/>
      <w:lvlJc w:val="left"/>
    </w:lvl>
  </w:abstractNum>
  <w:abstractNum w:abstractNumId="4">
    <w:nsid w:val="27215942"/>
    <w:multiLevelType w:val="multilevel"/>
    <w:tmpl w:val="27215942"/>
    <w:lvl w:ilvl="0" w:tentative="0">
      <w:start w:val="1"/>
      <w:numFmt w:val="decimal"/>
      <w:pStyle w:val="68"/>
      <w:lvlText w:val="%1."/>
      <w:lvlJc w:val="left"/>
      <w:pPr>
        <w:ind w:left="425" w:hanging="425"/>
      </w:pPr>
    </w:lvl>
    <w:lvl w:ilvl="1" w:tentative="0">
      <w:start w:val="1"/>
      <w:numFmt w:val="decimal"/>
      <w:pStyle w:val="70"/>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3D429351"/>
    <w:multiLevelType w:val="singleLevel"/>
    <w:tmpl w:val="3D429351"/>
    <w:lvl w:ilvl="0" w:tentative="0">
      <w:start w:val="1"/>
      <w:numFmt w:val="decimal"/>
      <w:suff w:val="nothing"/>
      <w:lvlText w:val="（%1）"/>
      <w:lvlJc w:val="left"/>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ZGI4ZjcyZjg0NmM1YjM2OGE0ODAxZjQ0OTg3ZTkifQ=="/>
  </w:docVars>
  <w:rsids>
    <w:rsidRoot w:val="00CF6FF0"/>
    <w:rsid w:val="000277A5"/>
    <w:rsid w:val="000A5D71"/>
    <w:rsid w:val="000C1706"/>
    <w:rsid w:val="000D2B9A"/>
    <w:rsid w:val="001720EE"/>
    <w:rsid w:val="00180756"/>
    <w:rsid w:val="001D4E5F"/>
    <w:rsid w:val="00204F1D"/>
    <w:rsid w:val="00267101"/>
    <w:rsid w:val="002A2ED2"/>
    <w:rsid w:val="002B2D16"/>
    <w:rsid w:val="003333EE"/>
    <w:rsid w:val="00396C9A"/>
    <w:rsid w:val="003F386B"/>
    <w:rsid w:val="00435F59"/>
    <w:rsid w:val="00441444"/>
    <w:rsid w:val="004A471B"/>
    <w:rsid w:val="004C676A"/>
    <w:rsid w:val="004D090C"/>
    <w:rsid w:val="004E39DF"/>
    <w:rsid w:val="005127DA"/>
    <w:rsid w:val="005E1411"/>
    <w:rsid w:val="006206A6"/>
    <w:rsid w:val="0063370D"/>
    <w:rsid w:val="006909B9"/>
    <w:rsid w:val="00690E9B"/>
    <w:rsid w:val="00697185"/>
    <w:rsid w:val="006A1A7A"/>
    <w:rsid w:val="006E1A6C"/>
    <w:rsid w:val="00734F96"/>
    <w:rsid w:val="00837F31"/>
    <w:rsid w:val="008533CB"/>
    <w:rsid w:val="008739C2"/>
    <w:rsid w:val="0089060C"/>
    <w:rsid w:val="00916164"/>
    <w:rsid w:val="009443AC"/>
    <w:rsid w:val="009471EC"/>
    <w:rsid w:val="009829DF"/>
    <w:rsid w:val="00993039"/>
    <w:rsid w:val="00A945F9"/>
    <w:rsid w:val="00AA59F6"/>
    <w:rsid w:val="00AC4250"/>
    <w:rsid w:val="00B33E91"/>
    <w:rsid w:val="00B46B7A"/>
    <w:rsid w:val="00BB44DE"/>
    <w:rsid w:val="00BB77D7"/>
    <w:rsid w:val="00BD1761"/>
    <w:rsid w:val="00C318F1"/>
    <w:rsid w:val="00C4717F"/>
    <w:rsid w:val="00CA3C28"/>
    <w:rsid w:val="00CE7672"/>
    <w:rsid w:val="00CF6FF0"/>
    <w:rsid w:val="00D16452"/>
    <w:rsid w:val="00D429CB"/>
    <w:rsid w:val="00DD56B3"/>
    <w:rsid w:val="00DE4DB2"/>
    <w:rsid w:val="00E03B72"/>
    <w:rsid w:val="00E0604E"/>
    <w:rsid w:val="00E327C6"/>
    <w:rsid w:val="00EC5C7F"/>
    <w:rsid w:val="00F0569D"/>
    <w:rsid w:val="00F106B0"/>
    <w:rsid w:val="00F23A48"/>
    <w:rsid w:val="00FE3BD0"/>
    <w:rsid w:val="010F1943"/>
    <w:rsid w:val="01484834"/>
    <w:rsid w:val="014C392B"/>
    <w:rsid w:val="01FC2F89"/>
    <w:rsid w:val="01FD609D"/>
    <w:rsid w:val="020A06C0"/>
    <w:rsid w:val="020D5E2A"/>
    <w:rsid w:val="026F2C0D"/>
    <w:rsid w:val="02A50911"/>
    <w:rsid w:val="02B6745B"/>
    <w:rsid w:val="02CA2B8F"/>
    <w:rsid w:val="030379C5"/>
    <w:rsid w:val="032B29FD"/>
    <w:rsid w:val="034B4D38"/>
    <w:rsid w:val="03634626"/>
    <w:rsid w:val="039F77A7"/>
    <w:rsid w:val="03AB6376"/>
    <w:rsid w:val="04134860"/>
    <w:rsid w:val="042A3529"/>
    <w:rsid w:val="04447572"/>
    <w:rsid w:val="044D2963"/>
    <w:rsid w:val="04553F6E"/>
    <w:rsid w:val="048B478C"/>
    <w:rsid w:val="049727D9"/>
    <w:rsid w:val="04DA0918"/>
    <w:rsid w:val="04F56EDF"/>
    <w:rsid w:val="051536FE"/>
    <w:rsid w:val="05227A62"/>
    <w:rsid w:val="05360CE9"/>
    <w:rsid w:val="05D13AC9"/>
    <w:rsid w:val="05D215EF"/>
    <w:rsid w:val="06030ABF"/>
    <w:rsid w:val="061A089A"/>
    <w:rsid w:val="06706BE3"/>
    <w:rsid w:val="06CB1739"/>
    <w:rsid w:val="07133C6D"/>
    <w:rsid w:val="07142C5A"/>
    <w:rsid w:val="073C5E48"/>
    <w:rsid w:val="074D1BD0"/>
    <w:rsid w:val="079F65D0"/>
    <w:rsid w:val="07BF024E"/>
    <w:rsid w:val="08191F3D"/>
    <w:rsid w:val="08227705"/>
    <w:rsid w:val="08760AC2"/>
    <w:rsid w:val="08806C08"/>
    <w:rsid w:val="08C068B7"/>
    <w:rsid w:val="08EC0C19"/>
    <w:rsid w:val="09076F07"/>
    <w:rsid w:val="09323E0D"/>
    <w:rsid w:val="093D45AA"/>
    <w:rsid w:val="094D3B52"/>
    <w:rsid w:val="09731E7B"/>
    <w:rsid w:val="09B67DC6"/>
    <w:rsid w:val="09C05461"/>
    <w:rsid w:val="0A307B98"/>
    <w:rsid w:val="0ACD6F10"/>
    <w:rsid w:val="0B307947"/>
    <w:rsid w:val="0B76496F"/>
    <w:rsid w:val="0BA53989"/>
    <w:rsid w:val="0C270244"/>
    <w:rsid w:val="0CF44E35"/>
    <w:rsid w:val="0D5A3754"/>
    <w:rsid w:val="0D754340"/>
    <w:rsid w:val="0D821B4C"/>
    <w:rsid w:val="0E3F4C05"/>
    <w:rsid w:val="0E8518F4"/>
    <w:rsid w:val="0E9D2978"/>
    <w:rsid w:val="0EEA5164"/>
    <w:rsid w:val="0EF06E32"/>
    <w:rsid w:val="0F0942D3"/>
    <w:rsid w:val="0F470958"/>
    <w:rsid w:val="0F9E1FE7"/>
    <w:rsid w:val="0FCE3C0C"/>
    <w:rsid w:val="10283540"/>
    <w:rsid w:val="1053332C"/>
    <w:rsid w:val="105772C0"/>
    <w:rsid w:val="106F1666"/>
    <w:rsid w:val="114A41C2"/>
    <w:rsid w:val="120E02B2"/>
    <w:rsid w:val="122434AC"/>
    <w:rsid w:val="12395A77"/>
    <w:rsid w:val="129930D4"/>
    <w:rsid w:val="12C1599C"/>
    <w:rsid w:val="1335097C"/>
    <w:rsid w:val="134E49AB"/>
    <w:rsid w:val="137F7EE1"/>
    <w:rsid w:val="138F789A"/>
    <w:rsid w:val="13DE24CF"/>
    <w:rsid w:val="13E840A2"/>
    <w:rsid w:val="14365FB8"/>
    <w:rsid w:val="144B0792"/>
    <w:rsid w:val="14AD784F"/>
    <w:rsid w:val="14B84A6C"/>
    <w:rsid w:val="14CD5542"/>
    <w:rsid w:val="14DC690C"/>
    <w:rsid w:val="152B7605"/>
    <w:rsid w:val="153C0833"/>
    <w:rsid w:val="15501C42"/>
    <w:rsid w:val="15D94FC4"/>
    <w:rsid w:val="15FF6FFD"/>
    <w:rsid w:val="16353C00"/>
    <w:rsid w:val="166C1DC0"/>
    <w:rsid w:val="166E1568"/>
    <w:rsid w:val="169A3A63"/>
    <w:rsid w:val="16F50DC5"/>
    <w:rsid w:val="17053322"/>
    <w:rsid w:val="1714594F"/>
    <w:rsid w:val="17437173"/>
    <w:rsid w:val="17463BEB"/>
    <w:rsid w:val="174F0F27"/>
    <w:rsid w:val="177353FA"/>
    <w:rsid w:val="17CE7633"/>
    <w:rsid w:val="17E92E8D"/>
    <w:rsid w:val="17F40B89"/>
    <w:rsid w:val="1856461B"/>
    <w:rsid w:val="18956BD8"/>
    <w:rsid w:val="189600D9"/>
    <w:rsid w:val="18E02ABE"/>
    <w:rsid w:val="192B4E77"/>
    <w:rsid w:val="197607B7"/>
    <w:rsid w:val="19BD63E6"/>
    <w:rsid w:val="19F17E3E"/>
    <w:rsid w:val="1AC45813"/>
    <w:rsid w:val="1AEB3784"/>
    <w:rsid w:val="1B454884"/>
    <w:rsid w:val="1B491C24"/>
    <w:rsid w:val="1B505038"/>
    <w:rsid w:val="1B66485B"/>
    <w:rsid w:val="1B8A45F2"/>
    <w:rsid w:val="1B964CB2"/>
    <w:rsid w:val="1BC32ADB"/>
    <w:rsid w:val="1BD96DDB"/>
    <w:rsid w:val="1C141C5D"/>
    <w:rsid w:val="1C2344FA"/>
    <w:rsid w:val="1CA63D20"/>
    <w:rsid w:val="1CE81E71"/>
    <w:rsid w:val="1D3925CC"/>
    <w:rsid w:val="1D6A082C"/>
    <w:rsid w:val="1D7E7537"/>
    <w:rsid w:val="1E006ABA"/>
    <w:rsid w:val="1E0F001F"/>
    <w:rsid w:val="1E286B52"/>
    <w:rsid w:val="1E2C1732"/>
    <w:rsid w:val="1E356C86"/>
    <w:rsid w:val="1E493690"/>
    <w:rsid w:val="1E9E60BA"/>
    <w:rsid w:val="1F0E07A4"/>
    <w:rsid w:val="1F8A5470"/>
    <w:rsid w:val="1FD578E3"/>
    <w:rsid w:val="20165968"/>
    <w:rsid w:val="20623752"/>
    <w:rsid w:val="206D729A"/>
    <w:rsid w:val="2097073C"/>
    <w:rsid w:val="20E16A21"/>
    <w:rsid w:val="211E18D1"/>
    <w:rsid w:val="213A656E"/>
    <w:rsid w:val="21917324"/>
    <w:rsid w:val="21D84700"/>
    <w:rsid w:val="22480A77"/>
    <w:rsid w:val="225A150C"/>
    <w:rsid w:val="22B440FE"/>
    <w:rsid w:val="22DC087C"/>
    <w:rsid w:val="232C064F"/>
    <w:rsid w:val="23CD191B"/>
    <w:rsid w:val="242833A6"/>
    <w:rsid w:val="244E0A04"/>
    <w:rsid w:val="245358BD"/>
    <w:rsid w:val="246F55F5"/>
    <w:rsid w:val="24973CD7"/>
    <w:rsid w:val="25192D3F"/>
    <w:rsid w:val="25780622"/>
    <w:rsid w:val="2581610C"/>
    <w:rsid w:val="258D0A92"/>
    <w:rsid w:val="26166B1D"/>
    <w:rsid w:val="265E73F2"/>
    <w:rsid w:val="26A40EC4"/>
    <w:rsid w:val="26D43DDC"/>
    <w:rsid w:val="272A6A16"/>
    <w:rsid w:val="272C7803"/>
    <w:rsid w:val="272F1FA5"/>
    <w:rsid w:val="2761680A"/>
    <w:rsid w:val="27B3025D"/>
    <w:rsid w:val="27CF2FBE"/>
    <w:rsid w:val="27D710DC"/>
    <w:rsid w:val="283505AE"/>
    <w:rsid w:val="287872A9"/>
    <w:rsid w:val="287B6793"/>
    <w:rsid w:val="289E73E3"/>
    <w:rsid w:val="28E70315"/>
    <w:rsid w:val="28F973BF"/>
    <w:rsid w:val="29332C51"/>
    <w:rsid w:val="29C837D8"/>
    <w:rsid w:val="2A637619"/>
    <w:rsid w:val="2AAF0A0F"/>
    <w:rsid w:val="2B025F31"/>
    <w:rsid w:val="2B6F7EF2"/>
    <w:rsid w:val="2B83057B"/>
    <w:rsid w:val="2BE2079B"/>
    <w:rsid w:val="2BE72BAD"/>
    <w:rsid w:val="2C002162"/>
    <w:rsid w:val="2C732934"/>
    <w:rsid w:val="2C8856D2"/>
    <w:rsid w:val="2CCC6551"/>
    <w:rsid w:val="2D2F0548"/>
    <w:rsid w:val="2D597917"/>
    <w:rsid w:val="2D717D41"/>
    <w:rsid w:val="2ECD35EB"/>
    <w:rsid w:val="2EF51616"/>
    <w:rsid w:val="2EFF2BA5"/>
    <w:rsid w:val="2F0010E2"/>
    <w:rsid w:val="2F3277D8"/>
    <w:rsid w:val="2F5723BC"/>
    <w:rsid w:val="2F5B5C3E"/>
    <w:rsid w:val="2F827A5E"/>
    <w:rsid w:val="2FCD68D5"/>
    <w:rsid w:val="2FFC3A62"/>
    <w:rsid w:val="301E4CA6"/>
    <w:rsid w:val="30A03FF4"/>
    <w:rsid w:val="31B71515"/>
    <w:rsid w:val="31BC6215"/>
    <w:rsid w:val="31EA5FAE"/>
    <w:rsid w:val="322117DB"/>
    <w:rsid w:val="33A04957"/>
    <w:rsid w:val="33D715E4"/>
    <w:rsid w:val="348E26C4"/>
    <w:rsid w:val="34CA02EE"/>
    <w:rsid w:val="34FE548F"/>
    <w:rsid w:val="35037DDC"/>
    <w:rsid w:val="35366BF5"/>
    <w:rsid w:val="35472BB0"/>
    <w:rsid w:val="35A87E15"/>
    <w:rsid w:val="35E372EE"/>
    <w:rsid w:val="360867E3"/>
    <w:rsid w:val="36426951"/>
    <w:rsid w:val="368851C9"/>
    <w:rsid w:val="36D967C2"/>
    <w:rsid w:val="36FC6058"/>
    <w:rsid w:val="37374504"/>
    <w:rsid w:val="37AE40EE"/>
    <w:rsid w:val="37CA4643"/>
    <w:rsid w:val="37DA5EE7"/>
    <w:rsid w:val="37F7266B"/>
    <w:rsid w:val="382161B2"/>
    <w:rsid w:val="383B2097"/>
    <w:rsid w:val="383F43FB"/>
    <w:rsid w:val="387356C4"/>
    <w:rsid w:val="38B54C84"/>
    <w:rsid w:val="38D155B2"/>
    <w:rsid w:val="38E33110"/>
    <w:rsid w:val="390E4110"/>
    <w:rsid w:val="39495F3F"/>
    <w:rsid w:val="394D514F"/>
    <w:rsid w:val="395C6AFB"/>
    <w:rsid w:val="396E2E01"/>
    <w:rsid w:val="3A087CA8"/>
    <w:rsid w:val="3A2F4C28"/>
    <w:rsid w:val="3A432555"/>
    <w:rsid w:val="3A4A1178"/>
    <w:rsid w:val="3A5C70FE"/>
    <w:rsid w:val="3A973BB4"/>
    <w:rsid w:val="3ABB16E9"/>
    <w:rsid w:val="3AE8273F"/>
    <w:rsid w:val="3AF86E26"/>
    <w:rsid w:val="3B05410C"/>
    <w:rsid w:val="3B5D137F"/>
    <w:rsid w:val="3BF55699"/>
    <w:rsid w:val="3C402A97"/>
    <w:rsid w:val="3C622197"/>
    <w:rsid w:val="3C6504EB"/>
    <w:rsid w:val="3D036DD6"/>
    <w:rsid w:val="3D0575D8"/>
    <w:rsid w:val="3D0970E5"/>
    <w:rsid w:val="3D0D5E64"/>
    <w:rsid w:val="3D673DEF"/>
    <w:rsid w:val="3D7A3A9A"/>
    <w:rsid w:val="3E646B69"/>
    <w:rsid w:val="3E7C1B1C"/>
    <w:rsid w:val="3E7D5DDD"/>
    <w:rsid w:val="3E832620"/>
    <w:rsid w:val="3E8D05DF"/>
    <w:rsid w:val="3ED45851"/>
    <w:rsid w:val="3EF353DD"/>
    <w:rsid w:val="3F051733"/>
    <w:rsid w:val="3F217BFA"/>
    <w:rsid w:val="3F9D249F"/>
    <w:rsid w:val="3FFA781C"/>
    <w:rsid w:val="40077B0C"/>
    <w:rsid w:val="40356ED7"/>
    <w:rsid w:val="40E638D4"/>
    <w:rsid w:val="41115290"/>
    <w:rsid w:val="411215BD"/>
    <w:rsid w:val="41200E85"/>
    <w:rsid w:val="427C1DDE"/>
    <w:rsid w:val="42980EEF"/>
    <w:rsid w:val="42DE4607"/>
    <w:rsid w:val="42EA53BE"/>
    <w:rsid w:val="43334613"/>
    <w:rsid w:val="433D3818"/>
    <w:rsid w:val="43792ACE"/>
    <w:rsid w:val="43AD4526"/>
    <w:rsid w:val="43BB1569"/>
    <w:rsid w:val="441F0B0F"/>
    <w:rsid w:val="44337121"/>
    <w:rsid w:val="44352E99"/>
    <w:rsid w:val="44384737"/>
    <w:rsid w:val="443A0962"/>
    <w:rsid w:val="445A3B32"/>
    <w:rsid w:val="44E43586"/>
    <w:rsid w:val="450155C4"/>
    <w:rsid w:val="45340686"/>
    <w:rsid w:val="456C4A7E"/>
    <w:rsid w:val="457C2320"/>
    <w:rsid w:val="4598035F"/>
    <w:rsid w:val="459B423E"/>
    <w:rsid w:val="45BA32D0"/>
    <w:rsid w:val="45C13994"/>
    <w:rsid w:val="45FF6838"/>
    <w:rsid w:val="46332EEF"/>
    <w:rsid w:val="46416FFD"/>
    <w:rsid w:val="46447445"/>
    <w:rsid w:val="46475694"/>
    <w:rsid w:val="465E2EDF"/>
    <w:rsid w:val="47253C14"/>
    <w:rsid w:val="472E64EB"/>
    <w:rsid w:val="47862890"/>
    <w:rsid w:val="479779C7"/>
    <w:rsid w:val="47A512F4"/>
    <w:rsid w:val="47B2655A"/>
    <w:rsid w:val="486D51AB"/>
    <w:rsid w:val="49FE2ACA"/>
    <w:rsid w:val="4A1B6E83"/>
    <w:rsid w:val="4AF1387C"/>
    <w:rsid w:val="4B644064"/>
    <w:rsid w:val="4BEB3A1C"/>
    <w:rsid w:val="4C6D4314"/>
    <w:rsid w:val="4CAB28BE"/>
    <w:rsid w:val="4CC505A1"/>
    <w:rsid w:val="4D023B34"/>
    <w:rsid w:val="4D3538C6"/>
    <w:rsid w:val="4D3E1069"/>
    <w:rsid w:val="4D4B54DB"/>
    <w:rsid w:val="4D70147E"/>
    <w:rsid w:val="4D826A23"/>
    <w:rsid w:val="4DC31516"/>
    <w:rsid w:val="4E2420DF"/>
    <w:rsid w:val="4E573A0C"/>
    <w:rsid w:val="4E775E5C"/>
    <w:rsid w:val="4EB621B3"/>
    <w:rsid w:val="4F073AF9"/>
    <w:rsid w:val="4F504206"/>
    <w:rsid w:val="4F6C68E0"/>
    <w:rsid w:val="4F722F39"/>
    <w:rsid w:val="4F860A4D"/>
    <w:rsid w:val="4FBF6B89"/>
    <w:rsid w:val="500370C4"/>
    <w:rsid w:val="501F16EE"/>
    <w:rsid w:val="50445253"/>
    <w:rsid w:val="506A5D82"/>
    <w:rsid w:val="50826CF9"/>
    <w:rsid w:val="50903CB4"/>
    <w:rsid w:val="50F46C84"/>
    <w:rsid w:val="50F5765B"/>
    <w:rsid w:val="51360251"/>
    <w:rsid w:val="51437D96"/>
    <w:rsid w:val="51D32BC5"/>
    <w:rsid w:val="521477FE"/>
    <w:rsid w:val="522667DE"/>
    <w:rsid w:val="52B54C41"/>
    <w:rsid w:val="52BF7DD2"/>
    <w:rsid w:val="52C10201"/>
    <w:rsid w:val="52CE6E09"/>
    <w:rsid w:val="52D67911"/>
    <w:rsid w:val="52DA002E"/>
    <w:rsid w:val="52E4762C"/>
    <w:rsid w:val="530C4F84"/>
    <w:rsid w:val="531F2730"/>
    <w:rsid w:val="532E7431"/>
    <w:rsid w:val="53525BB7"/>
    <w:rsid w:val="53886A07"/>
    <w:rsid w:val="53D11D20"/>
    <w:rsid w:val="53E45EA8"/>
    <w:rsid w:val="54104D89"/>
    <w:rsid w:val="548117E3"/>
    <w:rsid w:val="548A61F2"/>
    <w:rsid w:val="54E0475B"/>
    <w:rsid w:val="54F14BBA"/>
    <w:rsid w:val="551C6EAC"/>
    <w:rsid w:val="559B2D78"/>
    <w:rsid w:val="55CF3285"/>
    <w:rsid w:val="56F25743"/>
    <w:rsid w:val="57064221"/>
    <w:rsid w:val="57560D05"/>
    <w:rsid w:val="575C6922"/>
    <w:rsid w:val="575F7B15"/>
    <w:rsid w:val="577F638F"/>
    <w:rsid w:val="57A10204"/>
    <w:rsid w:val="58E9597E"/>
    <w:rsid w:val="592A1D1A"/>
    <w:rsid w:val="59483BF4"/>
    <w:rsid w:val="596C0BA0"/>
    <w:rsid w:val="59780BEA"/>
    <w:rsid w:val="59911F0B"/>
    <w:rsid w:val="599306F4"/>
    <w:rsid w:val="59DD74BB"/>
    <w:rsid w:val="5A1F5D26"/>
    <w:rsid w:val="5A514880"/>
    <w:rsid w:val="5A5B0FAF"/>
    <w:rsid w:val="5ADA4DF5"/>
    <w:rsid w:val="5AE1572B"/>
    <w:rsid w:val="5B0311A3"/>
    <w:rsid w:val="5B137ADE"/>
    <w:rsid w:val="5B383631"/>
    <w:rsid w:val="5B3E042E"/>
    <w:rsid w:val="5B654506"/>
    <w:rsid w:val="5B926C73"/>
    <w:rsid w:val="5BB47FEA"/>
    <w:rsid w:val="5BDD659D"/>
    <w:rsid w:val="5BED59B0"/>
    <w:rsid w:val="5BF136F2"/>
    <w:rsid w:val="5C1B7197"/>
    <w:rsid w:val="5C71213D"/>
    <w:rsid w:val="5C93133D"/>
    <w:rsid w:val="5D0314B5"/>
    <w:rsid w:val="5D81328C"/>
    <w:rsid w:val="5DBB5D65"/>
    <w:rsid w:val="5E0917C3"/>
    <w:rsid w:val="5E0E4F2B"/>
    <w:rsid w:val="5E52227A"/>
    <w:rsid w:val="5EA031AD"/>
    <w:rsid w:val="5EEC01A1"/>
    <w:rsid w:val="5EF24490"/>
    <w:rsid w:val="5F597DB1"/>
    <w:rsid w:val="5F93686E"/>
    <w:rsid w:val="5FA32C02"/>
    <w:rsid w:val="5FF57A17"/>
    <w:rsid w:val="600F12A5"/>
    <w:rsid w:val="602A2D2E"/>
    <w:rsid w:val="605D3104"/>
    <w:rsid w:val="607F119B"/>
    <w:rsid w:val="60822FAC"/>
    <w:rsid w:val="60BE78DB"/>
    <w:rsid w:val="60C63DC7"/>
    <w:rsid w:val="615C279E"/>
    <w:rsid w:val="620D162E"/>
    <w:rsid w:val="622A42CA"/>
    <w:rsid w:val="622F7932"/>
    <w:rsid w:val="624055D0"/>
    <w:rsid w:val="6260061D"/>
    <w:rsid w:val="6267026A"/>
    <w:rsid w:val="627C3889"/>
    <w:rsid w:val="62C91809"/>
    <w:rsid w:val="62FA1BE2"/>
    <w:rsid w:val="62FF4946"/>
    <w:rsid w:val="63235DE8"/>
    <w:rsid w:val="63387A88"/>
    <w:rsid w:val="63831BA6"/>
    <w:rsid w:val="63B84AF5"/>
    <w:rsid w:val="64437777"/>
    <w:rsid w:val="644F3062"/>
    <w:rsid w:val="64706895"/>
    <w:rsid w:val="64740CE4"/>
    <w:rsid w:val="6482273E"/>
    <w:rsid w:val="648B44AC"/>
    <w:rsid w:val="64990ACC"/>
    <w:rsid w:val="64A71285"/>
    <w:rsid w:val="64B67287"/>
    <w:rsid w:val="64C36D7E"/>
    <w:rsid w:val="655B1BDC"/>
    <w:rsid w:val="656A4433"/>
    <w:rsid w:val="65DE1895"/>
    <w:rsid w:val="66012783"/>
    <w:rsid w:val="662B10C4"/>
    <w:rsid w:val="663F7B06"/>
    <w:rsid w:val="66732D61"/>
    <w:rsid w:val="66F35562"/>
    <w:rsid w:val="670A3CB1"/>
    <w:rsid w:val="676E3CFF"/>
    <w:rsid w:val="67A7484F"/>
    <w:rsid w:val="67C2753A"/>
    <w:rsid w:val="67ED4813"/>
    <w:rsid w:val="67FE27C0"/>
    <w:rsid w:val="68266845"/>
    <w:rsid w:val="68B977C3"/>
    <w:rsid w:val="68BE794D"/>
    <w:rsid w:val="69354150"/>
    <w:rsid w:val="69564B94"/>
    <w:rsid w:val="695D3ACA"/>
    <w:rsid w:val="69C26788"/>
    <w:rsid w:val="6AA53452"/>
    <w:rsid w:val="6AD1642A"/>
    <w:rsid w:val="6AF63A20"/>
    <w:rsid w:val="6B45597E"/>
    <w:rsid w:val="6B860A46"/>
    <w:rsid w:val="6BA33D0E"/>
    <w:rsid w:val="6BAF45FC"/>
    <w:rsid w:val="6BF3491C"/>
    <w:rsid w:val="6BFA676A"/>
    <w:rsid w:val="6C256AA0"/>
    <w:rsid w:val="6C5E0930"/>
    <w:rsid w:val="6C8334CA"/>
    <w:rsid w:val="6CEB5F3B"/>
    <w:rsid w:val="6CEE006F"/>
    <w:rsid w:val="6D6A50B2"/>
    <w:rsid w:val="6DCF760B"/>
    <w:rsid w:val="6DF17581"/>
    <w:rsid w:val="6E8A0DC6"/>
    <w:rsid w:val="6EAE6CC5"/>
    <w:rsid w:val="6EC30F1E"/>
    <w:rsid w:val="6F084B83"/>
    <w:rsid w:val="6F2B58F5"/>
    <w:rsid w:val="6F875A99"/>
    <w:rsid w:val="6FE034D5"/>
    <w:rsid w:val="7003786A"/>
    <w:rsid w:val="70121335"/>
    <w:rsid w:val="701E3380"/>
    <w:rsid w:val="70457A8D"/>
    <w:rsid w:val="708249F2"/>
    <w:rsid w:val="709B35D0"/>
    <w:rsid w:val="70AA0FC9"/>
    <w:rsid w:val="7164006A"/>
    <w:rsid w:val="718F6E95"/>
    <w:rsid w:val="71C3121D"/>
    <w:rsid w:val="71E96643"/>
    <w:rsid w:val="722940FA"/>
    <w:rsid w:val="72896962"/>
    <w:rsid w:val="72F0425F"/>
    <w:rsid w:val="73552881"/>
    <w:rsid w:val="73A7280F"/>
    <w:rsid w:val="73F65473"/>
    <w:rsid w:val="7420296E"/>
    <w:rsid w:val="745B0A67"/>
    <w:rsid w:val="74856DA5"/>
    <w:rsid w:val="752F55C7"/>
    <w:rsid w:val="753541F8"/>
    <w:rsid w:val="754E52B9"/>
    <w:rsid w:val="756D3BF7"/>
    <w:rsid w:val="764F12E9"/>
    <w:rsid w:val="76676192"/>
    <w:rsid w:val="7673373E"/>
    <w:rsid w:val="76B90EBE"/>
    <w:rsid w:val="76F12FA0"/>
    <w:rsid w:val="77763076"/>
    <w:rsid w:val="78202F3D"/>
    <w:rsid w:val="78882890"/>
    <w:rsid w:val="78D9133E"/>
    <w:rsid w:val="78FC3783"/>
    <w:rsid w:val="79160A03"/>
    <w:rsid w:val="791B3704"/>
    <w:rsid w:val="796B094C"/>
    <w:rsid w:val="79B0209F"/>
    <w:rsid w:val="79D20267"/>
    <w:rsid w:val="7A3004E2"/>
    <w:rsid w:val="7A5A04E2"/>
    <w:rsid w:val="7A7C01D3"/>
    <w:rsid w:val="7B21601D"/>
    <w:rsid w:val="7B29035B"/>
    <w:rsid w:val="7B3665D4"/>
    <w:rsid w:val="7B7732EF"/>
    <w:rsid w:val="7BE16713"/>
    <w:rsid w:val="7BED4C7B"/>
    <w:rsid w:val="7BEE64E6"/>
    <w:rsid w:val="7C174657"/>
    <w:rsid w:val="7C275E29"/>
    <w:rsid w:val="7C32323F"/>
    <w:rsid w:val="7C481394"/>
    <w:rsid w:val="7C4A395B"/>
    <w:rsid w:val="7CAC696A"/>
    <w:rsid w:val="7CC3033B"/>
    <w:rsid w:val="7CF95B0B"/>
    <w:rsid w:val="7D193C5C"/>
    <w:rsid w:val="7DAA5057"/>
    <w:rsid w:val="7DF6029C"/>
    <w:rsid w:val="7E983D22"/>
    <w:rsid w:val="7EC95F26"/>
    <w:rsid w:val="7F207CC7"/>
    <w:rsid w:val="7F511C2E"/>
    <w:rsid w:val="7F9D4E73"/>
    <w:rsid w:val="7FAE0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jc w:val="center"/>
      <w:outlineLvl w:val="0"/>
    </w:pPr>
    <w:rPr>
      <w:rFonts w:ascii="Calibri" w:hAnsi="Calibri" w:eastAsia="黑体"/>
      <w:b/>
      <w:kern w:val="44"/>
      <w:sz w:val="44"/>
      <w:szCs w:val="20"/>
    </w:rPr>
  </w:style>
  <w:style w:type="paragraph" w:styleId="4">
    <w:name w:val="heading 2"/>
    <w:basedOn w:val="1"/>
    <w:next w:val="1"/>
    <w:link w:val="75"/>
    <w:qFormat/>
    <w:uiPriority w:val="0"/>
    <w:pPr>
      <w:spacing w:before="260" w:after="260" w:line="413" w:lineRule="auto"/>
      <w:outlineLvl w:val="1"/>
    </w:pPr>
    <w:rPr>
      <w:rFonts w:ascii="Arial" w:hAnsi="Arial"/>
      <w:bCs/>
      <w:kern w:val="0"/>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6">
    <w:name w:val="Normal Indent"/>
    <w:basedOn w:val="1"/>
    <w:qFormat/>
    <w:uiPriority w:val="0"/>
    <w:pPr>
      <w:widowControl/>
      <w:ind w:firstLine="420"/>
      <w:jc w:val="left"/>
    </w:pPr>
    <w:rPr>
      <w:kern w:val="0"/>
      <w:sz w:val="20"/>
      <w:szCs w:val="20"/>
    </w:rPr>
  </w:style>
  <w:style w:type="paragraph" w:styleId="7">
    <w:name w:val="Document Map"/>
    <w:basedOn w:val="1"/>
    <w:qFormat/>
    <w:uiPriority w:val="0"/>
    <w:rPr>
      <w:rFonts w:ascii="宋体"/>
      <w:sz w:val="18"/>
      <w:szCs w:val="18"/>
    </w:rPr>
  </w:style>
  <w:style w:type="paragraph" w:styleId="8">
    <w:name w:val="annotation text"/>
    <w:basedOn w:val="1"/>
    <w:link w:val="48"/>
    <w:qFormat/>
    <w:uiPriority w:val="0"/>
    <w:pPr>
      <w:jc w:val="left"/>
    </w:pPr>
  </w:style>
  <w:style w:type="paragraph" w:styleId="9">
    <w:name w:val="Body Text Indent"/>
    <w:basedOn w:val="1"/>
    <w:next w:val="10"/>
    <w:qFormat/>
    <w:uiPriority w:val="0"/>
    <w:pPr>
      <w:spacing w:line="200" w:lineRule="exact"/>
      <w:ind w:firstLine="301"/>
    </w:pPr>
    <w:rPr>
      <w:rFonts w:ascii="宋体"/>
      <w:spacing w:val="-4"/>
      <w:sz w:val="18"/>
      <w:szCs w:val="20"/>
    </w:rPr>
  </w:style>
  <w:style w:type="paragraph" w:styleId="10">
    <w:name w:val="envelope return"/>
    <w:basedOn w:val="1"/>
    <w:qFormat/>
    <w:uiPriority w:val="0"/>
    <w:pPr>
      <w:snapToGrid w:val="0"/>
    </w:pPr>
    <w:rPr>
      <w:rFonts w:ascii="Arial" w:hAnsi="Arial"/>
    </w:rPr>
  </w:style>
  <w:style w:type="paragraph" w:styleId="11">
    <w:name w:val="Block Text"/>
    <w:basedOn w:val="1"/>
    <w:next w:val="1"/>
    <w:unhideWhenUsed/>
    <w:qFormat/>
    <w:uiPriority w:val="99"/>
    <w:pPr>
      <w:spacing w:after="120"/>
      <w:ind w:left="1440" w:leftChars="700" w:right="1440" w:rightChars="700"/>
    </w:pPr>
  </w:style>
  <w:style w:type="paragraph" w:styleId="12">
    <w:name w:val="toc 3"/>
    <w:basedOn w:val="1"/>
    <w:next w:val="1"/>
    <w:qFormat/>
    <w:uiPriority w:val="39"/>
    <w:pPr>
      <w:ind w:left="840" w:leftChars="400"/>
    </w:pPr>
  </w:style>
  <w:style w:type="paragraph" w:styleId="13">
    <w:name w:val="Plain Text"/>
    <w:basedOn w:val="1"/>
    <w:next w:val="1"/>
    <w:link w:val="72"/>
    <w:qFormat/>
    <w:uiPriority w:val="0"/>
    <w:rPr>
      <w:rFonts w:ascii="宋体"/>
    </w:rPr>
  </w:style>
  <w:style w:type="paragraph" w:styleId="14">
    <w:name w:val="Body Text Indent 2"/>
    <w:basedOn w:val="1"/>
    <w:qFormat/>
    <w:uiPriority w:val="0"/>
    <w:pPr>
      <w:spacing w:line="480" w:lineRule="auto"/>
      <w:ind w:left="420"/>
    </w:pPr>
  </w:style>
  <w:style w:type="paragraph" w:styleId="15">
    <w:name w:val="Balloon Text"/>
    <w:basedOn w:val="1"/>
    <w:link w:val="49"/>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Body Text 2"/>
    <w:basedOn w:val="1"/>
    <w:qFormat/>
    <w:uiPriority w:val="0"/>
    <w:pPr>
      <w:spacing w:after="120" w:line="480" w:lineRule="auto"/>
    </w:p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方正黑体_GBK"/>
      <w:sz w:val="24"/>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Title"/>
    <w:next w:val="1"/>
    <w:qFormat/>
    <w:uiPriority w:val="0"/>
    <w:pPr>
      <w:widowControl w:val="0"/>
      <w:spacing w:before="240" w:after="60"/>
      <w:jc w:val="center"/>
      <w:outlineLvl w:val="0"/>
    </w:pPr>
    <w:rPr>
      <w:rFonts w:ascii="Calibri Light" w:hAnsi="Calibri Light" w:eastAsia="宋体" w:cs="Times New Roman"/>
      <w:b/>
      <w:bCs/>
      <w:kern w:val="2"/>
      <w:sz w:val="32"/>
      <w:szCs w:val="32"/>
      <w:lang w:val="en-US" w:eastAsia="zh-CN" w:bidi="ar-SA"/>
    </w:rPr>
  </w:style>
  <w:style w:type="paragraph" w:styleId="24">
    <w:name w:val="annotation subject"/>
    <w:basedOn w:val="8"/>
    <w:next w:val="8"/>
    <w:link w:val="50"/>
    <w:qFormat/>
    <w:uiPriority w:val="0"/>
    <w:rPr>
      <w:b/>
      <w:bCs/>
    </w:rPr>
  </w:style>
  <w:style w:type="paragraph" w:styleId="25">
    <w:name w:val="Body Text First Indent"/>
    <w:basedOn w:val="2"/>
    <w:next w:val="1"/>
    <w:qFormat/>
    <w:uiPriority w:val="0"/>
    <w:pPr>
      <w:spacing w:after="120"/>
      <w:ind w:firstLine="420" w:firstLineChars="100"/>
      <w:jc w:val="both"/>
    </w:pPr>
    <w:rPr>
      <w:kern w:val="2"/>
      <w:szCs w:val="24"/>
    </w:rPr>
  </w:style>
  <w:style w:type="paragraph" w:styleId="26">
    <w:name w:val="Body Text First Indent 2"/>
    <w:basedOn w:val="9"/>
    <w:next w:val="11"/>
    <w:qFormat/>
    <w:uiPriority w:val="0"/>
    <w:pPr>
      <w:spacing w:line="360" w:lineRule="auto"/>
      <w:ind w:firstLine="420" w:firstLineChars="200"/>
    </w:pPr>
    <w:rPr>
      <w:rFonts w:hAnsi="宋体"/>
      <w:spacing w:val="0"/>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7AB7"/>
      <w:u w:val="single"/>
    </w:rPr>
  </w:style>
  <w:style w:type="character" w:styleId="33">
    <w:name w:val="HTML Definition"/>
    <w:qFormat/>
    <w:uiPriority w:val="0"/>
    <w:rPr>
      <w:i/>
    </w:rPr>
  </w:style>
  <w:style w:type="character" w:styleId="34">
    <w:name w:val="Hyperlink"/>
    <w:qFormat/>
    <w:uiPriority w:val="99"/>
    <w:rPr>
      <w:color w:val="337AB7"/>
      <w:u w:val="single"/>
    </w:rPr>
  </w:style>
  <w:style w:type="character" w:styleId="35">
    <w:name w:val="HTML Code"/>
    <w:qFormat/>
    <w:uiPriority w:val="0"/>
    <w:rPr>
      <w:rFonts w:hint="default" w:ascii="Monaco" w:hAnsi="Monaco" w:eastAsia="Monaco" w:cs="Monaco"/>
      <w:color w:val="C7254E"/>
      <w:sz w:val="21"/>
      <w:szCs w:val="21"/>
      <w:shd w:val="clear" w:color="auto" w:fill="F9F2F4"/>
    </w:rPr>
  </w:style>
  <w:style w:type="character" w:styleId="36">
    <w:name w:val="annotation reference"/>
    <w:qFormat/>
    <w:uiPriority w:val="0"/>
    <w:rPr>
      <w:sz w:val="21"/>
      <w:szCs w:val="21"/>
    </w:rPr>
  </w:style>
  <w:style w:type="character" w:styleId="37">
    <w:name w:val="HTML Keyboard"/>
    <w:qFormat/>
    <w:uiPriority w:val="0"/>
    <w:rPr>
      <w:rFonts w:hint="default" w:ascii="Monaco" w:hAnsi="Monaco" w:eastAsia="Monaco" w:cs="Monaco"/>
      <w:color w:val="FFFFFF"/>
      <w:sz w:val="21"/>
      <w:szCs w:val="21"/>
      <w:shd w:val="clear" w:color="auto" w:fill="333333"/>
    </w:rPr>
  </w:style>
  <w:style w:type="character" w:styleId="38">
    <w:name w:val="HTML Sample"/>
    <w:qFormat/>
    <w:uiPriority w:val="0"/>
    <w:rPr>
      <w:rFonts w:ascii="Monaco" w:hAnsi="Monaco" w:eastAsia="Monaco" w:cs="Monaco"/>
      <w:sz w:val="21"/>
      <w:szCs w:val="21"/>
    </w:rPr>
  </w:style>
  <w:style w:type="paragraph" w:customStyle="1" w:styleId="39">
    <w:name w:val="Default"/>
    <w:next w:val="40"/>
    <w:qFormat/>
    <w:uiPriority w:val="0"/>
    <w:pPr>
      <w:widowControl w:val="0"/>
      <w:autoSpaceDE w:val="0"/>
      <w:autoSpaceDN w:val="0"/>
      <w:adjustRightInd w:val="0"/>
    </w:pPr>
    <w:rPr>
      <w:rFonts w:ascii="宋体" w:hAnsi="宋体" w:eastAsia="等线" w:cs="宋体"/>
      <w:color w:val="000000"/>
      <w:kern w:val="2"/>
      <w:sz w:val="24"/>
      <w:szCs w:val="24"/>
      <w:lang w:val="en-US" w:eastAsia="zh-CN" w:bidi="ar-SA"/>
    </w:rPr>
  </w:style>
  <w:style w:type="paragraph" w:customStyle="1" w:styleId="40">
    <w:name w:val="样式 宋体 小四 行距: 1.5 倍行距"/>
    <w:basedOn w:val="1"/>
    <w:next w:val="41"/>
    <w:qFormat/>
    <w:uiPriority w:val="0"/>
    <w:pPr>
      <w:widowControl w:val="0"/>
      <w:autoSpaceDE/>
      <w:autoSpaceDN/>
      <w:spacing w:before="0" w:after="0" w:line="360" w:lineRule="auto"/>
      <w:ind w:left="0" w:firstLine="480"/>
      <w:jc w:val="both"/>
    </w:pPr>
    <w:rPr>
      <w:rFonts w:ascii="宋体" w:eastAsia="宋体"/>
      <w:sz w:val="24"/>
    </w:rPr>
  </w:style>
  <w:style w:type="paragraph" w:customStyle="1" w:styleId="41">
    <w:name w:val="样式  + 加粗 行距: 1.5 倍行距"/>
    <w:basedOn w:val="1"/>
    <w:next w:val="42"/>
    <w:qFormat/>
    <w:uiPriority w:val="0"/>
    <w:pPr>
      <w:widowControl w:val="0"/>
      <w:autoSpaceDE/>
      <w:autoSpaceDN/>
      <w:spacing w:before="0" w:after="0" w:line="440" w:lineRule="exact"/>
      <w:ind w:left="0" w:firstLine="0"/>
      <w:jc w:val="center"/>
    </w:pPr>
    <w:rPr>
      <w:rFonts w:ascii="宋体" w:eastAsia="宋体"/>
      <w:sz w:val="24"/>
    </w:rPr>
  </w:style>
  <w:style w:type="paragraph" w:customStyle="1" w:styleId="42">
    <w:name w:val="样式 正文缩进正文（首行缩进两字） + 首行缩进:  2 字符"/>
    <w:next w:val="43"/>
    <w:qFormat/>
    <w:uiPriority w:val="0"/>
    <w:pPr>
      <w:widowControl w:val="0"/>
      <w:ind w:firstLine="560"/>
      <w:jc w:val="center"/>
    </w:pPr>
    <w:rPr>
      <w:rFonts w:ascii="仿宋_GB2312" w:hAnsi="Times New Roman" w:eastAsia="仿宋_GB2312" w:cs="Times New Roman"/>
      <w:sz w:val="28"/>
      <w:lang w:val="en-US" w:eastAsia="zh-CN" w:bidi="ar-SA"/>
    </w:rPr>
  </w:style>
  <w:style w:type="paragraph" w:customStyle="1" w:styleId="43">
    <w:name w:val="附录一级条标题"/>
    <w:next w:val="1"/>
    <w:qFormat/>
    <w:uiPriority w:val="0"/>
    <w:pPr>
      <w:wordWrap w:val="0"/>
      <w:autoSpaceDE w:val="0"/>
      <w:autoSpaceDN w:val="0"/>
      <w:ind w:left="4262"/>
      <w:jc w:val="both"/>
      <w:outlineLvl w:val="2"/>
    </w:pPr>
    <w:rPr>
      <w:rFonts w:ascii="黑体" w:hAnsi="Times New Roman" w:eastAsia="黑体" w:cs="Times New Roman"/>
      <w:sz w:val="21"/>
      <w:lang w:val="en-US" w:eastAsia="zh-CN" w:bidi="ar-SA"/>
    </w:rPr>
  </w:style>
  <w:style w:type="paragraph" w:customStyle="1" w:styleId="44">
    <w:name w:val="标题 5（有编号）（绿盟科技）"/>
    <w:basedOn w:val="1"/>
    <w:next w:val="45"/>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45">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6">
    <w:name w:val="标题 1 Char"/>
    <w:link w:val="3"/>
    <w:qFormat/>
    <w:uiPriority w:val="0"/>
    <w:rPr>
      <w:rFonts w:ascii="Calibri" w:hAnsi="Calibri" w:eastAsia="黑体"/>
      <w:b/>
      <w:kern w:val="44"/>
      <w:sz w:val="44"/>
    </w:rPr>
  </w:style>
  <w:style w:type="character" w:customStyle="1" w:styleId="47">
    <w:name w:val="标题 2 Char"/>
    <w:qFormat/>
    <w:uiPriority w:val="0"/>
    <w:rPr>
      <w:rFonts w:ascii="Arial" w:hAnsi="Arial" w:eastAsia="黑体"/>
      <w:b/>
      <w:bCs/>
      <w:sz w:val="32"/>
      <w:szCs w:val="32"/>
    </w:rPr>
  </w:style>
  <w:style w:type="character" w:customStyle="1" w:styleId="48">
    <w:name w:val="批注文字 Char"/>
    <w:link w:val="8"/>
    <w:qFormat/>
    <w:uiPriority w:val="0"/>
    <w:rPr>
      <w:kern w:val="2"/>
      <w:sz w:val="21"/>
      <w:szCs w:val="24"/>
    </w:rPr>
  </w:style>
  <w:style w:type="character" w:customStyle="1" w:styleId="49">
    <w:name w:val="批注框文本 Char"/>
    <w:link w:val="15"/>
    <w:qFormat/>
    <w:uiPriority w:val="0"/>
    <w:rPr>
      <w:kern w:val="2"/>
      <w:sz w:val="18"/>
      <w:szCs w:val="18"/>
    </w:rPr>
  </w:style>
  <w:style w:type="character" w:customStyle="1" w:styleId="50">
    <w:name w:val="批注主题 Char"/>
    <w:link w:val="24"/>
    <w:qFormat/>
    <w:uiPriority w:val="0"/>
    <w:rPr>
      <w:b/>
      <w:bCs/>
      <w:kern w:val="2"/>
      <w:sz w:val="21"/>
      <w:szCs w:val="24"/>
    </w:rPr>
  </w:style>
  <w:style w:type="character" w:customStyle="1" w:styleId="51">
    <w:name w:val="NormalCharacter"/>
    <w:semiHidden/>
    <w:qFormat/>
    <w:uiPriority w:val="0"/>
    <w:rPr>
      <w:kern w:val="2"/>
      <w:sz w:val="21"/>
      <w:szCs w:val="24"/>
      <w:lang w:val="en-US" w:eastAsia="zh-CN" w:bidi="ar-SA"/>
    </w:rPr>
  </w:style>
  <w:style w:type="paragraph" w:customStyle="1" w:styleId="52">
    <w:name w:val="PlainText"/>
    <w:basedOn w:val="1"/>
    <w:next w:val="1"/>
    <w:qFormat/>
    <w:uiPriority w:val="0"/>
    <w:pPr>
      <w:textAlignment w:val="baseline"/>
    </w:pPr>
    <w:rPr>
      <w:rFonts w:ascii="宋体" w:hAnsi="Courier New"/>
      <w:szCs w:val="21"/>
    </w:rPr>
  </w:style>
  <w:style w:type="character" w:customStyle="1" w:styleId="53">
    <w:name w:val="hover1"/>
    <w:qFormat/>
    <w:uiPriority w:val="0"/>
    <w:rPr>
      <w:shd w:val="clear" w:color="auto" w:fill="EEEEEE"/>
    </w:rPr>
  </w:style>
  <w:style w:type="character" w:customStyle="1" w:styleId="54">
    <w:name w:val="old"/>
    <w:qFormat/>
    <w:uiPriority w:val="0"/>
    <w:rPr>
      <w:color w:val="999999"/>
    </w:rPr>
  </w:style>
  <w:style w:type="character" w:customStyle="1" w:styleId="55">
    <w:name w:val="hour_pm"/>
    <w:basedOn w:val="29"/>
    <w:qFormat/>
    <w:uiPriority w:val="0"/>
  </w:style>
  <w:style w:type="character" w:customStyle="1" w:styleId="56">
    <w:name w:val="glyphicon6"/>
    <w:basedOn w:val="29"/>
    <w:qFormat/>
    <w:uiPriority w:val="0"/>
  </w:style>
  <w:style w:type="character" w:customStyle="1" w:styleId="57">
    <w:name w:val="glyphicon4"/>
    <w:basedOn w:val="29"/>
    <w:qFormat/>
    <w:uiPriority w:val="0"/>
  </w:style>
  <w:style w:type="character" w:customStyle="1" w:styleId="58">
    <w:name w:val="hour_am"/>
    <w:basedOn w:val="29"/>
    <w:qFormat/>
    <w:uiPriority w:val="0"/>
  </w:style>
  <w:style w:type="character" w:customStyle="1" w:styleId="59">
    <w:name w:val="font121"/>
    <w:qFormat/>
    <w:uiPriority w:val="0"/>
    <w:rPr>
      <w:rFonts w:hint="eastAsia" w:ascii="宋体" w:hAnsi="宋体" w:eastAsia="宋体" w:cs="宋体"/>
      <w:b/>
      <w:color w:val="000000"/>
      <w:sz w:val="16"/>
      <w:szCs w:val="16"/>
      <w:u w:val="none"/>
    </w:rPr>
  </w:style>
  <w:style w:type="character" w:customStyle="1" w:styleId="60">
    <w:name w:val="font51"/>
    <w:qFormat/>
    <w:uiPriority w:val="0"/>
    <w:rPr>
      <w:rFonts w:ascii="Calibri" w:hAnsi="Calibri" w:cs="Calibri"/>
      <w:color w:val="000000"/>
      <w:sz w:val="16"/>
      <w:szCs w:val="16"/>
      <w:u w:val="none"/>
    </w:rPr>
  </w:style>
  <w:style w:type="character" w:customStyle="1" w:styleId="61">
    <w:name w:val="font01"/>
    <w:qFormat/>
    <w:uiPriority w:val="0"/>
    <w:rPr>
      <w:rFonts w:ascii="Calibri" w:hAnsi="Calibri" w:cs="Calibri"/>
      <w:color w:val="000000"/>
      <w:sz w:val="16"/>
      <w:szCs w:val="16"/>
      <w:u w:val="none"/>
    </w:rPr>
  </w:style>
  <w:style w:type="paragraph" w:customStyle="1" w:styleId="62">
    <w:name w:val="列出段落1"/>
    <w:basedOn w:val="1"/>
    <w:qFormat/>
    <w:uiPriority w:val="34"/>
    <w:pPr>
      <w:widowControl/>
      <w:ind w:firstLine="420" w:firstLineChars="200"/>
      <w:jc w:val="left"/>
    </w:pPr>
    <w:rPr>
      <w:rFonts w:hint="eastAsia" w:ascii="Arial Unicode MS" w:hAnsi="Arial Unicode MS" w:eastAsia="Helvetica" w:cs="Arial Unicode MS"/>
      <w:color w:val="000000"/>
      <w:kern w:val="0"/>
      <w:sz w:val="22"/>
      <w:lang w:val="zh-CN"/>
    </w:rPr>
  </w:style>
  <w:style w:type="paragraph" w:styleId="6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4">
    <w:name w:val="List Paragraph"/>
    <w:basedOn w:val="1"/>
    <w:qFormat/>
    <w:uiPriority w:val="34"/>
    <w:pPr>
      <w:ind w:firstLine="420" w:firstLineChars="200"/>
    </w:pPr>
    <w:rPr>
      <w:rFonts w:ascii="Calibri" w:hAnsi="Calibri"/>
    </w:rPr>
  </w:style>
  <w:style w:type="paragraph" w:customStyle="1" w:styleId="65">
    <w:name w:val="Other|1"/>
    <w:basedOn w:val="1"/>
    <w:qFormat/>
    <w:uiPriority w:val="0"/>
    <w:pPr>
      <w:spacing w:line="466" w:lineRule="auto"/>
      <w:ind w:firstLine="400"/>
    </w:pPr>
    <w:rPr>
      <w:rFonts w:ascii="宋体" w:hAnsi="宋体" w:cs="宋体"/>
      <w:sz w:val="20"/>
      <w:szCs w:val="20"/>
      <w:lang w:val="zh-TW" w:eastAsia="zh-TW" w:bidi="zh-TW"/>
    </w:rPr>
  </w:style>
  <w:style w:type="paragraph" w:customStyle="1" w:styleId="66">
    <w:name w:val="Table Paragraph"/>
    <w:basedOn w:val="1"/>
    <w:qFormat/>
    <w:uiPriority w:val="1"/>
    <w:rPr>
      <w:rFonts w:ascii="宋体" w:hAnsi="宋体" w:cs="宋体"/>
      <w:lang w:val="zh-CN" w:bidi="zh-CN"/>
    </w:rPr>
  </w:style>
  <w:style w:type="paragraph" w:customStyle="1" w:styleId="67">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68">
    <w:name w:val="手册第一级"/>
    <w:basedOn w:val="69"/>
    <w:qFormat/>
    <w:uiPriority w:val="0"/>
    <w:pPr>
      <w:widowControl/>
      <w:numPr>
        <w:ilvl w:val="0"/>
        <w:numId w:val="2"/>
      </w:numPr>
      <w:ind w:firstLine="0" w:firstLineChars="0"/>
      <w:jc w:val="left"/>
      <w:outlineLvl w:val="0"/>
    </w:pPr>
    <w:rPr>
      <w:b/>
      <w:sz w:val="32"/>
    </w:rPr>
  </w:style>
  <w:style w:type="paragraph" w:customStyle="1" w:styleId="69">
    <w:name w:val="列出段落2"/>
    <w:basedOn w:val="1"/>
    <w:qFormat/>
    <w:uiPriority w:val="0"/>
    <w:pPr>
      <w:ind w:firstLine="420" w:firstLineChars="200"/>
    </w:pPr>
  </w:style>
  <w:style w:type="paragraph" w:customStyle="1" w:styleId="70">
    <w:name w:val="手册第二级"/>
    <w:basedOn w:val="64"/>
    <w:qFormat/>
    <w:uiPriority w:val="0"/>
    <w:pPr>
      <w:widowControl/>
      <w:numPr>
        <w:ilvl w:val="1"/>
        <w:numId w:val="2"/>
      </w:numPr>
      <w:ind w:firstLine="0" w:firstLineChars="0"/>
      <w:jc w:val="left"/>
      <w:outlineLvl w:val="1"/>
    </w:pPr>
    <w:rPr>
      <w:b/>
      <w:sz w:val="30"/>
    </w:rPr>
  </w:style>
  <w:style w:type="character" w:customStyle="1" w:styleId="71">
    <w:name w:val="grame"/>
    <w:qFormat/>
    <w:uiPriority w:val="0"/>
  </w:style>
  <w:style w:type="character" w:customStyle="1" w:styleId="72">
    <w:name w:val="纯文本 Char"/>
    <w:link w:val="13"/>
    <w:qFormat/>
    <w:uiPriority w:val="0"/>
    <w:rPr>
      <w:rFonts w:ascii="宋体"/>
      <w:kern w:val="2"/>
      <w:sz w:val="21"/>
      <w:szCs w:val="24"/>
    </w:rPr>
  </w:style>
  <w:style w:type="character" w:customStyle="1" w:styleId="73">
    <w:name w:val="页眉 Char"/>
    <w:basedOn w:val="29"/>
    <w:link w:val="17"/>
    <w:qFormat/>
    <w:uiPriority w:val="99"/>
    <w:rPr>
      <w:kern w:val="2"/>
      <w:sz w:val="18"/>
      <w:szCs w:val="24"/>
    </w:rPr>
  </w:style>
  <w:style w:type="paragraph" w:customStyle="1" w:styleId="74">
    <w:name w:val="表格"/>
    <w:basedOn w:val="1"/>
    <w:qFormat/>
    <w:uiPriority w:val="0"/>
    <w:pPr>
      <w:tabs>
        <w:tab w:val="left" w:pos="1200"/>
      </w:tabs>
      <w:spacing w:line="500" w:lineRule="exact"/>
      <w:jc w:val="center"/>
    </w:pPr>
    <w:rPr>
      <w:rFonts w:ascii="宋体" w:hAnsi="Calibri"/>
      <w:sz w:val="24"/>
      <w:szCs w:val="18"/>
    </w:rPr>
  </w:style>
  <w:style w:type="character" w:customStyle="1" w:styleId="75">
    <w:name w:val="标题 2 Char1"/>
    <w:link w:val="4"/>
    <w:qFormat/>
    <w:uiPriority w:val="0"/>
    <w:rPr>
      <w:rFonts w:ascii="Arial" w:hAnsi="Arial" w:eastAsia="黑体"/>
      <w:b/>
      <w:bCs/>
      <w:sz w:val="32"/>
      <w:szCs w:val="32"/>
    </w:rPr>
  </w:style>
  <w:style w:type="paragraph" w:customStyle="1" w:styleId="76">
    <w:name w:val="my正文"/>
    <w:basedOn w:val="1"/>
    <w:qFormat/>
    <w:uiPriority w:val="0"/>
    <w:pPr>
      <w:spacing w:line="360" w:lineRule="auto"/>
      <w:ind w:firstLine="480" w:firstLineChars="200"/>
    </w:pPr>
    <w:rPr>
      <w:sz w:val="24"/>
      <w:szCs w:val="24"/>
    </w:rPr>
  </w:style>
  <w:style w:type="paragraph" w:customStyle="1" w:styleId="77">
    <w:name w:val="表格样式2"/>
    <w:basedOn w:val="1"/>
    <w:qFormat/>
    <w:uiPriority w:val="0"/>
    <w:pPr>
      <w:spacing w:line="276" w:lineRule="auto"/>
    </w:pPr>
    <w:rPr>
      <w:rFonts w:ascii="仿宋_GB2312" w:hAnsi="宋体" w:eastAsia="仿宋_GB2312"/>
      <w:sz w:val="18"/>
      <w:szCs w:val="18"/>
      <w:lang w:bidi="en-US"/>
    </w:rPr>
  </w:style>
  <w:style w:type="paragraph" w:customStyle="1" w:styleId="78">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customStyle="1" w:styleId="79">
    <w:name w:val="图"/>
    <w:basedOn w:val="1"/>
    <w:qFormat/>
    <w:uiPriority w:val="0"/>
    <w:pPr>
      <w:keepNext/>
      <w:adjustRightInd w:val="0"/>
      <w:spacing w:before="60" w:after="60" w:line="300" w:lineRule="auto"/>
      <w:jc w:val="center"/>
      <w:textAlignment w:val="center"/>
    </w:pPr>
    <w:rPr>
      <w:snapToGrid w:val="0"/>
      <w:spacing w:val="20"/>
      <w:kern w:val="0"/>
      <w:sz w:val="24"/>
    </w:rPr>
  </w:style>
  <w:style w:type="character" w:customStyle="1" w:styleId="80">
    <w:name w:val="font41"/>
    <w:basedOn w:val="29"/>
    <w:qFormat/>
    <w:uiPriority w:val="0"/>
    <w:rPr>
      <w:rFonts w:hint="eastAsia" w:ascii="方正仿宋_GBK" w:hAnsi="方正仿宋_GBK" w:eastAsia="方正仿宋_GBK" w:cs="方正仿宋_GBK"/>
      <w:color w:val="000000"/>
      <w:sz w:val="24"/>
      <w:szCs w:val="24"/>
      <w:u w:val="none"/>
    </w:rPr>
  </w:style>
  <w:style w:type="character" w:customStyle="1" w:styleId="81">
    <w:name w:val="font21"/>
    <w:basedOn w:val="29"/>
    <w:qFormat/>
    <w:uiPriority w:val="0"/>
    <w:rPr>
      <w:rFonts w:hint="default" w:ascii="Times New Roman" w:hAnsi="Times New Roman" w:cs="Times New Roman"/>
      <w:color w:val="000000"/>
      <w:sz w:val="24"/>
      <w:szCs w:val="24"/>
      <w:u w:val="none"/>
    </w:rPr>
  </w:style>
  <w:style w:type="character" w:customStyle="1" w:styleId="82">
    <w:name w:val="font31"/>
    <w:basedOn w:val="29"/>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5bf149d6-c164-4f47-bdc5-df970d38e23a</errorID>
      <errorWord>2026年03月</errorWord>
      <group>L1_Knowledge</group>
      <groupName>知识性问题</groupName>
      <ability>L2_Time</ability>
      <abilityName>日期时间</abilityName>
      <candidateList>
        <item>2026年3月</item>
      </candidateList>
      <explain>根据日常书写习惯，月份一般会省略前导零。</explain>
      <paraID>17445235</paraID>
      <start>0</start>
      <end>8</end>
      <status>unmodified</status>
      <modifiedWord/>
      <trackRevisions>false</trackRevisions>
    </reviewItem>
    <reviewItem>
      <errorID>797654b7-7275-4e7c-a55b-cdfd1fc5b264</errorID>
      <errorWord>2026年03月</errorWord>
      <group>L1_Knowledge</group>
      <groupName>知识性问题</groupName>
      <ability>L2_Time</ability>
      <abilityName>日期时间</abilityName>
      <candidateList>
        <item>2026年3月</item>
      </candidateList>
      <explain>根据日常书写习惯，月份一般会省略前导零。</explain>
      <paraID> B8B7560</paraID>
      <start>130</start>
      <end>139</end>
      <status>unmodified</status>
      <modifiedWord/>
      <trackRevisions>false</trackRevisions>
    </reviewItem>
    <reviewItem>
      <errorID>ea416fdd-804f-4894-bbe2-a0167cdcb669</errorID>
      <errorWord>(</errorWord>
      <group>L1_Format</group>
      <groupName>格式问题</groupName>
      <ability>L2_HalfPunc</ability>
      <abilityName>全半角检查</abilityName>
      <candidateList>
        <item>（</item>
      </candidateList>
      <explain>文本全半角错误。</explain>
      <paraID>41535799</paraID>
      <start>8</start>
      <end>9</end>
      <status>unmodified</status>
      <modifiedWord/>
      <trackRevisions>false</trackRevisions>
    </reviewItem>
    <reviewItem>
      <errorID>95390dd4-8c70-40ec-82cf-1e6614e8e2dc</errorID>
      <errorWord>)</errorWord>
      <group>L1_Format</group>
      <groupName>格式问题</groupName>
      <ability>L2_HalfPunc</ability>
      <abilityName>全半角检查</abilityName>
      <candidateList>
        <item>）</item>
      </candidateList>
      <explain>文本全半角错误。</explain>
      <paraID>41535799</paraID>
      <start>10</start>
      <end>11</end>
      <status>unmodified</status>
      <modifiedWord/>
      <trackRevisions>false</trackRevisions>
    </reviewItem>
    <reviewItem>
      <errorID>0268f95b-95af-4bb5-b3cc-6eb4e8c41225</errorID>
      <errorWord>,</errorWord>
      <group>L1_Format</group>
      <groupName>格式问题</groupName>
      <ability>L2_HalfPunc</ability>
      <abilityName>全半角检查</abilityName>
      <candidateList>
        <item>，</item>
      </candidateList>
      <explain>文本全半角错误。</explain>
      <paraID>41535799</paraID>
      <start>23</start>
      <end>24</end>
      <status>unmodified</status>
      <modifiedWord/>
      <trackRevisions>false</trackRevisions>
    </reviewItem>
    <reviewItem>
      <errorID>388514f3-2696-4b5f-a2bb-df34f66b8ed7</errorID>
      <errorWord>)</errorWord>
      <group>L1_Format</group>
      <groupName>格式问题</groupName>
      <ability>L2_HalfPunc</ability>
      <abilityName>全半角检查</abilityName>
      <candidateList>
        <item>）</item>
      </candidateList>
      <explain>文本全半角错误。</explain>
      <paraID>41535799</paraID>
      <start>26</start>
      <end>27</end>
      <status>unmodified</status>
      <modifiedWord/>
      <trackRevisions>false</trackRevisions>
    </reviewItem>
    <reviewItem>
      <errorID>23084ddb-793d-468b-80dc-d05f3b3b4bcd</errorID>
      <errorWord>(</errorWord>
      <group>L1_Format</group>
      <groupName>格式问题</groupName>
      <ability>L2_HalfPunc</ability>
      <abilityName>全半角检查</abilityName>
      <candidateList>
        <item>（</item>
      </candidateList>
      <explain>文本全半角错误。</explain>
      <paraID>59BE0C70</paraID>
      <start>8</start>
      <end>9</end>
      <status>unmodified</status>
      <modifiedWord/>
      <trackRevisions>false</trackRevisions>
    </reviewItem>
    <reviewItem>
      <errorID>24a02465-90cc-4d13-b302-16bc2f202dc6</errorID>
      <errorWord>)</errorWord>
      <group>L1_Format</group>
      <groupName>格式问题</groupName>
      <ability>L2_HalfPunc</ability>
      <abilityName>全半角检查</abilityName>
      <candidateList>
        <item>）</item>
      </candidateList>
      <explain>文本全半角错误。</explain>
      <paraID>59BE0C70</paraID>
      <start>10</start>
      <end>11</end>
      <status>unmodified</status>
      <modifiedWord/>
      <trackRevisions>false</trackRevisions>
    </reviewItem>
    <reviewItem>
      <errorID>77942846-e2e1-4198-ab6c-147f93534261</errorID>
      <errorWord>,</errorWord>
      <group>L1_Format</group>
      <groupName>格式问题</groupName>
      <ability>L2_HalfPunc</ability>
      <abilityName>全半角检查</abilityName>
      <candidateList>
        <item>，</item>
      </candidateList>
      <explain>文本全半角错误。</explain>
      <paraID>59BE0C70</paraID>
      <start>21</start>
      <end>22</end>
      <status>unmodified</status>
      <modifiedWord/>
      <trackRevisions>false</trackRevisions>
    </reviewItem>
    <reviewItem>
      <errorID>2dbcb393-97aa-408d-a7cb-4da0b12499ce</errorID>
      <errorWord>)</errorWord>
      <group>L1_Format</group>
      <groupName>格式问题</groupName>
      <ability>L2_HalfPunc</ability>
      <abilityName>全半角检查</abilityName>
      <candidateList>
        <item>）</item>
      </candidateList>
      <explain>文本全半角错误。</explain>
      <paraID>59BE0C70</paraID>
      <start>24</start>
      <end>25</end>
      <status>unmodified</status>
      <modifiedWord/>
      <trackRevisions>false</trackRevisions>
    </reviewItem>
    <reviewItem>
      <errorID>e01d55c9-119c-4f5f-99d3-ed2058b340c5</errorID>
      <errorWord>：</errorWord>
      <group>L1_Format</group>
      <groupName>格式问题</groupName>
      <ability>L2_HalfPunc</ability>
      <abilityName>全半角检查</abilityName>
      <candidateList>
        <item>:</item>
      </candidateList>
      <explain>文本全半角错误。</explain>
      <paraID>3E0C53DF</paraID>
      <start>2</start>
      <end>3</end>
      <status>unmodified</status>
      <modifiedWord/>
      <trackRevisions>false</trackRevisions>
    </reviewItem>
    <reviewItem>
      <errorID>eff78cab-21d0-4e79-a9cc-9364d586a4ef</errorID>
      <errorWord>：</errorWord>
      <group>L1_Format</group>
      <groupName>格式问题</groupName>
      <ability>L2_HalfPunc</ability>
      <abilityName>全半角检查</abilityName>
      <candidateList>
        <item>:</item>
      </candidateList>
      <explain>文本全半角错误。</explain>
      <paraID>7D8782CA</paraID>
      <start>2</start>
      <end>3</end>
      <status>unmodified</status>
      <modifiedWord/>
      <trackRevisions>false</trackRevisions>
    </reviewItem>
    <reviewItem>
      <errorID>c7802495-3610-40eb-8cbb-898cdf634b18</errorID>
      <errorWord>,</errorWord>
      <group>L1_Format</group>
      <groupName>格式问题</groupName>
      <ability>L2_HalfPunc</ability>
      <abilityName>全半角检查</abilityName>
      <candidateList>
        <item>，</item>
      </candidateList>
      <explain>文本全半角错误。</explain>
      <paraID>7D8782CA</paraID>
      <start>14</start>
      <end>15</end>
      <status>unmodified</status>
      <modifiedWord/>
      <trackRevisions>false</trackRevisions>
    </reviewItem>
    <reviewItem>
      <errorID>5585a4fc-c5e4-464a-be60-68c52091d74f</errorID>
      <errorWord>《</errorWord>
      <group>L1_Punc</group>
      <groupName>标点问题</groupName>
      <ability>L2_Punc</ability>
      <abilityName>标点符号检查</abilityName>
      <candidateList/>
      <explain>同一形式括号套用。</explain>
      <paraID>27A68B68</paraID>
      <start>61</start>
      <end>62</end>
      <status>unmodified</status>
      <modifiedWord/>
      <trackRevisions>false</trackRevisions>
    </reviewItem>
    <reviewItem>
      <errorID>d605a46b-525c-4f05-a28e-88217396a519</errorID>
      <errorWord>》</errorWord>
      <group>L1_Punc</group>
      <groupName>标点问题</groupName>
      <ability>L2_Punc</ability>
      <abilityName>标点符号检查</abilityName>
      <candidateList/>
      <explain>同一形式括号套用。</explain>
      <paraID>27A68B68</paraID>
      <start>78</start>
      <end>79</end>
      <status>unmodified</status>
      <modifiedWord/>
      <trackRevisions>false</trackRevisions>
    </reviewItem>
    <reviewItem>
      <errorID>138a47ba-aa99-4191-b333-4a16e90f6a50</errorID>
      <errorWord>2026年03月</errorWord>
      <group>L1_Knowledge</group>
      <groupName>知识性问题</groupName>
      <ability>L2_Time</ability>
      <abilityName>日期时间</abilityName>
      <candidateList>
        <item>2026年3月</item>
      </candidateList>
      <explain>根据日常书写习惯，月份一般会省略前导零。</explain>
      <paraID> B07EEE9</paraID>
      <start>3</start>
      <end>11</end>
      <status>unmodified</status>
      <modifiedWord/>
      <trackRevisions>false</trackRevisions>
    </reviewItem>
    <reviewItem>
      <errorID>ba84835b-49a2-48e5-ba8a-85c8ce3b65c3</errorID>
      <errorWord>2026年03月</errorWord>
      <group>L1_Knowledge</group>
      <groupName>知识性问题</groupName>
      <ability>L2_Time</ability>
      <abilityName>日期时间</abilityName>
      <candidateList>
        <item>2026年3月</item>
      </candidateList>
      <explain>根据日常书写习惯，月份一般会省略前导零。</explain>
      <paraID> B07EEE9</paraID>
      <start>16</start>
      <end>24</end>
      <status>unmodified</status>
      <modifiedWord/>
      <trackRevisions>false</trackRevisions>
    </reviewItem>
    <reviewItem>
      <errorID>cbbca5be-5f80-44ca-bba2-8216ef43ce79</errorID>
      <errorWord>-</errorWord>
      <group>L1_Format</group>
      <groupName>格式问题</groupName>
      <ability>L2_HalfPunc</ability>
      <abilityName>全半角检查</abilityName>
      <candidateList>
        <item>－</item>
      </candidateList>
      <explain>文本全半角错误。</explain>
      <paraID>757971FA</paraID>
      <start>47</start>
      <end>48</end>
      <status>unmodified</status>
      <modifiedWord/>
      <trackRevisions>false</trackRevisions>
    </reviewItem>
    <reviewItem>
      <errorID>becf93d8-5011-4a45-881d-1854a65e7e3b</errorID>
      <errorWord>-</errorWord>
      <group>L1_Format</group>
      <groupName>格式问题</groupName>
      <ability>L2_HalfPunc</ability>
      <abilityName>全半角检查</abilityName>
      <candidateList>
        <item>－</item>
      </candidateList>
      <explain>文本全半角错误。</explain>
      <paraID>757971FA</paraID>
      <start>52</start>
      <end>53</end>
      <status>unmodified</status>
      <modifiedWord/>
      <trackRevisions>false</trackRevisions>
    </reviewItem>
    <reviewItem>
      <errorID>642a48a7-3210-47a0-bb5c-1f4159d98c1d</errorID>
      <errorWord>-</errorWord>
      <group>L1_Format</group>
      <groupName>格式问题</groupName>
      <ability>L2_HalfPunc</ability>
      <abilityName>全半角检查</abilityName>
      <candidateList>
        <item>－</item>
      </candidateList>
      <explain>文本全半角错误。</explain>
      <paraID>757971FA</paraID>
      <start>60</start>
      <end>61</end>
      <status>unmodified</status>
      <modifiedWord/>
      <trackRevisions>false</trackRevisions>
    </reviewItem>
    <reviewItem>
      <errorID>4956fc6f-32e0-4514-b99e-71bce5e3104e</errorID>
      <errorWord>-</errorWord>
      <group>L1_Format</group>
      <groupName>格式问题</groupName>
      <ability>L2_HalfPunc</ability>
      <abilityName>全半角检查</abilityName>
      <candidateList>
        <item>－</item>
      </candidateList>
      <explain>文本全半角错误。</explain>
      <paraID>757971FA</paraID>
      <start>66</start>
      <end>67</end>
      <status>unmodified</status>
      <modifiedWord/>
      <trackRevisions>false</trackRevisions>
    </reviewItem>
    <reviewItem>
      <errorID>c63f9958-9a44-4a8a-a8f4-55a8ae9f2ddd</errorID>
      <errorWord>2026年03月</errorWord>
      <group>L1_Knowledge</group>
      <groupName>知识性问题</groupName>
      <ability>L2_Time</ability>
      <abilityName>日期时间</abilityName>
      <candidateList>
        <item>2026年3月</item>
      </candidateList>
      <explain>根据日常书写习惯，月份一般会省略前导零。</explain>
      <paraID> 89D4B2F</paraID>
      <start>13</start>
      <end>21</end>
      <status>unmodified</status>
      <modifiedWord/>
      <trackRevisions>false</trackRevisions>
    </reviewItem>
    <reviewItem>
      <errorID>0ebd409a-41af-4bdd-ab7e-1ba4f62b2c66</errorID>
      <errorWord>2026年03月</errorWord>
      <group>L1_Knowledge</group>
      <groupName>知识性问题</groupName>
      <ability>L2_Time</ability>
      <abilityName>日期时间</abilityName>
      <candidateList>
        <item>2026年3月</item>
      </candidateList>
      <explain>根据日常书写习惯，月份一般会省略前导零。</explain>
      <paraID> 49AFAAC</paraID>
      <start>5</start>
      <end>13</end>
      <status>unmodified</status>
      <modifiedWord/>
      <trackRevisions>false</trackRevisions>
    </reviewItem>
    <reviewItem>
      <errorID>53b7d1ab-d23a-482c-aa35-4487c33d9e42</errorID>
      <errorWord>:</errorWord>
      <group>L1_Format</group>
      <groupName>格式问题</groupName>
      <ability>L2_HalfPunc</ability>
      <abilityName>全半角检查</abilityName>
      <candidateList>
        <item>：</item>
      </candidateList>
      <explain>文本全半角错误。</explain>
      <paraID>5368A8C1</paraID>
      <start>44</start>
      <end>45</end>
      <status>unmodified</status>
      <modifiedWord/>
      <trackRevisions>false</trackRevisions>
    </reviewItem>
    <reviewItem>
      <errorID>c1708cb5-b51e-4194-808d-50c7bfda80a8</errorID>
      <errorWord>,</errorWord>
      <group>L1_Format</group>
      <groupName>格式问题</groupName>
      <ability>L2_HalfPunc</ability>
      <abilityName>全半角检查</abilityName>
      <candidateList>
        <item>，</item>
      </candidateList>
      <explain>文本全半角错误。</explain>
      <paraID>5368A8C1</paraID>
      <start>49</start>
      <end>50</end>
      <status>unmodified</status>
      <modifiedWord/>
      <trackRevisions>false</trackRevisions>
    </reviewItem>
    <reviewItem>
      <errorID>82c57d25-d82a-4ba4-a31b-f87a19cf3f2a</errorID>
      <errorWord>间</errorWord>
      <group>L1_Word</group>
      <groupName>字词问题</groupName>
      <ability>L2_Typo</ability>
      <abilityName>字词错误</abilityName>
      <candidateList>
        <item>间内</item>
      </candidateList>
      <explain/>
      <paraID>5368A8C1</paraID>
      <start>231</start>
      <end>232</end>
      <status>unmodified</status>
      <modifiedWord/>
      <trackRevisions>false</trackRevisions>
    </reviewItem>
    <reviewItem>
      <errorID>695afe0e-8f8d-4521-bda4-a4c514fa961c</errorID>
      <errorWord>：：</errorWord>
      <group>L1_Punc</group>
      <groupName>标点问题</groupName>
      <ability>L2_Punc</ability>
      <abilityName>标点符号检查</abilityName>
      <candidateList>
        <item>：</item>
      </candidateList>
      <explain/>
      <paraID>6C2219EF</paraID>
      <start>6</start>
      <end>8</end>
      <status>unmodified</status>
      <modifiedWord/>
      <trackRevisions>false</trackRevisions>
    </reviewItem>
    <reviewItem>
      <errorID>5fd63eaa-8724-4f3c-9996-8c9f3358d83d</errorID>
      <errorWord>：</errorWord>
      <group>L1_Format</group>
      <groupName>格式问题</groupName>
      <ability>L2_HalfPunc</ability>
      <abilityName>全半角检查</abilityName>
      <candidateList>
        <item>:</item>
      </candidateList>
      <explain>文本全半角错误。</explain>
      <paraID>69A98A8D</paraID>
      <start>2</start>
      <end>3</end>
      <status>unmodified</status>
      <modifiedWord/>
      <trackRevisions>false</trackRevisions>
    </reviewItem>
    <reviewItem>
      <errorID>c62692bc-fb62-4b4b-b1eb-b884983313d6</errorID>
      <errorWord>：</errorWord>
      <group>L1_Format</group>
      <groupName>格式问题</groupName>
      <ability>L2_HalfPunc</ability>
      <abilityName>全半角检查</abilityName>
      <candidateList>
        <item>:</item>
      </candidateList>
      <explain>文本全半角错误。</explain>
      <paraID>22B71C9A</paraID>
      <start>2</start>
      <end>3</end>
      <status>unmodified</status>
      <modifiedWord/>
      <trackRevisions>false</trackRevisions>
    </reviewItem>
    <reviewItem>
      <errorID>642bb332-cfc7-4f4e-9159-a4b80cc185c4</errorID>
      <errorWord>（</errorWord>
      <group>L1_Format</group>
      <groupName>格式问题</groupName>
      <ability>L2_HalfPunc</ability>
      <abilityName>全半角检查</abilityName>
      <candidateList>
        <item>(</item>
      </candidateList>
      <explain>文本全半角错误。</explain>
      <paraID>357490F4</paraID>
      <start>5</start>
      <end>6</end>
      <status>unmodified</status>
      <modifiedWord/>
      <trackRevisions>false</trackRevisions>
    </reviewItem>
    <reviewItem>
      <errorID>cd67a4fc-f791-4822-83ac-0de3076e85b3</errorID>
      <errorWord>）</errorWord>
      <group>L1_Format</group>
      <groupName>格式问题</groupName>
      <ability>L2_HalfPunc</ability>
      <abilityName>全半角检查</abilityName>
      <candidateList>
        <item>)</item>
      </candidateList>
      <explain>文本全半角错误。</explain>
      <paraID>357490F4</paraID>
      <start>7</start>
      <end>8</end>
      <status>unmodified</status>
      <modifiedWord/>
      <trackRevisions>false</trackRevisions>
    </reviewItem>
    <reviewItem>
      <errorID>feb96220-ed7d-42d8-8a62-38fd335e7020</errorID>
      <errorWord>《</errorWord>
      <group>L1_Punc</group>
      <groupName>标点问题</groupName>
      <ability>L2_Punc</ability>
      <abilityName>标点符号检查</abilityName>
      <candidateList/>
      <explain>同一形式括号套用。</explain>
      <paraID>2E130B9A</paraID>
      <start>61</start>
      <end>62</end>
      <status>unmodified</status>
      <modifiedWord/>
      <trackRevisions>false</trackRevisions>
    </reviewItem>
    <reviewItem>
      <errorID>9b20402b-6407-43b0-99f9-a1904ac6ad40</errorID>
      <errorWord>》</errorWord>
      <group>L1_Punc</group>
      <groupName>标点问题</groupName>
      <ability>L2_Punc</ability>
      <abilityName>标点符号检查</abilityName>
      <candidateList/>
      <explain>同一形式括号套用。</explain>
      <paraID>2E130B9A</paraID>
      <start>78</start>
      <end>79</end>
      <status>unmodified</status>
      <modifiedWord/>
      <trackRevisions>false</trackRevisions>
    </reviewItem>
    <reviewItem>
      <errorID>204bdb51-dc26-481e-9a27-81f6c4a2b2da</errorID>
      <errorWord>（</errorWord>
      <group>L1_Format</group>
      <groupName>格式问题</groupName>
      <ability>L2_HalfPunc</ability>
      <abilityName>全半角检查</abilityName>
      <candidateList>
        <item>(</item>
      </candidateList>
      <explain>文本全半角错误。</explain>
      <paraID>73484B1B</paraID>
      <start>5</start>
      <end>6</end>
      <status>unmodified</status>
      <modifiedWord/>
      <trackRevisions>false</trackRevisions>
    </reviewItem>
    <reviewItem>
      <errorID>4b8936af-e45c-45b0-a6b7-d9b5debfdb01</errorID>
      <errorWord>）</errorWord>
      <group>L1_Format</group>
      <groupName>格式问题</groupName>
      <ability>L2_HalfPunc</ability>
      <abilityName>全半角检查</abilityName>
      <candidateList>
        <item>)</item>
      </candidateList>
      <explain>文本全半角错误。</explain>
      <paraID>73484B1B</paraID>
      <start>7</start>
      <end>8</end>
      <status>unmodified</status>
      <modifiedWord/>
      <trackRevisions>false</trackRevisions>
    </reviewItem>
    <reviewItem>
      <errorID>e174c7b4-954b-4eee-9e29-aa61d2e08902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26B8E633</paraID>
      <start>0</start>
      <end>2</end>
      <status>unmodified</status>
      <modifiedWord/>
      <trackRevisions>false</trackRevisions>
    </reviewItem>
    <reviewItem>
      <errorID>f9b29d25-6c69-41a1-9ab4-8baf837d3048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252C5D53</paraID>
      <start>0</start>
      <end>2</end>
      <status>unmodified</status>
      <modifiedWord/>
      <trackRevisions>false</trackRevisions>
    </reviewItem>
    <reviewItem>
      <errorID>e70c3543-257d-4a75-9feb-63cb5e2600d6</errorID>
      <errorWord>2026年03月</errorWord>
      <group>L1_Knowledge</group>
      <groupName>知识性问题</groupName>
      <ability>L2_Time</ability>
      <abilityName>日期时间</abilityName>
      <candidateList>
        <item>2026年3月</item>
      </candidateList>
      <explain>根据日常书写习惯，月份一般会省略前导零。</explain>
      <paraID>1635E873</paraID>
      <start>7</start>
      <end>15</end>
      <status>unmodified</status>
      <modifiedWord/>
      <trackRevisions>false</trackRevisions>
    </reviewItem>
    <reviewItem>
      <errorID>dace774d-da24-4c39-acff-0c480072a44b</errorID>
      <errorWord>：/</errorWord>
      <group>L1_Punc</group>
      <groupName>标点问题</groupName>
      <ability>L2_Punc</ability>
      <abilityName>标点符号检查</abilityName>
      <candidateList>
        <item>：</item>
      </candidateList>
      <explain/>
      <paraID>5DFC9FA3</paraID>
      <start>7</start>
      <end>9</end>
      <status>unmodified</status>
      <modifiedWord/>
      <trackRevisions>false</trackRevisions>
    </reviewItem>
    <reviewItem>
      <errorID>0c72ea79-4c1d-447a-a759-8e5415f75e7e</errorID>
      <errorWord>2026年03月</errorWord>
      <group>L1_Knowledge</group>
      <groupName>知识性问题</groupName>
      <ability>L2_Time</ability>
      <abilityName>日期时间</abilityName>
      <candidateList>
        <item>2026年3月</item>
      </candidateList>
      <explain>根据日常书写习惯，月份一般会省略前导零。</explain>
      <paraID>4615064D</paraID>
      <start>5</start>
      <end>13</end>
      <status>unmodified</status>
      <modifiedWord/>
      <trackRevisions>false</trackRevisions>
    </reviewItem>
    <reviewItem>
      <errorID>3511d0bc-747c-4b3d-a9e0-eea989c56902</errorID>
      <errorWord>期</errorWord>
      <group>L1_Word</group>
      <groupName>字词问题</groupName>
      <ability>L2_Typo</ability>
      <abilityName>字词错误</abilityName>
      <candidateList>
        <item>期为</item>
      </candidateList>
      <explain/>
      <paraID> 673819B</paraID>
      <start>32</start>
      <end>33</end>
      <status>unmodified</status>
      <modifiedWord/>
      <trackRevisions>false</trackRevisions>
    </reviewItem>
    <reviewItem>
      <errorID>f55829f6-138e-4673-a2b8-af08bf41d897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7E2292DA</paraID>
      <start>0</start>
      <end>2</end>
      <status>unmodified</status>
      <modifiedWord/>
      <trackRevisions>false</trackRevisions>
    </reviewItem>
    <reviewItem>
      <errorID>b7bf4be6-e05a-427c-b939-64010312ae9f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58A26A04</paraID>
      <start>0</start>
      <end>2</end>
      <status>unmodified</status>
      <modifiedWord/>
      <trackRevisions>false</trackRevisions>
    </reviewItem>
    <reviewItem>
      <errorID>7c78ddb2-9f16-40c4-86fe-1acfd0571543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2FAF6D3</paraID>
      <start>21</start>
      <end>24</end>
      <status>unmodified</status>
      <modifiedWord/>
      <trackRevisions>false</trackRevisions>
    </reviewItem>
    <reviewItem>
      <errorID>83e912f7-92b4-4491-9e71-255cde2cc476</errorID>
      <errorWord>[2014]214号</errorWord>
      <group>L1_Knowledge</group>
      <groupName>知识性问题</groupName>
      <ability>L2_Knowledge</ability>
      <abilityName>其他知识</abilityName>
      <candidateList>
        <item>〔2014〕214号</item>
      </candidateList>
      <explain>发文字号格式错误。</explain>
      <paraID> 2FAF6D3</paraID>
      <start>47</start>
      <end>57</end>
      <status>unmodified</status>
      <modifiedWord/>
      <trackRevisions>false</trackRevisions>
    </reviewItem>
    <reviewItem>
      <errorID>a3c3b3eb-2388-4c21-ab22-5bf472806e86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665B30FD</paraID>
      <start>71</start>
      <end>72</end>
      <status>unmodified</status>
      <modifiedWord/>
      <trackRevisions>false</trackRevisions>
    </reviewItem>
    <reviewItem>
      <errorID>63bc182f-7f1f-4651-b344-56ced27fbcd7</errorID>
      <errorWord>间</errorWord>
      <group>L1_Word</group>
      <groupName>字词问题</groupName>
      <ability>L2_Typo</ability>
      <abilityName>字词错误</abilityName>
      <candidateList>
        <item>间内</item>
      </candidateList>
      <explain/>
      <paraID>37B9249C</paraID>
      <start>25</start>
      <end>26</end>
      <status>unmodified</status>
      <modifiedWord/>
      <trackRevisions>false</trackRevisions>
    </reviewItem>
    <reviewItem>
      <errorID>30bfe837-eaab-4c1e-a63b-1ef87cb82b9d</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37B9249C</paraID>
      <start>195</start>
      <end>197</end>
      <status>modified</status>
      <modifiedWord>没有</modifiedWord>
      <trackRevisions>false</trackRevisions>
    </reviewItem>
    <reviewItem>
      <errorID>d51e24d3-de53-462b-b0d3-57bd1d0021c2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57EABD4C</paraID>
      <start>0</start>
      <end>3</end>
      <status>modified</status>
      <modifiedWord>（1）</modifiedWord>
      <trackRevisions>false</trackRevisions>
    </reviewItem>
    <reviewItem>
      <errorID>898e6dae-d9eb-49df-a571-639d7b9ba3b8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4ECC59D</paraID>
      <start>0</start>
      <end>3</end>
      <status>modified</status>
      <modifiedWord>（2）</modifiedWord>
      <trackRevisions>false</trackRevisions>
    </reviewItem>
    <reviewItem>
      <errorID>d4034a18-6b72-4039-a4d0-deece3dd1e1c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5789DD0C</paraID>
      <start>0</start>
      <end>3</end>
      <status>modified</status>
      <modifiedWord>（3）</modifiedWord>
      <trackRevisions>false</trackRevisions>
    </reviewItem>
    <reviewItem>
      <errorID>778cd8ab-3e53-48db-94bf-533e8d9ef0e6</errorID>
      <errorWord>商</errorWord>
      <group>L1_Word</group>
      <groupName>字词问题</groupName>
      <ability>L2_Typo</ability>
      <abilityName>字词错误</abilityName>
      <candidateList>
        <item>商应</item>
      </candidateList>
      <explain/>
      <paraID>1BFA527E</paraID>
      <start>100</start>
      <end>102</end>
      <status>modified</status>
      <modifiedWord>商应</modifiedWord>
      <trackRevisions>false</trackRevisions>
    </reviewItem>
    <reviewItem>
      <errorID>c5031ac4-e6e9-4c16-9197-6e96d5172df6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4A2606E8</paraID>
      <start>3</start>
      <end>7</end>
      <status>modified</status>
      <modifiedWord>不得泄露</modifiedWord>
      <trackRevisions>false</trackRevisions>
    </reviewItem>
    <reviewItem>
      <errorID>3e2e1588-1e7b-4afe-a57e-094da1ebe2d0</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4A2606E8</paraID>
      <start>7</start>
      <end>9</end>
      <status>modified</status>
      <modifiedWord>采购</modifiedWord>
      <trackRevisions>false</trackRevisions>
    </reviewItem>
    <reviewItem>
      <errorID>47e881bf-9d31-4fbe-ad75-b3b33635ed48</errorID>
      <errorWord>透漏</errorWord>
      <group>L1_Word</group>
      <groupName>字词问题</groupName>
      <ability>L2_Typo</ability>
      <abilityName>字词错误</abilityName>
      <candidateList>
        <item>透露</item>
      </candidateList>
      <explain>存在发音相同字词的误用。</explain>
      <paraID>341204AD</paraID>
      <start>27</start>
      <end>29</end>
      <status>modified</status>
      <modifiedWord>透露</modifiedWord>
      <trackRevisions>false</trackRevisions>
    </reviewItem>
    <reviewItem>
      <errorID>408df720-1e25-4a0d-8bc0-3cb2e568012f</errorID>
      <errorWord>透漏</errorWord>
      <group>L1_Word</group>
      <groupName>字词问题</groupName>
      <ability>L2_Typo</ability>
      <abilityName>字词错误</abilityName>
      <candidateList>
        <item>透露</item>
      </candidateList>
      <explain>存在发音相同字词的误用。</explain>
      <paraID>72B80BF9</paraID>
      <start>33</start>
      <end>35</end>
      <status>modified</status>
      <modifiedWord>透露</modifiedWord>
      <trackRevisions>false</trackRevisions>
    </reviewItem>
    <reviewItem>
      <errorID>b358ef28-5521-45b6-951b-35b05bcb90a0</errorID>
      <errorWord>(</errorWord>
      <group>L1_Format</group>
      <groupName>格式问题</groupName>
      <ability>L2_HalfPunc</ability>
      <abilityName>全半角检查</abilityName>
      <candidateList>
        <item>（</item>
      </candidateList>
      <explain>文本全半角错误。</explain>
      <paraID>2ECCA98B</paraID>
      <start>72</start>
      <end>73</end>
      <status>modified</status>
      <modifiedWord>（</modifiedWord>
      <trackRevisions>false</trackRevisions>
    </reviewItem>
    <reviewItem>
      <errorID>0eeb002d-c340-486d-92ec-8fcab72bff76</errorID>
      <errorWord>)</errorWord>
      <group>L1_Format</group>
      <groupName>格式问题</groupName>
      <ability>L2_HalfPunc</ability>
      <abilityName>全半角检查</abilityName>
      <candidateList>
        <item>）</item>
      </candidateList>
      <explain>文本全半角错误。</explain>
      <paraID>2ECCA98B</paraID>
      <start>130</start>
      <end>131</end>
      <status>modified</status>
      <modifiedWord>）</modifiedWord>
      <trackRevisions>false</trackRevisions>
    </reviewItem>
    <reviewItem>
      <errorID>189c2f1b-7766-46be-812e-82ecccc6d0c3</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7D2273D0</paraID>
      <start>7</start>
      <end>10</end>
      <status>modified</status>
      <modifiedWord>其他不</modifiedWord>
      <trackRevisions>false</trackRevisions>
    </reviewItem>
    <reviewItem>
      <errorID>4e227155-ebd9-4622-9cd5-b2a7d2907fb7</errorID>
      <errorWord>法律、法规</errorWord>
      <group>L1_Word</group>
      <groupName>字词问题</groupName>
      <ability>L2_Typo</ability>
      <abilityName>字词错误</abilityName>
      <candidateList>
        <item>法律法规</item>
      </candidateList>
      <explain/>
      <paraID>10612F89</paraID>
      <start>13</start>
      <end>17</end>
      <status>modified</status>
      <modifiedWord>法律法规</modifiedWord>
      <trackRevisions>false</trackRevisions>
    </reviewItem>
    <reviewItem>
      <errorID>2e48f8dc-98c5-417f-bfb7-edf2160b9c46</errorID>
      <errorWord>部</errorWord>
      <group>L1_Word</group>
      <groupName>字词问题</groupName>
      <ability>L2_Typo</ability>
      <abilityName>字词错误</abilityName>
      <candidateList>
        <item>部第</item>
      </candidateList>
      <explain/>
      <paraID>4FF2F800</paraID>
      <start>23</start>
      <end>25</end>
      <status>modified</status>
      <modifiedWord>部第</modifiedWord>
      <trackRevisions>false</trackRevisions>
    </reviewItem>
    <reviewItem>
      <errorID>988af4f4-aa71-4577-8284-e2bde82736bc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A5C5F04</paraID>
      <start>0</start>
      <end>3</end>
      <status>modified</status>
      <modifiedWord>（1）</modifiedWord>
      <trackRevisions>false</trackRevisions>
    </reviewItem>
    <reviewItem>
      <errorID>befaeba0-1c90-49e2-a019-edcffe32169f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75B6BA88</paraID>
      <start>0</start>
      <end>3</end>
      <status>modified</status>
      <modifiedWord>（2）</modifiedWord>
      <trackRevisions>false</trackRevisions>
    </reviewItem>
    <reviewItem>
      <errorID>140d0ed4-c863-49ce-a3a2-e75577a79504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1C226A6B</paraID>
      <start>0</start>
      <end>3</end>
      <status>modified</status>
      <modifiedWord>（3）</modifiedWord>
      <trackRevisions>false</trackRevisions>
    </reviewItem>
    <reviewItem>
      <errorID>a7e961a3-2edf-48eb-b31e-3fef8c41f283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6595C172</paraID>
      <start>0</start>
      <end>3</end>
      <status>modified</status>
      <modifiedWord>（4）</modifiedWord>
      <trackRevisions>false</trackRevisions>
    </reviewItem>
    <reviewItem>
      <errorID>fdf5200d-e3ae-48bc-9fb7-ffbded59361f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284F55C7</paraID>
      <start>0</start>
      <end>3</end>
      <status>modified</status>
      <modifiedWord>（5）</modifiedWord>
      <trackRevisions>false</trackRevisions>
    </reviewItem>
    <reviewItem>
      <errorID>00ec7a9e-1252-4825-904f-fa5e857314e9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38458193</paraID>
      <start>0</start>
      <end>3</end>
      <status>modified</status>
      <modifiedWord>（6）</modifiedWord>
      <trackRevisions>false</trackRevisions>
    </reviewItem>
    <reviewItem>
      <errorID>60387759-6df9-4ee5-99fb-d831e0cae587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71451857</paraID>
      <start>17</start>
      <end>19</end>
      <status>modified</status>
      <modifiedWord>》《</modifiedWord>
      <trackRevisions>false</trackRevisions>
    </reviewItem>
    <reviewItem>
      <errorID>178bc306-0005-4b7c-aea5-114212f2a667</errorID>
      <errorWord>[2014]214号</errorWord>
      <group>L1_Knowledge</group>
      <groupName>知识性问题</groupName>
      <ability>L2_Knowledge</ability>
      <abilityName>其他知识</abilityName>
      <candidateList>
        <item>〔2014〕214号</item>
      </candidateList>
      <explain>发文字号格式错误。</explain>
      <paraID>71451857</paraID>
      <start>42</start>
      <end>52</end>
      <status>modified</status>
      <modifiedWord>〔2014〕214号</modifiedWord>
      <trackRevisions>false</trackRevisions>
    </reviewItem>
    <reviewItem>
      <errorID>98029759-9b06-427d-b729-d9ed5aa149d7</errorID>
      <errorWord>(</errorWord>
      <group>L1_Format</group>
      <groupName>格式问题</groupName>
      <ability>L2_HalfPunc</ability>
      <abilityName>全半角检查</abilityName>
      <candidateList>
        <item>（</item>
      </candidateList>
      <explain>文本全半角错误。</explain>
      <paraID>2323934E</paraID>
      <start>73</start>
      <end>74</end>
      <status>modified</status>
      <modifiedWord>（</modifiedWord>
      <trackRevisions>false</trackRevisions>
    </reviewItem>
    <reviewItem>
      <errorID>c2c8ab72-22fe-42ae-8557-e2b14c3a367f</errorID>
      <errorWord>)</errorWord>
      <group>L1_Format</group>
      <groupName>格式问题</groupName>
      <ability>L2_HalfPunc</ability>
      <abilityName>全半角检查</abilityName>
      <candidateList>
        <item>）</item>
      </candidateList>
      <explain>文本全半角错误。</explain>
      <paraID>2323934E</paraID>
      <start>86</start>
      <end>87</end>
      <status>modified</status>
      <modifiedWord>）</modifiedWord>
      <trackRevisions>false</trackRevisions>
    </reviewItem>
    <reviewItem>
      <errorID>362a3234-d94e-436a-a94a-90c18a49588e</errorID>
      <errorWord>(</errorWord>
      <group>L1_Format</group>
      <groupName>格式问题</groupName>
      <ability>L2_HalfPunc</ability>
      <abilityName>全半角检查</abilityName>
      <candidateList>
        <item>（</item>
      </candidateList>
      <explain>文本全半角错误。</explain>
      <paraID>2323934E</paraID>
      <start>103</start>
      <end>104</end>
      <status>modified</status>
      <modifiedWord>（</modifiedWord>
      <trackRevisions>false</trackRevisions>
    </reviewItem>
    <reviewItem>
      <errorID>d29cf6a5-58b1-4fd5-ad34-8989cc6907ad</errorID>
      <errorWord>)</errorWord>
      <group>L1_Format</group>
      <groupName>格式问题</groupName>
      <ability>L2_HalfPunc</ability>
      <abilityName>全半角检查</abilityName>
      <candidateList>
        <item>）</item>
      </candidateList>
      <explain>文本全半角错误。</explain>
      <paraID>2323934E</paraID>
      <start>108</start>
      <end>109</end>
      <status>modified</status>
      <modifiedWord>）</modifiedWord>
      <trackRevisions>false</trackRevisions>
    </reviewItem>
    <reviewItem>
      <errorID>808153ee-22ab-4fea-8977-d316f78790b2</errorID>
      <errorWord>(</errorWord>
      <group>L1_Format</group>
      <groupName>格式问题</groupName>
      <ability>L2_HalfPunc</ability>
      <abilityName>全半角检查</abilityName>
      <candidateList>
        <item>（</item>
      </candidateList>
      <explain>文本全半角错误。</explain>
      <paraID>55476FB3</paraID>
      <start>103</start>
      <end>104</end>
      <status>modified</status>
      <modifiedWord>（</modifiedWord>
      <trackRevisions>false</trackRevisions>
    </reviewItem>
    <reviewItem>
      <errorID>d13a55e4-e1b5-4ee1-99d6-ec2ed0aef75c</errorID>
      <errorWord>)</errorWord>
      <group>L1_Format</group>
      <groupName>格式问题</groupName>
      <ability>L2_HalfPunc</ability>
      <abilityName>全半角检查</abilityName>
      <candidateList>
        <item>）</item>
      </candidateList>
      <explain>文本全半角错误。</explain>
      <paraID>55476FB3</paraID>
      <start>116</start>
      <end>117</end>
      <status>modified</status>
      <modifiedWord>）</modifiedWord>
      <trackRevisions>false</trackRevisions>
    </reviewItem>
    <reviewItem>
      <errorID>41502101-bec4-45ac-92cc-e180c6e6cb4b</errorID>
      <errorWord>(</errorWord>
      <group>L1_Format</group>
      <groupName>格式问题</groupName>
      <ability>L2_HalfPunc</ability>
      <abilityName>全半角检查</abilityName>
      <candidateList>
        <item>（</item>
      </candidateList>
      <explain>文本全半角错误。</explain>
      <paraID>55476FB3</paraID>
      <start>133</start>
      <end>134</end>
      <status>modified</status>
      <modifiedWord>（</modifiedWord>
      <trackRevisions>false</trackRevisions>
    </reviewItem>
    <reviewItem>
      <errorID>b17c8151-e58c-4a65-bdb8-46ebc13a17c8</errorID>
      <errorWord>)</errorWord>
      <group>L1_Format</group>
      <groupName>格式问题</groupName>
      <ability>L2_HalfPunc</ability>
      <abilityName>全半角检查</abilityName>
      <candidateList>
        <item>）</item>
      </candidateList>
      <explain>文本全半角错误。</explain>
      <paraID>55476FB3</paraID>
      <start>138</start>
      <end>139</end>
      <status>modified</status>
      <modifiedWord>）</modifiedWord>
      <trackRevisions>false</trackRevisions>
    </reviewItem>
    <reviewItem>
      <errorID>ff78ab08-6d18-4e92-9d87-72b5546f9aa7</errorID>
      <errorWord>法律、法规</errorWord>
      <group>L1_Word</group>
      <groupName>字词问题</groupName>
      <ability>L2_Typo</ability>
      <abilityName>字词错误</abilityName>
      <candidateList>
        <item>法律法规</item>
      </candidateList>
      <explain/>
      <paraID> 6D7098C</paraID>
      <start>6</start>
      <end>10</end>
      <status>modified</status>
      <modifiedWord>法律法规</modifiedWord>
      <trackRevisions>false</trackRevisions>
    </reviewItem>
    <reviewItem>
      <errorID>4186a5a4-b99b-453a-8b01-544330a9b9c7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4101CBC2</paraID>
      <start>0</start>
      <end>2</end>
      <status>modified</status>
      <modifiedWord>1.</modifiedWord>
      <trackRevisions>false</trackRevisions>
    </reviewItem>
    <reviewItem>
      <errorID>3862bccf-fd66-4a81-a744-adeb1985de65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7EAE514F</paraID>
      <start>0</start>
      <end>2</end>
      <status>modified</status>
      <modifiedWord>2.</modifiedWord>
      <trackRevisions>false</trackRevisions>
    </reviewItem>
    <reviewItem>
      <errorID>e8f390e3-4472-4a15-bb09-39d87c7b1960</errorID>
      <errorWord>-</errorWord>
      <group>L1_Format</group>
      <groupName>格式问题</groupName>
      <ability>L2_HalfPunc</ability>
      <abilityName>全半角检查</abilityName>
      <candidateList>
        <item>－</item>
      </candidateList>
      <explain>文本全半角错误。</explain>
      <paraID>40BB6227</paraID>
      <start>5</start>
      <end>6</end>
      <status>modified</status>
      <modifiedWord>－</modifiedWord>
      <trackRevisions>false</trackRevisions>
    </reviewItem>
    <reviewItem>
      <errorID>fb74d6a4-d4fd-4df2-b1ad-ae7693dfc7b3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76AD5787</paraID>
      <start>0</start>
      <end>2</end>
      <status>modified</status>
      <modifiedWord>1.</modifiedWord>
      <trackRevisions>false</trackRevisions>
    </reviewItem>
    <reviewItem>
      <errorID>5f0ed9ab-fa5d-4a54-ac19-862970834ff8</errorID>
      <errorWord>出</errorWord>
      <group>L1_Word</group>
      <groupName>字词问题</groupName>
      <ability>L2_Typo</ability>
      <abilityName>字词错误</abilityName>
      <candidateList>
        <item>得出</item>
      </candidateList>
      <explain/>
      <paraID>7BAFB398</paraID>
      <start>127</start>
      <end>129</end>
      <status>modified</status>
      <modifiedWord>得出</modifiedWord>
      <trackRevisions>false</trackRevisions>
    </reviewItem>
    <reviewItem>
      <errorID>9e571bc6-1c60-41b0-8f03-26ab8e752b8c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5477341D</paraID>
      <start>0</start>
      <end>2</end>
      <status>modified</status>
      <modifiedWord>2.</modifiedWord>
      <trackRevisions>false</trackRevisions>
    </reviewItem>
    <reviewItem>
      <errorID>1cb1f733-7fd6-42e5-a7ca-5ad716e5c74d</errorID>
      <errorWord>二位</errorWord>
      <group>L1_Word</group>
      <groupName>字词问题</groupName>
      <ability>L2_Typo</ability>
      <abilityName>字词错误</abilityName>
      <candidateList>
        <item>两位</item>
      </candidateList>
      <explain/>
      <paraID>4A5653B0</paraID>
      <start>35</start>
      <end>37</end>
      <status>modified</status>
      <modifiedWord>两位</modifiedWord>
      <trackRevisions>false</trackRevisions>
    </reviewItem>
    <reviewItem>
      <errorID>e3ea38d0-ac3d-4616-91d9-cd03cbf82014</errorID>
      <errorWord>,</errorWord>
      <group>L1_Format</group>
      <groupName>格式问题</groupName>
      <ability>L2_HalfPunc</ability>
      <abilityName>全半角检查</abilityName>
      <candidateList>
        <item>，</item>
      </candidateList>
      <explain>文本全半角错误。</explain>
      <paraID>3ABA88E3</paraID>
      <start>9</start>
      <end>10</end>
      <status>modified</status>
      <modifiedWord>，</modifiedWord>
      <trackRevisions>false</trackRevisions>
    </reviewItem>
    <reviewItem>
      <errorID>a2ef01b1-127f-4794-a3a0-122d6a4d7527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3555B34B</paraID>
      <start>0</start>
      <end>2</end>
      <status>modified</status>
      <modifiedWord>1.</modifiedWord>
      <trackRevisions>false</trackRevisions>
    </reviewItem>
    <reviewItem>
      <errorID>ddfd5c90-c0d8-419c-a633-6e75ebcf62d3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6AF519C5</paraID>
      <start>0</start>
      <end>2</end>
      <status>modified</status>
      <modifiedWord>2.</modifiedWord>
      <trackRevisions>false</trackRevisions>
    </reviewItem>
    <reviewItem>
      <errorID>ff60dd8f-51c3-48f8-bbeb-b3079f8e6927</errorID>
      <errorWord>次基础</errorWord>
      <group>L1_Word</group>
      <groupName>字词问题</groupName>
      <ability>L2_Typo</ability>
      <abilityName>字词错误</abilityName>
      <candidateList>
        <item>此基础</item>
      </candidateList>
      <explain/>
      <paraID> A6BAE59</paraID>
      <start>17</start>
      <end>20</end>
      <status>modified</status>
      <modifiedWord>此基础</modifiedWord>
      <trackRevisions>false</trackRevisions>
    </reviewItem>
    <reviewItem>
      <errorID>4dc03545-78c9-4cf8-85e0-c33d70e66d69</errorID>
      <errorWord>（</errorWord>
      <group>L1_Punc</group>
      <groupName>标点问题</groupName>
      <ability>L2_Punc</ability>
      <abilityName>标点符号检查</abilityName>
      <candidateList/>
      <explain>同一形式括号套用。</explain>
      <paraID>54B6A5A0</paraID>
      <start>11</start>
      <end>12</end>
      <status>unmodified</status>
      <modifiedWord/>
      <trackRevisions>false</trackRevisions>
    </reviewItem>
    <reviewItem>
      <errorID>d2da1f99-5ba1-440c-9518-9c02afac3494</errorID>
      <errorWord>）</errorWord>
      <group>L1_Punc</group>
      <groupName>标点问题</groupName>
      <ability>L2_Punc</ability>
      <abilityName>标点符号检查</abilityName>
      <candidateList/>
      <explain>同一形式括号套用。</explain>
      <paraID>54B6A5A0</paraID>
      <start>15</start>
      <end>16</end>
      <status>unmodified</status>
      <modifiedWord/>
      <trackRevisions>false</trackRevisions>
    </reviewItem>
    <reviewItem>
      <errorID>8087d19f-1fec-435c-b58c-fb7f7b2c520f</errorID>
      <errorWord>（</errorWord>
      <group>L1_Punc</group>
      <groupName>标点问题</groupName>
      <ability>L2_Punc</ability>
      <abilityName>标点符号检查</abilityName>
      <candidateList/>
      <explain>同一形式括号套用。</explain>
      <paraID>54B6A5A0</paraID>
      <start>19</start>
      <end>20</end>
      <status>unmodified</status>
      <modifiedWord/>
      <trackRevisions>false</trackRevisions>
    </reviewItem>
    <reviewItem>
      <errorID>9085fa6d-901b-4674-9ba1-580fee3f4585</errorID>
      <errorWord>）</errorWord>
      <group>L1_Punc</group>
      <groupName>标点问题</groupName>
      <ability>L2_Punc</ability>
      <abilityName>标点符号检查</abilityName>
      <candidateList/>
      <explain>同一形式括号套用。</explain>
      <paraID>54B6A5A0</paraID>
      <start>22</start>
      <end>23</end>
      <status>unmodified</status>
      <modifiedWord/>
      <trackRevisions>false</trackRevisions>
    </reviewItem>
    <reviewItem>
      <errorID>cf15a883-4618-4244-9701-ba86c3904973</errorID>
      <errorWord>实</errorWord>
      <group>L1_Word</group>
      <groupName>字词问题</groupName>
      <ability>L2_Typo</ability>
      <abilityName>字词错误</abilityName>
      <candidateList>
        <item>实性</item>
      </candidateList>
      <explain/>
      <paraID>54B6A5A0</paraID>
      <start>61</start>
      <end>62</end>
      <status>unmodified</status>
      <modifiedWord/>
      <trackRevisions>false</trackRevisions>
    </reviewItem>
    <reviewItem>
      <errorID>fe1c44e6-664a-4512-9fab-23ffcd5ecdaa</errorID>
      <errorWord>,</errorWord>
      <group>L1_Format</group>
      <groupName>格式问题</groupName>
      <ability>L2_HalfPunc</ability>
      <abilityName>全半角检查</abilityName>
      <candidateList>
        <item>，</item>
      </candidateList>
      <explain>文本全半角错误。</explain>
      <paraID>3F098CFE</paraID>
      <start>9</start>
      <end>10</end>
      <status>unmodified</status>
      <modifiedWord/>
      <trackRevisions>false</trackRevisions>
    </reviewItem>
    <reviewItem>
      <errorID>09973e85-617e-4ede-b006-f56acaa2f8f8</errorID>
      <errorWord>次基础</errorWord>
      <group>L1_Word</group>
      <groupName>字词问题</groupName>
      <ability>L2_Typo</ability>
      <abilityName>字词错误</abilityName>
      <candidateList>
        <item>此基础</item>
      </candidateList>
      <explain/>
      <paraID>2EE9863D</paraID>
      <start>20</start>
      <end>23</end>
      <status>modified</status>
      <modifiedWord>此基础</modifiedWord>
      <trackRevisions>false</trackRevisions>
    </reviewItem>
    <reviewItem>
      <errorID>332d141b-beae-4fbe-86da-fae6ec7eb29f</errorID>
      <errorWord>次基础</errorWord>
      <group>L1_Word</group>
      <groupName>字词问题</groupName>
      <ability>L2_Typo</ability>
      <abilityName>字词错误</abilityName>
      <candidateList>
        <item>此基础</item>
      </candidateList>
      <explain/>
      <paraID>23BC17FC</paraID>
      <start>22</start>
      <end>25</end>
      <status>modified</status>
      <modifiedWord>此基础</modifiedWord>
      <trackRevisions>false</trackRevisions>
    </reviewItem>
    <reviewItem>
      <errorID>c48ff408-7922-46d9-80b2-6da9c14891d4</errorID>
      <errorWord>实</errorWord>
      <group>L1_Word</group>
      <groupName>字词问题</groupName>
      <ability>L2_Typo</ability>
      <abilityName>字词错误</abilityName>
      <candidateList>
        <item>实性</item>
      </candidateList>
      <explain/>
      <paraID> 6A80C28</paraID>
      <start>60</start>
      <end>62</end>
      <status>modified</status>
      <modifiedWord>实性</modifiedWord>
      <trackRevisions>false</trackRevisions>
    </reviewItem>
    <reviewItem>
      <errorID>531e530f-3df0-47c2-b953-17d8ae578604</errorID>
      <errorWord>《</errorWord>
      <group>L1_Punc</group>
      <groupName>标点问题</groupName>
      <ability>L2_Punc</ability>
      <abilityName>标点符号检查</abilityName>
      <candidateList/>
      <explain>同一形式括号套用。</explain>
      <paraID>31622758</paraID>
      <start>11</start>
      <end>12</end>
      <status>unmodified</status>
      <modifiedWord/>
      <trackRevisions>false</trackRevisions>
    </reviewItem>
    <reviewItem>
      <errorID>b92bd8bb-155c-4865-b72b-30f555ac97b9</errorID>
      <errorWord>》</errorWord>
      <group>L1_Punc</group>
      <groupName>标点问题</groupName>
      <ability>L2_Punc</ability>
      <abilityName>标点符号检查</abilityName>
      <candidateList/>
      <explain>同一形式括号套用。</explain>
      <paraID>31622758</paraID>
      <start>28</start>
      <end>29</end>
      <status>unmodified</status>
      <modifiedWord/>
      <trackRevisions>false</trackRevisions>
    </reviewItem>
    <reviewItem>
      <errorID>f9bb1d6a-4177-4735-b8a5-9843cb8694ae</errorID>
      <errorWord>(</errorWord>
      <group>L1_Format</group>
      <groupName>格式问题</groupName>
      <ability>L2_HalfPunc</ability>
      <abilityName>全半角检查</abilityName>
      <candidateList>
        <item>（</item>
      </candidateList>
      <explain>文本全半角错误。</explain>
      <paraID> E493426</paraID>
      <start>135</start>
      <end>136</end>
      <status>unmodified</status>
      <modifiedWord/>
      <trackRevisions>false</trackRevisions>
    </reviewItem>
    <reviewItem>
      <errorID>c87b7611-0f0c-4927-a556-88577e30da85</errorID>
      <errorWord>)</errorWord>
      <group>L1_Format</group>
      <groupName>格式问题</groupName>
      <ability>L2_HalfPunc</ability>
      <abilityName>全半角检查</abilityName>
      <candidateList>
        <item>）</item>
      </candidateList>
      <explain>文本全半角错误。</explain>
      <paraID> E493426</paraID>
      <start>140</start>
      <end>141</end>
      <status>unmodified</status>
      <modifiedWord/>
      <trackRevisions>false</trackRevisions>
    </reviewItem>
    <reviewItem>
      <errorID>6681c237-b92c-40d3-93ca-973da1f16d79</errorID>
      <errorWord>(</errorWord>
      <group>L1_Format</group>
      <groupName>格式问题</groupName>
      <ability>L2_HalfPunc</ability>
      <abilityName>全半角检查</abilityName>
      <candidateList>
        <item>（</item>
      </candidateList>
      <explain>文本全半角错误。</explain>
      <paraID> E493426</paraID>
      <start>217</start>
      <end>218</end>
      <status>unmodified</status>
      <modifiedWord/>
      <trackRevisions>false</trackRevisions>
    </reviewItem>
    <reviewItem>
      <errorID>e32344e2-fb7f-42ef-a754-da28d1530bb2</errorID>
      <errorWord>)</errorWord>
      <group>L1_Format</group>
      <groupName>格式问题</groupName>
      <ability>L2_HalfPunc</ability>
      <abilityName>全半角检查</abilityName>
      <candidateList>
        <item>）</item>
      </candidateList>
      <explain>文本全半角错误。</explain>
      <paraID> E493426</paraID>
      <start>227</start>
      <end>228</end>
      <status>unmodified</status>
      <modifiedWord/>
      <trackRevisions>false</trackRevisions>
    </reviewItem>
    <reviewItem>
      <errorID>42811162-0ba3-430d-9136-93d97df8dc64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7C22FD85</paraID>
      <start>0</start>
      <end>2</end>
      <status>unmodified</status>
      <modifiedWord/>
      <trackRevisions>false</trackRevisions>
    </reviewItem>
    <reviewItem>
      <errorID>f6198022-c49b-471f-a989-de9cd50699f9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598822B6</paraID>
      <start>0</start>
      <end>2</end>
      <status>unmodified</status>
      <modifiedWord/>
      <trackRevisions>false</trackRevisions>
    </reviewItem>
    <reviewItem>
      <errorID>f9c02445-cf0c-4707-9bdc-08eeb67676b1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88AC53</paraID>
      <start>0</start>
      <end>2</end>
      <status>unmodified</status>
      <modifiedWord/>
      <trackRevisions>false</trackRevisions>
    </reviewItem>
    <reviewItem>
      <errorID>8cef85d4-86df-42f8-ba81-c78effd0259d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4F973667</paraID>
      <start>0</start>
      <end>2</end>
      <status>unmodified</status>
      <modifiedWord/>
      <trackRevisions>false</trackRevisions>
    </reviewItem>
    <reviewItem>
      <errorID>bb03d0f0-97e2-4661-9fb8-4ecc1c567040</errorID>
      <errorWord>法律、法规</errorWord>
      <group>L1_Word</group>
      <groupName>字词问题</groupName>
      <ability>L2_Typo</ability>
      <abilityName>字词错误</abilityName>
      <candidateList>
        <item>法律法规</item>
      </candidateList>
      <explain/>
      <paraID>4F973667</paraID>
      <start>21</start>
      <end>26</end>
      <status>unmodified</status>
      <modifiedWord/>
      <trackRevisions>false</trackRevisions>
    </reviewItem>
    <reviewItem>
      <errorID>85245646-cd84-4a91-8b8c-5806934a9814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4591E27</paraID>
      <start>0</start>
      <end>2</end>
      <status>unmodified</status>
      <modifiedWord/>
      <trackRevisions>false</trackRevisions>
    </reviewItem>
    <reviewItem>
      <errorID>9b31432d-f718-432a-8ae4-04b168e0c509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6B4DA4A4</paraID>
      <start>0</start>
      <end>2</end>
      <status>unmodified</status>
      <modifiedWord/>
      <trackRevisions>false</trackRevisions>
    </reviewItem>
    <reviewItem>
      <errorID>936d3f73-4992-43e8-b768-04824533f033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537A5C28</paraID>
      <start>0</start>
      <end>2</end>
      <status>unmodified</status>
      <modifiedWord/>
      <trackRevisions>false</trackRevisions>
    </reviewItem>
    <reviewItem>
      <errorID>c9a6c012-6dd0-46ba-84b9-a494fdc82824</errorID>
      <errorWord>(</errorWord>
      <group>L1_Format</group>
      <groupName>格式问题</groupName>
      <ability>L2_HalfPunc</ability>
      <abilityName>全半角检查</abilityName>
      <candidateList>
        <item>（</item>
      </candidateList>
      <explain>文本全半角错误。</explain>
      <paraID>1E341C10</paraID>
      <start>12</start>
      <end>13</end>
      <status>unmodified</status>
      <modifiedWord/>
      <trackRevisions>false</trackRevisions>
    </reviewItem>
    <reviewItem>
      <errorID>fd5fbc82-a855-46c0-acf6-57f9d533ca40</errorID>
      <errorWord>)</errorWord>
      <group>L1_Format</group>
      <groupName>格式问题</groupName>
      <ability>L2_HalfPunc</ability>
      <abilityName>全半角检查</abilityName>
      <candidateList>
        <item>）</item>
      </candidateList>
      <explain>文本全半角错误。</explain>
      <paraID>1E341C10</paraID>
      <start>15</start>
      <end>16</end>
      <status>unmodified</status>
      <modifiedWord/>
      <trackRevisions>false</trackRevisions>
    </reviewItem>
    <reviewItem>
      <errorID>2896122c-2b13-40bb-8ab8-e0df5853f1ec</errorID>
      <errorWord>：</errorWord>
      <group>L1_Format</group>
      <groupName>格式问题</groupName>
      <ability>L2_HalfPunc</ability>
      <abilityName>全半角检查</abilityName>
      <candidateList>
        <item>:</item>
      </candidateList>
      <explain>文本全半角错误。</explain>
      <paraID>7EC854D8</paraID>
      <start>2</start>
      <end>3</end>
      <status>unmodified</status>
      <modifiedWord/>
      <trackRevisions>false</trackRevisions>
    </reviewItem>
    <reviewItem>
      <errorID>fc91be72-0d28-4e60-a1c0-fcebf40aa190</errorID>
      <errorWord>：</errorWord>
      <group>L1_Format</group>
      <groupName>格式问题</groupName>
      <ability>L2_HalfPunc</ability>
      <abilityName>全半角检查</abilityName>
      <candidateList>
        <item>:</item>
      </candidateList>
      <explain>文本全半角错误。</explain>
      <paraID> D722F89</paraID>
      <start>2</start>
      <end>3</end>
      <status>unmodified</status>
      <modifiedWord/>
      <trackRevisions>false</trackRevisions>
    </reviewItem>
    <reviewItem>
      <errorID>bd14b875-c4aa-402d-8762-837a86d3d232</errorID>
      <errorWord>况</errorWord>
      <group>L1_Word</group>
      <groupName>字词问题</groupName>
      <ability>L2_Typo</ability>
      <abilityName>字词错误</abilityName>
      <candidateList>
        <item>况与</item>
      </candidateList>
      <explain/>
      <paraID>4F9B4F06</paraID>
      <start>47</start>
      <end>48</end>
      <status>unmodified</status>
      <modifiedWord/>
      <trackRevisions>false</trackRevisions>
    </reviewItem>
    <reviewItem>
      <errorID>524bffda-d564-4f11-aa07-74961bcedc5c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524F1259</paraID>
      <start>2</start>
      <end>4</end>
      <status>unmodified</status>
      <modifiedWord/>
      <trackRevisions>false</trackRevisions>
    </reviewItem>
    <reviewItem>
      <errorID>d7995c77-f130-4b16-9c4f-a92656b0c2b9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662132AF</paraID>
      <start>3</start>
      <end>5</end>
      <status>unmodified</status>
      <modifiedWord/>
      <trackRevisions>false</trackRevisions>
    </reviewItem>
    <reviewItem>
      <errorID>30054419-b3fb-40ce-8310-d7cf954f5a34</errorID>
      <errorWord>况</errorWord>
      <group>L1_Word</group>
      <groupName>字词问题</groupName>
      <ability>L2_Typo</ability>
      <abilityName>字词错误</abilityName>
      <candidateList>
        <item>况与</item>
      </candidateList>
      <explain/>
      <paraID>52FA2647</paraID>
      <start>47</start>
      <end>48</end>
      <status>unmodified</status>
      <modifiedWord/>
      <trackRevisions>false</trackRevisions>
    </reviewItem>
    <reviewItem>
      <errorID>c935218a-d0e5-4878-b763-5d51de905f7f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6E3ACC0E</paraID>
      <start>0</start>
      <end>2</end>
      <status>unmodified</status>
      <modifiedWord/>
      <trackRevisions>false</trackRevisions>
    </reviewItem>
    <reviewItem>
      <errorID>0e73e49b-c91a-4135-a8cd-4fcecfa79ddf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2E01E384</paraID>
      <start>0</start>
      <end>2</end>
      <status>unmodified</status>
      <modifiedWord/>
      <trackRevisions>false</trackRevisions>
    </reviewItem>
    <reviewItem>
      <errorID>d626f126-ea4e-4958-9ebd-e43c51467efc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60D70309</paraID>
      <start>0</start>
      <end>2</end>
      <status>unmodified</status>
      <modifiedWord/>
      <trackRevisions>false</trackRevisions>
    </reviewItem>
    <reviewItem>
      <errorID>4f33b732-2ccb-4ecc-b2d1-23dbff7f605e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115A1DC2</paraID>
      <start>0</start>
      <end>2</end>
      <status>unmodified</status>
      <modifiedWord/>
      <trackRevisions>false</trackRevisions>
    </reviewItem>
    <reviewItem>
      <errorID>744c2b59-655a-497b-941c-4b0c11b16c71</errorID>
      <errorWord>法律、法规</errorWord>
      <group>L1_Word</group>
      <groupName>字词问题</groupName>
      <ability>L2_Typo</ability>
      <abilityName>字词错误</abilityName>
      <candidateList>
        <item>法律法规</item>
      </candidateList>
      <explain/>
      <paraID>115A1DC2</paraID>
      <start>4</start>
      <end>9</end>
      <status>unmodified</status>
      <modifiedWord/>
      <trackRevisions>false</trackRevisions>
    </reviewItem>
    <reviewItem>
      <errorID>d9a8d0b2-3147-47ac-9dfb-b11651d5e992</errorID>
      <errorWord>其它</errorWord>
      <group>L1_Word</group>
      <groupName>字词问题</groupName>
      <ability>L2_Alias</ability>
      <abilityName>也作/曾用词</abilityName>
      <candidateList>
        <item>其他</item>
      </candidateList>
      <explain>词汇[其它]为不规范表述或旧称，其规范书面表述为[其他]。</explain>
      <paraID>115A1DC2</paraID>
      <start>18</start>
      <end>20</end>
      <status>unmodified</status>
      <modifiedWord/>
      <trackRevisions>false</trackRevisions>
    </reviewItem>
    <reviewItem>
      <errorID>3cd379b8-80a1-4801-8146-d67978d63b34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51E40775</paraID>
      <start>0</start>
      <end>2</end>
      <status>unmodified</status>
      <modifiedWord/>
      <trackRevisions>false</trackRevisions>
    </reviewItem>
    <reviewItem>
      <errorID>0450cd6e-4e96-4e0c-9c0b-9e500a25109e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63CF3E65</paraID>
      <start>0</start>
      <end>2</end>
      <status>unmodified</status>
      <modifiedWord/>
      <trackRevisions>false</trackRevisions>
    </reviewItem>
    <reviewItem>
      <errorID>cb25a8f6-a705-4fca-91f0-026157b356df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3C943591</paraID>
      <start>0</start>
      <end>2</end>
      <status>unmodified</status>
      <modifiedWord/>
      <trackRevisions>false</trackRevisions>
    </reviewItem>
    <reviewItem>
      <errorID>c861ae9e-082f-4545-8807-e3453fe5fc55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645AD489</paraID>
      <start>0</start>
      <end>2</end>
      <status>unmodified</status>
      <modifiedWord/>
      <trackRevisions>false</trackRevisions>
    </reviewItem>
    <reviewItem>
      <errorID>ec0c76c7-d47c-4ea2-a9ae-4ec0d198a50d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2B42FFAF</paraID>
      <start>0</start>
      <end>2</end>
      <status>unmodified</status>
      <modifiedWord/>
      <trackRevisions>false</trackRevisions>
    </reviewItem>
    <reviewItem>
      <errorID>fbb37334-2915-4b20-a545-0647aa4e54ff</errorID>
      <errorWord>法律、法规</errorWord>
      <group>L1_Word</group>
      <groupName>字词问题</groupName>
      <ability>L2_Typo</ability>
      <abilityName>字词错误</abilityName>
      <candidateList>
        <item>法律法规</item>
      </candidateList>
      <explain/>
      <paraID>2B42FFAF</paraID>
      <start>4</start>
      <end>9</end>
      <status>unmodified</status>
      <modifiedWord/>
      <trackRevisions>false</trackRevisions>
    </reviewItem>
    <reviewItem>
      <errorID>9ad66842-a129-4143-93f0-4382453506b9</errorID>
      <errorWord>其它</errorWord>
      <group>L1_Word</group>
      <groupName>字词问题</groupName>
      <ability>L2_Alias</ability>
      <abilityName>也作/曾用词</abilityName>
      <candidateList>
        <item>其他</item>
      </candidateList>
      <explain>词汇[其它]为不规范表述或旧称，其规范书面表述为[其他]。</explain>
      <paraID>2B42FFAF</paraID>
      <start>18</start>
      <end>20</end>
      <status>unmodified</status>
      <modifiedWord/>
      <trackRevisions>false</trackRevisions>
    </reviewItem>
    <reviewItem>
      <errorID>cfac24a7-fcf9-48c3-b1f2-ae81e76dafed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DDBC7FD</paraID>
      <start>0</start>
      <end>3</end>
      <status>unmodified</status>
      <modifiedWord/>
      <trackRevisions>false</trackRevisions>
    </reviewItem>
    <reviewItem>
      <errorID>d472a2b1-7e42-4e77-85e3-ba43884bb7db</errorID>
      <errorWord>(</errorWord>
      <group>L1_Format</group>
      <groupName>格式问题</groupName>
      <ability>L2_HalfPunc</ability>
      <abilityName>全半角检查</abilityName>
      <candidateList>
        <item>（</item>
      </candidateList>
      <explain>文本全半角错误。</explain>
      <paraID> DDBC7FD</paraID>
      <start>22</start>
      <end>23</end>
      <status>unmodified</status>
      <modifiedWord/>
      <trackRevisions>false</trackRevisions>
    </reviewItem>
    <reviewItem>
      <errorID>c1b62a18-86ba-4777-8616-15ad6151bcdd</errorID>
      <errorWord>)</errorWord>
      <group>L1_Format</group>
      <groupName>格式问题</groupName>
      <ability>L2_HalfPunc</ability>
      <abilityName>全半角检查</abilityName>
      <candidateList>
        <item>）</item>
      </candidateList>
      <explain>文本全半角错误。</explain>
      <paraID> DDBC7FD</paraID>
      <start>32</start>
      <end>33</end>
      <status>unmodified</status>
      <modifiedWord/>
      <trackRevisions>false</trackRevisions>
    </reviewItem>
    <reviewItem>
      <errorID>18c01129-eee9-4978-8f0a-d00a87e55502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6785FCE</paraID>
      <start>0</start>
      <end>3</end>
      <status>unmodified</status>
      <modifiedWord/>
      <trackRevisions>false</trackRevisions>
    </reviewItem>
    <reviewItem>
      <errorID>679822e1-ed43-478e-90c3-0c806a9548b6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60B99A9</paraID>
      <start>0</start>
      <end>3</end>
      <status>unmodified</status>
      <modifiedWord/>
      <trackRevisions>false</trackRevisions>
    </reviewItem>
    <reviewItem>
      <errorID>51460beb-17da-48c1-b9cf-2c0b87169643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1ACE6245</paraID>
      <start>0</start>
      <end>3</end>
      <status>unmodified</status>
      <modifiedWord/>
      <trackRevisions>false</trackRevisions>
    </reviewItem>
    <reviewItem>
      <errorID>a16b736c-fcb8-42bf-99de-794088f80bd3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4C441363</paraID>
      <start>0</start>
      <end>2</end>
      <status>unmodified</status>
      <modifiedWord/>
      <trackRevisions>false</trackRevisions>
    </reviewItem>
    <reviewItem>
      <errorID>fa9c64b9-ff09-4037-8a6a-9cff9188abfd</errorID>
      <errorWord>其它</errorWord>
      <group>L1_Word</group>
      <groupName>字词问题</groupName>
      <ability>L2_Alias</ability>
      <abilityName>也作/曾用词</abilityName>
      <candidateList>
        <item>其他</item>
      </candidateList>
      <explain>词汇[其它]为不规范表述或旧称，其规范书面表述为[其他]。</explain>
      <paraID>4C441363</paraID>
      <start>37</start>
      <end>39</end>
      <status>unmodified</status>
      <modifiedWord/>
      <trackRevisions>false</trackRevisions>
    </reviewItem>
    <reviewItem>
      <errorID>428dde28-a2dd-499e-9f56-7e35a4bd1725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3BEC446A</paraID>
      <start>0</start>
      <end>2</end>
      <status>unmodified</status>
      <modifiedWord/>
      <trackRevisions>false</trackRevisions>
    </reviewItem>
    <reviewItem>
      <errorID>02befbcd-cf72-415d-bb5a-b1814259073d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3B9A3143</paraID>
      <start>0</start>
      <end>2</end>
      <status>unmodified</status>
      <modifiedWord/>
      <trackRevisions>false</trackRevisions>
    </reviewItem>
    <reviewItem>
      <errorID>db99c7de-fc49-4512-87ee-27939a8e711f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493B498D</paraID>
      <start>0</start>
      <end>2</end>
      <status>unmodified</status>
      <modifiedWord/>
      <trackRevisions>false</trackRevisions>
    </reviewItem>
    <reviewItem>
      <errorID>b18352a3-c859-457f-9b86-82e04da5e2c5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42053847</paraID>
      <start>0</start>
      <end>2</end>
      <status>unmodified</status>
      <modifiedWord/>
      <trackRevisions>false</trackRevisions>
    </reviewItem>
    <reviewItem>
      <errorID>241eec3e-16ee-404b-bbad-124fabeab4ad</errorID>
      <errorWord>法律、法规</errorWord>
      <group>L1_Word</group>
      <groupName>字词问题</groupName>
      <ability>L2_Typo</ability>
      <abilityName>字词错误</abilityName>
      <candidateList>
        <item>法律法规</item>
      </candidateList>
      <explain/>
      <paraID>1B89343B</paraID>
      <start>6</start>
      <end>11</end>
      <status>unmodified</status>
      <modifiedWord/>
      <trackRevisions>false</trackRevisions>
    </reviewItem>
    <reviewItem>
      <errorID>1c84a1a8-8f83-4cf2-b485-548d596a8113</errorID>
      <errorWord>，</errorWord>
      <group>L1_Word</group>
      <groupName>字词问题</groupName>
      <ability>L2_Typo</ability>
      <abilityName>字词错误</abilityName>
      <candidateList>
        <item>，并</item>
      </candidateList>
      <explain/>
      <paraID>55AAB70F</paraID>
      <start>48</start>
      <end>49</end>
      <status>unmodified</status>
      <modifiedWord/>
      <trackRevisions>false</trackRevisions>
    </reviewItem>
    <reviewItem>
      <errorID>984a08bd-386c-432f-84bd-42a3cb763cb3</errorID>
      <errorWord>，</errorWord>
      <group>L1_Word</group>
      <groupName>字词问题</groupName>
      <ability>L2_Typo</ability>
      <abilityName>字词错误</abilityName>
      <candidateList>
        <item>，并</item>
      </candidateList>
      <explain/>
      <paraID>25A98742</paraID>
      <start>39</start>
      <end>40</end>
      <status>unmodified</status>
      <modifiedWord/>
      <trackRevisions>false</trackRevisions>
    </reviewItem>
    <reviewItem>
      <errorID>641775a0-25c7-40e4-b471-5f3a7ce44c4a</errorID>
      <errorWord>1—3%</errorWord>
      <group>L1_Knowledge</group>
      <groupName>知识性问题</groupName>
      <ability>L2_Knowledge</ability>
      <abilityName>其他知识</abilityName>
      <candidateList>
        <item>1%—3%</item>
      </candidateList>
      <explain>1. “1—3%”中的单位“%”仅出现在后一个数字上，容易引起歧义；根据《现代汉语标点符号数字用法规范手册》，数字表示范围两边需要使用统一的格式。2. 根据标点国标 4.13 中的规则，数字、时间或地域连接符应使用（视觉上更长的）“—”或“～”。</explain>
      <paraID>2F992640</paraID>
      <start>50</start>
      <end>54</end>
      <status>unmodified</status>
      <modifiedWord/>
      <trackRevisions>false</trackRevisions>
    </reviewItem>
    <reviewItem>
      <errorID>69e6088a-61ff-4efd-be20-7d4abe439ef8</errorID>
      <errorWord>(</errorWord>
      <group>L1_Format</group>
      <groupName>格式问题</groupName>
      <ability>L2_HalfPunc</ability>
      <abilityName>全半角检查</abilityName>
      <candidateList>
        <item>（</item>
      </candidateList>
      <explain>文本全半角错误。</explain>
      <paraID>30FA6499</paraID>
      <start>52</start>
      <end>53</end>
      <status>unmodified</status>
      <modifiedWord/>
      <trackRevisions>false</trackRevisions>
    </reviewItem>
    <reviewItem>
      <errorID>e8f28d62-5ea9-4697-8281-633e1218ecc2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49E575F7</paraID>
      <start>0</start>
      <end>2</end>
      <status>unmodified</status>
      <modifiedWord/>
      <trackRevisions>false</trackRevisions>
    </reviewItem>
    <reviewItem>
      <errorID>4e84d3a4-9d1b-44aa-ac14-5e9d1c7a8809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5E2A1325</paraID>
      <start>0</start>
      <end>2</end>
      <status>unmodified</status>
      <modifiedWord/>
      <trackRevisions>false</trackRevisions>
    </reviewItem>
    <reviewItem>
      <errorID>577b676e-c831-4e77-9232-35e4a14926f1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6E14CE7C</paraID>
      <start>0</start>
      <end>2</end>
      <status>unmodified</status>
      <modifiedWord/>
      <trackRevisions>false</trackRevisions>
    </reviewItem>
    <reviewItem>
      <errorID>2ffb2aeb-c02a-4489-a4e2-4e99da9efdc6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66F831B</paraID>
      <start>0</start>
      <end>2</end>
      <status>unmodified</status>
      <modifiedWord/>
      <trackRevisions>false</trackRevisions>
    </reviewItem>
    <reviewItem>
      <errorID>0d272889-54a4-44d4-9761-13f7cb74f57e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136C10C0</paraID>
      <start>0</start>
      <end>2</end>
      <status>unmodified</status>
      <modifiedWord/>
      <trackRevisions>false</trackRevisions>
    </reviewItem>
    <reviewItem>
      <errorID>d5bea8fc-c684-4cc8-bd19-7d99130d2320</errorID>
      <errorWord>&lt;</errorWord>
      <group>L1_Format</group>
      <groupName>格式问题</groupName>
      <ability>L2_HalfPunc</ability>
      <abilityName>全半角检查</abilityName>
      <candidateList>
        <item>〈</item>
      </candidateList>
      <explain>文本全半角错误。</explain>
      <paraID>  3C9A25</paraID>
      <start>65</start>
      <end>66</end>
      <status>unmodified</status>
      <modifiedWord/>
      <trackRevisions>false</trackRevisions>
    </reviewItem>
    <reviewItem>
      <errorID>9ca887c7-99f2-49b9-a014-1cad726d4f81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34F902D6</paraID>
      <start>0</start>
      <end>2</end>
      <status>unmodified</status>
      <modifiedWord/>
      <trackRevisions>false</trackRevisions>
    </reviewItem>
    <reviewItem>
      <errorID>f5a129a9-0426-49ec-bbe3-46f0c1c57eb6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36D41178</paraID>
      <start>0</start>
      <end>2</end>
      <status>unmodified</status>
      <modifiedWord/>
      <trackRevisions>false</trackRevisions>
    </reviewItem>
    <reviewItem>
      <errorID>1b3ae58b-8837-457a-9ea1-ec59e1d38683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1DD1CFD9</paraID>
      <start>0</start>
      <end>2</end>
      <status>unmodified</status>
      <modifiedWord/>
      <trackRevisions>false</trackRevisions>
    </reviewItem>
    <reviewItem>
      <errorID>dbffc9ac-4a2e-41f4-97a6-18cf9459d9f0</errorID>
      <errorWord>(</errorWord>
      <group>L1_Format</group>
      <groupName>格式问题</groupName>
      <ability>L2_HalfPunc</ability>
      <abilityName>全半角检查</abilityName>
      <candidateList>
        <item>（</item>
      </candidateList>
      <explain>文本全半角错误。</explain>
      <paraID> 577A8A1</paraID>
      <start>5</start>
      <end>6</end>
      <status>unmodified</status>
      <modifiedWord/>
      <trackRevisions>false</trackRevisions>
    </reviewItem>
    <reviewItem>
      <errorID>ad8ab316-75b3-405f-8efe-4c302ac9b69b</errorID>
      <errorWord>)</errorWord>
      <group>L1_Format</group>
      <groupName>格式问题</groupName>
      <ability>L2_HalfPunc</ability>
      <abilityName>全半角检查</abilityName>
      <candidateList>
        <item>）</item>
      </candidateList>
      <explain>文本全半角错误。</explain>
      <paraID> 577A8A1</paraID>
      <start>12</start>
      <end>13</end>
      <status>unmodified</status>
      <modifiedWord/>
      <trackRevisions>false</trackRevisions>
    </reviewItem>
    <reviewItem>
      <errorID>3fa8dacc-c806-4dc4-a078-dbbf76268eb1</errorID>
      <errorWord>(</errorWord>
      <group>L1_Format</group>
      <groupName>格式问题</groupName>
      <ability>L2_HalfPunc</ability>
      <abilityName>全半角检查</abilityName>
      <candidateList>
        <item>（</item>
      </candidateList>
      <explain>文本全半角错误。</explain>
      <paraID>7F30C8C9</paraID>
      <start>12</start>
      <end>13</end>
      <status>unmodified</status>
      <modifiedWord/>
      <trackRevisions>false</trackRevisions>
    </reviewItem>
    <reviewItem>
      <errorID>0c590d88-bea3-479e-8f2a-6b2f7a39c12d</errorID>
      <errorWord>(</errorWord>
      <group>L1_Format</group>
      <groupName>格式问题</groupName>
      <ability>L2_HalfPunc</ability>
      <abilityName>全半角检查</abilityName>
      <candidateList>
        <item>（</item>
      </candidateList>
      <explain>文本全半角错误。</explain>
      <paraID>72A157F0</paraID>
      <start>26</start>
      <end>27</end>
      <status>unmodified</status>
      <modifiedWord/>
      <trackRevisions>false</trackRevisions>
    </reviewItem>
    <reviewItem>
      <errorID>b2661475-9a66-4894-a7c4-207d2c00a38d</errorID>
      <errorWord>)</errorWord>
      <group>L1_Format</group>
      <groupName>格式问题</groupName>
      <ability>L2_HalfPunc</ability>
      <abilityName>全半角检查</abilityName>
      <candidateList>
        <item>）</item>
      </candidateList>
      <explain>文本全半角错误。</explain>
      <paraID>72A157F0</paraID>
      <start>32</start>
      <end>33</end>
      <status>unmodified</status>
      <modifiedWord/>
      <trackRevisions>false</trackRevisions>
    </reviewItem>
    <reviewItem>
      <errorID>5dc50aa3-1a26-4456-8888-e2a17a2c5591</errorID>
      <errorWord>(</errorWord>
      <group>L1_Format</group>
      <groupName>格式问题</groupName>
      <ability>L2_HalfPunc</ability>
      <abilityName>全半角检查</abilityName>
      <candidateList>
        <item>（</item>
      </candidateList>
      <explain>文本全半角错误。</explain>
      <paraID>72A157F0</paraID>
      <start>46</start>
      <end>47</end>
      <status>unmodified</status>
      <modifiedWord/>
      <trackRevisions>false</trackRevisions>
    </reviewItem>
    <reviewItem>
      <errorID>3fde2621-515b-40f9-b691-451f3010ca10</errorID>
      <errorWord>(</errorWord>
      <group>L1_Format</group>
      <groupName>格式问题</groupName>
      <ability>L2_HalfPunc</ability>
      <abilityName>全半角检查</abilityName>
      <candidateList>
        <item>（</item>
      </candidateList>
      <explain>文本全半角错误。</explain>
      <paraID>72A157F0</paraID>
      <start>60</start>
      <end>61</end>
      <status>unmodified</status>
      <modifiedWord/>
      <trackRevisions>false</trackRevisions>
    </reviewItem>
    <reviewItem>
      <errorID>702ec1c2-8538-4bb7-8171-6873fd170401</errorID>
      <errorWord>)</errorWord>
      <group>L1_Format</group>
      <groupName>格式问题</groupName>
      <ability>L2_HalfPunc</ability>
      <abilityName>全半角检查</abilityName>
      <candidateList>
        <item>）</item>
      </candidateList>
      <explain>文本全半角错误。</explain>
      <paraID>72A157F0</paraID>
      <start>66</start>
      <end>67</end>
      <status>unmodified</status>
      <modifiedWord/>
      <trackRevisions>false</trackRevisions>
    </reviewItem>
    <reviewItem>
      <errorID>a412cfc5-e034-421a-be9f-b802d6837d2d</errorID>
      <errorWord>(</errorWord>
      <group>L1_Format</group>
      <groupName>格式问题</groupName>
      <ability>L2_HalfPunc</ability>
      <abilityName>全半角检查</abilityName>
      <candidateList>
        <item>（</item>
      </candidateList>
      <explain>文本全半角错误。</explain>
      <paraID>72A157F0</paraID>
      <start>107</start>
      <end>108</end>
      <status>unmodified</status>
      <modifiedWord/>
      <trackRevisions>false</trackRevisions>
    </reviewItem>
    <reviewItem>
      <errorID>ddf240b1-9e0e-4e6c-8917-0c450b312c4b</errorID>
      <errorWord>)</errorWord>
      <group>L1_Format</group>
      <groupName>格式问题</groupName>
      <ability>L2_HalfPunc</ability>
      <abilityName>全半角检查</abilityName>
      <candidateList>
        <item>）</item>
      </candidateList>
      <explain>文本全半角错误。</explain>
      <paraID>72A157F0</paraID>
      <start>117</start>
      <end>118</end>
      <status>unmodified</status>
      <modifiedWord/>
      <trackRevisions>false</trackRevisions>
    </reviewItem>
    <reviewItem>
      <errorID>220cc7d1-0436-4ed3-9b7f-1dd7c703015e</errorID>
      <errorWord>(</errorWord>
      <group>L1_Format</group>
      <groupName>格式问题</groupName>
      <ability>L2_HalfPunc</ability>
      <abilityName>全半角检查</abilityName>
      <candidateList>
        <item>（</item>
      </candidateList>
      <explain>文本全半角错误。</explain>
      <paraID>65693AFC</paraID>
      <start>5</start>
      <end>6</end>
      <status>unmodified</status>
      <modifiedWord/>
      <trackRevisions>false</trackRevisions>
    </reviewItem>
    <reviewItem>
      <errorID>21ef118c-a9f0-4a4b-a494-8e6d6a33e9f7</errorID>
      <errorWord>)</errorWord>
      <group>L1_Format</group>
      <groupName>格式问题</groupName>
      <ability>L2_HalfPunc</ability>
      <abilityName>全半角检查</abilityName>
      <candidateList>
        <item>）</item>
      </candidateList>
      <explain>文本全半角错误。</explain>
      <paraID>65693AFC</paraID>
      <start>12</start>
      <end>13</end>
      <status>unmodified</status>
      <modifiedWord/>
      <trackRevisions>false</trackRevisions>
    </reviewItem>
    <reviewItem>
      <errorID>e6124c26-5cec-4655-9154-0c74ffa7e7b9</errorID>
      <errorWord>(</errorWord>
      <group>L1_Format</group>
      <groupName>格式问题</groupName>
      <ability>L2_HalfPunc</ability>
      <abilityName>全半角检查</abilityName>
      <candidateList>
        <item>（</item>
      </candidateList>
      <explain>文本全半角错误。</explain>
      <paraID>42D81233</paraID>
      <start>12</start>
      <end>13</end>
      <status>unmodified</status>
      <modifiedWord/>
      <trackRevisions>false</trackRevisions>
    </reviewItem>
    <reviewItem>
      <errorID>89e4f8f7-1350-40a0-a37b-43acec95bc67</errorID>
      <errorWord>(</errorWord>
      <group>L1_Format</group>
      <groupName>格式问题</groupName>
      <ability>L2_HalfPunc</ability>
      <abilityName>全半角检查</abilityName>
      <candidateList>
        <item>（</item>
      </candidateList>
      <explain>文本全半角错误。</explain>
      <paraID>3D36AD64</paraID>
      <start>5</start>
      <end>6</end>
      <status>unmodified</status>
      <modifiedWord/>
      <trackRevisions>false</trackRevisions>
    </reviewItem>
    <reviewItem>
      <errorID>11c5f02b-cee0-40d2-a5e5-8273e1180f37</errorID>
      <errorWord>)</errorWord>
      <group>L1_Format</group>
      <groupName>格式问题</groupName>
      <ability>L2_HalfPunc</ability>
      <abilityName>全半角检查</abilityName>
      <candidateList>
        <item>）</item>
      </candidateList>
      <explain>文本全半角错误。</explain>
      <paraID>3D36AD64</paraID>
      <start>12</start>
      <end>13</end>
      <status>unmodified</status>
      <modifiedWord/>
      <trackRevisions>false</trackRevisions>
    </reviewItem>
    <reviewItem>
      <errorID>45d4257d-11d3-4aba-817a-d6dcf9df6633</errorID>
      <errorWord>(</errorWord>
      <group>L1_Format</group>
      <groupName>格式问题</groupName>
      <ability>L2_HalfPunc</ability>
      <abilityName>全半角检查</abilityName>
      <candidateList>
        <item>（</item>
      </candidateList>
      <explain>文本全半角错误。</explain>
      <paraID> 142E8BE</paraID>
      <start>12</start>
      <end>13</end>
      <status>unmodified</status>
      <modifiedWord/>
      <trackRevisions>false</trackRevisions>
    </reviewItem>
    <reviewItem>
      <errorID>a6e5f427-c611-42ad-bebb-49ca96f0d0e3</errorID>
      <errorWord>(</errorWord>
      <group>L1_Format</group>
      <groupName>格式问题</groupName>
      <ability>L2_HalfPunc</ability>
      <abilityName>全半角检查</abilityName>
      <candidateList>
        <item>（</item>
      </candidateList>
      <explain>文本全半角错误。</explain>
      <paraID>251568A7</paraID>
      <start>5</start>
      <end>6</end>
      <status>unmodified</status>
      <modifiedWord/>
      <trackRevisions>false</trackRevisions>
    </reviewItem>
    <reviewItem>
      <errorID>993e4338-2db2-44ba-afa4-0962c5a5bd28</errorID>
      <errorWord>)</errorWord>
      <group>L1_Format</group>
      <groupName>格式问题</groupName>
      <ability>L2_HalfPunc</ability>
      <abilityName>全半角检查</abilityName>
      <candidateList>
        <item>）</item>
      </candidateList>
      <explain>文本全半角错误。</explain>
      <paraID>251568A7</paraID>
      <start>12</start>
      <end>13</end>
      <status>unmodified</status>
      <modifiedWord/>
      <trackRevisions>false</trackRevisions>
    </reviewItem>
    <reviewItem>
      <errorID>9d723317-9d16-4ae7-a4eb-d673827daea3</errorID>
      <errorWord>(</errorWord>
      <group>L1_Format</group>
      <groupName>格式问题</groupName>
      <ability>L2_HalfPunc</ability>
      <abilityName>全半角检查</abilityName>
      <candidateList>
        <item>（</item>
      </candidateList>
      <explain>文本全半角错误。</explain>
      <paraID>4C681E12</paraID>
      <start>12</start>
      <end>13</end>
      <status>unmodified</status>
      <modifiedWord/>
      <trackRevisions>false</trackRevisions>
    </reviewItem>
    <reviewItem>
      <errorID>a961db74-5509-4abf-8a34-06d58fa5046b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48A779DD</paraID>
      <start>0</start>
      <end>2</end>
      <status>unmodified</status>
      <modifiedWord/>
      <trackRevisions>false</trackRevisions>
    </reviewItem>
    <reviewItem>
      <errorID>bd591a34-5fd1-4925-a9b3-f0d222d22c03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3584D11A</paraID>
      <start>0</start>
      <end>2</end>
      <status>unmodified</status>
      <modifiedWord/>
      <trackRevisions>false</trackRevisions>
    </reviewItem>
    <reviewItem>
      <errorID>5971d6d6-9b70-45a2-b033-6a151fcbe290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3584D11A</paraID>
      <start>12</start>
      <end>15</end>
      <status>unmodified</status>
      <modifiedWord/>
      <trackRevisions>false</trackRevisions>
    </reviewItem>
    <reviewItem>
      <errorID>764f6c5a-8305-4a22-9e97-7fb58ee1abee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1975CFBD</paraID>
      <start>0</start>
      <end>2</end>
      <status>unmodified</status>
      <modifiedWord/>
      <trackRevisions>false</trackRevisions>
    </reviewItem>
    <reviewItem>
      <errorID>542205d3-1a07-421c-9c8d-79a72f92eac6</errorID>
      <errorWord>、</errorWord>
      <group>L1_Punc</group>
      <groupName>标点问题</groupName>
      <ability>L2_Punc</ability>
      <abilityName>标点符号检查</abilityName>
      <candidateList>
        <item>.</item>
      </candidateList>
      <explain/>
      <paraID>2F978CA9</paraID>
      <start>1</start>
      <end>2</end>
      <status>unmodified</status>
      <modifiedWord/>
      <trackRevisions>false</trackRevisions>
    </reviewItem>
    <reviewItem>
      <errorID>2081e6dc-7a35-48ba-a943-7ad7b5b769fa</errorID>
      <errorWord>、</errorWord>
      <group>L1_Punc</group>
      <groupName>标点问题</groupName>
      <ability>L2_Punc</ability>
      <abilityName>标点符号检查</abilityName>
      <candidateList>
        <item>.</item>
      </candidateList>
      <explain/>
      <paraID>5F987E67</paraID>
      <start>1</start>
      <end>2</end>
      <status>unmodified</status>
      <modifiedWord/>
      <trackRevisions>false</trackRevisions>
    </reviewItem>
    <reviewItem>
      <errorID>8c25a37c-7bcd-4604-9e2c-8f77aa9f68a7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3B40933D</paraID>
      <start>12</start>
      <end>15</end>
      <status>unmodified</status>
      <modifiedWord/>
      <trackRevisions>false</trackRevisions>
    </reviewItem>
    <reviewItem>
      <errorID>8309a066-2347-4ec9-af59-746a1e05bbc8</errorID>
      <errorWord>(</errorWord>
      <group>L1_Format</group>
      <groupName>格式问题</groupName>
      <ability>L2_HalfPunc</ability>
      <abilityName>全半角检查</abilityName>
      <candidateList>
        <item>（</item>
      </candidateList>
      <explain>文本全半角错误。</explain>
      <paraID>21B3EDF7</paraID>
      <start>5</start>
      <end>6</end>
      <status>unmodified</status>
      <modifiedWord/>
      <trackRevisions>false</trackRevisions>
    </reviewItem>
    <reviewItem>
      <errorID>83c899f5-8035-48ef-ae07-5e97b12ad7b4</errorID>
      <errorWord>)</errorWord>
      <group>L1_Format</group>
      <groupName>格式问题</groupName>
      <ability>L2_HalfPunc</ability>
      <abilityName>全半角检查</abilityName>
      <candidateList>
        <item>）</item>
      </candidateList>
      <explain>文本全半角错误。</explain>
      <paraID>21B3EDF7</paraID>
      <start>12</start>
      <end>13</end>
      <status>unmodified</status>
      <modifiedWord/>
      <trackRevisions>false</trackRevisions>
    </reviewItem>
    <reviewItem>
      <errorID>371f8685-38b4-48e1-aa32-e22106c79d07</errorID>
      <errorWord>(</errorWord>
      <group>L1_Format</group>
      <groupName>格式问题</groupName>
      <ability>L2_HalfPunc</ability>
      <abilityName>全半角检查</abilityName>
      <candidateList>
        <item>（</item>
      </candidateList>
      <explain>文本全半角错误。</explain>
      <paraID>70F4EDFC</paraID>
      <start>12</start>
      <end>13</end>
      <status>unmodified</status>
      <modifiedWord/>
      <trackRevisions>false</trackRevisions>
    </reviewItem>
    <reviewItem>
      <errorID>70b98ac1-319a-4506-a1d6-4c9159c827d5</errorID>
      <errorWord>(</errorWord>
      <group>L1_Format</group>
      <groupName>格式问题</groupName>
      <ability>L2_HalfPunc</ability>
      <abilityName>全半角检查</abilityName>
      <candidateList>
        <item>（</item>
      </candidateList>
      <explain>文本全半角错误。</explain>
      <paraID>667B618C</paraID>
      <start>5</start>
      <end>6</end>
      <status>unmodified</status>
      <modifiedWord/>
      <trackRevisions>false</trackRevisions>
    </reviewItem>
    <reviewItem>
      <errorID>0671a7b7-dada-42da-b363-4f4325e436b1</errorID>
      <errorWord>)</errorWord>
      <group>L1_Format</group>
      <groupName>格式问题</groupName>
      <ability>L2_HalfPunc</ability>
      <abilityName>全半角检查</abilityName>
      <candidateList>
        <item>）</item>
      </candidateList>
      <explain>文本全半角错误。</explain>
      <paraID>667B618C</paraID>
      <start>12</start>
      <end>13</end>
      <status>unmodified</status>
      <modifiedWord/>
      <trackRevisions>false</trackRevisions>
    </reviewItem>
    <reviewItem>
      <errorID>1287c1fa-fa38-4e74-8f38-102d8d5f1287</errorID>
      <errorWord>(</errorWord>
      <group>L1_Format</group>
      <groupName>格式问题</groupName>
      <ability>L2_HalfPunc</ability>
      <abilityName>全半角检查</abilityName>
      <candidateList>
        <item>（</item>
      </candidateList>
      <explain>文本全半角错误。</explain>
      <paraID>158327FE</paraID>
      <start>12</start>
      <end>13</end>
      <status>unmodified</status>
      <modifiedWord/>
      <trackRevisions>false</trackRevisions>
    </reviewItem>
    <reviewItem>
      <errorID>f6acc3cd-097e-4b4a-baf7-0372a54890e6</errorID>
      <errorWord>)</errorWord>
      <group>L1_Format</group>
      <groupName>格式问题</groupName>
      <ability>L2_HalfPunc</ability>
      <abilityName>全半角检查</abilityName>
      <candidateList>
        <item>）</item>
      </candidateList>
      <explain>文本全半角错误。</explain>
      <paraID>158327FE</paraID>
      <start>20</start>
      <end>21</end>
      <status>unmodified</status>
      <modifiedWord/>
      <trackRevisions>false</trackRevisions>
    </reviewItem>
    <reviewItem>
      <errorID>8a7addaf-66e8-4be7-8fb3-4a80c7ac2c20</errorID>
      <errorWord>(</errorWord>
      <group>L1_Format</group>
      <groupName>格式问题</groupName>
      <ability>L2_HalfPunc</ability>
      <abilityName>全半角检查</abilityName>
      <candidateList>
        <item>（</item>
      </candidateList>
      <explain>文本全半角错误。</explain>
      <paraID>5AC26A05</paraID>
      <start>5</start>
      <end>6</end>
      <status>unmodified</status>
      <modifiedWord/>
      <trackRevisions>false</trackRevisions>
    </reviewItem>
    <reviewItem>
      <errorID>9cafd53f-1801-4a57-a833-d75b6e5ad916</errorID>
      <errorWord>)</errorWord>
      <group>L1_Format</group>
      <groupName>格式问题</groupName>
      <ability>L2_HalfPunc</ability>
      <abilityName>全半角检查</abilityName>
      <candidateList>
        <item>）</item>
      </candidateList>
      <explain>文本全半角错误。</explain>
      <paraID>5AC26A05</paraID>
      <start>12</start>
      <end>13</end>
      <status>unmodified</status>
      <modifiedWord/>
      <trackRevisions>false</trackRevisions>
    </reviewItem>
    <reviewItem>
      <errorID>28575d76-fa67-47dd-a1ee-8a33a6015e86</errorID>
      <errorWord>(</errorWord>
      <group>L1_Format</group>
      <groupName>格式问题</groupName>
      <ability>L2_HalfPunc</ability>
      <abilityName>全半角检查</abilityName>
      <candidateList>
        <item>（</item>
      </candidateList>
      <explain>文本全半角错误。</explain>
      <paraID> 6B0F6A5</paraID>
      <start>12</start>
      <end>13</end>
      <status>unmodified</status>
      <modifiedWord/>
      <trackRevisions>false</trackRevisions>
    </reviewItem>
    <reviewItem>
      <errorID>64d684a5-4b9b-4444-bdbc-7e816dbbe67e</errorID>
      <errorWord>)</errorWord>
      <group>L1_Format</group>
      <groupName>格式问题</groupName>
      <ability>L2_HalfPunc</ability>
      <abilityName>全半角检查</abilityName>
      <candidateList>
        <item>）</item>
      </candidateList>
      <explain>文本全半角错误。</explain>
      <paraID> 6B0F6A5</paraID>
      <start>20</start>
      <end>21</end>
      <status>unmodified</status>
      <modifiedWord/>
      <trackRevisions>false</trackRevisions>
    </reviewItem>
    <reviewItem>
      <errorID>50f5812d-4895-4ea5-9c17-c95e4c1bda71</errorID>
      <errorWord>（</errorWord>
      <group>L1_Punc</group>
      <groupName>标点问题</groupName>
      <ability>L2_Punc</ability>
      <abilityName>标点符号检查</abilityName>
      <candidateList/>
      <explain>同一形式括号套用。</explain>
      <paraID>1C49B7BB</paraID>
      <start>23</start>
      <end>24</end>
      <status>unmodified</status>
      <modifiedWord/>
      <trackRevisions>false</trackRevisions>
    </reviewItem>
    <reviewItem>
      <errorID>87564d94-8735-4356-b581-d5b30e2f201a</errorID>
      <errorWord>）</errorWord>
      <group>L1_Punc</group>
      <groupName>标点问题</groupName>
      <ability>L2_Punc</ability>
      <abilityName>标点符号检查</abilityName>
      <candidateList/>
      <explain>同一形式括号套用。</explain>
      <paraID>1C49B7BB</paraID>
      <start>26</start>
      <end>27</end>
      <status>unmodified</status>
      <modifiedWord/>
      <trackRevisions>false</trackRevisions>
    </reviewItem>
    <reviewItem>
      <errorID>2f859f07-b921-46fd-89b7-e24afc303d46</errorID>
      <errorWord>(</errorWord>
      <group>L1_Format</group>
      <groupName>格式问题</groupName>
      <ability>L2_HalfPunc</ability>
      <abilityName>全半角检查</abilityName>
      <candidateList>
        <item>（</item>
      </candidateList>
      <explain>文本全半角错误。</explain>
      <paraID>520EDFA5</paraID>
      <start>5</start>
      <end>6</end>
      <status>unmodified</status>
      <modifiedWord/>
      <trackRevisions>false</trackRevisions>
    </reviewItem>
    <reviewItem>
      <errorID>fa92f38c-f09b-47d6-971e-e699fd0e98fc</errorID>
      <errorWord>)</errorWord>
      <group>L1_Format</group>
      <groupName>格式问题</groupName>
      <ability>L2_HalfPunc</ability>
      <abilityName>全半角检查</abilityName>
      <candidateList>
        <item>）</item>
      </candidateList>
      <explain>文本全半角错误。</explain>
      <paraID>520EDFA5</paraID>
      <start>12</start>
      <end>13</end>
      <status>unmodified</status>
      <modifiedWord/>
      <trackRevisions>false</trackRevisions>
    </reviewItem>
    <reviewItem>
      <errorID>616f84df-b581-48f7-b44d-841bb5785df6</errorID>
      <errorWord>(</errorWord>
      <group>L1_Format</group>
      <groupName>格式问题</groupName>
      <ability>L2_HalfPunc</ability>
      <abilityName>全半角检查</abilityName>
      <candidateList>
        <item>（</item>
      </candidateList>
      <explain>文本全半角错误。</explain>
      <paraID>5E6695EF</paraID>
      <start>12</start>
      <end>13</end>
      <status>unmodified</status>
      <modifiedWord/>
      <trackRevisions>false</trackRevisions>
    </reviewItem>
    <reviewItem>
      <errorID>7542409b-272e-4b3b-8ed5-72b77032ba15</errorID>
      <errorWord>)</errorWord>
      <group>L1_Format</group>
      <groupName>格式问题</groupName>
      <ability>L2_HalfPunc</ability>
      <abilityName>全半角检查</abilityName>
      <candidateList>
        <item>）</item>
      </candidateList>
      <explain>文本全半角错误。</explain>
      <paraID>5E6695EF</paraID>
      <start>20</start>
      <end>21</end>
      <status>unmodified</status>
      <modifiedWord/>
      <trackRevisions>false</trackRevisions>
    </reviewItem>
    <reviewItem>
      <errorID>b54c7a07-46b7-4e33-b93c-16df6b89c864</errorID>
      <errorWord>(</errorWord>
      <group>L1_Format</group>
      <groupName>格式问题</groupName>
      <ability>L2_HalfPunc</ability>
      <abilityName>全半角检查</abilityName>
      <candidateList>
        <item>（</item>
      </candidateList>
      <explain>文本全半角错误。</explain>
      <paraID>2830BD87</paraID>
      <start>53</start>
      <end>54</end>
      <status>unmodified</status>
      <modifiedWord/>
      <trackRevisions>false</trackRevisions>
    </reviewItem>
    <reviewItem>
      <errorID>aa9e15b7-96be-4938-a377-7db6960fd7c3</errorID>
      <errorWord>)</errorWord>
      <group>L1_Format</group>
      <groupName>格式问题</groupName>
      <ability>L2_HalfPunc</ability>
      <abilityName>全半角检查</abilityName>
      <candidateList>
        <item>）</item>
      </candidateList>
      <explain>文本全半角错误。</explain>
      <paraID>2830BD87</paraID>
      <start>56</start>
      <end>57</end>
      <status>unmodified</status>
      <modifiedWord/>
      <trackRevisions>false</trackRevisions>
    </reviewItem>
    <reviewItem>
      <errorID>6671f1de-dccb-4d4f-b5ae-6e9a160d2d53</errorID>
      <errorWord>(</errorWord>
      <group>L1_Format</group>
      <groupName>格式问题</groupName>
      <ability>L2_HalfPunc</ability>
      <abilityName>全半角检查</abilityName>
      <candidateList>
        <item>（</item>
      </candidateList>
      <explain>文本全半角错误。</explain>
      <paraID>27CCA5AF</paraID>
      <start>5</start>
      <end>6</end>
      <status>unmodified</status>
      <modifiedWord/>
      <trackRevisions>false</trackRevisions>
    </reviewItem>
    <reviewItem>
      <errorID>e38f6bc0-c5dc-4777-bd9d-325eec641376</errorID>
      <errorWord>)</errorWord>
      <group>L1_Format</group>
      <groupName>格式问题</groupName>
      <ability>L2_HalfPunc</ability>
      <abilityName>全半角检查</abilityName>
      <candidateList>
        <item>）</item>
      </candidateList>
      <explain>文本全半角错误。</explain>
      <paraID>27CCA5AF</paraID>
      <start>12</start>
      <end>13</end>
      <status>unmodified</status>
      <modifiedWord/>
      <trackRevisions>false</trackRevisions>
    </reviewItem>
    <reviewItem>
      <errorID>d5588bfb-a149-44f9-9b7c-28dc77cf9675</errorID>
      <errorWord>(</errorWord>
      <group>L1_Format</group>
      <groupName>格式问题</groupName>
      <ability>L2_HalfPunc</ability>
      <abilityName>全半角检查</abilityName>
      <candidateList>
        <item>（</item>
      </candidateList>
      <explain>文本全半角错误。</explain>
      <paraID>2D54B18B</paraID>
      <start>12</start>
      <end>13</end>
      <status>unmodified</status>
      <modifiedWord/>
      <trackRevisions>false</trackRevisions>
    </reviewItem>
    <reviewItem>
      <errorID>504605aa-9d0a-48b1-af4f-9f7391ad83e4</errorID>
      <errorWord>)</errorWord>
      <group>L1_Format</group>
      <groupName>格式问题</groupName>
      <ability>L2_HalfPunc</ability>
      <abilityName>全半角检查</abilityName>
      <candidateList>
        <item>）</item>
      </candidateList>
      <explain>文本全半角错误。</explain>
      <paraID>2D54B18B</paraID>
      <start>20</start>
      <end>21</end>
      <status>unmodified</status>
      <modifiedWord/>
      <trackRevisions>false</trackRevisions>
    </reviewItem>
    <reviewItem>
      <errorID>374340dd-bbe5-4d63-9d38-734e5f78747f</errorID>
      <errorWord>。</errorWord>
      <group>L1_Punc</group>
      <groupName>标点问题</groupName>
      <ability>L2_Punc</ability>
      <abilityName>标点符号检查</abilityName>
      <candidateList/>
      <explain/>
      <paraID>705C973E</paraID>
      <start>59</start>
      <end>60</end>
      <status>unmodified</status>
      <modifiedWord/>
      <trackRevisions>false</trackRevisions>
    </reviewItem>
    <reviewItem>
      <errorID>25e76df7-5353-4930-bda0-038c3828a731</errorID>
      <errorWord>，</errorWord>
      <group>L1_Word</group>
      <groupName>字词问题</groupName>
      <ability>L2_Typo</ability>
      <abilityName>字词错误</abilityName>
      <candidateList>
        <item>，并</item>
      </candidateList>
      <explain/>
      <paraID> 811DF51</paraID>
      <start>51</start>
      <end>52</end>
      <status>unmodified</status>
      <modifiedWord/>
      <trackRevisions>false</trackRevisions>
    </reviewItem>
    <reviewItem>
      <errorID>9a197716-ffcd-4780-a959-b4a0e1b9b675</errorID>
      <errorWord>涉及到</errorWord>
      <group>L1_Grammar</group>
      <groupName>语法问题</groupName>
      <ability>L2_Grammar</ability>
      <abilityName>语法错误</abilityName>
      <candidateList>
        <item>涉及</item>
      </candidateList>
      <explain>〈动〉牵涉到；关联到：案子～好几个人｜这个问题～面很广。</explain>
      <paraID>184AEFE8</paraID>
      <start>34</start>
      <end>36</end>
      <status>modified</status>
      <modifiedWord>涉及</modifiedWord>
      <trackRevisions>false</trackRevisions>
    </reviewItem>
    <reviewItem>
      <errorID>ec43089c-55e8-4457-89c6-545899760f83</errorID>
      <errorWord>〔2017〕 141号</errorWord>
      <group>L1_Knowledge</group>
      <groupName>知识性问题</groupName>
      <ability>L2_Knowledge</ability>
      <abilityName>其他知识</abilityName>
      <candidateList>
        <item>〔2017〕141号</item>
      </candidateList>
      <explain>发文字号格式错误。</explain>
      <paraID>1CEBBF70</paraID>
      <start>49</start>
      <end>59</end>
      <status>modified</status>
      <modifiedWord>〔2017〕141号</modifiedWord>
      <trackRevisions>false</trackRevisions>
    </reviewItem>
    <reviewItem>
      <errorID>73638075-96f8-49cb-9d61-9d9eb9e3b9d8</errorID>
      <errorWord>《政府采购法》</errorWord>
      <group>L1_Word</group>
      <groupName>字词问题</groupName>
      <ability>L2_Typo</ability>
      <abilityName>字词错误</abilityName>
      <candidateList>
        <item>《中华人民共和国政府采购法》</item>
      </candidateList>
      <explain/>
      <paraID>7C075583</paraID>
      <start>78</start>
      <end>92</end>
      <status>modified</status>
      <modifiedWord>《中华人民共和国政府采购法》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bedae-425b-428f-b7b7-1736ef50106a}">
  <ds:schemaRefs/>
</ds:datastoreItem>
</file>

<file path=docProps/app.xml><?xml version="1.0" encoding="utf-8"?>
<Properties xmlns="http://schemas.openxmlformats.org/officeDocument/2006/extended-properties" xmlns:vt="http://schemas.openxmlformats.org/officeDocument/2006/docPropsVTypes">
  <Template>Normal</Template>
  <Pages>67</Pages>
  <Words>16715</Words>
  <Characters>18210</Characters>
  <Lines>351</Lines>
  <Paragraphs>99</Paragraphs>
  <TotalTime>16</TotalTime>
  <ScaleCrop>false</ScaleCrop>
  <LinksUpToDate>false</LinksUpToDate>
  <CharactersWithSpaces>18552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2022-10-19T07:14:00Z</dcterms:created>
  <dc:creator>Administrator</dc:creator>
  <cp:lastModifiedBy>Administrator</cp:lastModifiedBy>
  <cp:lastPrinted>2026-05-18T09:54:00Z</cp:lastPrinted>
  <dcterms:modified xsi:type="dcterms:W3CDTF">2026-05-19T04:24:59Z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468CE1CC97394FBC814364D4620D5103_13</vt:lpwstr>
  </property>
  <property fmtid="{D5CDD505-2E9C-101B-9397-08002B2CF9AE}" pid="3" name="KSOProductBuildVer">
    <vt:lpwstr>2052-12.1.0.26375</vt:lpwstr>
  </property>
  <property fmtid="{D5CDD505-2E9C-101B-9397-08002B2CF9AE}" pid="4" name="KSOTemplateDocerSaveRecord">
    <vt:lpwstr>eyJoZGlkIjoiMTQ0YTAxODA3YmRmNDUyMDIxYjBiM2E5N2Q0ODFlODQiLCJ1c2VySWQiOiI5OTQ3MDkxMDEifQ==</vt:lpwstr>
  </property>
</Properties>
</file>